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B4B2D">
      <w:pPr>
        <w:snapToGrid w:val="0"/>
        <w:spacing w:line="360" w:lineRule="auto"/>
        <w:ind w:left="-281" w:leftChars="-134" w:firstLine="420" w:firstLineChars="0"/>
        <w:jc w:val="center"/>
        <w:rPr>
          <w:rFonts w:hint="default" w:ascii="宋体" w:hAnsi="宋体" w:cs="宋体"/>
          <w:b/>
          <w:color w:val="000000" w:themeColor="text1"/>
          <w:sz w:val="40"/>
          <w:szCs w:val="40"/>
          <w:highlight w:val="none"/>
          <w:lang w:eastAsia="zh-CN"/>
          <w14:textFill>
            <w14:solidFill>
              <w14:schemeClr w14:val="tx1"/>
            </w14:solidFill>
          </w14:textFill>
          <w:woUserID w:val="1"/>
        </w:rPr>
      </w:pPr>
    </w:p>
    <w:p w14:paraId="2989C469">
      <w:pPr>
        <w:snapToGrid w:val="0"/>
        <w:spacing w:line="360" w:lineRule="auto"/>
        <w:ind w:left="-283" w:leftChars="-135"/>
        <w:jc w:val="center"/>
        <w:rPr>
          <w:rFonts w:hint="eastAsia" w:ascii="宋体" w:hAnsi="宋体" w:cs="宋体"/>
          <w:color w:val="000000" w:themeColor="text1"/>
          <w:sz w:val="52"/>
          <w:szCs w:val="52"/>
          <w:highlight w:val="none"/>
          <w14:textFill>
            <w14:solidFill>
              <w14:schemeClr w14:val="tx1"/>
            </w14:solidFill>
          </w14:textFill>
        </w:rPr>
      </w:pPr>
      <w:r>
        <w:rPr>
          <w:rFonts w:hint="eastAsia" w:ascii="宋体" w:hAnsi="宋体" w:cs="宋体"/>
          <w:b/>
          <w:color w:val="000000" w:themeColor="text1"/>
          <w:sz w:val="52"/>
          <w:szCs w:val="52"/>
          <w:highlight w:val="none"/>
          <w:lang w:eastAsia="zh-CN"/>
          <w14:textFill>
            <w14:solidFill>
              <w14:schemeClr w14:val="tx1"/>
            </w14:solidFill>
          </w14:textFill>
        </w:rPr>
        <w:t>广州市卫生检验中心新建检验检测大楼项目施工监理</w:t>
      </w:r>
    </w:p>
    <w:p w14:paraId="6D07AA46">
      <w:pPr>
        <w:spacing w:line="200" w:lineRule="exact"/>
        <w:rPr>
          <w:rFonts w:eastAsia="Times New Roman"/>
          <w:color w:val="000000" w:themeColor="text1"/>
          <w:highlight w:val="none"/>
          <w14:textFill>
            <w14:solidFill>
              <w14:schemeClr w14:val="tx1"/>
            </w14:solidFill>
          </w14:textFill>
        </w:rPr>
      </w:pPr>
    </w:p>
    <w:p w14:paraId="2E2BFD7D">
      <w:pPr>
        <w:spacing w:line="200" w:lineRule="exact"/>
        <w:rPr>
          <w:color w:val="000000" w:themeColor="text1"/>
          <w:highlight w:val="none"/>
          <w14:textFill>
            <w14:solidFill>
              <w14:schemeClr w14:val="tx1"/>
            </w14:solidFill>
          </w14:textFill>
        </w:rPr>
      </w:pPr>
    </w:p>
    <w:p w14:paraId="370BD4A6">
      <w:pPr>
        <w:spacing w:line="200" w:lineRule="exact"/>
        <w:rPr>
          <w:color w:val="000000" w:themeColor="text1"/>
          <w:highlight w:val="none"/>
          <w14:textFill>
            <w14:solidFill>
              <w14:schemeClr w14:val="tx1"/>
            </w14:solidFill>
          </w14:textFill>
        </w:rPr>
      </w:pPr>
    </w:p>
    <w:p w14:paraId="2FBAADF4">
      <w:pPr>
        <w:pStyle w:val="6"/>
        <w:rPr>
          <w:color w:val="000000" w:themeColor="text1"/>
          <w:highlight w:val="none"/>
          <w14:textFill>
            <w14:solidFill>
              <w14:schemeClr w14:val="tx1"/>
            </w14:solidFill>
          </w14:textFill>
        </w:rPr>
      </w:pPr>
    </w:p>
    <w:p w14:paraId="73F515D7">
      <w:pPr>
        <w:spacing w:line="200" w:lineRule="exact"/>
        <w:rPr>
          <w:color w:val="000000" w:themeColor="text1"/>
          <w:highlight w:val="none"/>
          <w14:textFill>
            <w14:solidFill>
              <w14:schemeClr w14:val="tx1"/>
            </w14:solidFill>
          </w14:textFill>
        </w:rPr>
      </w:pPr>
    </w:p>
    <w:p w14:paraId="595E6F62">
      <w:pPr>
        <w:spacing w:line="200" w:lineRule="exact"/>
        <w:rPr>
          <w:rFonts w:hint="eastAsia" w:ascii="宋体" w:hAnsi="宋体" w:cs="宋体"/>
          <w:color w:val="000000" w:themeColor="text1"/>
          <w:highlight w:val="none"/>
          <w14:textFill>
            <w14:solidFill>
              <w14:schemeClr w14:val="tx1"/>
            </w14:solidFill>
          </w14:textFill>
        </w:rPr>
      </w:pPr>
    </w:p>
    <w:p w14:paraId="4E84F14D">
      <w:pPr>
        <w:spacing w:line="200" w:lineRule="exact"/>
        <w:rPr>
          <w:rFonts w:hint="eastAsia" w:ascii="宋体" w:hAnsi="宋体" w:cs="宋体"/>
          <w:color w:val="000000" w:themeColor="text1"/>
          <w:highlight w:val="none"/>
          <w14:textFill>
            <w14:solidFill>
              <w14:schemeClr w14:val="tx1"/>
            </w14:solidFill>
          </w14:textFill>
        </w:rPr>
      </w:pPr>
    </w:p>
    <w:p w14:paraId="74C28340">
      <w:pPr>
        <w:spacing w:line="200" w:lineRule="exact"/>
        <w:rPr>
          <w:rFonts w:hint="eastAsia" w:ascii="宋体" w:hAnsi="宋体" w:cs="宋体"/>
          <w:color w:val="000000" w:themeColor="text1"/>
          <w:highlight w:val="none"/>
          <w14:textFill>
            <w14:solidFill>
              <w14:schemeClr w14:val="tx1"/>
            </w14:solidFill>
          </w14:textFill>
        </w:rPr>
      </w:pPr>
    </w:p>
    <w:p w14:paraId="23F96578">
      <w:pPr>
        <w:spacing w:line="200" w:lineRule="exact"/>
        <w:rPr>
          <w:rFonts w:hint="eastAsia" w:ascii="宋体" w:hAnsi="宋体" w:cs="宋体"/>
          <w:color w:val="000000" w:themeColor="text1"/>
          <w:highlight w:val="none"/>
          <w14:textFill>
            <w14:solidFill>
              <w14:schemeClr w14:val="tx1"/>
            </w14:solidFill>
          </w14:textFill>
        </w:rPr>
      </w:pPr>
    </w:p>
    <w:p w14:paraId="78323F6C">
      <w:pPr>
        <w:spacing w:line="200" w:lineRule="exact"/>
        <w:rPr>
          <w:rFonts w:hint="eastAsia" w:ascii="宋体" w:hAnsi="宋体" w:cs="宋体"/>
          <w:color w:val="000000" w:themeColor="text1"/>
          <w:highlight w:val="none"/>
          <w14:textFill>
            <w14:solidFill>
              <w14:schemeClr w14:val="tx1"/>
            </w14:solidFill>
          </w14:textFill>
        </w:rPr>
      </w:pPr>
    </w:p>
    <w:p w14:paraId="09B860B9">
      <w:pPr>
        <w:spacing w:line="200" w:lineRule="exact"/>
        <w:rPr>
          <w:rFonts w:hint="eastAsia" w:ascii="宋体" w:hAnsi="宋体" w:cs="宋体"/>
          <w:color w:val="000000" w:themeColor="text1"/>
          <w:highlight w:val="none"/>
          <w14:textFill>
            <w14:solidFill>
              <w14:schemeClr w14:val="tx1"/>
            </w14:solidFill>
          </w14:textFill>
        </w:rPr>
      </w:pPr>
    </w:p>
    <w:p w14:paraId="2ECDBE8C">
      <w:pPr>
        <w:spacing w:line="269" w:lineRule="exact"/>
        <w:rPr>
          <w:rFonts w:hint="eastAsia" w:ascii="宋体" w:hAnsi="宋体" w:cs="宋体"/>
          <w:color w:val="000000" w:themeColor="text1"/>
          <w:highlight w:val="none"/>
          <w14:textFill>
            <w14:solidFill>
              <w14:schemeClr w14:val="tx1"/>
            </w14:solidFill>
          </w14:textFill>
        </w:rPr>
      </w:pPr>
    </w:p>
    <w:p w14:paraId="1B9D5150">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cs="宋体"/>
          <w:b/>
          <w:color w:val="000000" w:themeColor="text1"/>
          <w:sz w:val="84"/>
          <w:szCs w:val="84"/>
          <w:highlight w:val="none"/>
          <w14:textFill>
            <w14:solidFill>
              <w14:schemeClr w14:val="tx1"/>
            </w14:solidFill>
          </w14:textFill>
        </w:rPr>
      </w:pPr>
      <w:r>
        <w:rPr>
          <w:rFonts w:hint="eastAsia" w:ascii="宋体" w:hAnsi="宋体" w:cs="宋体"/>
          <w:b/>
          <w:color w:val="000000" w:themeColor="text1"/>
          <w:sz w:val="84"/>
          <w:szCs w:val="84"/>
          <w:highlight w:val="none"/>
          <w14:textFill>
            <w14:solidFill>
              <w14:schemeClr w14:val="tx1"/>
            </w14:solidFill>
          </w14:textFill>
        </w:rPr>
        <w:t>招标公告</w:t>
      </w:r>
    </w:p>
    <w:p w14:paraId="3B336166">
      <w:pPr>
        <w:spacing w:line="200" w:lineRule="exact"/>
        <w:rPr>
          <w:rFonts w:hint="eastAsia" w:ascii="宋体" w:hAnsi="宋体" w:cs="宋体"/>
          <w:color w:val="000000" w:themeColor="text1"/>
          <w:highlight w:val="none"/>
          <w14:textFill>
            <w14:solidFill>
              <w14:schemeClr w14:val="tx1"/>
            </w14:solidFill>
          </w14:textFill>
        </w:rPr>
      </w:pPr>
    </w:p>
    <w:p w14:paraId="47278DF9">
      <w:pPr>
        <w:spacing w:line="200" w:lineRule="exact"/>
        <w:rPr>
          <w:rFonts w:hint="eastAsia" w:ascii="宋体" w:hAnsi="宋体" w:cs="宋体"/>
          <w:color w:val="000000" w:themeColor="text1"/>
          <w:highlight w:val="none"/>
          <w14:textFill>
            <w14:solidFill>
              <w14:schemeClr w14:val="tx1"/>
            </w14:solidFill>
          </w14:textFill>
        </w:rPr>
      </w:pPr>
    </w:p>
    <w:p w14:paraId="6B29D495">
      <w:pPr>
        <w:spacing w:line="200" w:lineRule="exact"/>
        <w:rPr>
          <w:rFonts w:hint="eastAsia" w:ascii="宋体" w:hAnsi="宋体" w:cs="宋体"/>
          <w:color w:val="000000" w:themeColor="text1"/>
          <w:highlight w:val="none"/>
          <w14:textFill>
            <w14:solidFill>
              <w14:schemeClr w14:val="tx1"/>
            </w14:solidFill>
          </w14:textFill>
        </w:rPr>
      </w:pPr>
    </w:p>
    <w:p w14:paraId="2D94C687">
      <w:pPr>
        <w:spacing w:line="200" w:lineRule="exact"/>
        <w:rPr>
          <w:rFonts w:hint="eastAsia" w:ascii="宋体" w:hAnsi="宋体" w:cs="宋体"/>
          <w:color w:val="000000" w:themeColor="text1"/>
          <w:highlight w:val="none"/>
          <w14:textFill>
            <w14:solidFill>
              <w14:schemeClr w14:val="tx1"/>
            </w14:solidFill>
          </w14:textFill>
        </w:rPr>
      </w:pPr>
    </w:p>
    <w:p w14:paraId="58454F8B">
      <w:pPr>
        <w:spacing w:line="200" w:lineRule="exact"/>
        <w:rPr>
          <w:rFonts w:hint="eastAsia" w:ascii="宋体" w:hAnsi="宋体" w:cs="宋体"/>
          <w:color w:val="000000" w:themeColor="text1"/>
          <w:highlight w:val="none"/>
          <w14:textFill>
            <w14:solidFill>
              <w14:schemeClr w14:val="tx1"/>
            </w14:solidFill>
          </w14:textFill>
        </w:rPr>
      </w:pPr>
    </w:p>
    <w:p w14:paraId="30BE2AA5">
      <w:pPr>
        <w:spacing w:line="200" w:lineRule="exact"/>
        <w:rPr>
          <w:rFonts w:hint="eastAsia" w:ascii="宋体" w:hAnsi="宋体" w:cs="宋体"/>
          <w:color w:val="000000" w:themeColor="text1"/>
          <w:highlight w:val="none"/>
          <w14:textFill>
            <w14:solidFill>
              <w14:schemeClr w14:val="tx1"/>
            </w14:solidFill>
          </w14:textFill>
        </w:rPr>
      </w:pPr>
    </w:p>
    <w:p w14:paraId="603ED9E9">
      <w:pPr>
        <w:spacing w:line="200" w:lineRule="exact"/>
        <w:rPr>
          <w:rFonts w:hint="eastAsia" w:ascii="宋体" w:hAnsi="宋体" w:cs="宋体"/>
          <w:color w:val="000000" w:themeColor="text1"/>
          <w:highlight w:val="none"/>
          <w14:textFill>
            <w14:solidFill>
              <w14:schemeClr w14:val="tx1"/>
            </w14:solidFill>
          </w14:textFill>
        </w:rPr>
      </w:pPr>
    </w:p>
    <w:p w14:paraId="6260C1A9">
      <w:pPr>
        <w:spacing w:line="200" w:lineRule="exact"/>
        <w:rPr>
          <w:rFonts w:hint="eastAsia" w:ascii="宋体" w:hAnsi="宋体" w:cs="宋体"/>
          <w:color w:val="000000" w:themeColor="text1"/>
          <w:highlight w:val="none"/>
          <w14:textFill>
            <w14:solidFill>
              <w14:schemeClr w14:val="tx1"/>
            </w14:solidFill>
          </w14:textFill>
        </w:rPr>
      </w:pPr>
    </w:p>
    <w:p w14:paraId="2C803DBD">
      <w:pPr>
        <w:spacing w:line="200" w:lineRule="exact"/>
        <w:rPr>
          <w:rFonts w:hint="eastAsia" w:ascii="宋体" w:hAnsi="宋体" w:cs="宋体"/>
          <w:color w:val="000000" w:themeColor="text1"/>
          <w:highlight w:val="none"/>
          <w14:textFill>
            <w14:solidFill>
              <w14:schemeClr w14:val="tx1"/>
            </w14:solidFill>
          </w14:textFill>
        </w:rPr>
      </w:pPr>
    </w:p>
    <w:p w14:paraId="603F7628">
      <w:pPr>
        <w:spacing w:line="200" w:lineRule="exact"/>
        <w:rPr>
          <w:rFonts w:hint="eastAsia" w:ascii="宋体" w:hAnsi="宋体" w:cs="宋体"/>
          <w:color w:val="000000" w:themeColor="text1"/>
          <w:highlight w:val="none"/>
          <w14:textFill>
            <w14:solidFill>
              <w14:schemeClr w14:val="tx1"/>
            </w14:solidFill>
          </w14:textFill>
        </w:rPr>
      </w:pPr>
    </w:p>
    <w:p w14:paraId="0F1A37B0">
      <w:pPr>
        <w:spacing w:line="200" w:lineRule="exact"/>
        <w:rPr>
          <w:rFonts w:hint="eastAsia" w:ascii="宋体" w:hAnsi="宋体" w:cs="宋体"/>
          <w:color w:val="000000" w:themeColor="text1"/>
          <w:highlight w:val="none"/>
          <w14:textFill>
            <w14:solidFill>
              <w14:schemeClr w14:val="tx1"/>
            </w14:solidFill>
          </w14:textFill>
        </w:rPr>
      </w:pPr>
    </w:p>
    <w:p w14:paraId="670525A9">
      <w:pPr>
        <w:spacing w:line="200" w:lineRule="exact"/>
        <w:rPr>
          <w:rFonts w:hint="eastAsia" w:ascii="宋体" w:hAnsi="宋体" w:cs="宋体"/>
          <w:color w:val="000000" w:themeColor="text1"/>
          <w:highlight w:val="none"/>
          <w14:textFill>
            <w14:solidFill>
              <w14:schemeClr w14:val="tx1"/>
            </w14:solidFill>
          </w14:textFill>
        </w:rPr>
      </w:pPr>
    </w:p>
    <w:p w14:paraId="485E65E6">
      <w:pPr>
        <w:spacing w:line="200" w:lineRule="exact"/>
        <w:rPr>
          <w:rFonts w:hint="eastAsia" w:ascii="宋体" w:hAnsi="宋体" w:cs="宋体"/>
          <w:color w:val="000000" w:themeColor="text1"/>
          <w:highlight w:val="none"/>
          <w14:textFill>
            <w14:solidFill>
              <w14:schemeClr w14:val="tx1"/>
            </w14:solidFill>
          </w14:textFill>
        </w:rPr>
      </w:pPr>
    </w:p>
    <w:p w14:paraId="641AB88A">
      <w:pPr>
        <w:spacing w:line="200" w:lineRule="exact"/>
        <w:rPr>
          <w:rFonts w:hint="eastAsia" w:ascii="宋体" w:hAnsi="宋体" w:cs="宋体"/>
          <w:color w:val="000000" w:themeColor="text1"/>
          <w:highlight w:val="none"/>
          <w14:textFill>
            <w14:solidFill>
              <w14:schemeClr w14:val="tx1"/>
            </w14:solidFill>
          </w14:textFill>
        </w:rPr>
      </w:pPr>
    </w:p>
    <w:p w14:paraId="61446EC8">
      <w:pPr>
        <w:spacing w:line="200" w:lineRule="exact"/>
        <w:rPr>
          <w:rFonts w:hint="eastAsia" w:ascii="宋体" w:hAnsi="宋体" w:cs="宋体"/>
          <w:color w:val="000000" w:themeColor="text1"/>
          <w:highlight w:val="none"/>
          <w14:textFill>
            <w14:solidFill>
              <w14:schemeClr w14:val="tx1"/>
            </w14:solidFill>
          </w14:textFill>
        </w:rPr>
      </w:pPr>
    </w:p>
    <w:p w14:paraId="37AACB35">
      <w:pPr>
        <w:spacing w:line="200" w:lineRule="exact"/>
        <w:rPr>
          <w:rFonts w:hint="eastAsia" w:ascii="宋体" w:hAnsi="宋体" w:cs="宋体"/>
          <w:color w:val="000000" w:themeColor="text1"/>
          <w:highlight w:val="none"/>
          <w14:textFill>
            <w14:solidFill>
              <w14:schemeClr w14:val="tx1"/>
            </w14:solidFill>
          </w14:textFill>
        </w:rPr>
      </w:pPr>
    </w:p>
    <w:p w14:paraId="658736F2">
      <w:pPr>
        <w:spacing w:line="200" w:lineRule="exact"/>
        <w:rPr>
          <w:rFonts w:hint="eastAsia" w:ascii="宋体" w:hAnsi="宋体" w:cs="宋体"/>
          <w:color w:val="000000" w:themeColor="text1"/>
          <w:highlight w:val="none"/>
          <w14:textFill>
            <w14:solidFill>
              <w14:schemeClr w14:val="tx1"/>
            </w14:solidFill>
          </w14:textFill>
        </w:rPr>
      </w:pPr>
    </w:p>
    <w:p w14:paraId="6954CA4D">
      <w:pPr>
        <w:spacing w:line="200" w:lineRule="exact"/>
        <w:rPr>
          <w:rFonts w:hint="eastAsia" w:ascii="宋体" w:hAnsi="宋体" w:cs="宋体"/>
          <w:color w:val="000000" w:themeColor="text1"/>
          <w:highlight w:val="none"/>
          <w14:textFill>
            <w14:solidFill>
              <w14:schemeClr w14:val="tx1"/>
            </w14:solidFill>
          </w14:textFill>
        </w:rPr>
      </w:pPr>
    </w:p>
    <w:p w14:paraId="1B34193B">
      <w:pPr>
        <w:spacing w:line="200" w:lineRule="exact"/>
        <w:rPr>
          <w:rFonts w:hint="eastAsia" w:ascii="宋体" w:hAnsi="宋体" w:cs="宋体"/>
          <w:color w:val="000000" w:themeColor="text1"/>
          <w:highlight w:val="none"/>
          <w14:textFill>
            <w14:solidFill>
              <w14:schemeClr w14:val="tx1"/>
            </w14:solidFill>
          </w14:textFill>
        </w:rPr>
      </w:pPr>
    </w:p>
    <w:p w14:paraId="5E22DA8A">
      <w:pPr>
        <w:spacing w:line="200" w:lineRule="exact"/>
        <w:rPr>
          <w:rFonts w:hint="eastAsia" w:ascii="宋体" w:hAnsi="宋体" w:cs="宋体"/>
          <w:color w:val="000000" w:themeColor="text1"/>
          <w:highlight w:val="none"/>
          <w14:textFill>
            <w14:solidFill>
              <w14:schemeClr w14:val="tx1"/>
            </w14:solidFill>
          </w14:textFill>
        </w:rPr>
      </w:pPr>
    </w:p>
    <w:p w14:paraId="77786039">
      <w:pPr>
        <w:spacing w:line="281" w:lineRule="exact"/>
        <w:rPr>
          <w:rFonts w:hint="eastAsia" w:ascii="宋体" w:hAnsi="宋体" w:cs="宋体"/>
          <w:color w:val="000000" w:themeColor="text1"/>
          <w:highlight w:val="none"/>
          <w14:textFill>
            <w14:solidFill>
              <w14:schemeClr w14:val="tx1"/>
            </w14:solidFill>
          </w14:textFill>
        </w:rPr>
      </w:pPr>
    </w:p>
    <w:p w14:paraId="64705136">
      <w:pPr>
        <w:spacing w:line="360" w:lineRule="auto"/>
        <w:ind w:left="420" w:firstLine="420" w:firstLineChars="0"/>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招 标 人：广州市重点公共建设项目管理中心</w:t>
      </w:r>
    </w:p>
    <w:p w14:paraId="12185C3B">
      <w:pPr>
        <w:spacing w:line="360" w:lineRule="auto"/>
        <w:ind w:left="420" w:firstLine="420" w:firstLineChars="0"/>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招标代理：</w:t>
      </w:r>
      <w:r>
        <w:rPr>
          <w:rFonts w:hint="eastAsia" w:ascii="宋体" w:hAnsi="宋体" w:cs="宋体"/>
          <w:b/>
          <w:color w:val="000000" w:themeColor="text1"/>
          <w:sz w:val="32"/>
          <w:szCs w:val="32"/>
          <w:highlight w:val="none"/>
          <w:lang w:eastAsia="zh-CN"/>
          <w14:textFill>
            <w14:solidFill>
              <w14:schemeClr w14:val="tx1"/>
            </w14:solidFill>
          </w14:textFill>
        </w:rPr>
        <w:t>广东省广大工程顾问有限公司</w:t>
      </w:r>
    </w:p>
    <w:p w14:paraId="41AE1863">
      <w:pPr>
        <w:spacing w:line="360" w:lineRule="auto"/>
        <w:ind w:left="420" w:firstLine="420" w:firstLineChars="0"/>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日    期：</w:t>
      </w:r>
      <w:r>
        <w:rPr>
          <w:rFonts w:hint="eastAsia" w:ascii="宋体" w:hAnsi="宋体" w:cs="宋体"/>
          <w:b/>
          <w:color w:val="000000" w:themeColor="text1"/>
          <w:sz w:val="32"/>
          <w:szCs w:val="32"/>
          <w:highlight w:val="none"/>
          <w:lang w:eastAsia="zh-CN"/>
          <w14:textFill>
            <w14:solidFill>
              <w14:schemeClr w14:val="tx1"/>
            </w14:solidFill>
          </w14:textFill>
        </w:rPr>
        <w:t>2025</w:t>
      </w:r>
      <w:r>
        <w:rPr>
          <w:rFonts w:hint="eastAsia" w:ascii="宋体" w:hAnsi="宋体" w:cs="宋体"/>
          <w:b/>
          <w:color w:val="000000" w:themeColor="text1"/>
          <w:sz w:val="32"/>
          <w:szCs w:val="32"/>
          <w:highlight w:val="none"/>
          <w14:textFill>
            <w14:solidFill>
              <w14:schemeClr w14:val="tx1"/>
            </w14:solidFill>
          </w14:textFill>
        </w:rPr>
        <w:t>年</w:t>
      </w:r>
      <w:r>
        <w:rPr>
          <w:rFonts w:hint="default" w:ascii="宋体" w:hAnsi="宋体" w:cs="宋体"/>
          <w:b/>
          <w:color w:val="000000" w:themeColor="text1"/>
          <w:sz w:val="32"/>
          <w:szCs w:val="32"/>
          <w:highlight w:val="none"/>
          <w:lang w:eastAsia="zh-CN"/>
          <w14:textFill>
            <w14:solidFill>
              <w14:schemeClr w14:val="tx1"/>
            </w14:solidFill>
          </w14:textFill>
          <w:woUserID w:val="1"/>
        </w:rPr>
        <w:t>6</w:t>
      </w:r>
      <w:r>
        <w:rPr>
          <w:rFonts w:hint="eastAsia" w:ascii="宋体" w:hAnsi="宋体" w:cs="宋体"/>
          <w:b/>
          <w:color w:val="000000" w:themeColor="text1"/>
          <w:sz w:val="32"/>
          <w:szCs w:val="32"/>
          <w:highlight w:val="none"/>
          <w14:textFill>
            <w14:solidFill>
              <w14:schemeClr w14:val="tx1"/>
            </w14:solidFill>
          </w14:textFill>
        </w:rPr>
        <w:t>月</w:t>
      </w:r>
    </w:p>
    <w:p w14:paraId="723E681B">
      <w:pPr>
        <w:ind w:left="420" w:firstLine="420" w:firstLineChars="0"/>
        <w:rPr>
          <w:rFonts w:hint="eastAsia" w:ascii="宋体" w:hAnsi="宋体" w:cs="宋体"/>
          <w:b/>
          <w:color w:val="000000" w:themeColor="text1"/>
          <w:sz w:val="32"/>
          <w:szCs w:val="32"/>
          <w:highlight w:val="none"/>
          <w14:textFill>
            <w14:solidFill>
              <w14:schemeClr w14:val="tx1"/>
            </w14:solidFill>
          </w14:textFill>
        </w:rPr>
      </w:pPr>
    </w:p>
    <w:p w14:paraId="66A3BAB2">
      <w:pPr>
        <w:spacing w:line="0" w:lineRule="atLeast"/>
        <w:ind w:left="1680" w:firstLine="420"/>
        <w:rPr>
          <w:rFonts w:eastAsia="Times New Roman"/>
          <w:color w:val="000000" w:themeColor="text1"/>
          <w:sz w:val="32"/>
          <w:szCs w:val="32"/>
          <w:highlight w:val="none"/>
          <w14:textFill>
            <w14:solidFill>
              <w14:schemeClr w14:val="tx1"/>
            </w14:solidFill>
          </w14:textFill>
        </w:rPr>
        <w:sectPr>
          <w:headerReference r:id="rId4" w:type="first"/>
          <w:headerReference r:id="rId3"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0" w:num="1"/>
          <w:titlePg/>
          <w:rtlGutter w:val="0"/>
          <w:docGrid w:type="lines" w:linePitch="312" w:charSpace="0"/>
        </w:sectPr>
      </w:pPr>
    </w:p>
    <w:p w14:paraId="5C0D66B0">
      <w:pPr>
        <w:widowControl/>
        <w:spacing w:line="360" w:lineRule="auto"/>
        <w:jc w:val="center"/>
        <w:rPr>
          <w:rFonts w:hint="eastAsia"/>
          <w:b/>
          <w:color w:val="000000" w:themeColor="text1"/>
          <w:sz w:val="32"/>
          <w:szCs w:val="32"/>
          <w:highlight w:val="none"/>
          <w14:textFill>
            <w14:solidFill>
              <w14:schemeClr w14:val="tx1"/>
            </w14:solidFill>
          </w14:textFill>
        </w:rPr>
      </w:pPr>
      <w:r>
        <w:rPr>
          <w:rFonts w:hint="eastAsia"/>
          <w:b/>
          <w:color w:val="000000" w:themeColor="text1"/>
          <w:sz w:val="32"/>
          <w:szCs w:val="32"/>
          <w:highlight w:val="none"/>
          <w:lang w:eastAsia="zh-CN"/>
          <w14:textFill>
            <w14:solidFill>
              <w14:schemeClr w14:val="tx1"/>
            </w14:solidFill>
          </w14:textFill>
        </w:rPr>
        <w:t>广州市卫生检验中心新建检验检测大楼项目施工监理</w:t>
      </w:r>
    </w:p>
    <w:p w14:paraId="5B96475E">
      <w:pPr>
        <w:widowControl/>
        <w:spacing w:line="360" w:lineRule="auto"/>
        <w:jc w:val="center"/>
        <w:rPr>
          <w:rFonts w:ascii="宋体" w:hAnsi="宋体"/>
          <w:b/>
          <w:color w:val="000000" w:themeColor="text1"/>
          <w:kern w:val="44"/>
          <w:sz w:val="36"/>
          <w:szCs w:val="36"/>
          <w:highlight w:val="none"/>
          <w14:textFill>
            <w14:solidFill>
              <w14:schemeClr w14:val="tx1"/>
            </w14:solidFill>
          </w14:textFill>
        </w:rPr>
      </w:pPr>
      <w:r>
        <w:rPr>
          <w:rFonts w:hint="eastAsia" w:ascii="宋体" w:hAnsi="宋体"/>
          <w:b/>
          <w:color w:val="000000" w:themeColor="text1"/>
          <w:kern w:val="44"/>
          <w:sz w:val="36"/>
          <w:szCs w:val="36"/>
          <w:highlight w:val="none"/>
          <w14:textFill>
            <w14:solidFill>
              <w14:schemeClr w14:val="tx1"/>
            </w14:solidFill>
          </w14:textFill>
        </w:rPr>
        <w:t>招标公告</w:t>
      </w:r>
    </w:p>
    <w:p w14:paraId="31A74437">
      <w:pPr>
        <w:pStyle w:val="2"/>
        <w:spacing w:before="156" w:beforeLines="50" w:line="360" w:lineRule="auto"/>
        <w:rPr>
          <w:color w:val="000000" w:themeColor="text1"/>
          <w:highlight w:val="none"/>
          <w14:textFill>
            <w14:solidFill>
              <w14:schemeClr w14:val="tx1"/>
            </w14:solidFill>
          </w14:textFill>
        </w:rPr>
      </w:pPr>
      <w:bookmarkStart w:id="0" w:name="_Toc529196504"/>
      <w:bookmarkStart w:id="1" w:name="_Toc511557025"/>
      <w:bookmarkStart w:id="2" w:name="_Toc535938695"/>
      <w:bookmarkStart w:id="3" w:name="_Toc511557028"/>
      <w:bookmarkStart w:id="4" w:name="_Toc529196507"/>
      <w:r>
        <w:rPr>
          <w:rFonts w:hint="eastAsia"/>
          <w:color w:val="000000" w:themeColor="text1"/>
          <w:highlight w:val="none"/>
          <w14:textFill>
            <w14:solidFill>
              <w14:schemeClr w14:val="tx1"/>
            </w14:solidFill>
          </w14:textFill>
        </w:rPr>
        <w:t>1. 招标条件</w:t>
      </w:r>
      <w:bookmarkEnd w:id="0"/>
      <w:bookmarkEnd w:id="1"/>
      <w:bookmarkEnd w:id="2"/>
    </w:p>
    <w:p w14:paraId="00F7FD04">
      <w:pPr>
        <w:tabs>
          <w:tab w:val="left" w:pos="7513"/>
        </w:tabs>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bookmarkStart w:id="5" w:name="_Toc511557026"/>
      <w:r>
        <w:rPr>
          <w:rFonts w:hint="eastAsia" w:ascii="宋体" w:hAnsi="宋体"/>
          <w:color w:val="000000" w:themeColor="text1"/>
          <w:sz w:val="24"/>
          <w:szCs w:val="24"/>
          <w:highlight w:val="none"/>
          <w14:textFill>
            <w14:solidFill>
              <w14:schemeClr w14:val="tx1"/>
            </w14:solidFill>
          </w14:textFill>
        </w:rPr>
        <w:t>本招标项目</w:t>
      </w:r>
      <w:r>
        <w:rPr>
          <w:rFonts w:hint="eastAsia" w:ascii="宋体" w:hAnsi="宋体"/>
          <w:color w:val="000000" w:themeColor="text1"/>
          <w:sz w:val="24"/>
          <w:szCs w:val="24"/>
          <w:highlight w:val="none"/>
          <w:u w:val="single"/>
          <w:lang w:eastAsia="zh-CN"/>
          <w14:textFill>
            <w14:solidFill>
              <w14:schemeClr w14:val="tx1"/>
            </w14:solidFill>
          </w14:textFill>
        </w:rPr>
        <w:t>广州市卫生检验中心新建检验检测大楼项目</w:t>
      </w:r>
      <w:r>
        <w:rPr>
          <w:rFonts w:hint="eastAsia" w:ascii="宋体" w:hAnsi="宋体"/>
          <w:color w:val="000000" w:themeColor="text1"/>
          <w:sz w:val="24"/>
          <w:szCs w:val="24"/>
          <w:highlight w:val="none"/>
          <w14:textFill>
            <w14:solidFill>
              <w14:schemeClr w14:val="tx1"/>
            </w14:solidFill>
          </w14:textFill>
        </w:rPr>
        <w:t>已由</w:t>
      </w:r>
      <w:r>
        <w:rPr>
          <w:rFonts w:hint="eastAsia" w:ascii="宋体" w:hAnsi="宋体" w:cs="宋体"/>
          <w:color w:val="000000" w:themeColor="text1"/>
          <w:sz w:val="24"/>
          <w:highlight w:val="none"/>
          <w:u w:val="single"/>
          <w:lang w:val="en-US" w:eastAsia="zh-CN"/>
          <w14:textFill>
            <w14:solidFill>
              <w14:schemeClr w14:val="tx1"/>
            </w14:solidFill>
          </w14:textFill>
        </w:rPr>
        <w:t>穗发改投批【2024】194号</w:t>
      </w:r>
      <w:r>
        <w:rPr>
          <w:rFonts w:hint="eastAsia" w:ascii="宋体" w:hAnsi="宋体"/>
          <w:color w:val="000000" w:themeColor="text1"/>
          <w:sz w:val="24"/>
          <w:szCs w:val="24"/>
          <w:highlight w:val="none"/>
          <w14:textFill>
            <w14:solidFill>
              <w14:schemeClr w14:val="tx1"/>
            </w14:solidFill>
          </w14:textFill>
        </w:rPr>
        <w:t>批准建设，项目业主为</w:t>
      </w:r>
      <w:r>
        <w:rPr>
          <w:rFonts w:hint="default" w:ascii="宋体" w:hAnsi="宋体"/>
          <w:color w:val="000000" w:themeColor="text1"/>
          <w:sz w:val="24"/>
          <w:szCs w:val="24"/>
          <w:highlight w:val="none"/>
          <w:u w:val="single"/>
          <w:lang w:eastAsia="zh-CN"/>
          <w14:textFill>
            <w14:solidFill>
              <w14:schemeClr w14:val="tx1"/>
            </w14:solidFill>
          </w14:textFill>
          <w:woUserID w:val="1"/>
        </w:rPr>
        <w:t>广州市疾病预防控制中心</w:t>
      </w:r>
      <w:r>
        <w:rPr>
          <w:rFonts w:hint="eastAsia" w:ascii="宋体" w:hAnsi="宋体"/>
          <w:color w:val="000000" w:themeColor="text1"/>
          <w:sz w:val="24"/>
          <w:szCs w:val="24"/>
          <w:highlight w:val="none"/>
          <w14:textFill>
            <w14:solidFill>
              <w14:schemeClr w14:val="tx1"/>
            </w14:solidFill>
          </w14:textFill>
        </w:rPr>
        <w:t>，建设资金来自</w:t>
      </w:r>
      <w:r>
        <w:rPr>
          <w:rFonts w:hint="eastAsia" w:ascii="宋体" w:hAnsi="宋体" w:cs="宋体"/>
          <w:color w:val="000000" w:themeColor="text1"/>
          <w:sz w:val="24"/>
          <w:highlight w:val="none"/>
          <w:u w:val="single"/>
          <w:lang w:eastAsia="zh-CN"/>
          <w14:textFill>
            <w14:solidFill>
              <w14:schemeClr w14:val="tx1"/>
            </w14:solidFill>
          </w14:textFill>
        </w:rPr>
        <w:t>市本级基本统筹资金安排解决，并积极争取国家、省财政资金以及地方政府专项债券支持</w:t>
      </w:r>
      <w:r>
        <w:rPr>
          <w:rFonts w:hint="eastAsia" w:ascii="宋体" w:hAnsi="宋体"/>
          <w:color w:val="000000" w:themeColor="text1"/>
          <w:sz w:val="24"/>
          <w:szCs w:val="24"/>
          <w:highlight w:val="none"/>
          <w14:textFill>
            <w14:solidFill>
              <w14:schemeClr w14:val="tx1"/>
            </w14:solidFill>
          </w14:textFill>
        </w:rPr>
        <w:t>。招标人为</w:t>
      </w:r>
      <w:r>
        <w:rPr>
          <w:rFonts w:hint="eastAsia" w:ascii="宋体" w:hAnsi="宋体"/>
          <w:color w:val="000000" w:themeColor="text1"/>
          <w:sz w:val="24"/>
          <w:szCs w:val="24"/>
          <w:highlight w:val="none"/>
          <w:u w:val="single"/>
          <w14:textFill>
            <w14:solidFill>
              <w14:schemeClr w14:val="tx1"/>
            </w14:solidFill>
          </w14:textFill>
        </w:rPr>
        <w:t>广州市重点公共建设项目管理中心</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项目已具备招标条件，现对该项目的监理进行公开招标。</w:t>
      </w:r>
    </w:p>
    <w:p w14:paraId="4488F132">
      <w:pPr>
        <w:pStyle w:val="2"/>
        <w:spacing w:before="156" w:beforeLines="50" w:line="360" w:lineRule="auto"/>
        <w:rPr>
          <w:color w:val="000000" w:themeColor="text1"/>
          <w:highlight w:val="none"/>
          <w14:textFill>
            <w14:solidFill>
              <w14:schemeClr w14:val="tx1"/>
            </w14:solidFill>
          </w14:textFill>
        </w:rPr>
      </w:pPr>
      <w:bookmarkStart w:id="6" w:name="_Toc535938696"/>
      <w:bookmarkStart w:id="7" w:name="_Toc529196505"/>
      <w:r>
        <w:rPr>
          <w:rFonts w:hint="eastAsia"/>
          <w:color w:val="000000" w:themeColor="text1"/>
          <w:highlight w:val="none"/>
          <w14:textFill>
            <w14:solidFill>
              <w14:schemeClr w14:val="tx1"/>
            </w14:solidFill>
          </w14:textFill>
        </w:rPr>
        <w:t>2. 项目概况与招标范围</w:t>
      </w:r>
      <w:bookmarkEnd w:id="5"/>
      <w:bookmarkEnd w:id="6"/>
      <w:bookmarkEnd w:id="7"/>
    </w:p>
    <w:p w14:paraId="48938899">
      <w:pPr>
        <w:tabs>
          <w:tab w:val="left" w:pos="7513"/>
        </w:tabs>
        <w:spacing w:line="440" w:lineRule="exact"/>
        <w:ind w:firstLine="482" w:firstLineChars="200"/>
        <w:jc w:val="left"/>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2.1招标项目概况</w:t>
      </w:r>
    </w:p>
    <w:p w14:paraId="68E75A37">
      <w:pPr>
        <w:tabs>
          <w:tab w:val="left" w:pos="7513"/>
        </w:tabs>
        <w:spacing w:line="440" w:lineRule="exact"/>
        <w:ind w:firstLine="480" w:firstLineChars="200"/>
        <w:jc w:val="left"/>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2.1.1招标项目名称：</w:t>
      </w:r>
      <w:r>
        <w:rPr>
          <w:rFonts w:hint="eastAsia" w:ascii="宋体" w:hAnsi="宋体" w:cs="宋体"/>
          <w:color w:val="000000" w:themeColor="text1"/>
          <w:sz w:val="24"/>
          <w:szCs w:val="24"/>
          <w:highlight w:val="none"/>
          <w:u w:val="single"/>
          <w:lang w:eastAsia="zh-CN"/>
          <w14:textFill>
            <w14:solidFill>
              <w14:schemeClr w14:val="tx1"/>
            </w14:solidFill>
          </w14:textFill>
        </w:rPr>
        <w:t>广州市卫生检验中心新建检验检测大楼项目施工监理</w:t>
      </w:r>
    </w:p>
    <w:p w14:paraId="37A81B7B">
      <w:pPr>
        <w:tabs>
          <w:tab w:val="left" w:pos="7513"/>
        </w:tabs>
        <w:spacing w:line="440" w:lineRule="exact"/>
        <w:ind w:firstLine="480" w:firstLineChars="200"/>
        <w:jc w:val="left"/>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2.1.2</w:t>
      </w:r>
      <w:r>
        <w:rPr>
          <w:rFonts w:hint="eastAsia" w:ascii="宋体" w:hAnsi="宋体"/>
          <w:bCs/>
          <w:color w:val="000000" w:themeColor="text1"/>
          <w:sz w:val="24"/>
          <w:highlight w:val="none"/>
          <w14:textFill>
            <w14:solidFill>
              <w14:schemeClr w14:val="tx1"/>
            </w14:solidFill>
          </w14:textFill>
        </w:rPr>
        <w:t>工程建设规模</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b w:val="0"/>
          <w:bCs/>
          <w:color w:val="000000" w:themeColor="text1"/>
          <w:sz w:val="24"/>
          <w:szCs w:val="24"/>
          <w:highlight w:val="none"/>
          <w:u w:val="single"/>
          <w:lang w:eastAsia="zh-CN"/>
          <w14:textFill>
            <w14:solidFill>
              <w14:schemeClr w14:val="tx1"/>
            </w14:solidFill>
          </w14:textFill>
        </w:rPr>
        <w:t>项目总建筑面积8880平方米，主要建设内容为：地上新建一栋检验检测大楼（含生物样本库和加强型二级生物安全实验室、NGS实验室等特殊实验室）；地下新建公共人防兼停车场。最大单体建筑面积</w:t>
      </w:r>
      <w:r>
        <w:rPr>
          <w:rFonts w:hint="eastAsia" w:ascii="宋体" w:hAnsi="宋体" w:cs="宋体"/>
          <w:b w:val="0"/>
          <w:bCs/>
          <w:color w:val="000000" w:themeColor="text1"/>
          <w:sz w:val="24"/>
          <w:szCs w:val="24"/>
          <w:highlight w:val="none"/>
          <w:u w:val="single"/>
          <w:lang w:val="en-US" w:eastAsia="zh-CN"/>
          <w14:textFill>
            <w14:solidFill>
              <w14:schemeClr w14:val="tx1"/>
            </w14:solidFill>
          </w14:textFill>
        </w:rPr>
        <w:t>8880</w:t>
      </w:r>
      <w:r>
        <w:rPr>
          <w:rFonts w:hint="eastAsia" w:ascii="宋体" w:hAnsi="宋体" w:cs="宋体"/>
          <w:b w:val="0"/>
          <w:bCs/>
          <w:color w:val="000000" w:themeColor="text1"/>
          <w:sz w:val="24"/>
          <w:szCs w:val="24"/>
          <w:highlight w:val="none"/>
          <w:u w:val="single"/>
          <w:lang w:eastAsia="zh-CN"/>
          <w14:textFill>
            <w14:solidFill>
              <w14:schemeClr w14:val="tx1"/>
            </w14:solidFill>
          </w14:textFill>
        </w:rPr>
        <w:t>平方米，层数为</w:t>
      </w:r>
      <w:r>
        <w:rPr>
          <w:rFonts w:hint="eastAsia" w:ascii="宋体" w:hAnsi="宋体" w:cs="宋体"/>
          <w:b w:val="0"/>
          <w:bCs/>
          <w:color w:val="000000" w:themeColor="text1"/>
          <w:sz w:val="24"/>
          <w:szCs w:val="24"/>
          <w:highlight w:val="none"/>
          <w:u w:val="single"/>
          <w:lang w:val="en-US" w:eastAsia="zh-CN"/>
          <w14:textFill>
            <w14:solidFill>
              <w14:schemeClr w14:val="tx1"/>
            </w14:solidFill>
          </w14:textFill>
        </w:rPr>
        <w:t>6</w:t>
      </w:r>
      <w:r>
        <w:rPr>
          <w:rFonts w:hint="eastAsia" w:ascii="宋体" w:hAnsi="宋体" w:cs="宋体"/>
          <w:b w:val="0"/>
          <w:bCs/>
          <w:color w:val="000000" w:themeColor="text1"/>
          <w:sz w:val="24"/>
          <w:szCs w:val="24"/>
          <w:highlight w:val="none"/>
          <w:u w:val="single"/>
          <w:lang w:eastAsia="zh-CN"/>
          <w14:textFill>
            <w14:solidFill>
              <w14:schemeClr w14:val="tx1"/>
            </w14:solidFill>
          </w14:textFill>
        </w:rPr>
        <w:t>层，建筑总高度</w:t>
      </w:r>
      <w:r>
        <w:rPr>
          <w:rFonts w:hint="eastAsia" w:ascii="宋体" w:hAnsi="宋体" w:cs="宋体"/>
          <w:b w:val="0"/>
          <w:bCs/>
          <w:color w:val="000000" w:themeColor="text1"/>
          <w:sz w:val="24"/>
          <w:szCs w:val="24"/>
          <w:highlight w:val="none"/>
          <w:u w:val="single"/>
          <w:lang w:val="en-US" w:eastAsia="zh-CN"/>
          <w14:textFill>
            <w14:solidFill>
              <w14:schemeClr w14:val="tx1"/>
            </w14:solidFill>
          </w14:textFill>
        </w:rPr>
        <w:t>32.85</w:t>
      </w:r>
      <w:r>
        <w:rPr>
          <w:rFonts w:hint="eastAsia" w:ascii="宋体" w:hAnsi="宋体" w:cs="宋体"/>
          <w:b w:val="0"/>
          <w:bCs/>
          <w:color w:val="000000" w:themeColor="text1"/>
          <w:sz w:val="24"/>
          <w:szCs w:val="24"/>
          <w:highlight w:val="none"/>
          <w:u w:val="single"/>
          <w:lang w:eastAsia="zh-CN"/>
          <w14:textFill>
            <w14:solidFill>
              <w14:schemeClr w14:val="tx1"/>
            </w14:solidFill>
          </w14:textFill>
        </w:rPr>
        <w:t>m。</w:t>
      </w:r>
    </w:p>
    <w:p w14:paraId="763F7E35">
      <w:pPr>
        <w:tabs>
          <w:tab w:val="left" w:pos="7513"/>
        </w:tabs>
        <w:spacing w:line="44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2.1.3工程建设地点：</w:t>
      </w:r>
      <w:r>
        <w:rPr>
          <w:rFonts w:hint="eastAsia" w:ascii="宋体" w:hAnsi="宋体" w:cs="宋体"/>
          <w:color w:val="000000" w:themeColor="text1"/>
          <w:sz w:val="24"/>
          <w:szCs w:val="24"/>
          <w:highlight w:val="none"/>
          <w:u w:val="single"/>
          <w14:textFill>
            <w14:solidFill>
              <w14:schemeClr w14:val="tx1"/>
            </w14:solidFill>
          </w14:textFill>
        </w:rPr>
        <w:t>广州市白云区嘉禾启德路1号</w:t>
      </w:r>
      <w:r>
        <w:rPr>
          <w:rFonts w:hint="eastAsia" w:ascii="宋体" w:hAnsi="宋体" w:cs="宋体"/>
          <w:color w:val="000000" w:themeColor="text1"/>
          <w:sz w:val="24"/>
          <w:szCs w:val="24"/>
          <w:highlight w:val="none"/>
          <w:u w:val="single"/>
          <w:lang w:eastAsia="zh-CN"/>
          <w14:textFill>
            <w14:solidFill>
              <w14:schemeClr w14:val="tx1"/>
            </w14:solidFill>
          </w14:textFill>
        </w:rPr>
        <w:t>。</w:t>
      </w:r>
    </w:p>
    <w:p w14:paraId="392B29E5">
      <w:pPr>
        <w:tabs>
          <w:tab w:val="left" w:pos="7513"/>
        </w:tabs>
        <w:spacing w:line="440" w:lineRule="exact"/>
        <w:ind w:firstLine="480" w:firstLineChars="200"/>
        <w:rPr>
          <w:rFonts w:hint="eastAsia"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2.1.4工程估算/建筑安装工程费：</w:t>
      </w:r>
      <w:r>
        <w:rPr>
          <w:rFonts w:hint="eastAsia" w:ascii="宋体" w:hAnsi="宋体" w:cs="宋体"/>
          <w:color w:val="000000" w:themeColor="text1"/>
          <w:sz w:val="24"/>
          <w:szCs w:val="24"/>
          <w:highlight w:val="none"/>
          <w:u w:val="single"/>
          <w:lang w:val="en-US" w:eastAsia="zh-CN"/>
          <w14:textFill>
            <w14:solidFill>
              <w14:schemeClr w14:val="tx1"/>
            </w14:solidFill>
          </w14:textFill>
        </w:rPr>
        <w:t>项目总投资估算为8254.31万元，其中：工程费用7016.25万元。</w:t>
      </w:r>
    </w:p>
    <w:p w14:paraId="00DB64DB">
      <w:pPr>
        <w:spacing w:line="440" w:lineRule="exact"/>
        <w:ind w:firstLine="480" w:firstLineChars="200"/>
        <w:rPr>
          <w:rFonts w:hint="default"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2.1.5项目代码：</w:t>
      </w:r>
      <w:r>
        <w:rPr>
          <w:rFonts w:hint="eastAsia" w:ascii="宋体" w:hAnsi="宋体" w:cs="宋体"/>
          <w:color w:val="000000" w:themeColor="text1"/>
          <w:sz w:val="24"/>
          <w:highlight w:val="none"/>
          <w:u w:val="single"/>
          <w:lang w:val="en-US" w:eastAsia="zh-CN"/>
          <w14:textFill>
            <w14:solidFill>
              <w14:schemeClr w14:val="tx1"/>
            </w14:solidFill>
          </w14:textFill>
        </w:rPr>
        <w:t>2308-440111-04-01-452283</w:t>
      </w:r>
    </w:p>
    <w:p w14:paraId="5BBFF8E8">
      <w:pPr>
        <w:tabs>
          <w:tab w:val="left" w:pos="7513"/>
        </w:tabs>
        <w:spacing w:line="44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2.2招标范围</w:t>
      </w:r>
    </w:p>
    <w:p w14:paraId="19988918">
      <w:pPr>
        <w:tabs>
          <w:tab w:val="left" w:pos="7513"/>
        </w:tabs>
        <w:adjustRightInd w:val="0"/>
        <w:snapToGrid w:val="0"/>
        <w:spacing w:line="44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2.2.1</w:t>
      </w:r>
      <w:r>
        <w:rPr>
          <w:rFonts w:hint="eastAsia" w:ascii="宋体" w:hAnsi="宋体"/>
          <w:bCs/>
          <w:color w:val="000000" w:themeColor="text1"/>
          <w:sz w:val="24"/>
          <w:highlight w:val="none"/>
          <w14:textFill>
            <w14:solidFill>
              <w14:schemeClr w14:val="tx1"/>
            </w14:solidFill>
          </w14:textFill>
        </w:rPr>
        <w:t>标段划分：</w:t>
      </w:r>
      <w:r>
        <w:rPr>
          <w:rFonts w:hint="eastAsia" w:ascii="宋体" w:hAnsi="宋体"/>
          <w:color w:val="000000" w:themeColor="text1"/>
          <w:sz w:val="24"/>
          <w:highlight w:val="none"/>
          <w:u w:val="single"/>
          <w14:textFill>
            <w14:solidFill>
              <w14:schemeClr w14:val="tx1"/>
            </w14:solidFill>
          </w14:textFill>
        </w:rPr>
        <w:t>本项目设</w:t>
      </w:r>
      <w:r>
        <w:rPr>
          <w:rFonts w:hint="eastAsia" w:ascii="宋体" w:hAnsi="宋体"/>
          <w:color w:val="000000" w:themeColor="text1"/>
          <w:sz w:val="24"/>
          <w:highlight w:val="none"/>
          <w:u w:val="single"/>
          <w:lang w:val="en-US" w:eastAsia="zh-CN"/>
          <w14:textFill>
            <w14:solidFill>
              <w14:schemeClr w14:val="tx1"/>
            </w14:solidFill>
          </w14:textFill>
        </w:rPr>
        <w:t>1</w:t>
      </w:r>
      <w:r>
        <w:rPr>
          <w:rFonts w:hint="eastAsia" w:ascii="宋体" w:hAnsi="宋体"/>
          <w:color w:val="000000" w:themeColor="text1"/>
          <w:sz w:val="24"/>
          <w:highlight w:val="none"/>
          <w:u w:val="single"/>
          <w14:textFill>
            <w14:solidFill>
              <w14:schemeClr w14:val="tx1"/>
            </w14:solidFill>
          </w14:textFill>
        </w:rPr>
        <w:t>个标段</w:t>
      </w:r>
      <w:r>
        <w:rPr>
          <w:rFonts w:hint="eastAsia" w:ascii="宋体" w:hAnsi="宋体"/>
          <w:color w:val="000000" w:themeColor="text1"/>
          <w:sz w:val="24"/>
          <w:highlight w:val="none"/>
          <w:u w:val="single"/>
          <w:lang w:val="en-US" w:eastAsia="zh-CN"/>
          <w14:textFill>
            <w14:solidFill>
              <w14:schemeClr w14:val="tx1"/>
            </w14:solidFill>
          </w14:textFill>
        </w:rPr>
        <w:t>。</w:t>
      </w:r>
    </w:p>
    <w:p w14:paraId="71710815">
      <w:pPr>
        <w:spacing w:line="440" w:lineRule="exact"/>
        <w:ind w:firstLine="480" w:firstLineChars="20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2.2.2监理范围：</w:t>
      </w:r>
      <w:r>
        <w:rPr>
          <w:rFonts w:hint="eastAsia" w:ascii="宋体" w:hAnsi="宋体" w:cs="宋体"/>
          <w:color w:val="000000" w:themeColor="text1"/>
          <w:sz w:val="24"/>
          <w:szCs w:val="24"/>
          <w:highlight w:val="none"/>
          <w:u w:val="single"/>
          <w14:textFill>
            <w14:solidFill>
              <w14:schemeClr w14:val="tx1"/>
            </w14:solidFill>
          </w14:textFill>
        </w:rPr>
        <w:t>负责本项目立项（含可研）范围内所有工程内容【含前期工程（如前期建（构）筑物拆除、绿化及管线设施迁移、临时用水、临时用电、超前钻（如有）工程旁站监理、勘察旁站监理等）、专项信息化工程（如有）】及各专业工程的施工监理：包括但不限于勘察阶段（如有）、设计阶段（如有）、施工准备阶段、施工阶段、工程收尾阶段（包括但不限于竣工验收、整改、工程移交、工程结算等）及工程质量保修期阶段的质量控制、安全生产监督管理、职业健康安全及环境监督管理、投资控制、进度控制、合同管理、信息管理、组织协调、工程创优（如有）、项目资金监管、设备监造以及协调委托人和工程建设有关各方的工作关系等。此外，监理人还须按委托人的要求提前进场参与开工前期的准备和筹划工作，编制项目第三方检（监）测规划方案，协助委托人制定工程管理办法、各参建方职责及有关事务性工作等全过程监理工作。具体以实际实施的监理范围为准。</w:t>
      </w:r>
    </w:p>
    <w:p w14:paraId="6078178D">
      <w:pPr>
        <w:spacing w:line="360" w:lineRule="auto"/>
        <w:ind w:firstLine="480" w:firstLineChars="200"/>
        <w:rPr>
          <w:rFonts w:hint="eastAsia" w:ascii="宋体" w:hAnsi="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2.2.3监理服务期限：</w:t>
      </w:r>
      <w:r>
        <w:rPr>
          <w:rFonts w:hint="eastAsia" w:ascii="宋体" w:hAnsi="宋体"/>
          <w:color w:val="000000" w:themeColor="text1"/>
          <w:sz w:val="24"/>
          <w:szCs w:val="24"/>
          <w:highlight w:val="none"/>
          <w:u w:val="single"/>
          <w14:textFill>
            <w14:solidFill>
              <w14:schemeClr w14:val="tx1"/>
            </w14:solidFill>
          </w14:textFill>
        </w:rPr>
        <w:t>从监理人收到中标通知书或参加由委托人组织的第一次进场动员会之日起算，至本项目工程保修期结束且本合同工程结算金额经有权审核部门审定之日止。</w:t>
      </w:r>
    </w:p>
    <w:p w14:paraId="1A2D467E">
      <w:pPr>
        <w:pStyle w:val="6"/>
        <w:ind w:firstLine="48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2.3最高投标限价</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default" w:ascii="宋体" w:hAnsi="宋体" w:cs="宋体"/>
          <w:color w:val="000000" w:themeColor="text1"/>
          <w:kern w:val="2"/>
          <w:sz w:val="24"/>
          <w:szCs w:val="24"/>
          <w:highlight w:val="none"/>
          <w:u w:val="single"/>
          <w:lang w:eastAsia="zh-CN" w:bidi="ar-SA"/>
          <w14:textFill>
            <w14:solidFill>
              <w14:schemeClr w14:val="tx1"/>
            </w14:solidFill>
          </w14:textFill>
          <w:woUserID w:val="1"/>
        </w:rPr>
        <w:t>1419082.87</w:t>
      </w:r>
      <w:r>
        <w:rPr>
          <w:rFonts w:hint="eastAsia"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元</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p w14:paraId="491B3551">
      <w:pPr>
        <w:pStyle w:val="2"/>
        <w:spacing w:before="312" w:beforeLines="100" w:line="360" w:lineRule="auto"/>
        <w:rPr>
          <w:color w:val="000000" w:themeColor="text1"/>
          <w:highlight w:val="none"/>
          <w14:textFill>
            <w14:solidFill>
              <w14:schemeClr w14:val="tx1"/>
            </w14:solidFill>
          </w14:textFill>
        </w:rPr>
      </w:pPr>
      <w:bookmarkStart w:id="8" w:name="_Toc535938697"/>
      <w:bookmarkStart w:id="9" w:name="_Toc529196506"/>
      <w:bookmarkStart w:id="10" w:name="_Toc511557027"/>
      <w:r>
        <w:rPr>
          <w:rFonts w:hint="eastAsia"/>
          <w:color w:val="000000" w:themeColor="text1"/>
          <w:highlight w:val="none"/>
          <w14:textFill>
            <w14:solidFill>
              <w14:schemeClr w14:val="tx1"/>
            </w14:solidFill>
          </w14:textFill>
        </w:rPr>
        <w:t>3. 投标人资格要求</w:t>
      </w:r>
      <w:bookmarkEnd w:id="8"/>
      <w:bookmarkEnd w:id="9"/>
      <w:bookmarkEnd w:id="10"/>
    </w:p>
    <w:p w14:paraId="13892AE0">
      <w:pPr>
        <w:spacing w:line="360" w:lineRule="auto"/>
        <w:ind w:firstLine="480" w:firstLineChars="200"/>
        <w:rPr>
          <w:rFonts w:ascii="宋体" w:hAnsi="宋体" w:cs="楷体"/>
          <w:color w:val="000000" w:themeColor="text1"/>
          <w:sz w:val="24"/>
          <w:szCs w:val="24"/>
          <w:highlight w:val="none"/>
          <w:u w:val="single"/>
          <w14:textFill>
            <w14:solidFill>
              <w14:schemeClr w14:val="tx1"/>
            </w14:solidFill>
          </w14:textFill>
        </w:rPr>
      </w:pPr>
      <w:bookmarkStart w:id="11" w:name="_Toc535938699"/>
      <w:r>
        <w:rPr>
          <w:rFonts w:hint="eastAsia" w:ascii="宋体" w:hAnsi="宋体" w:cs="宋体"/>
          <w:color w:val="000000" w:themeColor="text1"/>
          <w:sz w:val="24"/>
          <w:szCs w:val="24"/>
          <w:highlight w:val="none"/>
          <w14:textFill>
            <w14:solidFill>
              <w14:schemeClr w14:val="tx1"/>
            </w14:solidFill>
          </w14:textFill>
        </w:rPr>
        <w:t>3.1投标人须具备建设行政主管部门颁发的</w:t>
      </w:r>
      <w:r>
        <w:rPr>
          <w:rFonts w:hint="eastAsia" w:ascii="宋体" w:hAnsi="宋体" w:cs="宋体"/>
          <w:b/>
          <w:bCs/>
          <w:color w:val="000000" w:themeColor="text1"/>
          <w:sz w:val="24"/>
          <w:szCs w:val="24"/>
          <w:highlight w:val="none"/>
          <w:u w:val="single"/>
          <w14:textFill>
            <w14:solidFill>
              <w14:schemeClr w14:val="tx1"/>
            </w14:solidFill>
          </w14:textFill>
        </w:rPr>
        <w:t>工程监理综合资质或房屋建筑工程监理专业</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丙</w:t>
      </w:r>
      <w:r>
        <w:rPr>
          <w:rFonts w:hint="eastAsia" w:ascii="宋体" w:hAnsi="宋体" w:cs="宋体"/>
          <w:b/>
          <w:bCs/>
          <w:color w:val="000000" w:themeColor="text1"/>
          <w:sz w:val="24"/>
          <w:szCs w:val="24"/>
          <w:highlight w:val="none"/>
          <w:u w:val="single"/>
          <w14:textFill>
            <w14:solidFill>
              <w14:schemeClr w14:val="tx1"/>
            </w14:solidFill>
          </w14:textFill>
        </w:rPr>
        <w:t>级</w:t>
      </w:r>
      <w:r>
        <w:rPr>
          <w:rFonts w:hint="eastAsia" w:ascii="宋体" w:hAnsi="宋体" w:cs="宋体"/>
          <w:b/>
          <w:bCs/>
          <w:color w:val="000000" w:themeColor="text1"/>
          <w:sz w:val="24"/>
          <w:szCs w:val="24"/>
          <w:highlight w:val="none"/>
          <w:u w:val="single"/>
          <w:lang w:eastAsia="zh-CN"/>
          <w14:textFill>
            <w14:solidFill>
              <w14:schemeClr w14:val="tx1"/>
            </w14:solidFill>
          </w14:textFill>
        </w:rPr>
        <w:t>（</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或以上</w:t>
      </w:r>
      <w:r>
        <w:rPr>
          <w:rFonts w:hint="eastAsia" w:ascii="宋体" w:hAnsi="宋体" w:cs="宋体"/>
          <w:b/>
          <w:bCs/>
          <w:color w:val="000000" w:themeColor="text1"/>
          <w:sz w:val="24"/>
          <w:szCs w:val="24"/>
          <w:highlight w:val="none"/>
          <w:u w:val="single"/>
          <w:lang w:eastAsia="zh-CN"/>
          <w14:textFill>
            <w14:solidFill>
              <w14:schemeClr w14:val="tx1"/>
            </w14:solidFill>
          </w14:textFill>
        </w:rPr>
        <w:t>）</w:t>
      </w:r>
      <w:r>
        <w:rPr>
          <w:rFonts w:hint="eastAsia" w:ascii="宋体" w:hAnsi="宋体" w:cs="宋体"/>
          <w:b/>
          <w:bCs/>
          <w:color w:val="000000" w:themeColor="text1"/>
          <w:sz w:val="24"/>
          <w:szCs w:val="24"/>
          <w:highlight w:val="none"/>
          <w:u w:val="single"/>
          <w14:textFill>
            <w14:solidFill>
              <w14:schemeClr w14:val="tx1"/>
            </w14:solidFill>
          </w14:textFill>
        </w:rPr>
        <w:t>资质</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楷体"/>
          <w:color w:val="000000" w:themeColor="text1"/>
          <w:sz w:val="24"/>
          <w:szCs w:val="24"/>
          <w:highlight w:val="none"/>
          <w:u w:val="single"/>
          <w14:textFill>
            <w14:solidFill>
              <w14:schemeClr w14:val="tx1"/>
            </w14:solidFill>
          </w14:textFill>
        </w:rPr>
        <w:t>香港企业参加投标的，须在广东省住房和城乡建设主管部门备案且备案的业务范围满足本项目</w:t>
      </w:r>
      <w:r>
        <w:rPr>
          <w:rFonts w:hint="eastAsia" w:ascii="宋体" w:hAnsi="宋体" w:cs="宋体"/>
          <w:color w:val="000000" w:themeColor="text1"/>
          <w:kern w:val="0"/>
          <w:sz w:val="24"/>
          <w:highlight w:val="none"/>
          <w:u w:val="single"/>
          <w14:textFill>
            <w14:solidFill>
              <w14:schemeClr w14:val="tx1"/>
            </w14:solidFill>
          </w14:textFill>
        </w:rPr>
        <w:t>招标文件</w:t>
      </w:r>
      <w:r>
        <w:rPr>
          <w:rFonts w:hint="eastAsia" w:ascii="宋体" w:hAnsi="宋体" w:cs="楷体"/>
          <w:color w:val="000000" w:themeColor="text1"/>
          <w:sz w:val="24"/>
          <w:szCs w:val="24"/>
          <w:highlight w:val="none"/>
          <w:u w:val="single"/>
          <w14:textFill>
            <w14:solidFill>
              <w14:schemeClr w14:val="tx1"/>
            </w14:solidFill>
          </w14:textFill>
        </w:rPr>
        <w:t>要求。</w:t>
      </w:r>
    </w:p>
    <w:p w14:paraId="47886991">
      <w:pPr>
        <w:spacing w:line="360" w:lineRule="auto"/>
        <w:ind w:firstLine="422" w:firstLineChars="200"/>
        <w:jc w:val="left"/>
        <w:rPr>
          <w:rFonts w:ascii="宋体" w:hAnsi="宋体" w:cs="楷体"/>
          <w:b/>
          <w:bCs/>
          <w:color w:val="000000" w:themeColor="text1"/>
          <w:szCs w:val="21"/>
          <w:highlight w:val="none"/>
          <w:u w:val="single"/>
          <w14:textFill>
            <w14:solidFill>
              <w14:schemeClr w14:val="tx1"/>
            </w14:solidFill>
          </w14:textFill>
        </w:rPr>
      </w:pPr>
      <w:r>
        <w:rPr>
          <w:rFonts w:hint="eastAsia" w:ascii="宋体" w:hAnsi="宋体" w:cs="楷体"/>
          <w:b/>
          <w:bCs/>
          <w:color w:val="000000" w:themeColor="text1"/>
          <w:szCs w:val="21"/>
          <w:highlight w:val="none"/>
          <w:u w:val="single"/>
          <w14:textFill>
            <w14:solidFill>
              <w14:schemeClr w14:val="tx1"/>
            </w14:solidFill>
          </w14:textFill>
        </w:rPr>
        <w:t>注：①香港企业备案的业务范围依据《广东省住房和城乡建设厅关于印发香港工程建设咨询企业和专业人士在粤港澳大湾区内地城市开业执业试点管理暂行办法的通知》（粤建规范〔2020〕1号规定，详见链接：http://zfcxjst.gd.gov.cn/xxgk/wjtz/content/post_3137220.html）确定。</w:t>
      </w:r>
    </w:p>
    <w:p w14:paraId="0394CF46">
      <w:pPr>
        <w:spacing w:line="440" w:lineRule="exact"/>
        <w:ind w:firstLine="422" w:firstLineChars="200"/>
        <w:rPr>
          <w:rFonts w:ascii="宋体" w:hAnsi="宋体" w:cs="楷体"/>
          <w:b/>
          <w:bCs/>
          <w:color w:val="000000" w:themeColor="text1"/>
          <w:szCs w:val="21"/>
          <w:highlight w:val="none"/>
          <w:u w:val="single"/>
          <w14:textFill>
            <w14:solidFill>
              <w14:schemeClr w14:val="tx1"/>
            </w14:solidFill>
          </w14:textFill>
        </w:rPr>
      </w:pPr>
      <w:r>
        <w:rPr>
          <w:rFonts w:hint="eastAsia" w:ascii="宋体" w:hAnsi="宋体" w:cs="楷体"/>
          <w:b/>
          <w:bCs/>
          <w:color w:val="000000" w:themeColor="text1"/>
          <w:szCs w:val="21"/>
          <w:highlight w:val="none"/>
          <w:u w:val="single"/>
          <w14:textFill>
            <w14:solidFill>
              <w14:schemeClr w14:val="tx1"/>
            </w14:solidFill>
          </w14:textFill>
        </w:rPr>
        <w:t>②工程监理企业资质证书有效期按《住房和城乡建设部办公厅关于建设工程企业资质统一延续有关事项的通知》（建办市函[2021]510号）、《广东省住房和城乡建设厅关于建设工程企业资质有效期延期的通知》（粤建许函〔2021〕849号）、《住房和城乡建设部办公厅关于建设工程企业资质延续有关事项的通知》（建办市函〔2020〕334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建部做好企业资质证书换领和延续工作的通知》（建办市〔2023〕47号）、《广东省住房和城乡建设厅关于建设工程企业资质延续有关事项的通知》（粤建许函〔2023〕820号）、《广东省住房和城乡建设厅关于做好有关建设工程企业资质证书换领工作的通知》（粤建许函〔2024〕124号）等相关规定执行</w:t>
      </w:r>
      <w:r>
        <w:rPr>
          <w:rFonts w:hint="eastAsia" w:ascii="宋体" w:hAnsi="宋体" w:eastAsia="宋体" w:cs="宋体"/>
          <w:b/>
          <w:bCs w:val="0"/>
          <w:color w:val="000000" w:themeColor="text1"/>
          <w:sz w:val="21"/>
          <w:szCs w:val="21"/>
          <w:highlight w:val="none"/>
          <w:lang w:val="en-US" w:eastAsia="zh-CN" w:bidi="ar"/>
          <w14:textFill>
            <w14:solidFill>
              <w14:schemeClr w14:val="tx1"/>
            </w14:solidFill>
          </w14:textFill>
        </w:rPr>
        <w:t>。</w:t>
      </w:r>
    </w:p>
    <w:p w14:paraId="04865B42">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3.2</w:t>
      </w:r>
      <w:r>
        <w:rPr>
          <w:rFonts w:hint="eastAsia" w:ascii="宋体" w:hAnsi="宋体" w:cs="宋体"/>
          <w:color w:val="000000" w:themeColor="text1"/>
          <w:sz w:val="24"/>
          <w:szCs w:val="24"/>
          <w:highlight w:val="none"/>
          <w14:textFill>
            <w14:solidFill>
              <w14:schemeClr w14:val="tx1"/>
            </w14:solidFill>
          </w14:textFill>
        </w:rPr>
        <w:t>本次招标</w:t>
      </w:r>
      <w:r>
        <w:rPr>
          <w:rFonts w:hint="eastAsia" w:ascii="宋体" w:hAnsi="宋体" w:cs="宋体"/>
          <w:color w:val="000000" w:themeColor="text1"/>
          <w:sz w:val="24"/>
          <w:szCs w:val="24"/>
          <w:highlight w:val="none"/>
          <w:u w:val="single"/>
          <w14:textFill>
            <w14:solidFill>
              <w14:schemeClr w14:val="tx1"/>
            </w14:solidFill>
          </w14:textFill>
        </w:rPr>
        <w:t xml:space="preserve"> 不接受 </w:t>
      </w:r>
      <w:r>
        <w:rPr>
          <w:rFonts w:hint="eastAsia" w:ascii="宋体" w:hAnsi="宋体" w:cs="宋体"/>
          <w:color w:val="000000" w:themeColor="text1"/>
          <w:sz w:val="24"/>
          <w:szCs w:val="24"/>
          <w:highlight w:val="none"/>
          <w14:textFill>
            <w14:solidFill>
              <w14:schemeClr w14:val="tx1"/>
            </w14:solidFill>
          </w14:textFill>
        </w:rPr>
        <w:t>联合体投标。</w:t>
      </w:r>
    </w:p>
    <w:p w14:paraId="75E3DA5F">
      <w:pPr>
        <w:spacing w:line="440" w:lineRule="exact"/>
        <w:ind w:firstLine="480" w:firstLineChars="200"/>
        <w:rPr>
          <w:rFonts w:ascii="宋体" w:hAnsi="宋体" w:cs="楷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拟派项目总监理工程师须具有建设部2006年4月1日后颁发的中华人民共和国</w:t>
      </w:r>
      <w:r>
        <w:rPr>
          <w:rFonts w:hint="eastAsia" w:ascii="宋体" w:hAnsi="宋体" w:cs="宋体"/>
          <w:color w:val="000000" w:themeColor="text1"/>
          <w:sz w:val="24"/>
          <w:szCs w:val="24"/>
          <w:highlight w:val="none"/>
          <w:u w:val="single"/>
          <w14:textFill>
            <w14:solidFill>
              <w14:schemeClr w14:val="tx1"/>
            </w14:solidFill>
          </w14:textFill>
        </w:rPr>
        <w:t>注册监理工程师注册执业证书</w:t>
      </w:r>
      <w:r>
        <w:rPr>
          <w:rFonts w:hint="eastAsia" w:ascii="宋体" w:hAnsi="宋体" w:cs="宋体"/>
          <w:color w:val="000000" w:themeColor="text1"/>
          <w:sz w:val="24"/>
          <w:szCs w:val="24"/>
          <w:highlight w:val="none"/>
          <w14:textFill>
            <w14:solidFill>
              <w14:schemeClr w14:val="tx1"/>
            </w14:solidFill>
          </w14:textFill>
        </w:rPr>
        <w:t>，且其注册证书专业为</w:t>
      </w:r>
      <w:r>
        <w:rPr>
          <w:rFonts w:hint="eastAsia" w:ascii="宋体" w:hAnsi="宋体" w:cs="宋体"/>
          <w:color w:val="000000" w:themeColor="text1"/>
          <w:sz w:val="24"/>
          <w:szCs w:val="24"/>
          <w:highlight w:val="none"/>
          <w:u w:val="single"/>
          <w14:textFill>
            <w14:solidFill>
              <w14:schemeClr w14:val="tx1"/>
            </w14:solidFill>
          </w14:textFill>
        </w:rPr>
        <w:t>房屋建筑工程</w:t>
      </w:r>
      <w:r>
        <w:rPr>
          <w:rFonts w:hint="eastAsia" w:ascii="宋体" w:hAnsi="宋体" w:cs="宋体"/>
          <w:color w:val="000000" w:themeColor="text1"/>
          <w:sz w:val="24"/>
          <w:szCs w:val="24"/>
          <w:highlight w:val="none"/>
          <w14:textFill>
            <w14:solidFill>
              <w14:schemeClr w14:val="tx1"/>
            </w14:solidFill>
          </w14:textFill>
        </w:rPr>
        <w:t>，注册执业单位为本公司</w:t>
      </w:r>
      <w:r>
        <w:rPr>
          <w:rFonts w:hint="eastAsia" w:ascii="宋体" w:hAnsi="宋体"/>
          <w:color w:val="000000" w:themeColor="text1"/>
          <w:sz w:val="24"/>
          <w:szCs w:val="24"/>
          <w:highlight w:val="none"/>
          <w:u w:val="single"/>
          <w14:textFill>
            <w14:solidFill>
              <w14:schemeClr w14:val="tx1"/>
            </w14:solidFill>
          </w14:textFill>
        </w:rPr>
        <w:t>（注册企业以注册监理工程师注册执业证书上的注册单位为准,拟派总监理工程师注册执业专业以注册执业证书上的注册专业为准）</w:t>
      </w: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并具备本科或以上学历</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楷体"/>
          <w:color w:val="000000" w:themeColor="text1"/>
          <w:sz w:val="24"/>
          <w:szCs w:val="24"/>
          <w:highlight w:val="none"/>
          <w:u w:val="single"/>
          <w14:textFill>
            <w14:solidFill>
              <w14:schemeClr w14:val="tx1"/>
            </w14:solidFill>
          </w14:textFill>
        </w:rPr>
        <w:t>或在广东省住房和城乡建设主管部门备案且备案的资格满足本项目总监理工程师的资格要求的香港专业人士。</w:t>
      </w:r>
    </w:p>
    <w:p w14:paraId="273161BA">
      <w:pPr>
        <w:spacing w:line="440" w:lineRule="exact"/>
        <w:ind w:firstLine="422" w:firstLineChars="200"/>
        <w:jc w:val="left"/>
        <w:rPr>
          <w:rFonts w:hint="eastAsia" w:ascii="宋体" w:hAnsi="宋体" w:cs="楷体"/>
          <w:b/>
          <w:bCs/>
          <w:color w:val="000000" w:themeColor="text1"/>
          <w:szCs w:val="21"/>
          <w:highlight w:val="none"/>
          <w:u w:val="single"/>
          <w14:textFill>
            <w14:solidFill>
              <w14:schemeClr w14:val="tx1"/>
            </w14:solidFill>
          </w14:textFill>
        </w:rPr>
      </w:pPr>
      <w:r>
        <w:rPr>
          <w:rFonts w:hint="eastAsia" w:ascii="宋体" w:hAnsi="宋体" w:cs="楷体"/>
          <w:b/>
          <w:bCs/>
          <w:color w:val="000000" w:themeColor="text1"/>
          <w:szCs w:val="21"/>
          <w:highlight w:val="none"/>
          <w:u w:val="single"/>
          <w14:textFill>
            <w14:solidFill>
              <w14:schemeClr w14:val="tx1"/>
            </w14:solidFill>
          </w14:textFill>
        </w:rPr>
        <w:t>注：</w:t>
      </w:r>
      <w:r>
        <w:rPr>
          <w:rFonts w:hint="default" w:ascii="宋体" w:hAnsi="宋体" w:cs="楷体"/>
          <w:b/>
          <w:bCs/>
          <w:color w:val="000000" w:themeColor="text1"/>
          <w:szCs w:val="21"/>
          <w:highlight w:val="none"/>
          <w:u w:val="single"/>
          <w14:textFill>
            <w14:solidFill>
              <w14:schemeClr w14:val="tx1"/>
            </w14:solidFill>
          </w14:textFill>
          <w:woUserID w:val="1"/>
        </w:rPr>
        <w:t>[</w:t>
      </w:r>
      <w:r>
        <w:rPr>
          <w:rFonts w:hint="eastAsia" w:ascii="宋体" w:hAnsi="宋体" w:cs="楷体"/>
          <w:b/>
          <w:bCs/>
          <w:color w:val="000000" w:themeColor="text1"/>
          <w:szCs w:val="21"/>
          <w:highlight w:val="none"/>
          <w:u w:val="single"/>
          <w14:textFill>
            <w14:solidFill>
              <w14:schemeClr w14:val="tx1"/>
            </w14:solidFill>
          </w14:textFill>
        </w:rPr>
        <w:t>香港专业人士的备案业务范围依据《广东省住房和城乡建设厅关于印发香港工程建设咨询企业和专业人士在粤港澳大湾区内地城市开业执业试点管理暂行办法的通知》（粤建规范〔2020〕1号）规定，详见链接http://zfcxjst.gd.gov.cn/xxgk/wjtz/content/post_3137220.html确定]。</w:t>
      </w:r>
    </w:p>
    <w:p w14:paraId="2872D148">
      <w:pPr>
        <w:spacing w:line="440" w:lineRule="exact"/>
        <w:ind w:firstLine="480" w:firstLineChars="200"/>
        <w:rPr>
          <w:rFonts w:hint="default" w:ascii="宋体" w:hAnsi="宋体" w:eastAsia="宋体" w:cs="楷体"/>
          <w:color w:val="000000" w:themeColor="text1"/>
          <w:sz w:val="24"/>
          <w:szCs w:val="24"/>
          <w:highlight w:val="none"/>
          <w:u w:val="single"/>
          <w14:textFill>
            <w14:solidFill>
              <w14:schemeClr w14:val="tx1"/>
            </w14:solidFill>
          </w14:textFill>
        </w:rPr>
      </w:pPr>
      <w:r>
        <w:rPr>
          <w:rFonts w:hint="default" w:ascii="宋体" w:hAnsi="宋体" w:eastAsia="宋体" w:cs="楷体"/>
          <w:color w:val="000000" w:themeColor="text1"/>
          <w:sz w:val="24"/>
          <w:szCs w:val="24"/>
          <w:highlight w:val="none"/>
          <w:u w:val="single"/>
          <w14:textFill>
            <w14:solidFill>
              <w14:schemeClr w14:val="tx1"/>
            </w14:solidFill>
          </w14:textFill>
        </w:rPr>
        <w:t>3.4投标人自2022年1月1日至今完成过质量合格的类似监理项目。</w:t>
      </w:r>
    </w:p>
    <w:p w14:paraId="793ACE8C">
      <w:pPr>
        <w:spacing w:line="440" w:lineRule="exact"/>
        <w:ind w:firstLine="482" w:firstLineChars="200"/>
        <w:rPr>
          <w:rFonts w:hint="default" w:ascii="宋体" w:hAnsi="宋体" w:eastAsia="宋体" w:cs="楷体"/>
          <w:b/>
          <w:bCs/>
          <w:color w:val="000000" w:themeColor="text1"/>
          <w:sz w:val="24"/>
          <w:szCs w:val="24"/>
          <w:highlight w:val="none"/>
          <w:u w:val="single"/>
          <w14:textFill>
            <w14:solidFill>
              <w14:schemeClr w14:val="tx1"/>
            </w14:solidFill>
          </w14:textFill>
        </w:rPr>
      </w:pPr>
      <w:r>
        <w:rPr>
          <w:rFonts w:hint="eastAsia" w:ascii="宋体" w:hAnsi="宋体" w:cs="楷体"/>
          <w:b/>
          <w:bCs/>
          <w:color w:val="000000" w:themeColor="text1"/>
          <w:sz w:val="24"/>
          <w:szCs w:val="24"/>
          <w:highlight w:val="none"/>
          <w:u w:val="single"/>
          <w:lang w:val="en-US" w:eastAsia="zh-CN"/>
          <w14:textFill>
            <w14:solidFill>
              <w14:schemeClr w14:val="tx1"/>
            </w14:solidFill>
          </w14:textFill>
        </w:rPr>
        <w:t>注：类似监理项目是指中标金额大于或等于</w:t>
      </w:r>
      <w:r>
        <w:rPr>
          <w:rFonts w:hint="default" w:ascii="宋体" w:hAnsi="宋体" w:cs="楷体"/>
          <w:b/>
          <w:bCs/>
          <w:color w:val="000000" w:themeColor="text1"/>
          <w:sz w:val="24"/>
          <w:szCs w:val="24"/>
          <w:highlight w:val="none"/>
          <w:u w:val="single"/>
          <w:lang w:eastAsia="zh-CN"/>
          <w14:textFill>
            <w14:solidFill>
              <w14:schemeClr w14:val="tx1"/>
            </w14:solidFill>
          </w14:textFill>
          <w:woUserID w:val="1"/>
        </w:rPr>
        <w:t>90</w:t>
      </w:r>
      <w:r>
        <w:rPr>
          <w:rFonts w:hint="eastAsia" w:ascii="宋体" w:hAnsi="宋体" w:cs="楷体"/>
          <w:b/>
          <w:bCs/>
          <w:color w:val="000000" w:themeColor="text1"/>
          <w:sz w:val="24"/>
          <w:szCs w:val="24"/>
          <w:highlight w:val="none"/>
          <w:u w:val="single"/>
          <w:lang w:val="en-US" w:eastAsia="zh-CN"/>
          <w14:textFill>
            <w14:solidFill>
              <w14:schemeClr w14:val="tx1"/>
            </w14:solidFill>
          </w14:textFill>
        </w:rPr>
        <w:t>万元的房屋建筑工程监理项目，需同时提供中标通知书或免招标的相关证明、施工监理合同、竣工验收报告或竣工验收证明。业绩时间以竣工验收报告或竣工验收证明出具时间为准（竣工验收报告或竣工验收证明材料至少包含建设单位、设计单位、施工单位、监理单位四方主体盖章，否则不予以认可）。中标</w:t>
      </w:r>
      <w:r>
        <w:rPr>
          <w:rFonts w:hint="default" w:ascii="宋体" w:hAnsi="宋体" w:eastAsia="宋体" w:cs="楷体"/>
          <w:b/>
          <w:bCs/>
          <w:color w:val="000000" w:themeColor="text1"/>
          <w:sz w:val="24"/>
          <w:szCs w:val="24"/>
          <w:highlight w:val="none"/>
          <w:u w:val="single"/>
          <w14:textFill>
            <w14:solidFill>
              <w14:schemeClr w14:val="tx1"/>
            </w14:solidFill>
          </w14:textFill>
        </w:rPr>
        <w:t>金额以中标通知书为准，中标通知书上没有金额或免招标的，以监理合同（不含补充合同）为准，以联合体形式完成的监理项目、全过程项目管理或全过程咨询（含监理）等未能体现监理金额的，需提供相关能符合上述业绩要求的证明材料。</w:t>
      </w:r>
    </w:p>
    <w:p w14:paraId="0DC37E20">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r>
        <w:rPr>
          <w:rFonts w:hint="default"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其他要求：</w:t>
      </w:r>
    </w:p>
    <w:p w14:paraId="2904FC17">
      <w:pPr>
        <w:spacing w:line="440" w:lineRule="exact"/>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①投标人参加投标的意思表达清楚，投标人代表被授权有效。</w:t>
      </w:r>
    </w:p>
    <w:p w14:paraId="3BF3A392">
      <w:pPr>
        <w:spacing w:line="440" w:lineRule="exact"/>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②投标人均具有独立法人资格，持有有效的工商行政（或市场监管）管理部门核发的法人营业执照，按国家法律经营。</w:t>
      </w:r>
    </w:p>
    <w:p w14:paraId="66694A9A">
      <w:pPr>
        <w:spacing w:line="440" w:lineRule="exact"/>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③投标人已按规定格式签名</w:t>
      </w:r>
      <w:r>
        <w:rPr>
          <w:rFonts w:hint="eastAsia" w:ascii="宋体" w:hAnsi="宋体" w:cs="宋体"/>
          <w:strike/>
          <w:color w:val="000000" w:themeColor="text1"/>
          <w:sz w:val="24"/>
          <w:szCs w:val="24"/>
          <w:highlight w:val="none"/>
          <w:u w:val="single"/>
          <w14:textFill>
            <w14:solidFill>
              <w14:schemeClr w14:val="tx1"/>
            </w14:solidFill>
          </w14:textFill>
        </w:rPr>
        <w:t>盖章</w:t>
      </w:r>
      <w:r>
        <w:rPr>
          <w:rFonts w:hint="eastAsia" w:ascii="宋体" w:hAnsi="宋体" w:cs="宋体"/>
          <w:color w:val="000000" w:themeColor="text1"/>
          <w:sz w:val="24"/>
          <w:szCs w:val="24"/>
          <w:highlight w:val="none"/>
          <w:u w:val="single"/>
          <w:lang w:val="en-US" w:eastAsia="zh-CN"/>
          <w14:textFill>
            <w14:solidFill>
              <w14:schemeClr w14:val="tx1"/>
            </w14:solidFill>
          </w14:textFill>
        </w:rPr>
        <w:t>的</w:t>
      </w:r>
      <w:r>
        <w:rPr>
          <w:rFonts w:hint="eastAsia" w:ascii="宋体" w:hAnsi="宋体" w:cs="宋体"/>
          <w:color w:val="000000" w:themeColor="text1"/>
          <w:sz w:val="24"/>
          <w:szCs w:val="24"/>
          <w:highlight w:val="none"/>
          <w:u w:val="single"/>
          <w14:textFill>
            <w14:solidFill>
              <w14:schemeClr w14:val="tx1"/>
            </w14:solidFill>
          </w14:textFill>
        </w:rPr>
        <w:t>《投标人声明》（详见附件一）。</w:t>
      </w:r>
    </w:p>
    <w:p w14:paraId="48549BBE">
      <w:pPr>
        <w:spacing w:line="440" w:lineRule="exact"/>
        <w:ind w:firstLine="480" w:firstLineChars="200"/>
        <w:rPr>
          <w:rFonts w:hint="eastAsia"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④</w:t>
      </w:r>
      <w:r>
        <w:rPr>
          <w:rFonts w:hint="eastAsia" w:ascii="宋体" w:hAnsi="宋体" w:cs="宋体"/>
          <w:color w:val="000000" w:themeColor="text1"/>
          <w:kern w:val="0"/>
          <w:sz w:val="24"/>
          <w:highlight w:val="none"/>
          <w:u w:val="single"/>
          <w14:textFill>
            <w14:solidFill>
              <w14:schemeClr w14:val="tx1"/>
            </w14:solidFill>
          </w14:textFill>
        </w:rPr>
        <w:t>资格审查</w:t>
      </w:r>
      <w:r>
        <w:rPr>
          <w:rFonts w:hint="eastAsia" w:ascii="宋体" w:hAnsi="宋体" w:cs="宋体"/>
          <w:color w:val="000000" w:themeColor="text1"/>
          <w:sz w:val="24"/>
          <w:highlight w:val="none"/>
          <w:u w:val="single"/>
          <w14:textFill>
            <w14:solidFill>
              <w14:schemeClr w14:val="tx1"/>
            </w14:solidFill>
          </w14:textFill>
        </w:rPr>
        <w:t>前，投标人须在广州市住建行业信用管理平台建立了企业信用档案及拟担任本工程总监理工程师须是本企业信用档案中的在册人员</w:t>
      </w:r>
      <w:r>
        <w:rPr>
          <w:rFonts w:hint="eastAsia" w:ascii="宋体" w:hAnsi="宋体" w:cs="宋体"/>
          <w:color w:val="000000" w:themeColor="text1"/>
          <w:kern w:val="0"/>
          <w:sz w:val="24"/>
          <w:highlight w:val="none"/>
          <w:u w:val="single"/>
          <w14:textFill>
            <w14:solidFill>
              <w14:schemeClr w14:val="tx1"/>
            </w14:solidFill>
          </w14:textFill>
        </w:rPr>
        <w:t>。企业信用档案取自投标截止时间投标人在信用管理平台的信息，投标人无需提交相关资料，若招标人延长递交投标文件截止时间的，信用档案信息的评审时点也相应延长。注：（信用档案办理详见《广州市住建行业信用管理平台监理企业信息录入指引》</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"http://zfcj.gz.gov.cn/zwgk/zsdwxxgkzl/gzsjzyglfwzx/bszy/content/post_8073953.html" </w:instrText>
      </w:r>
      <w:r>
        <w:rPr>
          <w:color w:val="000000" w:themeColor="text1"/>
          <w:highlight w:val="none"/>
          <w14:textFill>
            <w14:solidFill>
              <w14:schemeClr w14:val="tx1"/>
            </w14:solidFill>
          </w14:textFill>
        </w:rPr>
        <w:fldChar w:fldCharType="separate"/>
      </w:r>
      <w:r>
        <w:rPr>
          <w:rStyle w:val="9"/>
          <w:rFonts w:ascii="宋体" w:hAnsi="宋体" w:cs="宋体"/>
          <w:color w:val="000000" w:themeColor="text1"/>
          <w:kern w:val="0"/>
          <w:sz w:val="24"/>
          <w:highlight w:val="none"/>
          <w14:textFill>
            <w14:solidFill>
              <w14:schemeClr w14:val="tx1"/>
            </w14:solidFill>
          </w14:textFill>
        </w:rPr>
        <w:t>http://zfcj.gz.gov.cn/zwgk/zsdwxxgkzl/gzsjzyglfwzx/bszy/content/post_8073953.html</w:t>
      </w:r>
      <w:r>
        <w:rPr>
          <w:rFonts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u w:val="single"/>
          <w14:textFill>
            <w14:solidFill>
              <w14:schemeClr w14:val="tx1"/>
            </w14:solidFill>
          </w14:textFill>
        </w:rPr>
        <w:t>）。</w:t>
      </w:r>
    </w:p>
    <w:p w14:paraId="0ABC6961">
      <w:pPr>
        <w:spacing w:line="440" w:lineRule="exact"/>
        <w:ind w:firstLine="480" w:firstLineChars="200"/>
        <w:rPr>
          <w:rFonts w:ascii="宋体" w:hAnsi="宋体" w:cs="楷体"/>
          <w:color w:val="000000" w:themeColor="text1"/>
          <w:sz w:val="24"/>
          <w:szCs w:val="24"/>
          <w:highlight w:val="none"/>
          <w:u w:val="single"/>
          <w14:textFill>
            <w14:solidFill>
              <w14:schemeClr w14:val="tx1"/>
            </w14:solidFill>
          </w14:textFill>
        </w:rPr>
      </w:pPr>
      <w:r>
        <w:rPr>
          <w:rFonts w:hint="eastAsia" w:ascii="宋体" w:hAnsi="宋体" w:cs="楷体"/>
          <w:color w:val="000000" w:themeColor="text1"/>
          <w:sz w:val="24"/>
          <w:szCs w:val="24"/>
          <w:highlight w:val="none"/>
          <w:u w:val="single"/>
          <w14:textFill>
            <w14:solidFill>
              <w14:schemeClr w14:val="tx1"/>
            </w14:solidFill>
          </w14:textFill>
        </w:rPr>
        <w:t>⑤投标人未被列入拖欠农民工工资失信联合惩戒对象名单</w:t>
      </w:r>
      <w:r>
        <w:rPr>
          <w:rFonts w:hint="eastAsia" w:ascii="宋体" w:hAnsi="宋体" w:cs="宋体"/>
          <w:color w:val="000000" w:themeColor="text1"/>
          <w:sz w:val="24"/>
          <w:highlight w:val="none"/>
          <w:u w:val="single"/>
          <w14:textFill>
            <w14:solidFill>
              <w14:schemeClr w14:val="tx1"/>
            </w14:solidFill>
          </w14:textFill>
        </w:rPr>
        <w:t>（投标人无需提供资料，按投标截止时间广州交易集团有限公司（广州公共资源交易中心）交易系统比对的结果进行评审）。</w:t>
      </w:r>
    </w:p>
    <w:p w14:paraId="5160EB8F">
      <w:pPr>
        <w:spacing w:line="440" w:lineRule="exact"/>
        <w:ind w:firstLine="480" w:firstLineChars="200"/>
        <w:rPr>
          <w:rFonts w:ascii="宋体" w:hAnsi="宋体" w:cs="楷体"/>
          <w:color w:val="000000" w:themeColor="text1"/>
          <w:sz w:val="24"/>
          <w:szCs w:val="24"/>
          <w:highlight w:val="none"/>
          <w:u w:val="single"/>
          <w14:textFill>
            <w14:solidFill>
              <w14:schemeClr w14:val="tx1"/>
            </w14:solidFill>
          </w14:textFill>
        </w:rPr>
      </w:pPr>
      <w:r>
        <w:rPr>
          <w:rFonts w:hint="eastAsia" w:ascii="宋体" w:hAnsi="宋体" w:cs="楷体"/>
          <w:color w:val="000000" w:themeColor="text1"/>
          <w:sz w:val="24"/>
          <w:szCs w:val="24"/>
          <w:highlight w:val="none"/>
          <w:u w:val="single"/>
          <w14:textFill>
            <w14:solidFill>
              <w14:schemeClr w14:val="tx1"/>
            </w14:solidFill>
          </w14:textFill>
        </w:rPr>
        <w:t>⑥投标人未在以往工程中因不充分履约行为被本项目招标人书面拒绝投标的（被招标人拒绝投标的名单详见本招标公告附件三）。</w:t>
      </w:r>
    </w:p>
    <w:p w14:paraId="13798459">
      <w:pPr>
        <w:spacing w:line="360" w:lineRule="auto"/>
        <w:ind w:firstLine="480" w:firstLineChars="200"/>
        <w:rPr>
          <w:rFonts w:hint="eastAsia" w:ascii="宋体" w:hAnsi="宋体" w:cs="楷体"/>
          <w:color w:val="000000" w:themeColor="text1"/>
          <w:sz w:val="24"/>
          <w:szCs w:val="24"/>
          <w:highlight w:val="none"/>
          <w:u w:val="single"/>
          <w14:textFill>
            <w14:solidFill>
              <w14:schemeClr w14:val="tx1"/>
            </w14:solidFill>
          </w14:textFill>
        </w:rPr>
      </w:pPr>
      <w:r>
        <w:rPr>
          <w:rFonts w:hint="eastAsia" w:ascii="宋体" w:hAnsi="宋体" w:cs="楷体"/>
          <w:color w:val="000000" w:themeColor="text1"/>
          <w:sz w:val="24"/>
          <w:szCs w:val="24"/>
          <w:highlight w:val="none"/>
          <w:u w:val="single"/>
          <w14:textFill>
            <w14:solidFill>
              <w14:schemeClr w14:val="tx1"/>
            </w14:solidFill>
          </w14:textFill>
        </w:rPr>
        <w:fldChar w:fldCharType="begin"/>
      </w:r>
      <w:r>
        <w:rPr>
          <w:rFonts w:hint="eastAsia" w:ascii="宋体" w:hAnsi="宋体" w:cs="楷体"/>
          <w:color w:val="000000" w:themeColor="text1"/>
          <w:sz w:val="24"/>
          <w:szCs w:val="24"/>
          <w:highlight w:val="none"/>
          <w:u w:val="single"/>
          <w14:textFill>
            <w14:solidFill>
              <w14:schemeClr w14:val="tx1"/>
            </w14:solidFill>
          </w14:textFill>
        </w:rPr>
        <w:instrText xml:space="preserve"> = 7 \* GB3 \* MERGEFORMAT </w:instrText>
      </w:r>
      <w:r>
        <w:rPr>
          <w:rFonts w:hint="eastAsia" w:ascii="宋体" w:hAnsi="宋体" w:cs="楷体"/>
          <w:color w:val="000000" w:themeColor="text1"/>
          <w:sz w:val="24"/>
          <w:szCs w:val="24"/>
          <w:highlight w:val="none"/>
          <w:u w:val="single"/>
          <w14:textFill>
            <w14:solidFill>
              <w14:schemeClr w14:val="tx1"/>
            </w14:solidFill>
          </w14:textFill>
        </w:rPr>
        <w:fldChar w:fldCharType="separate"/>
      </w:r>
      <w:r>
        <w:rPr>
          <w:rFonts w:hint="eastAsia" w:ascii="宋体" w:hAnsi="宋体" w:cs="楷体"/>
          <w:color w:val="000000" w:themeColor="text1"/>
          <w:sz w:val="24"/>
          <w:szCs w:val="24"/>
          <w:highlight w:val="none"/>
          <w:u w:val="single"/>
          <w14:textFill>
            <w14:solidFill>
              <w14:schemeClr w14:val="tx1"/>
            </w14:solidFill>
          </w14:textFill>
        </w:rPr>
        <w:t>⑦</w:t>
      </w:r>
      <w:r>
        <w:rPr>
          <w:rFonts w:hint="eastAsia" w:ascii="宋体" w:hAnsi="宋体" w:cs="楷体"/>
          <w:color w:val="000000" w:themeColor="text1"/>
          <w:sz w:val="24"/>
          <w:szCs w:val="24"/>
          <w:highlight w:val="none"/>
          <w:u w:val="single"/>
          <w14:textFill>
            <w14:solidFill>
              <w14:schemeClr w14:val="tx1"/>
            </w14:solidFill>
          </w14:textFill>
        </w:rPr>
        <w:fldChar w:fldCharType="end"/>
      </w:r>
      <w:r>
        <w:rPr>
          <w:rFonts w:hint="eastAsia" w:ascii="宋体" w:hAnsi="宋体" w:cs="楷体"/>
          <w:color w:val="000000" w:themeColor="text1"/>
          <w:sz w:val="24"/>
          <w:szCs w:val="24"/>
          <w:highlight w:val="none"/>
          <w:u w:val="single"/>
          <w14:textFill>
            <w14:solidFill>
              <w14:schemeClr w14:val="tx1"/>
            </w14:solidFill>
          </w14:textFill>
        </w:rPr>
        <w:t>投标人未出现以下情形：与其它投标人的单位负责人为同一人或者存在控股、管理关系的（按投标人提供的《投标人声明》第六条内容进行评审）。如不同投标人出现单位负责人为同一人或者存在控股、管理关系的情形，则相关投标均无效。</w:t>
      </w:r>
    </w:p>
    <w:p w14:paraId="40BA012B">
      <w:pPr>
        <w:spacing w:line="360" w:lineRule="auto"/>
        <w:ind w:firstLine="480" w:firstLineChars="200"/>
        <w:rPr>
          <w:rFonts w:ascii="宋体" w:hAnsi="宋体" w:cs="楷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注：未在招标公告第3条单列的投标人资格要求条件，不作为资审不合格的依据。</w:t>
      </w:r>
    </w:p>
    <w:p w14:paraId="5981D3D8">
      <w:pPr>
        <w:pStyle w:val="2"/>
        <w:spacing w:before="312" w:beforeLines="100"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4.招标文件的获取</w:t>
      </w:r>
    </w:p>
    <w:p w14:paraId="7D3C132E">
      <w:pPr>
        <w:spacing w:line="440" w:lineRule="exact"/>
        <w:ind w:left="0" w:leftChars="0" w:firstLine="480" w:firstLineChars="200"/>
        <w:rPr>
          <w:rFonts w:ascii="宋体" w:cs="宋体"/>
          <w:color w:val="000000" w:themeColor="text1"/>
          <w:sz w:val="24"/>
          <w:szCs w:val="24"/>
          <w:highlight w:val="none"/>
          <w14:textFill>
            <w14:solidFill>
              <w14:schemeClr w14:val="tx1"/>
            </w14:solidFill>
          </w14:textFill>
        </w:rPr>
      </w:pPr>
      <w:bookmarkStart w:id="12" w:name="_Toc514099628"/>
      <w:bookmarkStart w:id="13" w:name="_Toc3471142"/>
      <w:r>
        <w:rPr>
          <w:rFonts w:hint="eastAsia" w:ascii="宋体" w:cs="宋体"/>
          <w:color w:val="000000" w:themeColor="text1"/>
          <w:sz w:val="24"/>
          <w:szCs w:val="24"/>
          <w:highlight w:val="none"/>
          <w14:textFill>
            <w14:solidFill>
              <w14:schemeClr w14:val="tx1"/>
            </w14:solidFill>
          </w14:textFill>
        </w:rPr>
        <w:t>4.1</w:t>
      </w:r>
      <w:r>
        <w:rPr>
          <w:rFonts w:hint="eastAsia" w:ascii="宋体" w:cs="宋体"/>
          <w:color w:val="000000" w:themeColor="text1"/>
          <w:sz w:val="24"/>
          <w:szCs w:val="24"/>
          <w:highlight w:val="none"/>
          <w:lang w:val="en-US" w:eastAsia="zh-CN"/>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凡有意参加投标者，请于</w:t>
      </w:r>
      <w:r>
        <w:rPr>
          <w:rFonts w:hint="eastAsia" w:asci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年</w:t>
      </w:r>
      <w:r>
        <w:rPr>
          <w:rFonts w:hint="eastAsia" w:ascii="宋体" w:cs="宋体"/>
          <w:color w:val="000000" w:themeColor="text1"/>
          <w:sz w:val="24"/>
          <w:szCs w:val="24"/>
          <w:highlight w:val="none"/>
          <w:u w:val="single"/>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月</w:t>
      </w:r>
      <w:r>
        <w:rPr>
          <w:rFonts w:hint="eastAsia" w:ascii="宋体" w:cs="宋体"/>
          <w:color w:val="000000" w:themeColor="text1"/>
          <w:sz w:val="24"/>
          <w:szCs w:val="24"/>
          <w:highlight w:val="none"/>
          <w:u w:val="single"/>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日</w:t>
      </w:r>
      <w:r>
        <w:rPr>
          <w:rFonts w:hint="eastAsia" w:ascii="宋体" w:cs="宋体"/>
          <w:color w:val="000000" w:themeColor="text1"/>
          <w:sz w:val="24"/>
          <w:szCs w:val="24"/>
          <w:highlight w:val="none"/>
          <w:u w:val="single"/>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时</w:t>
      </w:r>
      <w:r>
        <w:rPr>
          <w:rFonts w:hint="eastAsia" w:ascii="宋体" w:cs="宋体"/>
          <w:color w:val="000000" w:themeColor="text1"/>
          <w:sz w:val="24"/>
          <w:szCs w:val="24"/>
          <w:highlight w:val="none"/>
          <w:u w:val="single"/>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分至</w:t>
      </w:r>
      <w:r>
        <w:rPr>
          <w:rFonts w:hint="eastAsia" w:asci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年</w:t>
      </w:r>
      <w:r>
        <w:rPr>
          <w:rFonts w:hint="eastAsia" w:ascii="宋体" w:cs="宋体"/>
          <w:color w:val="000000" w:themeColor="text1"/>
          <w:sz w:val="24"/>
          <w:szCs w:val="24"/>
          <w:highlight w:val="none"/>
          <w:u w:val="single"/>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月</w:t>
      </w:r>
      <w:r>
        <w:rPr>
          <w:rFonts w:hint="eastAsia" w:ascii="宋体" w:cs="宋体"/>
          <w:color w:val="000000" w:themeColor="text1"/>
          <w:sz w:val="24"/>
          <w:szCs w:val="24"/>
          <w:highlight w:val="none"/>
          <w:u w:val="single"/>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日</w:t>
      </w:r>
      <w:r>
        <w:rPr>
          <w:rFonts w:hint="eastAsia" w:ascii="宋体" w:cs="宋体"/>
          <w:color w:val="000000" w:themeColor="text1"/>
          <w:sz w:val="24"/>
          <w:szCs w:val="24"/>
          <w:highlight w:val="none"/>
          <w:u w:val="single"/>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时</w:t>
      </w:r>
      <w:r>
        <w:rPr>
          <w:rFonts w:hint="eastAsia" w:ascii="宋体" w:cs="宋体"/>
          <w:color w:val="000000" w:themeColor="text1"/>
          <w:sz w:val="24"/>
          <w:szCs w:val="24"/>
          <w:highlight w:val="none"/>
          <w:u w:val="single"/>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分(北京时间，下同)，登录</w:t>
      </w:r>
      <w:r>
        <w:rPr>
          <w:rFonts w:hint="eastAsia" w:ascii="宋体" w:hAnsi="宋体"/>
          <w:color w:val="000000" w:themeColor="text1"/>
          <w:sz w:val="24"/>
          <w:szCs w:val="24"/>
          <w:highlight w:val="none"/>
          <w:u w:val="single"/>
          <w14:textFill>
            <w14:solidFill>
              <w14:schemeClr w14:val="tx1"/>
            </w14:solidFill>
          </w14:textFill>
        </w:rPr>
        <w:t>广州交易集团有限公司（广州公共资源交易中心）</w:t>
      </w:r>
      <w:r>
        <w:rPr>
          <w:rFonts w:ascii="宋体" w:hAnsi="宋体"/>
          <w:color w:val="000000" w:themeColor="text1"/>
          <w:sz w:val="24"/>
          <w:szCs w:val="24"/>
          <w:highlight w:val="none"/>
          <w:u w:val="single"/>
          <w14:textFill>
            <w14:solidFill>
              <w14:schemeClr w14:val="tx1"/>
            </w14:solidFill>
          </w14:textFill>
        </w:rPr>
        <w:t>网</w:t>
      </w:r>
      <w:r>
        <w:rPr>
          <w:rFonts w:hint="eastAsia" w:ascii="宋体" w:hAnsi="宋体"/>
          <w:color w:val="000000" w:themeColor="text1"/>
          <w:sz w:val="24"/>
          <w:szCs w:val="24"/>
          <w:highlight w:val="none"/>
          <w:u w:val="single"/>
          <w14:textFill>
            <w14:solidFill>
              <w14:schemeClr w14:val="tx1"/>
            </w14:solidFill>
          </w14:textFill>
        </w:rPr>
        <w:t>站</w:t>
      </w:r>
      <w:r>
        <w:rPr>
          <w:rFonts w:ascii="宋体" w:hAnsi="宋体"/>
          <w:color w:val="000000" w:themeColor="text1"/>
          <w:sz w:val="24"/>
          <w:szCs w:val="24"/>
          <w:highlight w:val="none"/>
          <w:u w:val="single"/>
          <w14:textFill>
            <w14:solidFill>
              <w14:schemeClr w14:val="tx1"/>
            </w14:solidFill>
          </w14:textFill>
        </w:rPr>
        <w:t>（网址：http://www.gzggzy.cn）</w:t>
      </w:r>
      <w:r>
        <w:rPr>
          <w:rFonts w:hint="eastAsia" w:ascii="宋体" w:hAnsi="宋体"/>
          <w:color w:val="000000" w:themeColor="text1"/>
          <w:sz w:val="24"/>
          <w:szCs w:val="24"/>
          <w:highlight w:val="none"/>
          <w14:textFill>
            <w14:solidFill>
              <w14:schemeClr w14:val="tx1"/>
            </w14:solidFill>
          </w14:textFill>
        </w:rPr>
        <w:t>下载电子招标文件。</w:t>
      </w:r>
    </w:p>
    <w:p w14:paraId="0411A240">
      <w:pPr>
        <w:spacing w:line="440" w:lineRule="exact"/>
        <w:ind w:firstLine="480" w:firstLineChars="200"/>
        <w:rPr>
          <w:rFonts w:ascii="宋体" w:cs="宋体"/>
          <w:color w:val="000000" w:themeColor="text1"/>
          <w:sz w:val="24"/>
          <w:szCs w:val="24"/>
          <w:highlight w:val="none"/>
          <w14:textFill>
            <w14:solidFill>
              <w14:schemeClr w14:val="tx1"/>
            </w14:solidFill>
          </w14:textFill>
        </w:rPr>
      </w:pPr>
      <w:bookmarkStart w:id="14" w:name="_Toc511557030"/>
      <w:r>
        <w:rPr>
          <w:rFonts w:hint="eastAsia" w:ascii="宋体" w:cs="宋体"/>
          <w:color w:val="000000" w:themeColor="text1"/>
          <w:sz w:val="24"/>
          <w:szCs w:val="24"/>
          <w:highlight w:val="none"/>
          <w14:textFill>
            <w14:solidFill>
              <w14:schemeClr w14:val="tx1"/>
            </w14:solidFill>
          </w14:textFill>
        </w:rPr>
        <w:t>4.2 发布招标公告时间（含本日）</w:t>
      </w:r>
      <w:r>
        <w:rPr>
          <w:rFonts w:hint="eastAsia" w:asci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年</w:t>
      </w:r>
      <w:r>
        <w:rPr>
          <w:rFonts w:hint="eastAsia" w:ascii="宋体" w:cs="宋体"/>
          <w:color w:val="000000" w:themeColor="text1"/>
          <w:sz w:val="24"/>
          <w:szCs w:val="24"/>
          <w:highlight w:val="none"/>
          <w:u w:val="single"/>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月</w:t>
      </w:r>
      <w:r>
        <w:rPr>
          <w:rFonts w:hint="eastAsia" w:ascii="宋体" w:cs="宋体"/>
          <w:color w:val="000000" w:themeColor="text1"/>
          <w:sz w:val="24"/>
          <w:szCs w:val="24"/>
          <w:highlight w:val="none"/>
          <w:u w:val="single"/>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日</w:t>
      </w:r>
      <w:r>
        <w:rPr>
          <w:rFonts w:hint="eastAsia" w:ascii="宋体" w:cs="宋体"/>
          <w:color w:val="000000" w:themeColor="text1"/>
          <w:sz w:val="24"/>
          <w:szCs w:val="24"/>
          <w:highlight w:val="none"/>
          <w:u w:val="single"/>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时</w:t>
      </w:r>
      <w:r>
        <w:rPr>
          <w:rFonts w:hint="eastAsia" w:ascii="宋体" w:cs="宋体"/>
          <w:color w:val="000000" w:themeColor="text1"/>
          <w:sz w:val="24"/>
          <w:szCs w:val="24"/>
          <w:highlight w:val="none"/>
          <w:u w:val="single"/>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分至</w:t>
      </w:r>
      <w:r>
        <w:rPr>
          <w:rFonts w:hint="eastAsia" w:asci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年</w:t>
      </w:r>
      <w:r>
        <w:rPr>
          <w:rFonts w:hint="eastAsia" w:ascii="宋体" w:cs="宋体"/>
          <w:color w:val="000000" w:themeColor="text1"/>
          <w:sz w:val="24"/>
          <w:szCs w:val="24"/>
          <w:highlight w:val="none"/>
          <w:u w:val="single"/>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月</w:t>
      </w:r>
      <w:r>
        <w:rPr>
          <w:rFonts w:hint="eastAsia" w:ascii="宋体" w:cs="宋体"/>
          <w:color w:val="000000" w:themeColor="text1"/>
          <w:sz w:val="24"/>
          <w:szCs w:val="24"/>
          <w:highlight w:val="none"/>
          <w:u w:val="single"/>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日</w:t>
      </w:r>
      <w:r>
        <w:rPr>
          <w:rFonts w:hint="eastAsia" w:ascii="宋体" w:cs="宋体"/>
          <w:color w:val="000000" w:themeColor="text1"/>
          <w:sz w:val="24"/>
          <w:szCs w:val="24"/>
          <w:highlight w:val="none"/>
          <w:u w:val="single"/>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时</w:t>
      </w:r>
      <w:r>
        <w:rPr>
          <w:rFonts w:hint="eastAsia" w:ascii="宋体" w:cs="宋体"/>
          <w:color w:val="000000" w:themeColor="text1"/>
          <w:sz w:val="24"/>
          <w:szCs w:val="24"/>
          <w:highlight w:val="none"/>
          <w:u w:val="single"/>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分。</w:t>
      </w:r>
    </w:p>
    <w:p w14:paraId="7C042D9D">
      <w:pPr>
        <w:spacing w:line="360" w:lineRule="auto"/>
        <w:ind w:left="-238" w:firstLine="566" w:firstLineChars="235"/>
        <w:rPr>
          <w:rFonts w:ascii="宋体" w:hAnsi="宋体" w:cs="楷体"/>
          <w:b/>
          <w:bCs/>
          <w:color w:val="000000" w:themeColor="text1"/>
          <w:sz w:val="24"/>
          <w:szCs w:val="24"/>
          <w:highlight w:val="none"/>
          <w:u w:val="single"/>
          <w14:textFill>
            <w14:solidFill>
              <w14:schemeClr w14:val="tx1"/>
            </w14:solidFill>
          </w14:textFill>
        </w:rPr>
      </w:pPr>
      <w:r>
        <w:rPr>
          <w:rFonts w:hint="eastAsia" w:ascii="宋体" w:hAnsi="宋体" w:cs="楷体"/>
          <w:b/>
          <w:bCs/>
          <w:color w:val="000000" w:themeColor="text1"/>
          <w:sz w:val="24"/>
          <w:szCs w:val="24"/>
          <w:highlight w:val="none"/>
          <w:u w:val="single"/>
          <w14:textFill>
            <w14:solidFill>
              <w14:schemeClr w14:val="tx1"/>
            </w14:solidFill>
          </w14:textFill>
        </w:rPr>
        <w:t>注：发布招标公告的时间为招标公告发出之日起至递交投标文件截止时间止。</w:t>
      </w:r>
    </w:p>
    <w:bookmarkEnd w:id="12"/>
    <w:bookmarkEnd w:id="13"/>
    <w:bookmarkEnd w:id="14"/>
    <w:p w14:paraId="33E0AED6">
      <w:pPr>
        <w:spacing w:line="44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4.3 </w:t>
      </w:r>
      <w:r>
        <w:rPr>
          <w:rFonts w:hint="eastAsia" w:ascii="宋体" w:hAnsi="宋体" w:cs="宋体"/>
          <w:color w:val="000000" w:themeColor="text1"/>
          <w:kern w:val="0"/>
          <w:sz w:val="24"/>
          <w:szCs w:val="24"/>
          <w:highlight w:val="none"/>
          <w14:textFill>
            <w14:solidFill>
              <w14:schemeClr w14:val="tx1"/>
            </w14:solidFill>
          </w14:textFill>
        </w:rPr>
        <w:t>本项目设立投标登记环节，采取</w:t>
      </w:r>
      <w:r>
        <w:rPr>
          <w:rFonts w:hint="eastAsia" w:ascii="宋体" w:hAnsi="宋体" w:cs="宋体"/>
          <w:color w:val="000000" w:themeColor="text1"/>
          <w:sz w:val="24"/>
          <w:szCs w:val="24"/>
          <w:highlight w:val="none"/>
          <w14:textFill>
            <w14:solidFill>
              <w14:schemeClr w14:val="tx1"/>
            </w14:solidFill>
          </w14:textFill>
        </w:rPr>
        <w:t>广州交易集团有限公司（广州公共资源交易中心）</w:t>
      </w:r>
      <w:r>
        <w:rPr>
          <w:rFonts w:hint="eastAsia" w:ascii="宋体" w:hAnsi="宋体" w:cs="宋体"/>
          <w:color w:val="000000" w:themeColor="text1"/>
          <w:kern w:val="0"/>
          <w:sz w:val="24"/>
          <w:szCs w:val="24"/>
          <w:highlight w:val="none"/>
          <w:u w:val="single"/>
          <w14:textFill>
            <w14:solidFill>
              <w14:schemeClr w14:val="tx1"/>
            </w14:solidFill>
          </w14:textFill>
        </w:rPr>
        <w:t>网上投标登记</w:t>
      </w:r>
      <w:r>
        <w:rPr>
          <w:rFonts w:hint="eastAsia" w:ascii="宋体" w:hAnsi="宋体" w:cs="宋体"/>
          <w:color w:val="000000" w:themeColor="text1"/>
          <w:kern w:val="0"/>
          <w:sz w:val="24"/>
          <w:szCs w:val="24"/>
          <w:highlight w:val="none"/>
          <w14:textFill>
            <w14:solidFill>
              <w14:schemeClr w14:val="tx1"/>
            </w14:solidFill>
          </w14:textFill>
        </w:rPr>
        <w:t>方式进行投标登记，不接受现场投标登记（参加投标登记之前，投标人应查询本企业在</w:t>
      </w:r>
      <w:r>
        <w:rPr>
          <w:rFonts w:hint="eastAsia" w:ascii="宋体" w:hAnsi="宋体" w:cs="宋体"/>
          <w:color w:val="000000" w:themeColor="text1"/>
          <w:sz w:val="24"/>
          <w:szCs w:val="24"/>
          <w:highlight w:val="none"/>
          <w14:textFill>
            <w14:solidFill>
              <w14:schemeClr w14:val="tx1"/>
            </w14:solidFill>
          </w14:textFill>
        </w:rPr>
        <w:t>广州交易集团有限公司（广州公共资源交易中心）</w:t>
      </w:r>
      <w:r>
        <w:rPr>
          <w:rFonts w:hint="eastAsia" w:ascii="宋体" w:hAnsi="宋体" w:cs="宋体"/>
          <w:color w:val="000000" w:themeColor="text1"/>
          <w:kern w:val="0"/>
          <w:sz w:val="24"/>
          <w:szCs w:val="24"/>
          <w:highlight w:val="none"/>
          <w14:textFill>
            <w14:solidFill>
              <w14:schemeClr w14:val="tx1"/>
            </w14:solidFill>
          </w14:textFill>
        </w:rPr>
        <w:t>的信息登记的状态，确保一切信息都是真实的、在有效期内的，以免出现相关信息不能被使用。上述情况有可能导致投标信息无法录入</w:t>
      </w:r>
      <w:r>
        <w:rPr>
          <w:rFonts w:hint="eastAsia" w:ascii="宋体" w:hAnsi="宋体" w:cs="宋体"/>
          <w:color w:val="000000" w:themeColor="text1"/>
          <w:sz w:val="24"/>
          <w:szCs w:val="24"/>
          <w:highlight w:val="none"/>
          <w14:textFill>
            <w14:solidFill>
              <w14:schemeClr w14:val="tx1"/>
            </w14:solidFill>
          </w14:textFill>
        </w:rPr>
        <w:t>广州交易集团有限公司（广州公共资源交易中心）</w:t>
      </w:r>
      <w:r>
        <w:rPr>
          <w:rFonts w:hint="eastAsia" w:ascii="宋体" w:hAnsi="宋体" w:cs="宋体"/>
          <w:color w:val="000000" w:themeColor="text1"/>
          <w:kern w:val="0"/>
          <w:sz w:val="24"/>
          <w:szCs w:val="24"/>
          <w:highlight w:val="none"/>
          <w14:textFill>
            <w14:solidFill>
              <w14:schemeClr w14:val="tx1"/>
            </w14:solidFill>
          </w14:textFill>
        </w:rPr>
        <w:t>信息系统。如出现上述情况，投标人有可能失去投标机会，因其可能所引起的一切后果由投标人承担。电子招投标操作流程详见</w:t>
      </w:r>
      <w:r>
        <w:rPr>
          <w:rFonts w:hint="eastAsia" w:ascii="宋体" w:hAnsi="宋体" w:cs="宋体"/>
          <w:color w:val="000000" w:themeColor="text1"/>
          <w:sz w:val="24"/>
          <w:szCs w:val="24"/>
          <w:highlight w:val="none"/>
          <w14:textFill>
            <w14:solidFill>
              <w14:schemeClr w14:val="tx1"/>
            </w14:solidFill>
          </w14:textFill>
        </w:rPr>
        <w:t>广州交易集团有限公司（广州公共资源交易中心）</w:t>
      </w:r>
      <w:r>
        <w:rPr>
          <w:rFonts w:hint="eastAsia" w:ascii="宋体" w:hAnsi="宋体" w:cs="宋体"/>
          <w:color w:val="000000" w:themeColor="text1"/>
          <w:kern w:val="0"/>
          <w:sz w:val="24"/>
          <w:szCs w:val="24"/>
          <w:highlight w:val="none"/>
          <w14:textFill>
            <w14:solidFill>
              <w14:schemeClr w14:val="tx1"/>
            </w14:solidFill>
          </w14:textFill>
        </w:rPr>
        <w:t>网站发布的最新版操作指引）。</w:t>
      </w:r>
    </w:p>
    <w:p w14:paraId="64FEAFCF">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4.3.1投标登记时间：</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年</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月</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日</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时</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分至</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年</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月</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日</w:t>
      </w:r>
      <w:r>
        <w:rPr>
          <w:rFonts w:hint="eastAsia" w:ascii="宋体" w:cs="宋体"/>
          <w:color w:val="000000" w:themeColor="text1"/>
          <w:sz w:val="24"/>
          <w:szCs w:val="24"/>
          <w:highlight w:val="none"/>
          <w:u w:val="single"/>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时</w:t>
      </w:r>
      <w:r>
        <w:rPr>
          <w:rFonts w:hint="eastAsia" w:ascii="宋体" w:cs="宋体"/>
          <w:color w:val="000000" w:themeColor="text1"/>
          <w:sz w:val="24"/>
          <w:szCs w:val="24"/>
          <w:highlight w:val="none"/>
          <w:u w:val="single"/>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分</w:t>
      </w:r>
      <w:r>
        <w:rPr>
          <w:rFonts w:hint="eastAsia" w:ascii="宋体" w:hAnsi="宋体" w:cs="宋体"/>
          <w:color w:val="000000" w:themeColor="text1"/>
          <w:sz w:val="24"/>
          <w:szCs w:val="24"/>
          <w:highlight w:val="none"/>
          <w14:textFill>
            <w14:solidFill>
              <w14:schemeClr w14:val="tx1"/>
            </w14:solidFill>
          </w14:textFill>
        </w:rPr>
        <w:t>。</w:t>
      </w:r>
    </w:p>
    <w:p w14:paraId="54A080D0">
      <w:pPr>
        <w:spacing w:line="440" w:lineRule="exact"/>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4.3.2在选择参与投标的项目（即投标登记）时，投标人应按要求在交易系统中填写《监理项目管理团队人员信息表》（格式见本招标公告附件二），表中的项目管理团队人员信息作为投标文件的一部分，将由交易系统提取后供各相关单位在中标人履约时进行比对、查核。</w:t>
      </w:r>
    </w:p>
    <w:p w14:paraId="7410BB5F">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4.4 本项目采用资格后审方式。</w:t>
      </w:r>
    </w:p>
    <w:p w14:paraId="60144895">
      <w:pPr>
        <w:pStyle w:val="2"/>
        <w:spacing w:before="312" w:beforeLines="100"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 投标文件的递交</w:t>
      </w:r>
      <w:bookmarkEnd w:id="11"/>
    </w:p>
    <w:p w14:paraId="60DE59C8">
      <w:pPr>
        <w:pStyle w:val="10"/>
        <w:spacing w:line="440" w:lineRule="exact"/>
        <w:ind w:firstLine="480" w:firstLineChars="200"/>
        <w:rPr>
          <w:rFonts w:ascii="宋体" w:hAnsi="宋体" w:eastAsia="宋体" w:cs="宋体"/>
          <w:color w:val="000000" w:themeColor="text1"/>
          <w:kern w:val="2"/>
          <w:sz w:val="24"/>
          <w:szCs w:val="24"/>
          <w:highlight w:val="none"/>
          <w14:textFill>
            <w14:solidFill>
              <w14:schemeClr w14:val="tx1"/>
            </w14:solidFill>
          </w14:textFill>
        </w:rPr>
      </w:pPr>
      <w:bookmarkStart w:id="15" w:name="_Toc535938700"/>
      <w:r>
        <w:rPr>
          <w:rFonts w:ascii="宋体" w:hAnsi="宋体" w:eastAsia="宋体" w:cs="宋体"/>
          <w:color w:val="000000" w:themeColor="text1"/>
          <w:kern w:val="2"/>
          <w:sz w:val="24"/>
          <w:szCs w:val="24"/>
          <w:highlight w:val="none"/>
          <w14:textFill>
            <w14:solidFill>
              <w14:schemeClr w14:val="tx1"/>
            </w14:solidFill>
          </w14:textFill>
        </w:rPr>
        <w:t>5.1 投标文件递交的截止时间（投标截止时间，下同）为</w:t>
      </w:r>
      <w:r>
        <w:rPr>
          <w:rFonts w:hint="eastAsia" w:ascii="宋体" w:hAnsi="宋体" w:eastAsia="宋体" w:cs="宋体"/>
          <w:color w:val="000000" w:themeColor="text1"/>
          <w:kern w:val="2"/>
          <w:sz w:val="24"/>
          <w:szCs w:val="24"/>
          <w:highlight w:val="none"/>
          <w:u w:val="single"/>
          <w:lang w:val="en-US" w:eastAsia="zh-CN"/>
          <w14:textFill>
            <w14:solidFill>
              <w14:schemeClr w14:val="tx1"/>
            </w14:solidFill>
          </w14:textFill>
        </w:rPr>
        <w:t xml:space="preserve">    </w:t>
      </w:r>
      <w:r>
        <w:rPr>
          <w:rFonts w:ascii="宋体" w:hAnsi="宋体" w:eastAsia="宋体" w:cs="宋体"/>
          <w:color w:val="000000" w:themeColor="text1"/>
          <w:kern w:val="2"/>
          <w:sz w:val="24"/>
          <w:szCs w:val="24"/>
          <w:highlight w:val="none"/>
          <w14:textFill>
            <w14:solidFill>
              <w14:schemeClr w14:val="tx1"/>
            </w14:solidFill>
          </w14:textFill>
        </w:rPr>
        <w:t>年</w:t>
      </w:r>
      <w:r>
        <w:rPr>
          <w:rFonts w:ascii="宋体" w:hAnsi="宋体" w:eastAsia="宋体" w:cs="宋体"/>
          <w:color w:val="000000" w:themeColor="text1"/>
          <w:kern w:val="2"/>
          <w:sz w:val="24"/>
          <w:szCs w:val="24"/>
          <w:highlight w:val="none"/>
          <w:u w:val="single"/>
          <w14:textFill>
            <w14:solidFill>
              <w14:schemeClr w14:val="tx1"/>
            </w14:solidFill>
          </w14:textFill>
        </w:rPr>
        <w:t xml:space="preserve">  </w:t>
      </w:r>
      <w:r>
        <w:rPr>
          <w:rFonts w:ascii="宋体" w:hAnsi="宋体" w:eastAsia="宋体" w:cs="宋体"/>
          <w:color w:val="000000" w:themeColor="text1"/>
          <w:kern w:val="2"/>
          <w:sz w:val="24"/>
          <w:szCs w:val="24"/>
          <w:highlight w:val="none"/>
          <w14:textFill>
            <w14:solidFill>
              <w14:schemeClr w14:val="tx1"/>
            </w14:solidFill>
          </w14:textFill>
        </w:rPr>
        <w:t>月</w:t>
      </w:r>
      <w:r>
        <w:rPr>
          <w:rFonts w:ascii="宋体" w:hAnsi="宋体" w:eastAsia="宋体" w:cs="宋体"/>
          <w:color w:val="000000" w:themeColor="text1"/>
          <w:kern w:val="2"/>
          <w:sz w:val="24"/>
          <w:szCs w:val="24"/>
          <w:highlight w:val="none"/>
          <w:u w:val="single"/>
          <w14:textFill>
            <w14:solidFill>
              <w14:schemeClr w14:val="tx1"/>
            </w14:solidFill>
          </w14:textFill>
        </w:rPr>
        <w:t xml:space="preserve">  </w:t>
      </w:r>
      <w:r>
        <w:rPr>
          <w:rFonts w:ascii="宋体" w:hAnsi="宋体" w:eastAsia="宋体" w:cs="宋体"/>
          <w:color w:val="000000" w:themeColor="text1"/>
          <w:kern w:val="2"/>
          <w:sz w:val="24"/>
          <w:szCs w:val="24"/>
          <w:highlight w:val="none"/>
          <w14:textFill>
            <w14:solidFill>
              <w14:schemeClr w14:val="tx1"/>
            </w14:solidFill>
          </w14:textFill>
        </w:rPr>
        <w:t>日</w:t>
      </w:r>
      <w:r>
        <w:rPr>
          <w:rFonts w:ascii="宋体" w:hAnsi="宋体" w:eastAsia="宋体" w:cs="宋体"/>
          <w:color w:val="000000" w:themeColor="text1"/>
          <w:kern w:val="2"/>
          <w:sz w:val="24"/>
          <w:szCs w:val="24"/>
          <w:highlight w:val="none"/>
          <w:u w:val="single"/>
          <w14:textFill>
            <w14:solidFill>
              <w14:schemeClr w14:val="tx1"/>
            </w14:solidFill>
          </w14:textFill>
        </w:rPr>
        <w:t xml:space="preserve">  </w:t>
      </w:r>
      <w:r>
        <w:rPr>
          <w:rFonts w:ascii="宋体" w:hAnsi="宋体" w:eastAsia="宋体" w:cs="宋体"/>
          <w:color w:val="000000" w:themeColor="text1"/>
          <w:kern w:val="2"/>
          <w:sz w:val="24"/>
          <w:szCs w:val="24"/>
          <w:highlight w:val="none"/>
          <w14:textFill>
            <w14:solidFill>
              <w14:schemeClr w14:val="tx1"/>
            </w14:solidFill>
          </w14:textFill>
        </w:rPr>
        <w:t>时</w:t>
      </w:r>
      <w:r>
        <w:rPr>
          <w:rFonts w:ascii="宋体" w:hAnsi="宋体" w:eastAsia="宋体" w:cs="宋体"/>
          <w:color w:val="000000" w:themeColor="text1"/>
          <w:kern w:val="2"/>
          <w:sz w:val="24"/>
          <w:szCs w:val="24"/>
          <w:highlight w:val="none"/>
          <w:u w:val="single"/>
          <w14:textFill>
            <w14:solidFill>
              <w14:schemeClr w14:val="tx1"/>
            </w14:solidFill>
          </w14:textFill>
        </w:rPr>
        <w:t xml:space="preserve">  </w:t>
      </w:r>
      <w:r>
        <w:rPr>
          <w:rFonts w:ascii="宋体" w:hAnsi="宋体" w:eastAsia="宋体" w:cs="宋体"/>
          <w:color w:val="000000" w:themeColor="text1"/>
          <w:kern w:val="2"/>
          <w:sz w:val="24"/>
          <w:szCs w:val="24"/>
          <w:highlight w:val="none"/>
          <w14:textFill>
            <w14:solidFill>
              <w14:schemeClr w14:val="tx1"/>
            </w14:solidFill>
          </w14:textFill>
        </w:rPr>
        <w:t>分，投标人应在截止时间前通过</w:t>
      </w:r>
      <w:r>
        <w:rPr>
          <w:rFonts w:ascii="宋体" w:hAnsi="宋体" w:eastAsia="宋体" w:cs="宋体"/>
          <w:color w:val="000000" w:themeColor="text1"/>
          <w:kern w:val="2"/>
          <w:sz w:val="24"/>
          <w:szCs w:val="24"/>
          <w:highlight w:val="none"/>
          <w:u w:val="single"/>
          <w14:textFill>
            <w14:solidFill>
              <w14:schemeClr w14:val="tx1"/>
            </w14:solidFill>
          </w14:textFill>
        </w:rPr>
        <w:t>广州交易集团有限公司（广州公共资源交易中心）数字交易平台（网址：http://www.gzggzy.cn）</w:t>
      </w:r>
      <w:r>
        <w:rPr>
          <w:rFonts w:ascii="宋体" w:hAnsi="宋体" w:eastAsia="宋体" w:cs="宋体"/>
          <w:color w:val="000000" w:themeColor="text1"/>
          <w:kern w:val="2"/>
          <w:sz w:val="24"/>
          <w:szCs w:val="24"/>
          <w:highlight w:val="none"/>
          <w14:textFill>
            <w14:solidFill>
              <w14:schemeClr w14:val="tx1"/>
            </w14:solidFill>
          </w14:textFill>
        </w:rPr>
        <w:t>递交电子投标文件。</w:t>
      </w:r>
    </w:p>
    <w:p w14:paraId="5B682DE3">
      <w:pPr>
        <w:pStyle w:val="10"/>
        <w:spacing w:line="440" w:lineRule="exact"/>
        <w:ind w:firstLine="480" w:firstLineChars="200"/>
        <w:rPr>
          <w:rFonts w:ascii="宋体" w:hAnsi="宋体" w:eastAsia="宋体" w:cs="宋体"/>
          <w:color w:val="000000" w:themeColor="text1"/>
          <w:kern w:val="2"/>
          <w:sz w:val="24"/>
          <w:szCs w:val="24"/>
          <w:highlight w:val="none"/>
          <w14:textFill>
            <w14:solidFill>
              <w14:schemeClr w14:val="tx1"/>
            </w14:solidFill>
          </w14:textFill>
        </w:rPr>
      </w:pPr>
      <w:r>
        <w:rPr>
          <w:rFonts w:ascii="宋体" w:hAnsi="宋体" w:eastAsia="宋体" w:cs="宋体"/>
          <w:color w:val="000000" w:themeColor="text1"/>
          <w:kern w:val="2"/>
          <w:sz w:val="24"/>
          <w:szCs w:val="24"/>
          <w:highlight w:val="none"/>
          <w14:textFill>
            <w14:solidFill>
              <w14:schemeClr w14:val="tx1"/>
            </w14:solidFill>
          </w14:textFill>
        </w:rPr>
        <w:t>5.2 递交备用投标文件电子光盘时间为：</w:t>
      </w:r>
      <w:r>
        <w:rPr>
          <w:rFonts w:hint="eastAsia" w:ascii="宋体" w:hAnsi="宋体" w:eastAsia="宋体" w:cs="宋体"/>
          <w:color w:val="000000" w:themeColor="text1"/>
          <w:kern w:val="2"/>
          <w:sz w:val="24"/>
          <w:szCs w:val="24"/>
          <w:highlight w:val="none"/>
          <w:u w:val="single"/>
          <w:lang w:val="en-US" w:eastAsia="zh-CN"/>
          <w14:textFill>
            <w14:solidFill>
              <w14:schemeClr w14:val="tx1"/>
            </w14:solidFill>
          </w14:textFill>
        </w:rPr>
        <w:t>2025</w:t>
      </w:r>
      <w:r>
        <w:rPr>
          <w:rFonts w:ascii="宋体" w:hAnsi="宋体" w:eastAsia="宋体" w:cs="宋体"/>
          <w:color w:val="000000" w:themeColor="text1"/>
          <w:kern w:val="2"/>
          <w:sz w:val="24"/>
          <w:szCs w:val="24"/>
          <w:highlight w:val="none"/>
          <w14:textFill>
            <w14:solidFill>
              <w14:schemeClr w14:val="tx1"/>
            </w14:solidFill>
          </w14:textFill>
        </w:rPr>
        <w:t>年</w:t>
      </w:r>
      <w:r>
        <w:rPr>
          <w:rFonts w:ascii="宋体" w:hAnsi="宋体" w:eastAsia="宋体" w:cs="宋体"/>
          <w:color w:val="000000" w:themeColor="text1"/>
          <w:kern w:val="2"/>
          <w:sz w:val="24"/>
          <w:szCs w:val="24"/>
          <w:highlight w:val="none"/>
          <w:u w:val="single"/>
          <w14:textFill>
            <w14:solidFill>
              <w14:schemeClr w14:val="tx1"/>
            </w14:solidFill>
          </w14:textFill>
        </w:rPr>
        <w:t xml:space="preserve">  </w:t>
      </w:r>
      <w:r>
        <w:rPr>
          <w:rFonts w:ascii="宋体" w:hAnsi="宋体" w:eastAsia="宋体" w:cs="宋体"/>
          <w:color w:val="000000" w:themeColor="text1"/>
          <w:kern w:val="2"/>
          <w:sz w:val="24"/>
          <w:szCs w:val="24"/>
          <w:highlight w:val="none"/>
          <w14:textFill>
            <w14:solidFill>
              <w14:schemeClr w14:val="tx1"/>
            </w14:solidFill>
          </w14:textFill>
        </w:rPr>
        <w:t>月</w:t>
      </w:r>
      <w:r>
        <w:rPr>
          <w:rFonts w:ascii="宋体" w:hAnsi="宋体" w:eastAsia="宋体" w:cs="宋体"/>
          <w:color w:val="000000" w:themeColor="text1"/>
          <w:kern w:val="2"/>
          <w:sz w:val="24"/>
          <w:szCs w:val="24"/>
          <w:highlight w:val="none"/>
          <w:u w:val="single"/>
          <w14:textFill>
            <w14:solidFill>
              <w14:schemeClr w14:val="tx1"/>
            </w14:solidFill>
          </w14:textFill>
        </w:rPr>
        <w:t xml:space="preserve">  </w:t>
      </w:r>
      <w:r>
        <w:rPr>
          <w:rFonts w:ascii="宋体" w:hAnsi="宋体" w:eastAsia="宋体" w:cs="宋体"/>
          <w:color w:val="000000" w:themeColor="text1"/>
          <w:kern w:val="2"/>
          <w:sz w:val="24"/>
          <w:szCs w:val="24"/>
          <w:highlight w:val="none"/>
          <w14:textFill>
            <w14:solidFill>
              <w14:schemeClr w14:val="tx1"/>
            </w14:solidFill>
          </w14:textFill>
        </w:rPr>
        <w:t>日</w:t>
      </w:r>
      <w:r>
        <w:rPr>
          <w:rFonts w:ascii="宋体" w:hAnsi="宋体" w:eastAsia="宋体" w:cs="宋体"/>
          <w:color w:val="000000" w:themeColor="text1"/>
          <w:kern w:val="2"/>
          <w:sz w:val="24"/>
          <w:szCs w:val="24"/>
          <w:highlight w:val="none"/>
          <w:u w:val="single"/>
          <w14:textFill>
            <w14:solidFill>
              <w14:schemeClr w14:val="tx1"/>
            </w14:solidFill>
          </w14:textFill>
        </w:rPr>
        <w:t xml:space="preserve">  </w:t>
      </w:r>
      <w:r>
        <w:rPr>
          <w:rFonts w:ascii="宋体" w:hAnsi="宋体" w:eastAsia="宋体" w:cs="宋体"/>
          <w:color w:val="000000" w:themeColor="text1"/>
          <w:kern w:val="2"/>
          <w:sz w:val="24"/>
          <w:szCs w:val="24"/>
          <w:highlight w:val="none"/>
          <w14:textFill>
            <w14:solidFill>
              <w14:schemeClr w14:val="tx1"/>
            </w14:solidFill>
          </w14:textFill>
        </w:rPr>
        <w:t>时</w:t>
      </w:r>
      <w:r>
        <w:rPr>
          <w:rFonts w:ascii="宋体" w:hAnsi="宋体" w:eastAsia="宋体" w:cs="宋体"/>
          <w:color w:val="000000" w:themeColor="text1"/>
          <w:kern w:val="2"/>
          <w:sz w:val="24"/>
          <w:szCs w:val="24"/>
          <w:highlight w:val="none"/>
          <w:u w:val="single"/>
          <w14:textFill>
            <w14:solidFill>
              <w14:schemeClr w14:val="tx1"/>
            </w14:solidFill>
          </w14:textFill>
        </w:rPr>
        <w:t xml:space="preserve">  </w:t>
      </w:r>
      <w:r>
        <w:rPr>
          <w:rFonts w:ascii="宋体" w:hAnsi="宋体" w:eastAsia="宋体" w:cs="宋体"/>
          <w:color w:val="000000" w:themeColor="text1"/>
          <w:kern w:val="2"/>
          <w:sz w:val="24"/>
          <w:szCs w:val="24"/>
          <w:highlight w:val="none"/>
          <w14:textFill>
            <w14:solidFill>
              <w14:schemeClr w14:val="tx1"/>
            </w14:solidFill>
          </w14:textFill>
        </w:rPr>
        <w:t>分至</w:t>
      </w:r>
      <w:r>
        <w:rPr>
          <w:rFonts w:ascii="宋体" w:hAnsi="宋体" w:eastAsia="宋体" w:cs="宋体"/>
          <w:color w:val="000000" w:themeColor="text1"/>
          <w:kern w:val="2"/>
          <w:sz w:val="24"/>
          <w:szCs w:val="24"/>
          <w:highlight w:val="none"/>
          <w:u w:val="single"/>
          <w14:textFill>
            <w14:solidFill>
              <w14:schemeClr w14:val="tx1"/>
            </w14:solidFill>
          </w14:textFill>
        </w:rPr>
        <w:t>202</w:t>
      </w:r>
      <w:r>
        <w:rPr>
          <w:rFonts w:hint="eastAsia" w:ascii="宋体" w:hAnsi="宋体" w:eastAsia="宋体" w:cs="宋体"/>
          <w:color w:val="000000" w:themeColor="text1"/>
          <w:kern w:val="2"/>
          <w:sz w:val="24"/>
          <w:szCs w:val="24"/>
          <w:highlight w:val="none"/>
          <w:u w:val="single"/>
          <w:lang w:val="en-US" w:eastAsia="zh-CN"/>
          <w14:textFill>
            <w14:solidFill>
              <w14:schemeClr w14:val="tx1"/>
            </w14:solidFill>
          </w14:textFill>
        </w:rPr>
        <w:t>5</w:t>
      </w:r>
      <w:r>
        <w:rPr>
          <w:rFonts w:ascii="宋体" w:hAnsi="宋体" w:eastAsia="宋体" w:cs="宋体"/>
          <w:color w:val="000000" w:themeColor="text1"/>
          <w:kern w:val="2"/>
          <w:sz w:val="24"/>
          <w:szCs w:val="24"/>
          <w:highlight w:val="none"/>
          <w14:textFill>
            <w14:solidFill>
              <w14:schemeClr w14:val="tx1"/>
            </w14:solidFill>
          </w14:textFill>
        </w:rPr>
        <w:t>年</w:t>
      </w:r>
      <w:r>
        <w:rPr>
          <w:rFonts w:ascii="宋体" w:hAnsi="宋体" w:eastAsia="宋体" w:cs="宋体"/>
          <w:color w:val="000000" w:themeColor="text1"/>
          <w:kern w:val="2"/>
          <w:sz w:val="24"/>
          <w:szCs w:val="24"/>
          <w:highlight w:val="none"/>
          <w:u w:val="single"/>
          <w14:textFill>
            <w14:solidFill>
              <w14:schemeClr w14:val="tx1"/>
            </w14:solidFill>
          </w14:textFill>
        </w:rPr>
        <w:t xml:space="preserve">  </w:t>
      </w:r>
      <w:r>
        <w:rPr>
          <w:rFonts w:ascii="宋体" w:hAnsi="宋体" w:eastAsia="宋体" w:cs="宋体"/>
          <w:color w:val="000000" w:themeColor="text1"/>
          <w:kern w:val="2"/>
          <w:sz w:val="24"/>
          <w:szCs w:val="24"/>
          <w:highlight w:val="none"/>
          <w14:textFill>
            <w14:solidFill>
              <w14:schemeClr w14:val="tx1"/>
            </w14:solidFill>
          </w14:textFill>
        </w:rPr>
        <w:t>月</w:t>
      </w:r>
      <w:r>
        <w:rPr>
          <w:rFonts w:ascii="宋体" w:hAnsi="宋体" w:eastAsia="宋体" w:cs="宋体"/>
          <w:color w:val="000000" w:themeColor="text1"/>
          <w:kern w:val="2"/>
          <w:sz w:val="24"/>
          <w:szCs w:val="24"/>
          <w:highlight w:val="none"/>
          <w:u w:val="single"/>
          <w14:textFill>
            <w14:solidFill>
              <w14:schemeClr w14:val="tx1"/>
            </w14:solidFill>
          </w14:textFill>
        </w:rPr>
        <w:t xml:space="preserve">   </w:t>
      </w:r>
      <w:r>
        <w:rPr>
          <w:rFonts w:ascii="宋体" w:hAnsi="宋体" w:eastAsia="宋体" w:cs="宋体"/>
          <w:color w:val="000000" w:themeColor="text1"/>
          <w:kern w:val="2"/>
          <w:sz w:val="24"/>
          <w:szCs w:val="24"/>
          <w:highlight w:val="none"/>
          <w14:textFill>
            <w14:solidFill>
              <w14:schemeClr w14:val="tx1"/>
            </w14:solidFill>
          </w14:textFill>
        </w:rPr>
        <w:t>日</w:t>
      </w:r>
      <w:r>
        <w:rPr>
          <w:rFonts w:ascii="宋体" w:hAnsi="宋体" w:eastAsia="宋体" w:cs="宋体"/>
          <w:color w:val="000000" w:themeColor="text1"/>
          <w:kern w:val="2"/>
          <w:sz w:val="24"/>
          <w:szCs w:val="24"/>
          <w:highlight w:val="none"/>
          <w:u w:val="single"/>
          <w14:textFill>
            <w14:solidFill>
              <w14:schemeClr w14:val="tx1"/>
            </w14:solidFill>
          </w14:textFill>
        </w:rPr>
        <w:t xml:space="preserve">  </w:t>
      </w:r>
      <w:r>
        <w:rPr>
          <w:rFonts w:ascii="宋体" w:hAnsi="宋体" w:eastAsia="宋体" w:cs="宋体"/>
          <w:color w:val="000000" w:themeColor="text1"/>
          <w:kern w:val="2"/>
          <w:sz w:val="24"/>
          <w:szCs w:val="24"/>
          <w:highlight w:val="none"/>
          <w14:textFill>
            <w14:solidFill>
              <w14:schemeClr w14:val="tx1"/>
            </w14:solidFill>
          </w14:textFill>
        </w:rPr>
        <w:t>时</w:t>
      </w:r>
      <w:r>
        <w:rPr>
          <w:rFonts w:ascii="宋体" w:hAnsi="宋体" w:eastAsia="宋体" w:cs="宋体"/>
          <w:color w:val="000000" w:themeColor="text1"/>
          <w:kern w:val="2"/>
          <w:sz w:val="24"/>
          <w:szCs w:val="24"/>
          <w:highlight w:val="none"/>
          <w:u w:val="single"/>
          <w14:textFill>
            <w14:solidFill>
              <w14:schemeClr w14:val="tx1"/>
            </w14:solidFill>
          </w14:textFill>
        </w:rPr>
        <w:t xml:space="preserve">  </w:t>
      </w:r>
      <w:r>
        <w:rPr>
          <w:rFonts w:ascii="宋体" w:hAnsi="宋体" w:eastAsia="宋体" w:cs="宋体"/>
          <w:color w:val="000000" w:themeColor="text1"/>
          <w:kern w:val="2"/>
          <w:sz w:val="24"/>
          <w:szCs w:val="24"/>
          <w:highlight w:val="none"/>
          <w14:textFill>
            <w14:solidFill>
              <w14:schemeClr w14:val="tx1"/>
            </w14:solidFill>
          </w14:textFill>
        </w:rPr>
        <w:t>分；地点：</w:t>
      </w:r>
      <w:r>
        <w:rPr>
          <w:rFonts w:ascii="宋体" w:hAnsi="宋体" w:eastAsia="宋体" w:cs="宋体"/>
          <w:color w:val="000000" w:themeColor="text1"/>
          <w:kern w:val="2"/>
          <w:sz w:val="24"/>
          <w:szCs w:val="24"/>
          <w:highlight w:val="none"/>
          <w:u w:val="single"/>
          <w14:textFill>
            <w14:solidFill>
              <w14:schemeClr w14:val="tx1"/>
            </w14:solidFill>
          </w14:textFill>
        </w:rPr>
        <w:t>广州交易集团有限公司（广州公共资源交易中心）第  开标室</w:t>
      </w:r>
      <w:r>
        <w:rPr>
          <w:rFonts w:ascii="宋体" w:hAnsi="宋体" w:eastAsia="宋体" w:cs="宋体"/>
          <w:color w:val="000000" w:themeColor="text1"/>
          <w:kern w:val="2"/>
          <w:sz w:val="24"/>
          <w:szCs w:val="24"/>
          <w:highlight w:val="none"/>
          <w14:textFill>
            <w14:solidFill>
              <w14:schemeClr w14:val="tx1"/>
            </w14:solidFill>
          </w14:textFill>
        </w:rPr>
        <w:t>。</w:t>
      </w:r>
      <w:r>
        <w:rPr>
          <w:rFonts w:hint="eastAsia" w:ascii="宋体" w:hAnsi="宋体" w:eastAsia="宋体" w:cs="宋体"/>
          <w:b/>
          <w:bCs/>
          <w:color w:val="000000" w:themeColor="text1"/>
          <w:kern w:val="2"/>
          <w:sz w:val="24"/>
          <w:szCs w:val="24"/>
          <w:highlight w:val="none"/>
          <w:u w:val="single"/>
          <w14:textFill>
            <w14:solidFill>
              <w14:schemeClr w14:val="tx1"/>
            </w14:solidFill>
          </w14:textFill>
        </w:rPr>
        <w:t>凭法定代表人证明书原件、法定代表人授权委托证明书原件（非法定代表人办理手续时提供）、本人身份证原件递交。</w:t>
      </w:r>
      <w:r>
        <w:rPr>
          <w:rFonts w:ascii="宋体" w:hAnsi="宋体" w:eastAsia="宋体" w:cs="宋体"/>
          <w:color w:val="000000" w:themeColor="text1"/>
          <w:kern w:val="2"/>
          <w:sz w:val="24"/>
          <w:szCs w:val="24"/>
          <w:highlight w:val="none"/>
          <w14:textFill>
            <w14:solidFill>
              <w14:schemeClr w14:val="tx1"/>
            </w14:solidFill>
          </w14:textFill>
        </w:rPr>
        <w:t>电子光盘需按规定封装。投标人在将数据刻录到光盘之后，投标前自行检查文件是否可以读取）。</w:t>
      </w:r>
    </w:p>
    <w:p w14:paraId="33B05BED">
      <w:pPr>
        <w:widowControl/>
        <w:shd w:val="clear" w:color="auto" w:fill="FFFFFF"/>
        <w:spacing w:line="360" w:lineRule="auto"/>
        <w:ind w:firstLine="537" w:firstLineChars="224"/>
        <w:jc w:val="left"/>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5.3 逾期送达的投标文件，电子招标投标交易平台将予以拒收。</w:t>
      </w:r>
      <w:r>
        <w:rPr>
          <w:rFonts w:ascii="宋体" w:hAnsi="宋体"/>
          <w:color w:val="000000" w:themeColor="text1"/>
          <w:sz w:val="24"/>
          <w:szCs w:val="24"/>
          <w:highlight w:val="none"/>
          <w14:textFill>
            <w14:solidFill>
              <w14:schemeClr w14:val="tx1"/>
            </w14:solidFill>
          </w14:textFill>
        </w:rPr>
        <w:t>逾期未上传成功的电子投标文件，招标人拒绝接收。逾期或未在指定地点递交投标文件光盘的,招标人拒绝接收其投标文件光盘。</w:t>
      </w:r>
    </w:p>
    <w:p w14:paraId="043BCC11">
      <w:pPr>
        <w:pStyle w:val="10"/>
        <w:spacing w:line="440" w:lineRule="exact"/>
        <w:ind w:firstLine="480" w:firstLineChars="200"/>
        <w:rPr>
          <w:rFonts w:ascii="宋体" w:hAnsi="宋体" w:eastAsia="宋体" w:cs="宋体"/>
          <w:color w:val="000000" w:themeColor="text1"/>
          <w:kern w:val="2"/>
          <w:sz w:val="24"/>
          <w:szCs w:val="24"/>
          <w:highlight w:val="none"/>
          <w14:textFill>
            <w14:solidFill>
              <w14:schemeClr w14:val="tx1"/>
            </w14:solidFill>
          </w14:textFill>
        </w:rPr>
      </w:pPr>
      <w:r>
        <w:rPr>
          <w:rFonts w:ascii="宋体" w:hAnsi="宋体" w:eastAsia="宋体" w:cs="宋体"/>
          <w:color w:val="000000" w:themeColor="text1"/>
          <w:kern w:val="2"/>
          <w:sz w:val="24"/>
          <w:szCs w:val="24"/>
          <w:highlight w:val="none"/>
          <w14:textFill>
            <w14:solidFill>
              <w14:schemeClr w14:val="tx1"/>
            </w14:solidFill>
          </w14:textFill>
        </w:rPr>
        <w:t>5.4 开标时间：</w:t>
      </w:r>
      <w:r>
        <w:rPr>
          <w:rFonts w:ascii="宋体" w:hAnsi="宋体" w:eastAsia="宋体" w:cs="宋体"/>
          <w:color w:val="000000" w:themeColor="text1"/>
          <w:kern w:val="2"/>
          <w:sz w:val="24"/>
          <w:szCs w:val="24"/>
          <w:highlight w:val="none"/>
          <w:u w:val="single"/>
          <w14:textFill>
            <w14:solidFill>
              <w14:schemeClr w14:val="tx1"/>
            </w14:solidFill>
          </w14:textFill>
        </w:rPr>
        <w:t>202</w:t>
      </w:r>
      <w:r>
        <w:rPr>
          <w:rFonts w:hint="eastAsia" w:ascii="宋体" w:hAnsi="宋体" w:eastAsia="宋体" w:cs="宋体"/>
          <w:color w:val="000000" w:themeColor="text1"/>
          <w:kern w:val="2"/>
          <w:sz w:val="24"/>
          <w:szCs w:val="24"/>
          <w:highlight w:val="none"/>
          <w:u w:val="single"/>
          <w:lang w:val="en-US" w:eastAsia="zh-CN"/>
          <w14:textFill>
            <w14:solidFill>
              <w14:schemeClr w14:val="tx1"/>
            </w14:solidFill>
          </w14:textFill>
        </w:rPr>
        <w:t>5</w:t>
      </w:r>
      <w:r>
        <w:rPr>
          <w:rFonts w:ascii="宋体" w:hAnsi="宋体" w:eastAsia="宋体" w:cs="宋体"/>
          <w:color w:val="000000" w:themeColor="text1"/>
          <w:kern w:val="2"/>
          <w:sz w:val="24"/>
          <w:szCs w:val="24"/>
          <w:highlight w:val="none"/>
          <w14:textFill>
            <w14:solidFill>
              <w14:schemeClr w14:val="tx1"/>
            </w14:solidFill>
          </w14:textFill>
        </w:rPr>
        <w:t>年</w:t>
      </w:r>
      <w:r>
        <w:rPr>
          <w:rFonts w:ascii="宋体" w:hAnsi="宋体" w:eastAsia="宋体" w:cs="宋体"/>
          <w:color w:val="000000" w:themeColor="text1"/>
          <w:kern w:val="2"/>
          <w:sz w:val="24"/>
          <w:szCs w:val="24"/>
          <w:highlight w:val="none"/>
          <w:u w:val="single"/>
          <w14:textFill>
            <w14:solidFill>
              <w14:schemeClr w14:val="tx1"/>
            </w14:solidFill>
          </w14:textFill>
        </w:rPr>
        <w:t xml:space="preserve">  </w:t>
      </w:r>
      <w:r>
        <w:rPr>
          <w:rFonts w:ascii="宋体" w:hAnsi="宋体" w:eastAsia="宋体" w:cs="宋体"/>
          <w:color w:val="000000" w:themeColor="text1"/>
          <w:kern w:val="2"/>
          <w:sz w:val="24"/>
          <w:szCs w:val="24"/>
          <w:highlight w:val="none"/>
          <w14:textFill>
            <w14:solidFill>
              <w14:schemeClr w14:val="tx1"/>
            </w14:solidFill>
          </w14:textFill>
        </w:rPr>
        <w:t>月</w:t>
      </w:r>
      <w:r>
        <w:rPr>
          <w:rFonts w:ascii="宋体" w:hAnsi="宋体" w:eastAsia="宋体" w:cs="宋体"/>
          <w:color w:val="000000" w:themeColor="text1"/>
          <w:kern w:val="2"/>
          <w:sz w:val="24"/>
          <w:szCs w:val="24"/>
          <w:highlight w:val="none"/>
          <w:u w:val="single"/>
          <w14:textFill>
            <w14:solidFill>
              <w14:schemeClr w14:val="tx1"/>
            </w14:solidFill>
          </w14:textFill>
        </w:rPr>
        <w:t xml:space="preserve">  </w:t>
      </w:r>
      <w:r>
        <w:rPr>
          <w:rFonts w:ascii="宋体" w:hAnsi="宋体" w:eastAsia="宋体" w:cs="宋体"/>
          <w:color w:val="000000" w:themeColor="text1"/>
          <w:kern w:val="2"/>
          <w:sz w:val="24"/>
          <w:szCs w:val="24"/>
          <w:highlight w:val="none"/>
          <w14:textFill>
            <w14:solidFill>
              <w14:schemeClr w14:val="tx1"/>
            </w14:solidFill>
          </w14:textFill>
        </w:rPr>
        <w:t>日</w:t>
      </w:r>
      <w:r>
        <w:rPr>
          <w:rFonts w:ascii="宋体" w:hAnsi="宋体" w:eastAsia="宋体" w:cs="宋体"/>
          <w:color w:val="000000" w:themeColor="text1"/>
          <w:kern w:val="2"/>
          <w:sz w:val="24"/>
          <w:szCs w:val="24"/>
          <w:highlight w:val="none"/>
          <w:u w:val="single"/>
          <w14:textFill>
            <w14:solidFill>
              <w14:schemeClr w14:val="tx1"/>
            </w14:solidFill>
          </w14:textFill>
        </w:rPr>
        <w:t xml:space="preserve">  </w:t>
      </w:r>
      <w:r>
        <w:rPr>
          <w:rFonts w:ascii="宋体" w:hAnsi="宋体" w:eastAsia="宋体" w:cs="宋体"/>
          <w:color w:val="000000" w:themeColor="text1"/>
          <w:kern w:val="2"/>
          <w:sz w:val="24"/>
          <w:szCs w:val="24"/>
          <w:highlight w:val="none"/>
          <w14:textFill>
            <w14:solidFill>
              <w14:schemeClr w14:val="tx1"/>
            </w14:solidFill>
          </w14:textFill>
        </w:rPr>
        <w:t>时</w:t>
      </w:r>
      <w:r>
        <w:rPr>
          <w:rFonts w:ascii="宋体" w:hAnsi="宋体" w:eastAsia="宋体" w:cs="宋体"/>
          <w:color w:val="000000" w:themeColor="text1"/>
          <w:kern w:val="2"/>
          <w:sz w:val="24"/>
          <w:szCs w:val="24"/>
          <w:highlight w:val="none"/>
          <w:u w:val="single"/>
          <w14:textFill>
            <w14:solidFill>
              <w14:schemeClr w14:val="tx1"/>
            </w14:solidFill>
          </w14:textFill>
        </w:rPr>
        <w:t xml:space="preserve">  </w:t>
      </w:r>
      <w:r>
        <w:rPr>
          <w:rFonts w:ascii="宋体" w:hAnsi="宋体" w:eastAsia="宋体" w:cs="宋体"/>
          <w:color w:val="000000" w:themeColor="text1"/>
          <w:kern w:val="2"/>
          <w:sz w:val="24"/>
          <w:szCs w:val="24"/>
          <w:highlight w:val="none"/>
          <w14:textFill>
            <w14:solidFill>
              <w14:schemeClr w14:val="tx1"/>
            </w14:solidFill>
          </w14:textFill>
        </w:rPr>
        <w:t>分。地点：</w:t>
      </w:r>
      <w:r>
        <w:rPr>
          <w:rFonts w:ascii="宋体" w:hAnsi="宋体" w:eastAsia="宋体" w:cs="宋体"/>
          <w:color w:val="000000" w:themeColor="text1"/>
          <w:kern w:val="2"/>
          <w:sz w:val="24"/>
          <w:szCs w:val="24"/>
          <w:highlight w:val="none"/>
          <w:u w:val="single"/>
          <w14:textFill>
            <w14:solidFill>
              <w14:schemeClr w14:val="tx1"/>
            </w14:solidFill>
          </w14:textFill>
        </w:rPr>
        <w:t>广州交易集团有限公司（广州公共资源交易中心）第  开标室</w:t>
      </w:r>
      <w:r>
        <w:rPr>
          <w:rFonts w:ascii="宋体" w:hAnsi="宋体" w:eastAsia="宋体" w:cs="宋体"/>
          <w:color w:val="000000" w:themeColor="text1"/>
          <w:kern w:val="2"/>
          <w:sz w:val="24"/>
          <w:szCs w:val="24"/>
          <w:highlight w:val="none"/>
          <w14:textFill>
            <w14:solidFill>
              <w14:schemeClr w14:val="tx1"/>
            </w14:solidFill>
          </w14:textFill>
        </w:rPr>
        <w:t>。</w:t>
      </w:r>
    </w:p>
    <w:p w14:paraId="55FEAD00">
      <w:pPr>
        <w:pStyle w:val="1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kern w:val="2"/>
          <w:sz w:val="24"/>
          <w:szCs w:val="24"/>
          <w:highlight w:val="none"/>
          <w14:textFill>
            <w14:solidFill>
              <w14:schemeClr w14:val="tx1"/>
            </w14:solidFill>
          </w14:textFill>
        </w:rPr>
        <w:t>5.5 递交投标文件截止时间及开标时间是否有变化，请密切留意</w:t>
      </w:r>
      <w:r>
        <w:rPr>
          <w:rFonts w:ascii="宋体" w:hAnsi="宋体" w:eastAsia="宋体" w:cs="宋体"/>
          <w:color w:val="000000" w:themeColor="text1"/>
          <w:kern w:val="2"/>
          <w:sz w:val="24"/>
          <w:szCs w:val="24"/>
          <w:highlight w:val="none"/>
          <w:u w:val="single"/>
          <w14:textFill>
            <w14:solidFill>
              <w14:schemeClr w14:val="tx1"/>
            </w14:solidFill>
          </w14:textFill>
        </w:rPr>
        <w:t>广州交易集团有限公司（广州公共资源交易中心）</w:t>
      </w:r>
      <w:r>
        <w:rPr>
          <w:rFonts w:ascii="宋体" w:hAnsi="宋体" w:eastAsia="宋体" w:cs="宋体"/>
          <w:color w:val="000000" w:themeColor="text1"/>
          <w:kern w:val="2"/>
          <w:sz w:val="24"/>
          <w:szCs w:val="24"/>
          <w:highlight w:val="none"/>
          <w14:textFill>
            <w14:solidFill>
              <w14:schemeClr w14:val="tx1"/>
            </w14:solidFill>
          </w14:textFill>
        </w:rPr>
        <w:t>网站中的相关信息。递交投标文件截止时间后，投标文件评审时间因故推迟的，相关资审信息仍以原递交投标文件截止时间的信息为准。本项目各项投标活动具体可通过</w:t>
      </w:r>
      <w:r>
        <w:rPr>
          <w:rFonts w:ascii="宋体" w:hAnsi="宋体" w:eastAsia="宋体" w:cs="宋体"/>
          <w:color w:val="000000" w:themeColor="text1"/>
          <w:kern w:val="2"/>
          <w:sz w:val="24"/>
          <w:szCs w:val="24"/>
          <w:highlight w:val="none"/>
          <w:u w:val="single"/>
          <w14:textFill>
            <w14:solidFill>
              <w14:schemeClr w14:val="tx1"/>
            </w14:solidFill>
          </w14:textFill>
        </w:rPr>
        <w:t>广州交易集团有限公司（广州公共资源交易中心）</w:t>
      </w:r>
      <w:r>
        <w:rPr>
          <w:rFonts w:ascii="宋体" w:hAnsi="宋体" w:eastAsia="宋体" w:cs="宋体"/>
          <w:color w:val="000000" w:themeColor="text1"/>
          <w:kern w:val="2"/>
          <w:sz w:val="24"/>
          <w:szCs w:val="24"/>
          <w:highlight w:val="none"/>
          <w14:textFill>
            <w14:solidFill>
              <w14:schemeClr w14:val="tx1"/>
            </w14:solidFill>
          </w14:textFill>
        </w:rPr>
        <w:t>网站查询具体的时间和场地安排。</w:t>
      </w:r>
    </w:p>
    <w:p w14:paraId="416ABBE5">
      <w:pPr>
        <w:pStyle w:val="2"/>
        <w:spacing w:before="312" w:beforeLines="100"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w:t>
      </w:r>
      <w:bookmarkEnd w:id="15"/>
      <w:bookmarkStart w:id="16" w:name="_Toc535938701"/>
      <w:r>
        <w:rPr>
          <w:rFonts w:hint="eastAsia"/>
          <w:color w:val="000000" w:themeColor="text1"/>
          <w:highlight w:val="none"/>
          <w14:textFill>
            <w14:solidFill>
              <w14:schemeClr w14:val="tx1"/>
            </w14:solidFill>
          </w14:textFill>
        </w:rPr>
        <w:t>发布公告的媒介</w:t>
      </w:r>
      <w:bookmarkEnd w:id="16"/>
    </w:p>
    <w:p w14:paraId="08CB1C1C">
      <w:pPr>
        <w:wordWrap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6.1本次招标公告同时在广州交易集团有限公司（广州公共资源交易中心）网站（网址：http://www.gzggzy.cn/）、广东省招标投标监管网（网址：http://zbtb.gd.gov.cn/）和中国招标投标公共服务平台（网址：http：//www.cebpubservice.com/）等媒体上发布，本公告的修改、补充，在广州交易集团有限公司（广州公共资源交易中心）网站上发布。本公告在各媒体发布的文本如有不同之处，以在广州交易集团有限公司（广州公共资源交易中心）网站发布的文本为准。</w:t>
      </w:r>
    </w:p>
    <w:p w14:paraId="1268B316">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6.2潜在投标人或利害关系人对本招标公告及招标文件有异议的，应当在投标截止时间10日前向招标人提出。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bookmarkEnd w:id="3"/>
    <w:bookmarkEnd w:id="4"/>
    <w:p w14:paraId="19A4444D">
      <w:pPr>
        <w:pStyle w:val="2"/>
        <w:spacing w:before="312" w:beforeLines="100" w:line="360" w:lineRule="auto"/>
        <w:rPr>
          <w:color w:val="000000" w:themeColor="text1"/>
          <w:highlight w:val="none"/>
          <w14:textFill>
            <w14:solidFill>
              <w14:schemeClr w14:val="tx1"/>
            </w14:solidFill>
          </w14:textFill>
        </w:rPr>
      </w:pPr>
      <w:bookmarkStart w:id="17" w:name="_Toc511557031"/>
      <w:bookmarkStart w:id="18" w:name="_Toc529196510"/>
      <w:bookmarkStart w:id="19" w:name="_Toc516170523"/>
      <w:bookmarkStart w:id="20" w:name="_Toc535938702"/>
      <w:bookmarkStart w:id="21" w:name="_Toc369531499"/>
      <w:bookmarkStart w:id="22" w:name="_Toc152042290"/>
      <w:bookmarkStart w:id="23" w:name="_Toc144974482"/>
      <w:bookmarkStart w:id="24" w:name="_Toc247513936"/>
      <w:bookmarkStart w:id="25" w:name="_Toc361508564"/>
      <w:bookmarkStart w:id="26" w:name="_Toc300834931"/>
      <w:bookmarkStart w:id="27" w:name="_Toc2312"/>
      <w:bookmarkStart w:id="28" w:name="_Toc247527537"/>
      <w:bookmarkStart w:id="29" w:name="_Toc152045514"/>
      <w:bookmarkStart w:id="30" w:name="_Toc352691457"/>
      <w:bookmarkStart w:id="31" w:name="_Toc384308189"/>
      <w:r>
        <w:rPr>
          <w:rFonts w:hint="eastAsia"/>
          <w:color w:val="000000" w:themeColor="text1"/>
          <w:highlight w:val="none"/>
          <w14:textFill>
            <w14:solidFill>
              <w14:schemeClr w14:val="tx1"/>
            </w14:solidFill>
          </w14:textFill>
        </w:rPr>
        <w:t>7.联系方式</w:t>
      </w:r>
      <w:bookmarkEnd w:id="17"/>
      <w:bookmarkEnd w:id="18"/>
      <w:bookmarkEnd w:id="19"/>
      <w:bookmarkEnd w:id="20"/>
    </w:p>
    <w:bookmarkEnd w:id="21"/>
    <w:bookmarkEnd w:id="22"/>
    <w:bookmarkEnd w:id="23"/>
    <w:bookmarkEnd w:id="24"/>
    <w:bookmarkEnd w:id="25"/>
    <w:bookmarkEnd w:id="26"/>
    <w:bookmarkEnd w:id="27"/>
    <w:bookmarkEnd w:id="28"/>
    <w:bookmarkEnd w:id="29"/>
    <w:bookmarkEnd w:id="30"/>
    <w:bookmarkEnd w:id="31"/>
    <w:p w14:paraId="6DF808EF">
      <w:pPr>
        <w:topLinePunct/>
        <w:spacing w:line="360" w:lineRule="auto"/>
        <w:ind w:left="120" w:right="360" w:hanging="120" w:hangingChars="5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招标人名称：</w:t>
      </w:r>
      <w:r>
        <w:rPr>
          <w:rFonts w:hint="eastAsia" w:ascii="宋体" w:hAnsi="宋体"/>
          <w:color w:val="000000" w:themeColor="text1"/>
          <w:sz w:val="24"/>
          <w:szCs w:val="24"/>
          <w:highlight w:val="none"/>
          <w:u w:val="single"/>
          <w14:textFill>
            <w14:solidFill>
              <w14:schemeClr w14:val="tx1"/>
            </w14:solidFill>
          </w14:textFill>
        </w:rPr>
        <w:t>广州市重点公共建设项目管理中心</w:t>
      </w:r>
    </w:p>
    <w:p w14:paraId="528BE7CB">
      <w:pPr>
        <w:topLinePunct/>
        <w:spacing w:line="360" w:lineRule="auto"/>
        <w:ind w:left="120" w:right="360" w:hanging="120" w:hangingChars="5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邮政编码、地址：</w:t>
      </w:r>
      <w:r>
        <w:rPr>
          <w:rFonts w:hint="eastAsia" w:ascii="宋体" w:hAnsi="宋体"/>
          <w:color w:val="000000" w:themeColor="text1"/>
          <w:sz w:val="24"/>
          <w:szCs w:val="24"/>
          <w:highlight w:val="none"/>
          <w:u w:val="single"/>
          <w:lang w:val="zh-CN"/>
          <w14:textFill>
            <w14:solidFill>
              <w14:schemeClr w14:val="tx1"/>
            </w14:solidFill>
          </w14:textFill>
        </w:rPr>
        <w:t>510006、广州市番禺区星运路1号</w:t>
      </w:r>
    </w:p>
    <w:p w14:paraId="1419C1AC">
      <w:pPr>
        <w:topLinePunct/>
        <w:spacing w:line="360" w:lineRule="auto"/>
        <w:ind w:left="7198" w:right="480" w:hanging="7197" w:hangingChars="2999"/>
        <w:jc w:val="left"/>
        <w:rPr>
          <w:rFonts w:hint="default" w:ascii="宋体" w:hAnsi="宋体" w:eastAsia="宋体"/>
          <w:color w:val="000000" w:themeColor="text1"/>
          <w:sz w:val="24"/>
          <w:szCs w:val="24"/>
          <w:highlight w:val="none"/>
          <w:lang w:val="en-US" w:eastAsia="zh-CN"/>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联 </w:t>
      </w:r>
      <w:r>
        <w:rPr>
          <w:rFonts w:hint="eastAsia" w:ascii="宋体" w:hAnsi="宋体"/>
          <w:color w:val="000000" w:themeColor="text1"/>
          <w:sz w:val="24"/>
          <w:szCs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 xml:space="preserve">系 </w:t>
      </w:r>
      <w:r>
        <w:rPr>
          <w:rFonts w:hint="eastAsia" w:ascii="宋体" w:hAnsi="宋体"/>
          <w:color w:val="000000" w:themeColor="text1"/>
          <w:sz w:val="24"/>
          <w:szCs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人：</w:t>
      </w:r>
      <w:r>
        <w:rPr>
          <w:rFonts w:hint="eastAsia" w:ascii="宋体" w:hAnsi="宋体"/>
          <w:color w:val="000000" w:themeColor="text1"/>
          <w:sz w:val="24"/>
          <w:szCs w:val="24"/>
          <w:highlight w:val="none"/>
          <w:u w:val="single"/>
          <w:lang w:val="en-US" w:eastAsia="zh-CN"/>
          <w14:textFill>
            <w14:solidFill>
              <w14:schemeClr w14:val="tx1"/>
            </w14:solidFill>
          </w14:textFill>
        </w:rPr>
        <w:t>李工</w:t>
      </w:r>
      <w:r>
        <w:rPr>
          <w:rFonts w:hint="eastAsia" w:ascii="宋体" w:hAnsi="宋体" w:cs="宋体"/>
          <w:color w:val="000000" w:themeColor="text1"/>
          <w:sz w:val="24"/>
          <w:szCs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电    话：</w:t>
      </w:r>
      <w:r>
        <w:rPr>
          <w:rFonts w:hint="eastAsia" w:ascii="宋体" w:hAnsi="宋体"/>
          <w:color w:val="000000" w:themeColor="text1"/>
          <w:sz w:val="24"/>
          <w:szCs w:val="24"/>
          <w:highlight w:val="none"/>
          <w:u w:val="single"/>
          <w:lang w:eastAsia="zh-CN"/>
          <w14:textFill>
            <w14:solidFill>
              <w14:schemeClr w14:val="tx1"/>
            </w14:solidFill>
          </w14:textFill>
        </w:rPr>
        <w:t>020-2290568</w:t>
      </w:r>
      <w:r>
        <w:rPr>
          <w:rFonts w:hint="default" w:ascii="宋体" w:hAnsi="宋体"/>
          <w:color w:val="000000" w:themeColor="text1"/>
          <w:sz w:val="24"/>
          <w:szCs w:val="24"/>
          <w:highlight w:val="none"/>
          <w:u w:val="single"/>
          <w:lang w:eastAsia="zh-CN"/>
          <w14:textFill>
            <w14:solidFill>
              <w14:schemeClr w14:val="tx1"/>
            </w14:solidFill>
          </w14:textFill>
          <w:woUserID w:val="1"/>
        </w:rPr>
        <w:t>1</w:t>
      </w:r>
    </w:p>
    <w:p w14:paraId="450C3F72">
      <w:pPr>
        <w:topLinePunct/>
        <w:spacing w:line="360" w:lineRule="auto"/>
        <w:ind w:left="120" w:right="360" w:hanging="120" w:hangingChars="5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电子邮箱：</w:t>
      </w:r>
      <w:r>
        <w:rPr>
          <w:rFonts w:hint="eastAsia" w:ascii="宋体" w:hAnsi="宋体"/>
          <w:color w:val="000000" w:themeColor="text1"/>
          <w:sz w:val="24"/>
          <w:szCs w:val="24"/>
          <w:highlight w:val="none"/>
          <w:u w:val="single"/>
          <w14:textFill>
            <w14:solidFill>
              <w14:schemeClr w14:val="tx1"/>
            </w14:solidFill>
          </w14:textFill>
        </w:rPr>
        <w:t xml:space="preserve">  /  </w:t>
      </w:r>
    </w:p>
    <w:p w14:paraId="7614BEE5">
      <w:pPr>
        <w:spacing w:line="360" w:lineRule="auto"/>
        <w:ind w:right="360"/>
        <w:jc w:val="left"/>
        <w:rPr>
          <w:rFonts w:ascii="宋体" w:hAnsi="宋体"/>
          <w:color w:val="000000" w:themeColor="text1"/>
          <w:sz w:val="24"/>
          <w:szCs w:val="24"/>
          <w:highlight w:val="none"/>
          <w14:textFill>
            <w14:solidFill>
              <w14:schemeClr w14:val="tx1"/>
            </w14:solidFill>
          </w14:textFill>
        </w:rPr>
      </w:pPr>
    </w:p>
    <w:p w14:paraId="2B83C3BA">
      <w:pPr>
        <w:spacing w:line="360" w:lineRule="auto"/>
        <w:ind w:right="36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招标代理机构：</w:t>
      </w:r>
      <w:r>
        <w:rPr>
          <w:rFonts w:hint="eastAsia" w:ascii="宋体" w:hAnsi="宋体"/>
          <w:color w:val="000000" w:themeColor="text1"/>
          <w:sz w:val="24"/>
          <w:szCs w:val="24"/>
          <w:highlight w:val="none"/>
          <w:u w:val="single"/>
          <w:lang w:eastAsia="zh-CN"/>
          <w14:textFill>
            <w14:solidFill>
              <w14:schemeClr w14:val="tx1"/>
            </w14:solidFill>
          </w14:textFill>
        </w:rPr>
        <w:t>广东省广大工程顾问有限公司</w:t>
      </w:r>
    </w:p>
    <w:p w14:paraId="7E42459B">
      <w:pPr>
        <w:topLinePunct/>
        <w:spacing w:line="360" w:lineRule="auto"/>
        <w:jc w:val="left"/>
        <w:rPr>
          <w:rFonts w:hint="eastAsia" w:ascii="宋体" w:hAnsi="宋体" w:eastAsia="宋体"/>
          <w:color w:val="000000" w:themeColor="text1"/>
          <w:sz w:val="24"/>
          <w:szCs w:val="24"/>
          <w:highlight w:val="none"/>
          <w:u w:val="singl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邮政编码、地址：</w:t>
      </w:r>
      <w:r>
        <w:rPr>
          <w:rFonts w:hint="eastAsia" w:ascii="宋体" w:hAnsi="宋体"/>
          <w:color w:val="000000" w:themeColor="text1"/>
          <w:sz w:val="24"/>
          <w:szCs w:val="24"/>
          <w:highlight w:val="none"/>
          <w:u w:val="single"/>
          <w:lang w:eastAsia="zh-CN"/>
          <w14:textFill>
            <w14:solidFill>
              <w14:schemeClr w14:val="tx1"/>
            </w14:solidFill>
          </w14:textFill>
        </w:rPr>
        <w:t>511400、广州市番禺区东环街文坡路8号8楼</w:t>
      </w:r>
    </w:p>
    <w:p w14:paraId="2A8E12A6">
      <w:pPr>
        <w:topLinePunct/>
        <w:spacing w:line="360" w:lineRule="auto"/>
        <w:ind w:left="7486" w:hanging="7485" w:hangingChars="3119"/>
        <w:jc w:val="left"/>
        <w:rPr>
          <w:rFonts w:hint="eastAsia" w:ascii="宋体" w:hAnsi="宋体" w:eastAsia="宋体"/>
          <w:color w:val="000000" w:themeColor="text1"/>
          <w:sz w:val="24"/>
          <w:szCs w:val="24"/>
          <w:highlight w:val="none"/>
          <w:lang w:eastAsia="zh-CN" w:bidi="ar"/>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联 </w:t>
      </w:r>
      <w:r>
        <w:rPr>
          <w:rFonts w:hint="eastAsia" w:ascii="宋体" w:hAnsi="宋体"/>
          <w:color w:val="000000" w:themeColor="text1"/>
          <w:sz w:val="24"/>
          <w:szCs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 xml:space="preserve">系 </w:t>
      </w:r>
      <w:r>
        <w:rPr>
          <w:rFonts w:hint="eastAsia" w:ascii="宋体" w:hAnsi="宋体"/>
          <w:color w:val="000000" w:themeColor="text1"/>
          <w:sz w:val="24"/>
          <w:szCs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人：</w:t>
      </w:r>
      <w:bookmarkStart w:id="32" w:name="_GoBack"/>
      <w:r>
        <w:rPr>
          <w:rFonts w:hint="eastAsia" w:ascii="宋体" w:hAnsi="宋体"/>
          <w:color w:val="000000" w:themeColor="text1"/>
          <w:sz w:val="24"/>
          <w:szCs w:val="24"/>
          <w:highlight w:val="none"/>
          <w:u w:val="single"/>
          <w:lang w:val="en-US" w:eastAsia="zh-CN"/>
          <w14:textFill>
            <w14:solidFill>
              <w14:schemeClr w14:val="tx1"/>
            </w14:solidFill>
          </w14:textFill>
        </w:rPr>
        <w:t>肖工、</w:t>
      </w:r>
      <w:r>
        <w:rPr>
          <w:rFonts w:hint="eastAsia" w:ascii="宋体" w:hAnsi="宋体"/>
          <w:color w:val="000000" w:themeColor="text1"/>
          <w:sz w:val="24"/>
          <w:szCs w:val="24"/>
          <w:highlight w:val="none"/>
          <w:u w:val="single"/>
          <w:lang w:val="en-US" w:eastAsia="zh-CN"/>
          <w14:textFill>
            <w14:solidFill>
              <w14:schemeClr w14:val="tx1"/>
            </w14:solidFill>
          </w14:textFill>
        </w:rPr>
        <w:t>林</w:t>
      </w:r>
      <w:r>
        <w:rPr>
          <w:rFonts w:hint="eastAsia" w:ascii="宋体" w:hAnsi="宋体"/>
          <w:color w:val="000000" w:themeColor="text1"/>
          <w:sz w:val="24"/>
          <w:szCs w:val="24"/>
          <w:highlight w:val="none"/>
          <w:u w:val="single"/>
          <w:lang w:eastAsia="zh-CN"/>
          <w14:textFill>
            <w14:solidFill>
              <w14:schemeClr w14:val="tx1"/>
            </w14:solidFill>
          </w14:textFill>
        </w:rPr>
        <w:t>工</w:t>
      </w:r>
      <w:bookmarkEnd w:id="32"/>
      <w:r>
        <w:rPr>
          <w:rFonts w:hint="eastAsia" w:ascii="宋体" w:hAnsi="宋体"/>
          <w:color w:val="000000" w:themeColor="text1"/>
          <w:sz w:val="24"/>
          <w:szCs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电    话：</w:t>
      </w:r>
      <w:r>
        <w:rPr>
          <w:rFonts w:hint="eastAsia" w:ascii="宋体" w:hAnsi="宋体"/>
          <w:color w:val="000000" w:themeColor="text1"/>
          <w:sz w:val="24"/>
          <w:szCs w:val="24"/>
          <w:highlight w:val="none"/>
          <w:u w:val="single"/>
          <w:lang w:eastAsia="zh-CN"/>
          <w14:textFill>
            <w14:solidFill>
              <w14:schemeClr w14:val="tx1"/>
            </w14:solidFill>
          </w14:textFill>
        </w:rPr>
        <w:t>020-38293607、13129655380</w:t>
      </w:r>
    </w:p>
    <w:p w14:paraId="08160A66">
      <w:pPr>
        <w:topLinePunct/>
        <w:spacing w:line="360" w:lineRule="auto"/>
        <w:ind w:left="120" w:right="360" w:hanging="120" w:hangingChars="50"/>
        <w:jc w:val="left"/>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电子邮箱：</w:t>
      </w:r>
      <w:r>
        <w:rPr>
          <w:rFonts w:hint="eastAsia" w:ascii="宋体" w:hAnsi="宋体"/>
          <w:color w:val="000000" w:themeColor="text1"/>
          <w:sz w:val="24"/>
          <w:szCs w:val="24"/>
          <w:highlight w:val="none"/>
          <w:u w:val="single"/>
          <w:lang w:eastAsia="zh-CN"/>
          <w14:textFill>
            <w14:solidFill>
              <w14:schemeClr w14:val="tx1"/>
            </w14:solidFill>
          </w14:textFill>
        </w:rPr>
        <w:t>874025771@qq.com</w:t>
      </w:r>
    </w:p>
    <w:p w14:paraId="72A72234">
      <w:pPr>
        <w:spacing w:line="360" w:lineRule="auto"/>
        <w:ind w:right="360"/>
        <w:jc w:val="left"/>
        <w:rPr>
          <w:rFonts w:hint="eastAsia" w:ascii="宋体" w:hAnsi="宋体"/>
          <w:color w:val="000000" w:themeColor="text1"/>
          <w:sz w:val="24"/>
          <w:szCs w:val="24"/>
          <w:highlight w:val="none"/>
          <w14:textFill>
            <w14:solidFill>
              <w14:schemeClr w14:val="tx1"/>
            </w14:solidFill>
          </w14:textFill>
        </w:rPr>
      </w:pPr>
    </w:p>
    <w:p w14:paraId="7B48AB3C">
      <w:pPr>
        <w:shd w:val="clear" w:color="auto" w:fill="FFFFFF"/>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异议受理部门：</w:t>
      </w:r>
      <w:r>
        <w:rPr>
          <w:rFonts w:hint="eastAsia" w:ascii="宋体" w:hAnsi="宋体"/>
          <w:color w:val="000000" w:themeColor="text1"/>
          <w:sz w:val="24"/>
          <w:szCs w:val="24"/>
          <w:highlight w:val="none"/>
          <w:u w:val="single"/>
          <w14:textFill>
            <w14:solidFill>
              <w14:schemeClr w14:val="tx1"/>
            </w14:solidFill>
          </w14:textFill>
        </w:rPr>
        <w:t>广州市重点公共建设项目管理中心</w:t>
      </w:r>
      <w:r>
        <w:rPr>
          <w:rFonts w:hint="eastAsia" w:ascii="宋体" w:hAnsi="宋体"/>
          <w:color w:val="000000" w:themeColor="text1"/>
          <w:sz w:val="24"/>
          <w:szCs w:val="24"/>
          <w:highlight w:val="none"/>
          <w14:textFill>
            <w14:solidFill>
              <w14:schemeClr w14:val="tx1"/>
            </w14:solidFill>
          </w14:textFill>
        </w:rPr>
        <w:t xml:space="preserve"> </w:t>
      </w:r>
    </w:p>
    <w:p w14:paraId="0CEE488B">
      <w:pPr>
        <w:spacing w:line="360" w:lineRule="auto"/>
        <w:rPr>
          <w:rFonts w:hint="eastAsia"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地       址：</w:t>
      </w:r>
      <w:r>
        <w:rPr>
          <w:rFonts w:hint="eastAsia" w:ascii="宋体" w:hAnsi="宋体"/>
          <w:color w:val="000000" w:themeColor="text1"/>
          <w:sz w:val="24"/>
          <w:szCs w:val="24"/>
          <w:highlight w:val="none"/>
          <w:u w:val="single"/>
          <w:lang w:val="zh-CN"/>
          <w14:textFill>
            <w14:solidFill>
              <w14:schemeClr w14:val="tx1"/>
            </w14:solidFill>
          </w14:textFill>
        </w:rPr>
        <w:t>广州市番禺区星运路1号</w:t>
      </w:r>
    </w:p>
    <w:p w14:paraId="62209C5C">
      <w:pPr>
        <w:topLinePunct/>
        <w:spacing w:line="360" w:lineRule="auto"/>
        <w:ind w:left="7198" w:right="480" w:hanging="7197" w:hangingChars="2999"/>
        <w:jc w:val="left"/>
        <w:rPr>
          <w:rFonts w:hint="default" w:ascii="宋体" w:hAnsi="宋体" w:eastAsia="宋体"/>
          <w:color w:val="000000" w:themeColor="text1"/>
          <w:sz w:val="24"/>
          <w:szCs w:val="24"/>
          <w:highlight w:val="none"/>
          <w:lang w:val="en-US" w:eastAsia="zh-CN"/>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联 </w:t>
      </w:r>
      <w:r>
        <w:rPr>
          <w:rFonts w:hint="eastAsia" w:ascii="宋体" w:hAnsi="宋体"/>
          <w:color w:val="000000" w:themeColor="text1"/>
          <w:sz w:val="24"/>
          <w:szCs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系</w:t>
      </w:r>
      <w:r>
        <w:rPr>
          <w:rFonts w:hint="eastAsia" w:ascii="宋体" w:hAnsi="宋体"/>
          <w:color w:val="000000" w:themeColor="text1"/>
          <w:sz w:val="24"/>
          <w:szCs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 xml:space="preserve"> 人：</w:t>
      </w:r>
      <w:r>
        <w:rPr>
          <w:rFonts w:hint="eastAsia" w:ascii="宋体" w:hAnsi="宋体"/>
          <w:color w:val="000000" w:themeColor="text1"/>
          <w:sz w:val="24"/>
          <w:szCs w:val="24"/>
          <w:highlight w:val="none"/>
          <w:u w:val="single"/>
          <w:lang w:val="en-US" w:eastAsia="zh-CN"/>
          <w14:textFill>
            <w14:solidFill>
              <w14:schemeClr w14:val="tx1"/>
            </w14:solidFill>
          </w14:textFill>
        </w:rPr>
        <w:t>李工</w:t>
      </w:r>
      <w:r>
        <w:rPr>
          <w:rFonts w:hint="eastAsia" w:ascii="宋体" w:hAnsi="宋体" w:cs="宋体"/>
          <w:color w:val="000000" w:themeColor="text1"/>
          <w:sz w:val="24"/>
          <w:szCs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电    话：</w:t>
      </w:r>
      <w:r>
        <w:rPr>
          <w:rFonts w:hint="eastAsia" w:ascii="宋体" w:hAnsi="宋体"/>
          <w:color w:val="000000" w:themeColor="text1"/>
          <w:sz w:val="24"/>
          <w:szCs w:val="24"/>
          <w:highlight w:val="none"/>
          <w:u w:val="single"/>
          <w:lang w:eastAsia="zh-CN"/>
          <w14:textFill>
            <w14:solidFill>
              <w14:schemeClr w14:val="tx1"/>
            </w14:solidFill>
          </w14:textFill>
        </w:rPr>
        <w:t>020-2290568</w:t>
      </w:r>
      <w:r>
        <w:rPr>
          <w:rFonts w:hint="default" w:ascii="宋体" w:hAnsi="宋体"/>
          <w:color w:val="000000" w:themeColor="text1"/>
          <w:sz w:val="24"/>
          <w:szCs w:val="24"/>
          <w:highlight w:val="none"/>
          <w:u w:val="single"/>
          <w:lang w:eastAsia="zh-CN"/>
          <w14:textFill>
            <w14:solidFill>
              <w14:schemeClr w14:val="tx1"/>
            </w14:solidFill>
          </w14:textFill>
          <w:woUserID w:val="1"/>
        </w:rPr>
        <w:t>1</w:t>
      </w:r>
    </w:p>
    <w:p w14:paraId="15ACBB7D">
      <w:pPr>
        <w:snapToGrid w:val="0"/>
        <w:spacing w:line="440" w:lineRule="exact"/>
        <w:ind w:firstLine="400" w:firstLineChars="200"/>
        <w:rPr>
          <w:color w:val="000000" w:themeColor="text1"/>
          <w:sz w:val="20"/>
          <w:szCs w:val="20"/>
          <w:highlight w:val="none"/>
          <w14:textFill>
            <w14:solidFill>
              <w14:schemeClr w14:val="tx1"/>
            </w14:solidFill>
          </w14:textFill>
        </w:rPr>
      </w:pPr>
    </w:p>
    <w:p w14:paraId="792DDF45">
      <w:pPr>
        <w:snapToGrid w:val="0"/>
        <w:spacing w:line="440" w:lineRule="exac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招标监督机构：</w:t>
      </w:r>
      <w:r>
        <w:rPr>
          <w:rFonts w:hint="eastAsia" w:ascii="宋体" w:hAnsi="宋体" w:cs="宋体"/>
          <w:color w:val="000000" w:themeColor="text1"/>
          <w:kern w:val="0"/>
          <w:sz w:val="24"/>
          <w:highlight w:val="none"/>
          <w:u w:val="single"/>
          <w14:textFill>
            <w14:solidFill>
              <w14:schemeClr w14:val="tx1"/>
            </w14:solidFill>
          </w14:textFill>
        </w:rPr>
        <w:t>广州市建设工程招标管理办公室</w:t>
      </w:r>
    </w:p>
    <w:p w14:paraId="396713D3">
      <w:pPr>
        <w:snapToGrid w:val="0"/>
        <w:spacing w:line="440" w:lineRule="exact"/>
        <w:rPr>
          <w:rFonts w:hint="eastAsia"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 督 电 话：</w:t>
      </w:r>
      <w:r>
        <w:rPr>
          <w:rFonts w:hint="eastAsia" w:ascii="宋体" w:hAnsi="宋体" w:cs="宋体"/>
          <w:color w:val="000000" w:themeColor="text1"/>
          <w:sz w:val="24"/>
          <w:szCs w:val="24"/>
          <w:highlight w:val="none"/>
          <w:u w:val="single"/>
          <w:lang w:eastAsia="zh-CN"/>
          <w14:textFill>
            <w14:solidFill>
              <w14:schemeClr w14:val="tx1"/>
            </w14:solidFill>
          </w14:textFill>
        </w:rPr>
        <w:t>020-28866220</w:t>
      </w:r>
    </w:p>
    <w:p w14:paraId="5374162B">
      <w:pPr>
        <w:keepNext w:val="0"/>
        <w:keepLines w:val="0"/>
        <w:pageBreakBefore w:val="0"/>
        <w:widowControl/>
        <w:kinsoku/>
        <w:wordWrap/>
        <w:overflowPunct/>
        <w:topLinePunct w:val="0"/>
        <w:autoSpaceDE/>
        <w:autoSpaceDN/>
        <w:bidi w:val="0"/>
        <w:adjustRightInd/>
        <w:snapToGrid/>
        <w:spacing w:line="440" w:lineRule="exact"/>
        <w:jc w:val="left"/>
        <w:textAlignment w:val="auto"/>
        <w:outlineLvl w:val="9"/>
        <w:rPr>
          <w:rFonts w:hint="eastAsia" w:ascii="宋体" w:hAnsi="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olor w:val="000000" w:themeColor="text1"/>
          <w:sz w:val="24"/>
          <w:highlight w:val="none"/>
          <w:u w:val="single"/>
          <w14:textFill>
            <w14:solidFill>
              <w14:schemeClr w14:val="tx1"/>
            </w14:solidFill>
          </w14:textFill>
        </w:rPr>
        <w:t>广州市天河区天润路333号</w:t>
      </w:r>
    </w:p>
    <w:p w14:paraId="3828E166">
      <w:pPr>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br w:type="page"/>
      </w:r>
    </w:p>
    <w:p w14:paraId="0CE61AEF">
      <w:pPr>
        <w:spacing w:line="360" w:lineRule="auto"/>
        <w:outlineLvl w:val="2"/>
        <w:rPr>
          <w:rFonts w:hint="eastAsia"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附件一：投标人声明</w:t>
      </w:r>
    </w:p>
    <w:p w14:paraId="0C1834B2">
      <w:pPr>
        <w:keepNext w:val="0"/>
        <w:keepLines w:val="0"/>
        <w:pageBreakBefore w:val="0"/>
        <w:widowControl w:val="0"/>
        <w:kinsoku/>
        <w:wordWrap/>
        <w:overflowPunct/>
        <w:topLinePunct w:val="0"/>
        <w:autoSpaceDE/>
        <w:autoSpaceDN/>
        <w:bidi w:val="0"/>
        <w:adjustRightInd/>
        <w:snapToGrid/>
        <w:spacing w:line="360" w:lineRule="auto"/>
        <w:ind w:left="119"/>
        <w:jc w:val="center"/>
        <w:textAlignment w:val="auto"/>
        <w:outlineLvl w:val="9"/>
        <w:rPr>
          <w:rFonts w:hint="eastAsia" w:ascii="黑体" w:hAnsi="黑体" w:eastAsia="黑体" w:cs="黑体"/>
          <w:b/>
          <w:bCs/>
          <w:color w:val="000000" w:themeColor="text1"/>
          <w:sz w:val="32"/>
          <w:szCs w:val="32"/>
          <w:highlight w:val="none"/>
          <w14:textFill>
            <w14:solidFill>
              <w14:schemeClr w14:val="tx1"/>
            </w14:solidFill>
          </w14:textFill>
        </w:rPr>
      </w:pPr>
      <w:r>
        <w:rPr>
          <w:rFonts w:hint="eastAsia" w:ascii="黑体" w:hAnsi="黑体" w:eastAsia="黑体" w:cs="黑体"/>
          <w:b/>
          <w:bCs/>
          <w:color w:val="000000" w:themeColor="text1"/>
          <w:sz w:val="32"/>
          <w:szCs w:val="32"/>
          <w:highlight w:val="none"/>
          <w14:textFill>
            <w14:solidFill>
              <w14:schemeClr w14:val="tx1"/>
            </w14:solidFill>
          </w14:textFill>
        </w:rPr>
        <w:t>投标人声明</w:t>
      </w:r>
    </w:p>
    <w:p w14:paraId="0EDF1018">
      <w:pPr>
        <w:spacing w:line="440" w:lineRule="exac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广州市住房和城乡建设局、本招标项目招标人及招标监管机构：</w:t>
      </w:r>
    </w:p>
    <w:p w14:paraId="25248DCC">
      <w:pPr>
        <w:spacing w:line="44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本公司就参加</w:t>
      </w:r>
      <w:r>
        <w:rPr>
          <w:rFonts w:hint="eastAsia" w:ascii="宋体" w:hAnsi="宋体" w:cs="宋体"/>
          <w:color w:val="000000" w:themeColor="text1"/>
          <w:kern w:val="0"/>
          <w:sz w:val="24"/>
          <w:szCs w:val="24"/>
          <w:highlight w:val="none"/>
          <w:u w:val="single"/>
          <w:lang w:eastAsia="zh-CN"/>
          <w14:textFill>
            <w14:solidFill>
              <w14:schemeClr w14:val="tx1"/>
            </w14:solidFill>
          </w14:textFill>
        </w:rPr>
        <w:t>广州市卫生检验中心新建检验检测大楼项目施工监理</w:t>
      </w:r>
      <w:r>
        <w:rPr>
          <w:rFonts w:hint="eastAsia" w:ascii="宋体" w:hAnsi="宋体" w:cs="宋体"/>
          <w:color w:val="000000" w:themeColor="text1"/>
          <w:kern w:val="0"/>
          <w:sz w:val="24"/>
          <w:szCs w:val="24"/>
          <w:highlight w:val="none"/>
          <w14:textFill>
            <w14:solidFill>
              <w14:schemeClr w14:val="tx1"/>
            </w14:solidFill>
          </w14:textFill>
        </w:rPr>
        <w:t>项目投标工作，作出郑重声明：</w:t>
      </w:r>
    </w:p>
    <w:p w14:paraId="51BDD523">
      <w:pPr>
        <w:spacing w:line="44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一、本公司保证投标</w:t>
      </w:r>
      <w:r>
        <w:rPr>
          <w:rFonts w:hint="eastAsia" w:ascii="宋体" w:hAnsi="宋体" w:cs="宋体"/>
          <w:color w:val="000000" w:themeColor="text1"/>
          <w:kern w:val="0"/>
          <w:sz w:val="24"/>
          <w:szCs w:val="24"/>
          <w:highlight w:val="none"/>
          <w:u w:val="single"/>
          <w14:textFill>
            <w14:solidFill>
              <w14:schemeClr w14:val="tx1"/>
            </w14:solidFill>
          </w14:textFill>
        </w:rPr>
        <w:t>登记</w:t>
      </w:r>
      <w:r>
        <w:rPr>
          <w:rFonts w:hint="eastAsia" w:ascii="宋体" w:hAnsi="宋体" w:cs="宋体"/>
          <w:color w:val="000000" w:themeColor="text1"/>
          <w:kern w:val="0"/>
          <w:sz w:val="24"/>
          <w:szCs w:val="24"/>
          <w:highlight w:val="none"/>
          <w14:textFill>
            <w14:solidFill>
              <w14:schemeClr w14:val="tx1"/>
            </w14:solidFill>
          </w14:textFill>
        </w:rPr>
        <w:t>材料及其后提供的一切材料都是真实的。如我司成为本项目中标候选人，我司同意并授权招标人将我司投标文件商务部分的人员、业绩、奖项等资料进行公开。</w:t>
      </w:r>
    </w:p>
    <w:p w14:paraId="062212DA">
      <w:pPr>
        <w:spacing w:line="440" w:lineRule="exact"/>
        <w:ind w:firstLine="482" w:firstLineChars="200"/>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二、本公司承诺遵循公平公正、公开、诚实信用原则，如实投标，真实反映企业实力，公平竞争，不弄虚作假，不以低于监理企业成本价竞标而降低监理服务质量，不与任何建设单位订立违背监理企业成本取费标准及相关规定的“阴阳合同”进行恶性竞争，扰乱市场秩序，不与其他单位串通投标或以行贿手段谋取中标，不出借资质、</w:t>
      </w:r>
      <w:r>
        <w:rPr>
          <w:rFonts w:hint="eastAsia" w:ascii="宋体" w:hAnsi="宋体" w:cs="宋体"/>
          <w:b/>
          <w:color w:val="000000" w:themeColor="text1"/>
          <w:kern w:val="0"/>
          <w:sz w:val="24"/>
          <w:szCs w:val="24"/>
          <w:highlight w:val="none"/>
          <w:lang w:val="en-US" w:eastAsia="zh-CN"/>
          <w14:textFill>
            <w14:solidFill>
              <w14:schemeClr w14:val="tx1"/>
            </w14:solidFill>
          </w14:textFill>
        </w:rPr>
        <w:t>转包或违法分包</w:t>
      </w:r>
      <w:r>
        <w:rPr>
          <w:rFonts w:hint="eastAsia" w:ascii="宋体" w:hAnsi="宋体" w:cs="宋体"/>
          <w:b/>
          <w:color w:val="000000" w:themeColor="text1"/>
          <w:kern w:val="0"/>
          <w:sz w:val="24"/>
          <w:szCs w:val="24"/>
          <w:highlight w:val="none"/>
          <w14:textFill>
            <w14:solidFill>
              <w14:schemeClr w14:val="tx1"/>
            </w14:solidFill>
          </w14:textFill>
        </w:rPr>
        <w:t>监理业务。</w:t>
      </w:r>
    </w:p>
    <w:p w14:paraId="7BE2FCB0">
      <w:pPr>
        <w:spacing w:line="44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三、本公司不存在招标文件第二章投标人须知第1.4.3项所规定的任何一种情形。</w:t>
      </w:r>
    </w:p>
    <w:p w14:paraId="58E21913">
      <w:pPr>
        <w:spacing w:line="44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四、本公司及其有隶属关系的机构，没有参加本项目招标文件的编写工作；本公司与本次招标的招标代理机构没有隶属关系或其他利害关系。</w:t>
      </w:r>
    </w:p>
    <w:p w14:paraId="2F0574FC">
      <w:pPr>
        <w:spacing w:line="44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五、本公司承诺，中标后严格执行安全生产相关管理规定。</w:t>
      </w:r>
    </w:p>
    <w:p w14:paraId="6F92FD86">
      <w:pPr>
        <w:spacing w:line="44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六、与本公司单位负责人为同一人或者与本公司存在控股、管理关系的其他单位包括：</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。（注：本条由投标人如实填写，如有，应列出全部满足招标公告资质要求的相关单位的名称；如无，则填写“无”。）</w:t>
      </w:r>
    </w:p>
    <w:p w14:paraId="3B6AEA2C">
      <w:pPr>
        <w:spacing w:line="440" w:lineRule="exact"/>
        <w:ind w:firstLine="482"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本公司违反上述承诺，或本声明陈述与事实不符，经查实，本公司愿意接受公开通报，愿意按照《广州市建筑市场信用管理办法》（穗建规字﹝2019﹞16号）的规定被记录为失信信息，</w:t>
      </w:r>
      <w:r>
        <w:rPr>
          <w:rFonts w:hint="eastAsia" w:ascii="宋体" w:hAnsi="宋体" w:cs="宋体"/>
          <w:color w:val="000000" w:themeColor="text1"/>
          <w:kern w:val="0"/>
          <w:sz w:val="24"/>
          <w:szCs w:val="24"/>
          <w:highlight w:val="none"/>
          <w14:textFill>
            <w14:solidFill>
              <w14:schemeClr w14:val="tx1"/>
            </w14:solidFill>
          </w14:textFill>
        </w:rPr>
        <w:t>承担由此带来的一切后果，并自愿停止参加广州市行政辖区内的招标投标活动三个月。</w:t>
      </w:r>
    </w:p>
    <w:p w14:paraId="1320AA6D">
      <w:pPr>
        <w:widowControl/>
        <w:shd w:val="clear" w:color="auto" w:fill="FFFFFF"/>
        <w:spacing w:line="44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特此声明。</w:t>
      </w:r>
    </w:p>
    <w:p w14:paraId="4BDECA06">
      <w:pPr>
        <w:snapToGrid w:val="0"/>
        <w:spacing w:line="440" w:lineRule="exact"/>
        <w:ind w:firstLine="4320" w:firstLineChars="18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声明企业：</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p>
    <w:p w14:paraId="2FAE9231">
      <w:pPr>
        <w:snapToGrid w:val="0"/>
        <w:spacing w:line="440" w:lineRule="exact"/>
        <w:ind w:firstLine="4320" w:firstLineChars="18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总监理工程师：</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（签字）</w:t>
      </w:r>
    </w:p>
    <w:p w14:paraId="4E1E095C">
      <w:pPr>
        <w:snapToGrid w:val="0"/>
        <w:spacing w:line="440" w:lineRule="exact"/>
        <w:ind w:firstLine="4320" w:firstLineChars="18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法定代表人：</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none"/>
          <w:lang w:eastAsia="zh-CN"/>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签字</w:t>
      </w:r>
      <w:r>
        <w:rPr>
          <w:rFonts w:hint="eastAsia" w:ascii="宋体" w:hAnsi="宋体" w:cs="宋体"/>
          <w:color w:val="000000" w:themeColor="text1"/>
          <w:kern w:val="0"/>
          <w:sz w:val="24"/>
          <w:szCs w:val="24"/>
          <w:highlight w:val="none"/>
          <w:u w:val="none"/>
          <w:lang w:eastAsia="zh-CN"/>
          <w14:textFill>
            <w14:solidFill>
              <w14:schemeClr w14:val="tx1"/>
            </w14:solidFill>
          </w14:textFill>
        </w:rPr>
        <w:t>）</w:t>
      </w:r>
    </w:p>
    <w:p w14:paraId="76136E28">
      <w:pPr>
        <w:spacing w:line="440" w:lineRule="exact"/>
        <w:ind w:firstLine="4920" w:firstLineChars="205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年</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月</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日</w:t>
      </w:r>
    </w:p>
    <w:p w14:paraId="5D349910">
      <w:pPr>
        <w:spacing w:line="360" w:lineRule="auto"/>
        <w:outlineLvl w:val="2"/>
        <w:rPr>
          <w:rFonts w:hint="eastAsia" w:ascii="宋体" w:hAnsi="宋体" w:cs="宋体"/>
          <w:b/>
          <w:bCs/>
          <w:color w:val="000000" w:themeColor="text1"/>
          <w:kern w:val="0"/>
          <w:sz w:val="28"/>
          <w:szCs w:val="28"/>
          <w:highlight w:val="none"/>
          <w14:textFill>
            <w14:solidFill>
              <w14:schemeClr w14:val="tx1"/>
            </w14:solidFill>
          </w14:textFill>
        </w:rPr>
      </w:pPr>
      <w:r>
        <w:rPr>
          <w:rFonts w:ascii="宋体" w:hAnsi="宋体" w:cs="宋体"/>
          <w:b/>
          <w:bCs/>
          <w:color w:val="000000" w:themeColor="text1"/>
          <w:kern w:val="0"/>
          <w:sz w:val="28"/>
          <w:szCs w:val="28"/>
          <w:highlight w:val="none"/>
          <w14:textFill>
            <w14:solidFill>
              <w14:schemeClr w14:val="tx1"/>
            </w14:solidFill>
          </w14:textFill>
        </w:rPr>
        <w:br w:type="page"/>
      </w:r>
      <w:r>
        <w:rPr>
          <w:rFonts w:hint="eastAsia" w:ascii="宋体" w:hAnsi="宋体" w:cs="宋体"/>
          <w:b/>
          <w:bCs/>
          <w:color w:val="000000" w:themeColor="text1"/>
          <w:kern w:val="0"/>
          <w:sz w:val="28"/>
          <w:szCs w:val="28"/>
          <w:highlight w:val="none"/>
          <w14:textFill>
            <w14:solidFill>
              <w14:schemeClr w14:val="tx1"/>
            </w14:solidFill>
          </w14:textFill>
        </w:rPr>
        <w:t>附件二：监理项目管理团队人员信息表</w:t>
      </w:r>
    </w:p>
    <w:p w14:paraId="078605E1">
      <w:pPr>
        <w:keepNext w:val="0"/>
        <w:keepLines w:val="0"/>
        <w:pageBreakBefore w:val="0"/>
        <w:widowControl w:val="0"/>
        <w:kinsoku/>
        <w:wordWrap/>
        <w:overflowPunct/>
        <w:topLinePunct w:val="0"/>
        <w:autoSpaceDE/>
        <w:autoSpaceDN/>
        <w:bidi w:val="0"/>
        <w:adjustRightInd/>
        <w:snapToGrid/>
        <w:spacing w:line="360" w:lineRule="auto"/>
        <w:ind w:left="119"/>
        <w:jc w:val="center"/>
        <w:textAlignment w:val="auto"/>
        <w:outlineLvl w:val="9"/>
        <w:rPr>
          <w:rFonts w:hint="eastAsia" w:ascii="黑体" w:hAnsi="黑体" w:eastAsia="黑体" w:cs="黑体"/>
          <w:b/>
          <w:bCs/>
          <w:color w:val="000000" w:themeColor="text1"/>
          <w:sz w:val="32"/>
          <w:szCs w:val="32"/>
          <w:highlight w:val="none"/>
          <w14:textFill>
            <w14:solidFill>
              <w14:schemeClr w14:val="tx1"/>
            </w14:solidFill>
          </w14:textFill>
        </w:rPr>
      </w:pPr>
      <w:r>
        <w:rPr>
          <w:rFonts w:hint="eastAsia" w:ascii="黑体" w:hAnsi="黑体" w:eastAsia="黑体" w:cs="黑体"/>
          <w:b/>
          <w:bCs/>
          <w:color w:val="000000" w:themeColor="text1"/>
          <w:sz w:val="32"/>
          <w:szCs w:val="32"/>
          <w:highlight w:val="none"/>
          <w14:textFill>
            <w14:solidFill>
              <w14:schemeClr w14:val="tx1"/>
            </w14:solidFill>
          </w14:textFill>
        </w:rPr>
        <w:t>监理项目管理团队人员信息表</w:t>
      </w:r>
    </w:p>
    <w:tbl>
      <w:tblPr>
        <w:tblStyle w:val="7"/>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091"/>
        <w:gridCol w:w="3050"/>
        <w:gridCol w:w="1055"/>
        <w:gridCol w:w="3175"/>
      </w:tblGrid>
      <w:tr w14:paraId="2007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14:paraId="170201E8">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序号</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2D03A638">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姓名</w:t>
            </w:r>
          </w:p>
        </w:tc>
        <w:tc>
          <w:tcPr>
            <w:tcW w:w="3050" w:type="dxa"/>
            <w:tcBorders>
              <w:top w:val="single" w:color="auto" w:sz="4" w:space="0"/>
              <w:left w:val="single" w:color="auto" w:sz="4" w:space="0"/>
              <w:bottom w:val="single" w:color="auto" w:sz="4" w:space="0"/>
              <w:right w:val="single" w:color="auto" w:sz="4" w:space="0"/>
            </w:tcBorders>
            <w:noWrap w:val="0"/>
            <w:vAlign w:val="center"/>
          </w:tcPr>
          <w:p w14:paraId="02E91756">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岗位</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121366E2">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职称</w:t>
            </w:r>
          </w:p>
        </w:tc>
        <w:tc>
          <w:tcPr>
            <w:tcW w:w="3175" w:type="dxa"/>
            <w:tcBorders>
              <w:top w:val="single" w:color="auto" w:sz="4" w:space="0"/>
              <w:left w:val="single" w:color="auto" w:sz="4" w:space="0"/>
              <w:bottom w:val="single" w:color="auto" w:sz="4" w:space="0"/>
              <w:right w:val="single" w:color="auto" w:sz="4" w:space="0"/>
            </w:tcBorders>
            <w:noWrap w:val="0"/>
            <w:vAlign w:val="center"/>
          </w:tcPr>
          <w:p w14:paraId="03B1F08B">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职称证书或资格证书编号</w:t>
            </w:r>
          </w:p>
        </w:tc>
      </w:tr>
      <w:tr w14:paraId="5933E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14:paraId="0909EDE8">
            <w:pPr>
              <w:pStyle w:val="11"/>
              <w:keepNext w:val="0"/>
              <w:keepLines w:val="0"/>
              <w:numPr>
                <w:ilvl w:val="-1"/>
                <w:numId w:val="0"/>
              </w:numPr>
              <w:suppressLineNumbers w:val="0"/>
              <w:spacing w:before="0" w:beforeAutospacing="0" w:after="0" w:afterAutospacing="0" w:line="360" w:lineRule="auto"/>
              <w:ind w:left="0" w:right="0" w:firstLine="0" w:firstLineChars="0"/>
              <w:jc w:val="center"/>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6D1F8585">
            <w:pPr>
              <w:keepNext w:val="0"/>
              <w:keepLines w:val="0"/>
              <w:suppressLineNumbers w:val="0"/>
              <w:spacing w:before="0" w:beforeAutospacing="0" w:after="0" w:afterAutospacing="0" w:line="360" w:lineRule="auto"/>
              <w:ind w:left="0" w:right="0"/>
              <w:rPr>
                <w:rFonts w:hint="default" w:ascii="宋体" w:hAnsi="宋体"/>
                <w:color w:val="000000" w:themeColor="text1"/>
                <w:szCs w:val="21"/>
                <w:highlight w:val="none"/>
                <w14:textFill>
                  <w14:solidFill>
                    <w14:schemeClr w14:val="tx1"/>
                  </w14:solidFill>
                </w14:textFill>
              </w:rPr>
            </w:pPr>
          </w:p>
        </w:tc>
        <w:tc>
          <w:tcPr>
            <w:tcW w:w="3050" w:type="dxa"/>
            <w:tcBorders>
              <w:top w:val="single" w:color="auto" w:sz="4" w:space="0"/>
              <w:left w:val="single" w:color="auto" w:sz="4" w:space="0"/>
              <w:bottom w:val="single" w:color="auto" w:sz="4" w:space="0"/>
              <w:right w:val="single" w:color="auto" w:sz="4" w:space="0"/>
            </w:tcBorders>
            <w:noWrap w:val="0"/>
            <w:vAlign w:val="center"/>
          </w:tcPr>
          <w:p w14:paraId="06ABE6AB">
            <w:pPr>
              <w:keepNext w:val="0"/>
              <w:keepLines w:val="0"/>
              <w:suppressLineNumbers w:val="0"/>
              <w:spacing w:before="0" w:beforeAutospacing="0" w:after="0" w:afterAutospacing="0" w:line="360" w:lineRule="auto"/>
              <w:ind w:left="0" w:right="0"/>
              <w:jc w:val="center"/>
              <w:rPr>
                <w:rFonts w:hint="default" w:ascii="宋体" w:hAnsi="宋体"/>
                <w:color w:val="000000" w:themeColor="text1"/>
                <w:szCs w:val="21"/>
                <w:highlight w:val="none"/>
                <w14:textFill>
                  <w14:solidFill>
                    <w14:schemeClr w14:val="tx1"/>
                  </w14:solidFill>
                </w14:textFill>
              </w:rPr>
            </w:pPr>
            <w:r>
              <w:rPr>
                <w:rFonts w:hint="eastAsia" w:ascii="宋体" w:hAnsi="宋体"/>
                <w:sz w:val="21"/>
                <w:szCs w:val="21"/>
                <w:highlight w:val="none"/>
              </w:rPr>
              <w:t>项目总协调人</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7ED69B8F">
            <w:pPr>
              <w:keepNext w:val="0"/>
              <w:keepLines w:val="0"/>
              <w:suppressLineNumbers w:val="0"/>
              <w:spacing w:before="0" w:beforeAutospacing="0" w:after="0" w:afterAutospacing="0" w:line="360" w:lineRule="auto"/>
              <w:ind w:left="0" w:right="0"/>
              <w:rPr>
                <w:rFonts w:hint="default" w:ascii="宋体" w:hAnsi="宋体"/>
                <w:color w:val="000000" w:themeColor="text1"/>
                <w:szCs w:val="21"/>
                <w:highlight w:val="none"/>
                <w14:textFill>
                  <w14:solidFill>
                    <w14:schemeClr w14:val="tx1"/>
                  </w14:solidFill>
                </w14:textFill>
              </w:rPr>
            </w:pPr>
          </w:p>
        </w:tc>
        <w:tc>
          <w:tcPr>
            <w:tcW w:w="3175" w:type="dxa"/>
            <w:tcBorders>
              <w:top w:val="single" w:color="auto" w:sz="4" w:space="0"/>
              <w:left w:val="single" w:color="auto" w:sz="4" w:space="0"/>
              <w:bottom w:val="single" w:color="auto" w:sz="4" w:space="0"/>
              <w:right w:val="single" w:color="auto" w:sz="4" w:space="0"/>
            </w:tcBorders>
            <w:noWrap w:val="0"/>
            <w:vAlign w:val="top"/>
          </w:tcPr>
          <w:p w14:paraId="570A71DC">
            <w:pPr>
              <w:keepNext w:val="0"/>
              <w:keepLines w:val="0"/>
              <w:suppressLineNumbers w:val="0"/>
              <w:spacing w:before="0" w:beforeAutospacing="0" w:after="0" w:afterAutospacing="0" w:line="360" w:lineRule="auto"/>
              <w:ind w:left="0" w:right="0"/>
              <w:rPr>
                <w:rFonts w:hint="default" w:ascii="宋体" w:hAnsi="宋体"/>
                <w:color w:val="000000" w:themeColor="text1"/>
                <w:szCs w:val="21"/>
                <w:highlight w:val="none"/>
                <w14:textFill>
                  <w14:solidFill>
                    <w14:schemeClr w14:val="tx1"/>
                  </w14:solidFill>
                </w14:textFill>
              </w:rPr>
            </w:pPr>
          </w:p>
        </w:tc>
      </w:tr>
      <w:tr w14:paraId="62ED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14:paraId="42E1E906">
            <w:pPr>
              <w:pStyle w:val="11"/>
              <w:keepNext w:val="0"/>
              <w:keepLines w:val="0"/>
              <w:numPr>
                <w:ilvl w:val="-1"/>
                <w:numId w:val="0"/>
              </w:numPr>
              <w:suppressLineNumbers w:val="0"/>
              <w:spacing w:before="0" w:beforeAutospacing="0" w:after="0" w:afterAutospacing="0" w:line="360" w:lineRule="auto"/>
              <w:ind w:left="0" w:right="0" w:firstLine="0" w:firstLineChars="0"/>
              <w:jc w:val="center"/>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2C41071A">
            <w:pPr>
              <w:keepNext w:val="0"/>
              <w:keepLines w:val="0"/>
              <w:suppressLineNumbers w:val="0"/>
              <w:spacing w:before="0" w:beforeAutospacing="0" w:after="0" w:afterAutospacing="0" w:line="360" w:lineRule="auto"/>
              <w:ind w:left="0" w:right="0"/>
              <w:rPr>
                <w:rFonts w:hint="default" w:ascii="宋体" w:hAnsi="宋体"/>
                <w:color w:val="000000" w:themeColor="text1"/>
                <w:szCs w:val="21"/>
                <w:highlight w:val="none"/>
                <w14:textFill>
                  <w14:solidFill>
                    <w14:schemeClr w14:val="tx1"/>
                  </w14:solidFill>
                </w14:textFill>
              </w:rPr>
            </w:pPr>
          </w:p>
        </w:tc>
        <w:tc>
          <w:tcPr>
            <w:tcW w:w="3050" w:type="dxa"/>
            <w:tcBorders>
              <w:top w:val="single" w:color="auto" w:sz="4" w:space="0"/>
              <w:left w:val="single" w:color="auto" w:sz="4" w:space="0"/>
              <w:bottom w:val="single" w:color="auto" w:sz="4" w:space="0"/>
              <w:right w:val="single" w:color="auto" w:sz="4" w:space="0"/>
            </w:tcBorders>
            <w:noWrap w:val="0"/>
            <w:vAlign w:val="center"/>
          </w:tcPr>
          <w:p w14:paraId="2E5AE459">
            <w:pPr>
              <w:keepNext w:val="0"/>
              <w:keepLines w:val="0"/>
              <w:suppressLineNumbers w:val="0"/>
              <w:spacing w:before="0" w:beforeAutospacing="0" w:after="0" w:afterAutospacing="0" w:line="360" w:lineRule="auto"/>
              <w:ind w:left="0" w:right="0"/>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总监理工程师代表</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236B9013">
            <w:pPr>
              <w:keepNext w:val="0"/>
              <w:keepLines w:val="0"/>
              <w:suppressLineNumbers w:val="0"/>
              <w:spacing w:before="0" w:beforeAutospacing="0" w:after="0" w:afterAutospacing="0" w:line="360" w:lineRule="auto"/>
              <w:ind w:left="0" w:right="0"/>
              <w:rPr>
                <w:rFonts w:hint="default" w:ascii="宋体" w:hAnsi="宋体"/>
                <w:color w:val="000000" w:themeColor="text1"/>
                <w:szCs w:val="21"/>
                <w:highlight w:val="none"/>
                <w14:textFill>
                  <w14:solidFill>
                    <w14:schemeClr w14:val="tx1"/>
                  </w14:solidFill>
                </w14:textFill>
              </w:rPr>
            </w:pPr>
          </w:p>
        </w:tc>
        <w:tc>
          <w:tcPr>
            <w:tcW w:w="3175" w:type="dxa"/>
            <w:tcBorders>
              <w:top w:val="single" w:color="auto" w:sz="4" w:space="0"/>
              <w:left w:val="single" w:color="auto" w:sz="4" w:space="0"/>
              <w:bottom w:val="single" w:color="auto" w:sz="4" w:space="0"/>
              <w:right w:val="single" w:color="auto" w:sz="4" w:space="0"/>
            </w:tcBorders>
            <w:noWrap w:val="0"/>
            <w:vAlign w:val="top"/>
          </w:tcPr>
          <w:p w14:paraId="30673D0D">
            <w:pPr>
              <w:keepNext w:val="0"/>
              <w:keepLines w:val="0"/>
              <w:suppressLineNumbers w:val="0"/>
              <w:spacing w:before="0" w:beforeAutospacing="0" w:after="0" w:afterAutospacing="0" w:line="360" w:lineRule="auto"/>
              <w:ind w:left="0" w:right="0"/>
              <w:rPr>
                <w:rFonts w:hint="default" w:ascii="宋体" w:hAnsi="宋体"/>
                <w:color w:val="000000" w:themeColor="text1"/>
                <w:szCs w:val="21"/>
                <w:highlight w:val="none"/>
                <w14:textFill>
                  <w14:solidFill>
                    <w14:schemeClr w14:val="tx1"/>
                  </w14:solidFill>
                </w14:textFill>
              </w:rPr>
            </w:pPr>
          </w:p>
        </w:tc>
      </w:tr>
      <w:tr w14:paraId="762DE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95" w:type="dxa"/>
            <w:tcBorders>
              <w:top w:val="single" w:color="auto" w:sz="4" w:space="0"/>
              <w:left w:val="single" w:color="auto" w:sz="4" w:space="0"/>
              <w:right w:val="single" w:color="auto" w:sz="4" w:space="0"/>
            </w:tcBorders>
            <w:noWrap w:val="0"/>
            <w:vAlign w:val="center"/>
          </w:tcPr>
          <w:p w14:paraId="12DC524D">
            <w:pPr>
              <w:pStyle w:val="11"/>
              <w:keepNext w:val="0"/>
              <w:keepLines w:val="0"/>
              <w:numPr>
                <w:ilvl w:val="-1"/>
                <w:numId w:val="0"/>
              </w:numPr>
              <w:suppressLineNumbers w:val="0"/>
              <w:spacing w:before="0" w:beforeAutospacing="0" w:after="0" w:afterAutospacing="0" w:line="360" w:lineRule="auto"/>
              <w:ind w:left="0" w:leftChars="0" w:right="0" w:rightChars="0" w:firstLine="0" w:firstLineChars="0"/>
              <w:jc w:val="center"/>
              <w:rPr>
                <w:rFonts w:hint="default"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p>
        </w:tc>
        <w:tc>
          <w:tcPr>
            <w:tcW w:w="1091" w:type="dxa"/>
            <w:tcBorders>
              <w:top w:val="single" w:color="auto" w:sz="4" w:space="0"/>
              <w:left w:val="single" w:color="auto" w:sz="4" w:space="0"/>
              <w:right w:val="single" w:color="auto" w:sz="4" w:space="0"/>
            </w:tcBorders>
            <w:noWrap w:val="0"/>
            <w:vAlign w:val="center"/>
          </w:tcPr>
          <w:p w14:paraId="1AAFBA11">
            <w:pPr>
              <w:keepNext w:val="0"/>
              <w:keepLines w:val="0"/>
              <w:suppressLineNumbers w:val="0"/>
              <w:spacing w:before="0" w:beforeAutospacing="0" w:after="0" w:afterAutospacing="0" w:line="360" w:lineRule="auto"/>
              <w:ind w:left="0" w:right="0"/>
              <w:rPr>
                <w:rFonts w:hint="default" w:ascii="宋体" w:hAnsi="宋体"/>
                <w:color w:val="000000" w:themeColor="text1"/>
                <w:szCs w:val="21"/>
                <w:highlight w:val="none"/>
                <w14:textFill>
                  <w14:solidFill>
                    <w14:schemeClr w14:val="tx1"/>
                  </w14:solidFill>
                </w14:textFill>
              </w:rPr>
            </w:pPr>
          </w:p>
        </w:tc>
        <w:tc>
          <w:tcPr>
            <w:tcW w:w="3050" w:type="dxa"/>
            <w:tcBorders>
              <w:top w:val="single" w:color="auto" w:sz="4" w:space="0"/>
              <w:left w:val="single" w:color="auto" w:sz="4" w:space="0"/>
              <w:right w:val="single" w:color="auto" w:sz="4" w:space="0"/>
            </w:tcBorders>
            <w:shd w:val="clear" w:color="auto" w:fill="auto"/>
            <w:noWrap w:val="0"/>
            <w:vAlign w:val="center"/>
          </w:tcPr>
          <w:p w14:paraId="42375166">
            <w:pPr>
              <w:keepNext w:val="0"/>
              <w:keepLines w:val="0"/>
              <w:suppressLineNumbers w:val="0"/>
              <w:adjustRightInd/>
              <w:snapToGrid/>
              <w:spacing w:before="0" w:beforeAutospacing="0" w:after="0" w:afterAutospacing="0" w:line="360" w:lineRule="auto"/>
              <w:ind w:left="0" w:leftChars="0" w:right="0" w:rightChars="0"/>
              <w:jc w:val="cente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Cs/>
                <w:kern w:val="44"/>
                <w:szCs w:val="21"/>
                <w:highlight w:val="none"/>
              </w:rPr>
              <w:t>土建监理工程师</w:t>
            </w:r>
          </w:p>
        </w:tc>
        <w:tc>
          <w:tcPr>
            <w:tcW w:w="1055" w:type="dxa"/>
            <w:tcBorders>
              <w:top w:val="single" w:color="auto" w:sz="4" w:space="0"/>
              <w:left w:val="single" w:color="auto" w:sz="4" w:space="0"/>
              <w:right w:val="single" w:color="auto" w:sz="4" w:space="0"/>
            </w:tcBorders>
            <w:noWrap w:val="0"/>
            <w:vAlign w:val="center"/>
          </w:tcPr>
          <w:p w14:paraId="0D5BE31A">
            <w:pPr>
              <w:keepNext w:val="0"/>
              <w:keepLines w:val="0"/>
              <w:suppressLineNumbers w:val="0"/>
              <w:spacing w:before="0" w:beforeAutospacing="0" w:after="0" w:afterAutospacing="0" w:line="360" w:lineRule="auto"/>
              <w:ind w:left="0" w:right="0"/>
              <w:rPr>
                <w:rFonts w:hint="default" w:ascii="宋体" w:hAnsi="宋体"/>
                <w:color w:val="000000" w:themeColor="text1"/>
                <w:szCs w:val="21"/>
                <w:highlight w:val="none"/>
                <w14:textFill>
                  <w14:solidFill>
                    <w14:schemeClr w14:val="tx1"/>
                  </w14:solidFill>
                </w14:textFill>
              </w:rPr>
            </w:pPr>
          </w:p>
        </w:tc>
        <w:tc>
          <w:tcPr>
            <w:tcW w:w="3175" w:type="dxa"/>
            <w:tcBorders>
              <w:top w:val="single" w:color="auto" w:sz="4" w:space="0"/>
              <w:left w:val="single" w:color="auto" w:sz="4" w:space="0"/>
              <w:bottom w:val="single" w:color="auto" w:sz="4" w:space="0"/>
              <w:right w:val="single" w:color="auto" w:sz="4" w:space="0"/>
            </w:tcBorders>
            <w:noWrap w:val="0"/>
            <w:vAlign w:val="top"/>
          </w:tcPr>
          <w:p w14:paraId="3896CFB2">
            <w:pPr>
              <w:keepNext w:val="0"/>
              <w:keepLines w:val="0"/>
              <w:suppressLineNumbers w:val="0"/>
              <w:spacing w:before="0" w:beforeAutospacing="0" w:after="0" w:afterAutospacing="0" w:line="360" w:lineRule="auto"/>
              <w:ind w:left="0" w:right="0"/>
              <w:rPr>
                <w:rFonts w:hint="default" w:ascii="宋体" w:hAnsi="宋体"/>
                <w:color w:val="000000" w:themeColor="text1"/>
                <w:szCs w:val="21"/>
                <w:highlight w:val="none"/>
                <w14:textFill>
                  <w14:solidFill>
                    <w14:schemeClr w14:val="tx1"/>
                  </w14:solidFill>
                </w14:textFill>
              </w:rPr>
            </w:pPr>
          </w:p>
        </w:tc>
      </w:tr>
      <w:tr w14:paraId="223F4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14:paraId="5374DC58">
            <w:pPr>
              <w:pStyle w:val="11"/>
              <w:keepNext w:val="0"/>
              <w:keepLines w:val="0"/>
              <w:numPr>
                <w:ilvl w:val="-1"/>
                <w:numId w:val="0"/>
              </w:numPr>
              <w:suppressLineNumbers w:val="0"/>
              <w:spacing w:before="0" w:beforeAutospacing="0" w:after="0" w:afterAutospacing="0" w:line="360" w:lineRule="auto"/>
              <w:ind w:left="0" w:leftChars="0" w:right="0" w:rightChars="0" w:firstLine="0" w:firstLineChars="0"/>
              <w:jc w:val="center"/>
              <w:rPr>
                <w:rFonts w:hint="default"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woUserID w:val="1"/>
              </w:rPr>
              <w:t>4</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4AE98864">
            <w:pPr>
              <w:keepNext w:val="0"/>
              <w:keepLines w:val="0"/>
              <w:suppressLineNumbers w:val="0"/>
              <w:spacing w:before="0" w:beforeAutospacing="0" w:after="0" w:afterAutospacing="0" w:line="360" w:lineRule="auto"/>
              <w:ind w:left="0" w:right="0"/>
              <w:rPr>
                <w:rFonts w:hint="default" w:ascii="宋体" w:hAnsi="宋体"/>
                <w:color w:val="000000" w:themeColor="text1"/>
                <w:szCs w:val="21"/>
                <w:highlight w:val="none"/>
                <w14:textFill>
                  <w14:solidFill>
                    <w14:schemeClr w14:val="tx1"/>
                  </w14:solidFill>
                </w14:textFill>
              </w:rPr>
            </w:pPr>
          </w:p>
        </w:tc>
        <w:tc>
          <w:tcPr>
            <w:tcW w:w="3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8D0B48">
            <w:pPr>
              <w:keepNext w:val="0"/>
              <w:keepLines w:val="0"/>
              <w:suppressLineNumbers w:val="0"/>
              <w:adjustRightInd/>
              <w:snapToGrid/>
              <w:spacing w:before="0" w:beforeAutospacing="0" w:after="0" w:afterAutospacing="0" w:line="360" w:lineRule="auto"/>
              <w:ind w:left="0" w:leftChars="0" w:right="0" w:rightChars="0"/>
              <w:jc w:val="cente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t>机电</w:t>
            </w:r>
            <w:r>
              <w:rPr>
                <w:rFonts w:hint="eastAsia" w:ascii="宋体" w:hAnsi="宋体" w:cs="Times New Roman"/>
                <w:color w:val="000000" w:themeColor="text1"/>
                <w:kern w:val="2"/>
                <w:sz w:val="21"/>
                <w:szCs w:val="21"/>
                <w:highlight w:val="none"/>
                <w:lang w:val="en-US" w:eastAsia="zh-CN" w:bidi="ar-SA"/>
                <w14:textFill>
                  <w14:solidFill>
                    <w14:schemeClr w14:val="tx1"/>
                  </w14:solidFill>
                </w14:textFill>
              </w:rPr>
              <w:t>监理</w:t>
            </w:r>
            <w: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t>工程师</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0B1DF986">
            <w:pPr>
              <w:keepNext w:val="0"/>
              <w:keepLines w:val="0"/>
              <w:suppressLineNumbers w:val="0"/>
              <w:spacing w:before="0" w:beforeAutospacing="0" w:after="0" w:afterAutospacing="0" w:line="360" w:lineRule="auto"/>
              <w:ind w:left="0" w:right="0"/>
              <w:rPr>
                <w:rFonts w:hint="default" w:ascii="宋体" w:hAnsi="宋体"/>
                <w:color w:val="000000" w:themeColor="text1"/>
                <w:szCs w:val="21"/>
                <w:highlight w:val="none"/>
                <w14:textFill>
                  <w14:solidFill>
                    <w14:schemeClr w14:val="tx1"/>
                  </w14:solidFill>
                </w14:textFill>
              </w:rPr>
            </w:pPr>
          </w:p>
        </w:tc>
        <w:tc>
          <w:tcPr>
            <w:tcW w:w="3175" w:type="dxa"/>
            <w:tcBorders>
              <w:top w:val="single" w:color="auto" w:sz="4" w:space="0"/>
              <w:left w:val="single" w:color="auto" w:sz="4" w:space="0"/>
              <w:bottom w:val="single" w:color="auto" w:sz="4" w:space="0"/>
              <w:right w:val="single" w:color="auto" w:sz="4" w:space="0"/>
            </w:tcBorders>
            <w:noWrap w:val="0"/>
            <w:vAlign w:val="top"/>
          </w:tcPr>
          <w:p w14:paraId="161FD1BA">
            <w:pPr>
              <w:keepNext w:val="0"/>
              <w:keepLines w:val="0"/>
              <w:suppressLineNumbers w:val="0"/>
              <w:spacing w:before="0" w:beforeAutospacing="0" w:after="0" w:afterAutospacing="0" w:line="360" w:lineRule="auto"/>
              <w:ind w:left="0" w:right="0"/>
              <w:rPr>
                <w:rFonts w:hint="default" w:ascii="宋体" w:hAnsi="宋体"/>
                <w:color w:val="000000" w:themeColor="text1"/>
                <w:szCs w:val="21"/>
                <w:highlight w:val="none"/>
                <w14:textFill>
                  <w14:solidFill>
                    <w14:schemeClr w14:val="tx1"/>
                  </w14:solidFill>
                </w14:textFill>
              </w:rPr>
            </w:pPr>
          </w:p>
        </w:tc>
      </w:tr>
      <w:tr w14:paraId="087D3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14:paraId="31CE02B1">
            <w:pPr>
              <w:pStyle w:val="11"/>
              <w:keepNext w:val="0"/>
              <w:keepLines w:val="0"/>
              <w:numPr>
                <w:ilvl w:val="-1"/>
                <w:numId w:val="0"/>
              </w:numPr>
              <w:suppressLineNumbers w:val="0"/>
              <w:spacing w:before="0" w:beforeAutospacing="0" w:after="0" w:afterAutospacing="0" w:line="360" w:lineRule="auto"/>
              <w:ind w:left="0" w:leftChars="0" w:right="0" w:rightChars="0" w:firstLine="0" w:firstLineChars="0"/>
              <w:jc w:val="center"/>
              <w:rPr>
                <w:rFonts w:hint="default"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woUserID w:val="1"/>
              </w:rPr>
              <w:t>5</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1D3079B3">
            <w:pPr>
              <w:keepNext w:val="0"/>
              <w:keepLines w:val="0"/>
              <w:suppressLineNumbers w:val="0"/>
              <w:spacing w:before="0" w:beforeAutospacing="0" w:after="0" w:afterAutospacing="0" w:line="360" w:lineRule="auto"/>
              <w:ind w:left="0" w:right="0"/>
              <w:rPr>
                <w:rFonts w:hint="default" w:ascii="宋体" w:hAnsi="宋体"/>
                <w:color w:val="000000" w:themeColor="text1"/>
                <w:szCs w:val="21"/>
                <w:highlight w:val="none"/>
                <w14:textFill>
                  <w14:solidFill>
                    <w14:schemeClr w14:val="tx1"/>
                  </w14:solidFill>
                </w14:textFill>
              </w:rPr>
            </w:pPr>
          </w:p>
        </w:tc>
        <w:tc>
          <w:tcPr>
            <w:tcW w:w="3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68B48B">
            <w:pPr>
              <w:keepNext w:val="0"/>
              <w:keepLines w:val="0"/>
              <w:suppressLineNumbers w:val="0"/>
              <w:adjustRightInd/>
              <w:snapToGrid/>
              <w:spacing w:before="0" w:beforeAutospacing="0" w:after="0" w:afterAutospacing="0" w:line="360" w:lineRule="auto"/>
              <w:ind w:left="0" w:leftChars="0" w:right="0" w:rightChars="0"/>
              <w:jc w:val="center"/>
              <w:rPr>
                <w:rFonts w:hint="default" w:ascii="宋体" w:hAnsi="宋体" w:eastAsia="宋体" w:cs="Times New Roman"/>
                <w:color w:val="000000" w:themeColor="text1"/>
                <w:kern w:val="2"/>
                <w:sz w:val="21"/>
                <w:szCs w:val="21"/>
                <w:highlight w:val="none"/>
                <w:lang w:eastAsia="zh-CN" w:bidi="ar-SA"/>
                <w14:textFill>
                  <w14:solidFill>
                    <w14:schemeClr w14:val="tx1"/>
                  </w14:solidFill>
                </w14:textFill>
              </w:rPr>
            </w:pPr>
            <w:r>
              <w:rPr>
                <w:rFonts w:hint="default" w:ascii="宋体" w:hAnsi="宋体" w:eastAsia="宋体" w:cs="Times New Roman"/>
                <w:color w:val="000000" w:themeColor="text1"/>
                <w:kern w:val="2"/>
                <w:sz w:val="21"/>
                <w:szCs w:val="21"/>
                <w:highlight w:val="none"/>
                <w:lang w:eastAsia="zh-CN" w:bidi="ar-SA"/>
                <w14:textFill>
                  <w14:solidFill>
                    <w14:schemeClr w14:val="tx1"/>
                  </w14:solidFill>
                </w14:textFill>
              </w:rPr>
              <w:t>计划合同管理工程师</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7EEB7D03">
            <w:pPr>
              <w:keepNext w:val="0"/>
              <w:keepLines w:val="0"/>
              <w:suppressLineNumbers w:val="0"/>
              <w:spacing w:before="0" w:beforeAutospacing="0" w:after="0" w:afterAutospacing="0" w:line="360" w:lineRule="auto"/>
              <w:ind w:left="0" w:right="0"/>
              <w:rPr>
                <w:rFonts w:hint="default" w:ascii="宋体" w:hAnsi="宋体"/>
                <w:color w:val="000000" w:themeColor="text1"/>
                <w:szCs w:val="21"/>
                <w:highlight w:val="none"/>
                <w14:textFill>
                  <w14:solidFill>
                    <w14:schemeClr w14:val="tx1"/>
                  </w14:solidFill>
                </w14:textFill>
              </w:rPr>
            </w:pPr>
          </w:p>
        </w:tc>
        <w:tc>
          <w:tcPr>
            <w:tcW w:w="3175" w:type="dxa"/>
            <w:tcBorders>
              <w:top w:val="single" w:color="auto" w:sz="4" w:space="0"/>
              <w:left w:val="single" w:color="auto" w:sz="4" w:space="0"/>
              <w:bottom w:val="single" w:color="auto" w:sz="4" w:space="0"/>
              <w:right w:val="single" w:color="auto" w:sz="4" w:space="0"/>
            </w:tcBorders>
            <w:noWrap w:val="0"/>
            <w:vAlign w:val="top"/>
          </w:tcPr>
          <w:p w14:paraId="297BB385">
            <w:pPr>
              <w:keepNext w:val="0"/>
              <w:keepLines w:val="0"/>
              <w:suppressLineNumbers w:val="0"/>
              <w:spacing w:before="0" w:beforeAutospacing="0" w:after="0" w:afterAutospacing="0" w:line="360" w:lineRule="auto"/>
              <w:ind w:left="0" w:right="0"/>
              <w:rPr>
                <w:rFonts w:hint="default" w:ascii="宋体" w:hAnsi="宋体"/>
                <w:color w:val="000000" w:themeColor="text1"/>
                <w:szCs w:val="21"/>
                <w:highlight w:val="none"/>
                <w14:textFill>
                  <w14:solidFill>
                    <w14:schemeClr w14:val="tx1"/>
                  </w14:solidFill>
                </w14:textFill>
              </w:rPr>
            </w:pPr>
          </w:p>
        </w:tc>
      </w:tr>
      <w:tr w14:paraId="6D66C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14:paraId="2A2C3623">
            <w:pPr>
              <w:pStyle w:val="11"/>
              <w:keepNext w:val="0"/>
              <w:keepLines w:val="0"/>
              <w:numPr>
                <w:ilvl w:val="-1"/>
                <w:numId w:val="0"/>
              </w:numPr>
              <w:suppressLineNumbers w:val="0"/>
              <w:spacing w:before="0" w:beforeAutospacing="0" w:after="0" w:afterAutospacing="0" w:line="360" w:lineRule="auto"/>
              <w:ind w:left="0" w:leftChars="0" w:right="0" w:rightChars="0" w:firstLine="0" w:firstLineChars="0"/>
              <w:jc w:val="center"/>
              <w:rPr>
                <w:rFonts w:hint="default"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woUserID w:val="1"/>
              </w:rPr>
              <w:t>6</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2A1D9E76">
            <w:pPr>
              <w:keepNext w:val="0"/>
              <w:keepLines w:val="0"/>
              <w:suppressLineNumbers w:val="0"/>
              <w:spacing w:before="0" w:beforeAutospacing="0" w:after="0" w:afterAutospacing="0" w:line="360" w:lineRule="auto"/>
              <w:ind w:left="0" w:right="0"/>
              <w:rPr>
                <w:rFonts w:hint="default" w:ascii="宋体" w:hAnsi="宋体"/>
                <w:color w:val="000000" w:themeColor="text1"/>
                <w:szCs w:val="21"/>
                <w:highlight w:val="none"/>
                <w14:textFill>
                  <w14:solidFill>
                    <w14:schemeClr w14:val="tx1"/>
                  </w14:solidFill>
                </w14:textFill>
              </w:rPr>
            </w:pPr>
          </w:p>
        </w:tc>
        <w:tc>
          <w:tcPr>
            <w:tcW w:w="3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69534D">
            <w:pPr>
              <w:keepNext w:val="0"/>
              <w:keepLines w:val="0"/>
              <w:suppressLineNumbers w:val="0"/>
              <w:adjustRightInd/>
              <w:snapToGrid/>
              <w:spacing w:before="0" w:beforeAutospacing="0" w:after="0" w:afterAutospacing="0" w:line="360" w:lineRule="auto"/>
              <w:ind w:left="0" w:leftChars="0" w:right="0" w:rightChars="0"/>
              <w:jc w:val="cente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t>安全工程师</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0829E7DC">
            <w:pPr>
              <w:keepNext w:val="0"/>
              <w:keepLines w:val="0"/>
              <w:suppressLineNumbers w:val="0"/>
              <w:spacing w:before="0" w:beforeAutospacing="0" w:after="0" w:afterAutospacing="0" w:line="360" w:lineRule="auto"/>
              <w:ind w:left="0" w:right="0"/>
              <w:rPr>
                <w:rFonts w:hint="default" w:ascii="宋体" w:hAnsi="宋体"/>
                <w:color w:val="000000" w:themeColor="text1"/>
                <w:szCs w:val="21"/>
                <w:highlight w:val="none"/>
                <w14:textFill>
                  <w14:solidFill>
                    <w14:schemeClr w14:val="tx1"/>
                  </w14:solidFill>
                </w14:textFill>
              </w:rPr>
            </w:pPr>
          </w:p>
        </w:tc>
        <w:tc>
          <w:tcPr>
            <w:tcW w:w="3175" w:type="dxa"/>
            <w:tcBorders>
              <w:top w:val="single" w:color="auto" w:sz="4" w:space="0"/>
              <w:left w:val="single" w:color="auto" w:sz="4" w:space="0"/>
              <w:bottom w:val="single" w:color="auto" w:sz="4" w:space="0"/>
              <w:right w:val="single" w:color="auto" w:sz="4" w:space="0"/>
            </w:tcBorders>
            <w:noWrap w:val="0"/>
            <w:vAlign w:val="top"/>
          </w:tcPr>
          <w:p w14:paraId="6517FE1E">
            <w:pPr>
              <w:keepNext w:val="0"/>
              <w:keepLines w:val="0"/>
              <w:suppressLineNumbers w:val="0"/>
              <w:spacing w:before="0" w:beforeAutospacing="0" w:after="0" w:afterAutospacing="0" w:line="360" w:lineRule="auto"/>
              <w:ind w:left="0" w:right="0"/>
              <w:rPr>
                <w:rFonts w:hint="default" w:ascii="宋体" w:hAnsi="宋体"/>
                <w:color w:val="000000" w:themeColor="text1"/>
                <w:szCs w:val="21"/>
                <w:highlight w:val="none"/>
                <w14:textFill>
                  <w14:solidFill>
                    <w14:schemeClr w14:val="tx1"/>
                  </w14:solidFill>
                </w14:textFill>
              </w:rPr>
            </w:pPr>
          </w:p>
        </w:tc>
      </w:tr>
      <w:tr w14:paraId="56575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95" w:type="dxa"/>
            <w:tcBorders>
              <w:top w:val="single" w:color="auto" w:sz="4" w:space="0"/>
              <w:left w:val="single" w:color="auto" w:sz="4" w:space="0"/>
              <w:right w:val="single" w:color="auto" w:sz="4" w:space="0"/>
            </w:tcBorders>
            <w:noWrap w:val="0"/>
            <w:vAlign w:val="center"/>
          </w:tcPr>
          <w:p w14:paraId="32F1AFE4">
            <w:pPr>
              <w:pStyle w:val="11"/>
              <w:keepNext w:val="0"/>
              <w:keepLines w:val="0"/>
              <w:numPr>
                <w:ilvl w:val="-1"/>
                <w:numId w:val="0"/>
              </w:numPr>
              <w:suppressLineNumbers w:val="0"/>
              <w:spacing w:before="0" w:beforeAutospacing="0" w:after="0" w:afterAutospacing="0" w:line="360" w:lineRule="auto"/>
              <w:ind w:left="0" w:leftChars="0" w:right="0" w:rightChars="0" w:firstLine="0" w:firstLineChars="0"/>
              <w:jc w:val="center"/>
              <w:rPr>
                <w:rFonts w:hint="default" w:ascii="宋体" w:hAnsi="宋体"/>
                <w:color w:val="000000" w:themeColor="text1"/>
                <w:szCs w:val="21"/>
                <w:highlight w:val="none"/>
                <w:lang w:val="en-US" w:eastAsia="zh-CN"/>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woUserID w:val="1"/>
              </w:rPr>
              <w:t>7</w:t>
            </w:r>
          </w:p>
        </w:tc>
        <w:tc>
          <w:tcPr>
            <w:tcW w:w="1091" w:type="dxa"/>
            <w:tcBorders>
              <w:top w:val="single" w:color="auto" w:sz="4" w:space="0"/>
              <w:left w:val="single" w:color="auto" w:sz="4" w:space="0"/>
              <w:right w:val="single" w:color="auto" w:sz="4" w:space="0"/>
            </w:tcBorders>
            <w:noWrap w:val="0"/>
            <w:vAlign w:val="center"/>
          </w:tcPr>
          <w:p w14:paraId="33156F55">
            <w:pPr>
              <w:keepNext w:val="0"/>
              <w:keepLines w:val="0"/>
              <w:suppressLineNumbers w:val="0"/>
              <w:spacing w:before="0" w:beforeAutospacing="0" w:after="0" w:afterAutospacing="0" w:line="360" w:lineRule="auto"/>
              <w:ind w:left="0" w:right="0"/>
              <w:rPr>
                <w:rFonts w:hint="default" w:ascii="宋体" w:hAnsi="宋体"/>
                <w:color w:val="000000" w:themeColor="text1"/>
                <w:szCs w:val="21"/>
                <w:highlight w:val="none"/>
                <w14:textFill>
                  <w14:solidFill>
                    <w14:schemeClr w14:val="tx1"/>
                  </w14:solidFill>
                </w14:textFill>
              </w:rPr>
            </w:pPr>
          </w:p>
        </w:tc>
        <w:tc>
          <w:tcPr>
            <w:tcW w:w="3050" w:type="dxa"/>
            <w:tcBorders>
              <w:top w:val="single" w:color="auto" w:sz="4" w:space="0"/>
              <w:left w:val="single" w:color="auto" w:sz="4" w:space="0"/>
              <w:right w:val="single" w:color="auto" w:sz="4" w:space="0"/>
            </w:tcBorders>
            <w:shd w:val="clear" w:color="auto" w:fill="auto"/>
            <w:noWrap w:val="0"/>
            <w:vAlign w:val="top"/>
          </w:tcPr>
          <w:p w14:paraId="26BBEBDF">
            <w:pPr>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t>造价工程师</w:t>
            </w:r>
          </w:p>
        </w:tc>
        <w:tc>
          <w:tcPr>
            <w:tcW w:w="1055" w:type="dxa"/>
            <w:tcBorders>
              <w:top w:val="single" w:color="auto" w:sz="4" w:space="0"/>
              <w:left w:val="single" w:color="auto" w:sz="4" w:space="0"/>
              <w:right w:val="single" w:color="auto" w:sz="4" w:space="0"/>
            </w:tcBorders>
            <w:noWrap w:val="0"/>
            <w:vAlign w:val="center"/>
          </w:tcPr>
          <w:p w14:paraId="63FA8B8C">
            <w:pPr>
              <w:keepNext w:val="0"/>
              <w:keepLines w:val="0"/>
              <w:suppressLineNumbers w:val="0"/>
              <w:spacing w:before="0" w:beforeAutospacing="0" w:after="0" w:afterAutospacing="0" w:line="360" w:lineRule="auto"/>
              <w:ind w:left="0" w:right="0"/>
              <w:rPr>
                <w:rFonts w:hint="default" w:ascii="宋体" w:hAnsi="宋体"/>
                <w:color w:val="000000" w:themeColor="text1"/>
                <w:szCs w:val="21"/>
                <w:highlight w:val="none"/>
                <w14:textFill>
                  <w14:solidFill>
                    <w14:schemeClr w14:val="tx1"/>
                  </w14:solidFill>
                </w14:textFill>
              </w:rPr>
            </w:pPr>
          </w:p>
        </w:tc>
        <w:tc>
          <w:tcPr>
            <w:tcW w:w="3175" w:type="dxa"/>
            <w:tcBorders>
              <w:top w:val="single" w:color="auto" w:sz="4" w:space="0"/>
              <w:left w:val="single" w:color="auto" w:sz="4" w:space="0"/>
              <w:bottom w:val="single" w:color="auto" w:sz="4" w:space="0"/>
              <w:right w:val="single" w:color="auto" w:sz="4" w:space="0"/>
            </w:tcBorders>
            <w:noWrap w:val="0"/>
            <w:vAlign w:val="top"/>
          </w:tcPr>
          <w:p w14:paraId="291CC591">
            <w:pPr>
              <w:keepNext w:val="0"/>
              <w:keepLines w:val="0"/>
              <w:suppressLineNumbers w:val="0"/>
              <w:spacing w:before="0" w:beforeAutospacing="0" w:after="0" w:afterAutospacing="0" w:line="360" w:lineRule="auto"/>
              <w:ind w:left="0" w:right="0"/>
              <w:rPr>
                <w:rFonts w:hint="default" w:ascii="宋体" w:hAnsi="宋体"/>
                <w:color w:val="000000" w:themeColor="text1"/>
                <w:szCs w:val="21"/>
                <w:highlight w:val="none"/>
                <w14:textFill>
                  <w14:solidFill>
                    <w14:schemeClr w14:val="tx1"/>
                  </w14:solidFill>
                </w14:textFill>
              </w:rPr>
            </w:pPr>
          </w:p>
        </w:tc>
      </w:tr>
      <w:tr w14:paraId="40406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14:paraId="7BCAEC76">
            <w:pPr>
              <w:pStyle w:val="11"/>
              <w:keepNext w:val="0"/>
              <w:keepLines w:val="0"/>
              <w:numPr>
                <w:ilvl w:val="-1"/>
                <w:numId w:val="0"/>
              </w:numPr>
              <w:suppressLineNumbers w:val="0"/>
              <w:spacing w:before="0" w:beforeAutospacing="0" w:after="0" w:afterAutospacing="0" w:line="360" w:lineRule="auto"/>
              <w:ind w:left="0" w:leftChars="0" w:right="0" w:rightChars="0" w:firstLine="0" w:firstLineChars="0"/>
              <w:jc w:val="center"/>
              <w:rPr>
                <w:rFonts w:hint="default" w:ascii="宋体" w:hAnsi="宋体"/>
                <w:color w:val="000000" w:themeColor="text1"/>
                <w:szCs w:val="21"/>
                <w:highlight w:val="none"/>
                <w:lang w:val="en-US" w:eastAsia="zh-CN"/>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woUserID w:val="1"/>
              </w:rPr>
              <w:t>8</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0971C016">
            <w:pPr>
              <w:keepNext w:val="0"/>
              <w:keepLines w:val="0"/>
              <w:suppressLineNumbers w:val="0"/>
              <w:spacing w:before="0" w:beforeAutospacing="0" w:after="0" w:afterAutospacing="0" w:line="360" w:lineRule="auto"/>
              <w:ind w:left="0" w:right="0"/>
              <w:rPr>
                <w:rFonts w:hint="default" w:ascii="宋体" w:hAnsi="宋体"/>
                <w:color w:val="000000" w:themeColor="text1"/>
                <w:szCs w:val="21"/>
                <w:highlight w:val="none"/>
                <w14:textFill>
                  <w14:solidFill>
                    <w14:schemeClr w14:val="tx1"/>
                  </w14:solidFill>
                </w14:textFill>
              </w:rPr>
            </w:pPr>
          </w:p>
        </w:tc>
        <w:tc>
          <w:tcPr>
            <w:tcW w:w="305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E78E4F9">
            <w:pPr>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t>图档资料管理员</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4059711C">
            <w:pPr>
              <w:keepNext w:val="0"/>
              <w:keepLines w:val="0"/>
              <w:suppressLineNumbers w:val="0"/>
              <w:spacing w:before="0" w:beforeAutospacing="0" w:after="0" w:afterAutospacing="0" w:line="360" w:lineRule="auto"/>
              <w:ind w:left="0" w:right="0"/>
              <w:rPr>
                <w:rFonts w:hint="default" w:ascii="宋体" w:hAnsi="宋体"/>
                <w:color w:val="000000" w:themeColor="text1"/>
                <w:szCs w:val="21"/>
                <w:highlight w:val="none"/>
                <w14:textFill>
                  <w14:solidFill>
                    <w14:schemeClr w14:val="tx1"/>
                  </w14:solidFill>
                </w14:textFill>
              </w:rPr>
            </w:pPr>
          </w:p>
        </w:tc>
        <w:tc>
          <w:tcPr>
            <w:tcW w:w="3175" w:type="dxa"/>
            <w:tcBorders>
              <w:top w:val="single" w:color="auto" w:sz="4" w:space="0"/>
              <w:left w:val="single" w:color="auto" w:sz="4" w:space="0"/>
              <w:bottom w:val="single" w:color="auto" w:sz="4" w:space="0"/>
              <w:right w:val="single" w:color="auto" w:sz="4" w:space="0"/>
            </w:tcBorders>
            <w:noWrap w:val="0"/>
            <w:vAlign w:val="top"/>
          </w:tcPr>
          <w:p w14:paraId="18413152">
            <w:pPr>
              <w:keepNext w:val="0"/>
              <w:keepLines w:val="0"/>
              <w:suppressLineNumbers w:val="0"/>
              <w:spacing w:before="0" w:beforeAutospacing="0" w:after="0" w:afterAutospacing="0" w:line="360" w:lineRule="auto"/>
              <w:ind w:left="0" w:right="0"/>
              <w:rPr>
                <w:rFonts w:hint="default" w:ascii="宋体" w:hAnsi="宋体"/>
                <w:color w:val="000000" w:themeColor="text1"/>
                <w:szCs w:val="21"/>
                <w:highlight w:val="none"/>
                <w14:textFill>
                  <w14:solidFill>
                    <w14:schemeClr w14:val="tx1"/>
                  </w14:solidFill>
                </w14:textFill>
              </w:rPr>
            </w:pPr>
          </w:p>
        </w:tc>
      </w:tr>
      <w:tr w14:paraId="3A789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14:paraId="0C0642F2">
            <w:pPr>
              <w:pStyle w:val="11"/>
              <w:keepNext w:val="0"/>
              <w:keepLines w:val="0"/>
              <w:numPr>
                <w:ilvl w:val="-1"/>
                <w:numId w:val="0"/>
              </w:numPr>
              <w:suppressLineNumbers w:val="0"/>
              <w:spacing w:before="0" w:beforeAutospacing="0" w:after="0" w:afterAutospacing="0" w:line="360" w:lineRule="auto"/>
              <w:ind w:left="0" w:leftChars="0" w:right="0" w:rightChars="0" w:firstLine="0" w:firstLineChars="0"/>
              <w:jc w:val="center"/>
              <w:rPr>
                <w:rFonts w:hint="default" w:ascii="宋体" w:hAnsi="宋体"/>
                <w:color w:val="000000" w:themeColor="text1"/>
                <w:szCs w:val="21"/>
                <w:highlight w:val="none"/>
                <w:lang w:eastAsia="zh-CN"/>
                <w14:textFill>
                  <w14:solidFill>
                    <w14:schemeClr w14:val="tx1"/>
                  </w14:solidFill>
                </w14:textFill>
                <w:woUserID w:val="1"/>
              </w:rPr>
            </w:pPr>
            <w:r>
              <w:rPr>
                <w:rFonts w:hint="default" w:ascii="宋体" w:hAnsi="宋体"/>
                <w:color w:val="000000" w:themeColor="text1"/>
                <w:szCs w:val="21"/>
                <w:highlight w:val="none"/>
                <w:lang w:eastAsia="zh-CN"/>
                <w14:textFill>
                  <w14:solidFill>
                    <w14:schemeClr w14:val="tx1"/>
                  </w14:solidFill>
                </w14:textFill>
                <w:woUserID w:val="1"/>
              </w:rPr>
              <w:t>9</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0871C21F">
            <w:pPr>
              <w:keepNext w:val="0"/>
              <w:keepLines w:val="0"/>
              <w:suppressLineNumbers w:val="0"/>
              <w:spacing w:before="0" w:beforeAutospacing="0" w:after="0" w:afterAutospacing="0" w:line="360" w:lineRule="auto"/>
              <w:ind w:left="0" w:right="0"/>
              <w:rPr>
                <w:rFonts w:hint="default" w:ascii="宋体" w:hAnsi="宋体"/>
                <w:color w:val="000000" w:themeColor="text1"/>
                <w:szCs w:val="21"/>
                <w:highlight w:val="none"/>
                <w14:textFill>
                  <w14:solidFill>
                    <w14:schemeClr w14:val="tx1"/>
                  </w14:solidFill>
                </w14:textFill>
              </w:rPr>
            </w:pPr>
          </w:p>
        </w:tc>
        <w:tc>
          <w:tcPr>
            <w:tcW w:w="305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323024D">
            <w:pPr>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Times New Roman"/>
                <w:color w:val="000000" w:themeColor="text1"/>
                <w:kern w:val="2"/>
                <w:sz w:val="21"/>
                <w:szCs w:val="21"/>
                <w:highlight w:val="none"/>
                <w:lang w:eastAsia="zh-CN" w:bidi="ar-SA"/>
                <w14:textFill>
                  <w14:solidFill>
                    <w14:schemeClr w14:val="tx1"/>
                  </w14:solidFill>
                </w14:textFill>
                <w:woUserID w:val="1"/>
              </w:rPr>
            </w:pPr>
            <w:r>
              <w:rPr>
                <w:rFonts w:hint="default" w:ascii="宋体" w:hAnsi="宋体" w:cs="Times New Roman"/>
                <w:color w:val="000000" w:themeColor="text1"/>
                <w:kern w:val="2"/>
                <w:sz w:val="21"/>
                <w:szCs w:val="21"/>
                <w:highlight w:val="none"/>
                <w:lang w:eastAsia="zh-CN" w:bidi="ar-SA"/>
                <w14:textFill>
                  <w14:solidFill>
                    <w14:schemeClr w14:val="tx1"/>
                  </w14:solidFill>
                </w14:textFill>
                <w:woUserID w:val="1"/>
              </w:rPr>
              <w:t>监理员</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5D8C7FA6">
            <w:pPr>
              <w:keepNext w:val="0"/>
              <w:keepLines w:val="0"/>
              <w:suppressLineNumbers w:val="0"/>
              <w:spacing w:before="0" w:beforeAutospacing="0" w:after="0" w:afterAutospacing="0" w:line="360" w:lineRule="auto"/>
              <w:ind w:left="0" w:right="0"/>
              <w:rPr>
                <w:rFonts w:hint="default" w:ascii="宋体" w:hAnsi="宋体"/>
                <w:color w:val="000000" w:themeColor="text1"/>
                <w:szCs w:val="21"/>
                <w:highlight w:val="none"/>
                <w14:textFill>
                  <w14:solidFill>
                    <w14:schemeClr w14:val="tx1"/>
                  </w14:solidFill>
                </w14:textFill>
              </w:rPr>
            </w:pPr>
          </w:p>
        </w:tc>
        <w:tc>
          <w:tcPr>
            <w:tcW w:w="3175" w:type="dxa"/>
            <w:tcBorders>
              <w:top w:val="single" w:color="auto" w:sz="4" w:space="0"/>
              <w:left w:val="single" w:color="auto" w:sz="4" w:space="0"/>
              <w:bottom w:val="single" w:color="auto" w:sz="4" w:space="0"/>
              <w:right w:val="single" w:color="auto" w:sz="4" w:space="0"/>
            </w:tcBorders>
            <w:noWrap w:val="0"/>
            <w:vAlign w:val="top"/>
          </w:tcPr>
          <w:p w14:paraId="208CBC98">
            <w:pPr>
              <w:keepNext w:val="0"/>
              <w:keepLines w:val="0"/>
              <w:suppressLineNumbers w:val="0"/>
              <w:spacing w:before="0" w:beforeAutospacing="0" w:after="0" w:afterAutospacing="0" w:line="360" w:lineRule="auto"/>
              <w:ind w:left="0" w:right="0"/>
              <w:rPr>
                <w:rFonts w:hint="default" w:ascii="宋体" w:hAnsi="宋体"/>
                <w:color w:val="000000" w:themeColor="text1"/>
                <w:szCs w:val="21"/>
                <w:highlight w:val="none"/>
                <w14:textFill>
                  <w14:solidFill>
                    <w14:schemeClr w14:val="tx1"/>
                  </w14:solidFill>
                </w14:textFill>
              </w:rPr>
            </w:pPr>
          </w:p>
        </w:tc>
      </w:tr>
      <w:tr w14:paraId="2AF09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14:paraId="3534C41F">
            <w:pPr>
              <w:keepNext w:val="0"/>
              <w:keepLines w:val="0"/>
              <w:suppressLineNumbers w:val="0"/>
              <w:spacing w:before="0" w:beforeAutospacing="0" w:after="0" w:afterAutospacing="0" w:line="360" w:lineRule="auto"/>
              <w:ind w:left="0" w:right="0"/>
              <w:jc w:val="center"/>
              <w:rPr>
                <w:rFonts w:hint="default" w:ascii="宋体" w:hAnsi="宋体"/>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7B916CA4">
            <w:pPr>
              <w:keepNext w:val="0"/>
              <w:keepLines w:val="0"/>
              <w:suppressLineNumbers w:val="0"/>
              <w:spacing w:before="0" w:beforeAutospacing="0" w:after="0" w:afterAutospacing="0" w:line="360" w:lineRule="auto"/>
              <w:ind w:left="0" w:right="0"/>
              <w:rPr>
                <w:rFonts w:hint="default" w:ascii="宋体" w:hAnsi="宋体"/>
                <w:color w:val="000000" w:themeColor="text1"/>
                <w:highlight w:val="none"/>
                <w14:textFill>
                  <w14:solidFill>
                    <w14:schemeClr w14:val="tx1"/>
                  </w14:solidFill>
                </w14:textFill>
              </w:rPr>
            </w:pPr>
          </w:p>
        </w:tc>
        <w:tc>
          <w:tcPr>
            <w:tcW w:w="3050" w:type="dxa"/>
            <w:tcBorders>
              <w:top w:val="single" w:color="auto" w:sz="4" w:space="0"/>
              <w:left w:val="single" w:color="auto" w:sz="4" w:space="0"/>
              <w:bottom w:val="single" w:color="auto" w:sz="4" w:space="0"/>
              <w:right w:val="single" w:color="auto" w:sz="4" w:space="0"/>
            </w:tcBorders>
            <w:noWrap w:val="0"/>
            <w:vAlign w:val="center"/>
          </w:tcPr>
          <w:p w14:paraId="0BF6F069">
            <w:pPr>
              <w:keepNext w:val="0"/>
              <w:keepLines w:val="0"/>
              <w:suppressLineNumbers w:val="0"/>
              <w:spacing w:before="0" w:beforeAutospacing="0" w:after="0" w:afterAutospacing="0" w:line="360" w:lineRule="auto"/>
              <w:ind w:left="0" w:right="0"/>
              <w:jc w:val="center"/>
              <w:rPr>
                <w:rFonts w:hint="default" w:ascii="仿宋" w:hAnsi="仿宋"/>
                <w:bCs/>
                <w:color w:val="000000" w:themeColor="text1"/>
                <w:kern w:val="44"/>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woUserID w:val="1"/>
              </w:rPr>
              <w:t>……</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758CA334">
            <w:pPr>
              <w:keepNext w:val="0"/>
              <w:keepLines w:val="0"/>
              <w:suppressLineNumbers w:val="0"/>
              <w:spacing w:before="0" w:beforeAutospacing="0" w:after="0" w:afterAutospacing="0" w:line="360" w:lineRule="auto"/>
              <w:ind w:left="0" w:right="0"/>
              <w:jc w:val="center"/>
              <w:rPr>
                <w:rFonts w:hint="default" w:ascii="宋体" w:hAnsi="宋体"/>
                <w:color w:val="000000" w:themeColor="text1"/>
                <w:highlight w:val="none"/>
                <w14:textFill>
                  <w14:solidFill>
                    <w14:schemeClr w14:val="tx1"/>
                  </w14:solidFill>
                </w14:textFill>
              </w:rPr>
            </w:pPr>
          </w:p>
        </w:tc>
        <w:tc>
          <w:tcPr>
            <w:tcW w:w="3175" w:type="dxa"/>
            <w:tcBorders>
              <w:top w:val="single" w:color="auto" w:sz="4" w:space="0"/>
              <w:left w:val="single" w:color="auto" w:sz="4" w:space="0"/>
              <w:bottom w:val="single" w:color="auto" w:sz="4" w:space="0"/>
              <w:right w:val="single" w:color="auto" w:sz="4" w:space="0"/>
            </w:tcBorders>
            <w:noWrap w:val="0"/>
            <w:vAlign w:val="top"/>
          </w:tcPr>
          <w:p w14:paraId="1D2F0961">
            <w:pPr>
              <w:keepNext w:val="0"/>
              <w:keepLines w:val="0"/>
              <w:suppressLineNumbers w:val="0"/>
              <w:spacing w:before="0" w:beforeAutospacing="0" w:after="0" w:afterAutospacing="0" w:line="360" w:lineRule="auto"/>
              <w:ind w:left="0" w:right="0"/>
              <w:jc w:val="center"/>
              <w:rPr>
                <w:rFonts w:hint="default" w:ascii="宋体" w:hAnsi="宋体"/>
                <w:color w:val="000000" w:themeColor="text1"/>
                <w:highlight w:val="none"/>
                <w14:textFill>
                  <w14:solidFill>
                    <w14:schemeClr w14:val="tx1"/>
                  </w14:solidFill>
                </w14:textFill>
              </w:rPr>
            </w:pPr>
          </w:p>
        </w:tc>
      </w:tr>
      <w:tr w14:paraId="5C2E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66" w:type="dxa"/>
            <w:gridSpan w:val="5"/>
            <w:tcBorders>
              <w:top w:val="single" w:color="auto" w:sz="4" w:space="0"/>
              <w:left w:val="single" w:color="auto" w:sz="4" w:space="0"/>
              <w:bottom w:val="single" w:color="auto" w:sz="4" w:space="0"/>
              <w:right w:val="single" w:color="auto" w:sz="4" w:space="0"/>
            </w:tcBorders>
            <w:noWrap w:val="0"/>
            <w:vAlign w:val="center"/>
          </w:tcPr>
          <w:p w14:paraId="639379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textAlignment w:val="auto"/>
              <w:rPr>
                <w:rFonts w:hint="default"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备注：</w:t>
            </w:r>
          </w:p>
          <w:p w14:paraId="1084AE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textAlignment w:val="auto"/>
              <w:rPr>
                <w:rFonts w:hint="default"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岗位”要求（总监理工程师除外）由招标人根据项目管理需要在本表备注中明确提出，如：拟派驻施工现场的项目总协调人、总监理工程师代表、专业监理工程师等。以上项目管理团队人员信息将由交易系统提取后供各相关单位在履约时比对、查核。</w:t>
            </w:r>
          </w:p>
          <w:p w14:paraId="606435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textAlignment w:val="auto"/>
              <w:rPr>
                <w:rFonts w:hint="default"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投标截止时间前可以补充、修改、替代</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w:t>
            </w:r>
          </w:p>
          <w:p w14:paraId="730105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textAlignment w:val="auto"/>
              <w:rPr>
                <w:rFonts w:hint="default"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546C0AD0">
      <w:pPr>
        <w:rPr>
          <w:color w:val="000000" w:themeColor="text1"/>
          <w:highlight w:val="none"/>
          <w14:textFill>
            <w14:solidFill>
              <w14:schemeClr w14:val="tx1"/>
            </w14:solidFill>
          </w14:textFill>
        </w:rPr>
      </w:pPr>
    </w:p>
    <w:p w14:paraId="39A3904F">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2BD9D4B3">
      <w:pPr>
        <w:spacing w:line="360" w:lineRule="auto"/>
        <w:outlineLvl w:val="2"/>
        <w:rPr>
          <w:rFonts w:hint="eastAsia"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附件三：《被本项目招标人书面拒绝投标的企业名单》</w:t>
      </w:r>
    </w:p>
    <w:p w14:paraId="19A962B3">
      <w:pPr>
        <w:widowControl/>
        <w:shd w:val="clear" w:color="auto" w:fill="FFFFFF"/>
        <w:spacing w:line="360" w:lineRule="auto"/>
        <w:jc w:val="center"/>
        <w:rPr>
          <w:b/>
          <w:bCs/>
          <w:color w:val="000000" w:themeColor="text1"/>
          <w:sz w:val="20"/>
          <w:szCs w:val="20"/>
          <w:highlight w:val="none"/>
          <w14:textFill>
            <w14:solidFill>
              <w14:schemeClr w14:val="tx1"/>
            </w14:solidFill>
          </w14:textFill>
        </w:rPr>
      </w:pPr>
    </w:p>
    <w:p w14:paraId="6324CBE4">
      <w:pPr>
        <w:keepNext w:val="0"/>
        <w:keepLines w:val="0"/>
        <w:pageBreakBefore w:val="0"/>
        <w:widowControl w:val="0"/>
        <w:kinsoku/>
        <w:wordWrap/>
        <w:overflowPunct/>
        <w:topLinePunct w:val="0"/>
        <w:autoSpaceDE/>
        <w:autoSpaceDN/>
        <w:bidi w:val="0"/>
        <w:adjustRightInd/>
        <w:snapToGrid/>
        <w:spacing w:line="360" w:lineRule="auto"/>
        <w:ind w:left="119"/>
        <w:jc w:val="center"/>
        <w:textAlignment w:val="auto"/>
        <w:outlineLvl w:val="9"/>
        <w:rPr>
          <w:rFonts w:hint="eastAsia" w:ascii="黑体" w:hAnsi="黑体" w:eastAsia="黑体" w:cs="黑体"/>
          <w:b/>
          <w:bCs/>
          <w:color w:val="000000" w:themeColor="text1"/>
          <w:sz w:val="32"/>
          <w:szCs w:val="32"/>
          <w:highlight w:val="none"/>
          <w14:textFill>
            <w14:solidFill>
              <w14:schemeClr w14:val="tx1"/>
            </w14:solidFill>
          </w14:textFill>
        </w:rPr>
      </w:pPr>
      <w:r>
        <w:rPr>
          <w:rFonts w:hint="eastAsia" w:ascii="黑体" w:hAnsi="黑体" w:eastAsia="黑体" w:cs="黑体"/>
          <w:b/>
          <w:bCs/>
          <w:color w:val="000000" w:themeColor="text1"/>
          <w:sz w:val="32"/>
          <w:szCs w:val="32"/>
          <w:highlight w:val="none"/>
          <w14:textFill>
            <w14:solidFill>
              <w14:schemeClr w14:val="tx1"/>
            </w14:solidFill>
          </w14:textFill>
        </w:rPr>
        <w:t>被本项目招标人书面拒绝投标的企业名单</w:t>
      </w:r>
    </w:p>
    <w:tbl>
      <w:tblPr>
        <w:tblStyle w:val="7"/>
        <w:tblW w:w="6960" w:type="dxa"/>
        <w:jc w:val="center"/>
        <w:tblLayout w:type="fixed"/>
        <w:tblCellMar>
          <w:top w:w="0" w:type="dxa"/>
          <w:left w:w="0" w:type="dxa"/>
          <w:bottom w:w="0" w:type="dxa"/>
          <w:right w:w="0" w:type="dxa"/>
        </w:tblCellMar>
      </w:tblPr>
      <w:tblGrid>
        <w:gridCol w:w="1148"/>
        <w:gridCol w:w="5812"/>
      </w:tblGrid>
      <w:tr w14:paraId="37A79137">
        <w:tblPrEx>
          <w:tblCellMar>
            <w:top w:w="0" w:type="dxa"/>
            <w:left w:w="0" w:type="dxa"/>
            <w:bottom w:w="0" w:type="dxa"/>
            <w:right w:w="0" w:type="dxa"/>
          </w:tblCellMar>
        </w:tblPrEx>
        <w:trPr>
          <w:trHeight w:val="602" w:hRule="atLeast"/>
          <w:jc w:val="center"/>
        </w:trPr>
        <w:tc>
          <w:tcPr>
            <w:tcW w:w="114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E916F2E">
            <w:pPr>
              <w:keepNext w:val="0"/>
              <w:keepLines w:val="0"/>
              <w:widowControl/>
              <w:suppressLineNumbers w:val="0"/>
              <w:spacing w:before="0" w:beforeAutospacing="0" w:after="0" w:afterAutospacing="0" w:line="360" w:lineRule="auto"/>
              <w:ind w:left="0" w:right="0"/>
              <w:jc w:val="center"/>
              <w:rPr>
                <w:rFonts w:hint="default" w:eastAsia="Times New Roman"/>
                <w:color w:val="000000" w:themeColor="text1"/>
                <w:szCs w:val="24"/>
                <w:highlight w:val="none"/>
                <w14:textFill>
                  <w14:solidFill>
                    <w14:schemeClr w14:val="tx1"/>
                  </w14:solidFill>
                </w14:textFill>
              </w:rPr>
            </w:pPr>
            <w:r>
              <w:rPr>
                <w:rFonts w:hint="default" w:ascii="宋体"/>
                <w:b/>
                <w:bCs/>
                <w:color w:val="000000" w:themeColor="text1"/>
                <w:szCs w:val="24"/>
                <w:highlight w:val="none"/>
                <w14:textFill>
                  <w14:solidFill>
                    <w14:schemeClr w14:val="tx1"/>
                  </w14:solidFill>
                </w14:textFill>
              </w:rPr>
              <w:t> </w:t>
            </w:r>
            <w:r>
              <w:rPr>
                <w:rFonts w:hint="eastAsia" w:ascii="宋体" w:hAnsi="宋体" w:cs="宋体"/>
                <w:b/>
                <w:bCs/>
                <w:color w:val="000000" w:themeColor="text1"/>
                <w:szCs w:val="24"/>
                <w:highlight w:val="none"/>
                <w14:textFill>
                  <w14:solidFill>
                    <w14:schemeClr w14:val="tx1"/>
                  </w14:solidFill>
                </w14:textFill>
              </w:rPr>
              <w:t>序号</w:t>
            </w:r>
          </w:p>
        </w:tc>
        <w:tc>
          <w:tcPr>
            <w:tcW w:w="581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5546506">
            <w:pPr>
              <w:keepNext w:val="0"/>
              <w:keepLines w:val="0"/>
              <w:widowControl/>
              <w:suppressLineNumbers w:val="0"/>
              <w:spacing w:before="0" w:beforeAutospacing="0" w:after="0" w:afterAutospacing="0" w:line="360" w:lineRule="auto"/>
              <w:ind w:left="0" w:right="0"/>
              <w:jc w:val="center"/>
              <w:rPr>
                <w:rFonts w:hint="default" w:eastAsia="Times New Roman"/>
                <w:color w:val="000000" w:themeColor="text1"/>
                <w:szCs w:val="24"/>
                <w:highlight w:val="none"/>
                <w14:textFill>
                  <w14:solidFill>
                    <w14:schemeClr w14:val="tx1"/>
                  </w14:solidFill>
                </w14:textFill>
              </w:rPr>
            </w:pPr>
            <w:r>
              <w:rPr>
                <w:rFonts w:hint="eastAsia" w:ascii="宋体" w:hAnsi="宋体" w:cs="宋体"/>
                <w:b/>
                <w:bCs/>
                <w:color w:val="000000" w:themeColor="text1"/>
                <w:szCs w:val="24"/>
                <w:highlight w:val="none"/>
                <w14:textFill>
                  <w14:solidFill>
                    <w14:schemeClr w14:val="tx1"/>
                  </w14:solidFill>
                </w14:textFill>
              </w:rPr>
              <w:t>企业名称</w:t>
            </w:r>
          </w:p>
        </w:tc>
      </w:tr>
      <w:tr w14:paraId="65D76538">
        <w:tblPrEx>
          <w:tblCellMar>
            <w:top w:w="0" w:type="dxa"/>
            <w:left w:w="0" w:type="dxa"/>
            <w:bottom w:w="0" w:type="dxa"/>
            <w:right w:w="0" w:type="dxa"/>
          </w:tblCellMar>
        </w:tblPrEx>
        <w:trPr>
          <w:trHeight w:val="602" w:hRule="atLeast"/>
          <w:jc w:val="center"/>
        </w:trPr>
        <w:tc>
          <w:tcPr>
            <w:tcW w:w="114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54D59DE">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000000" w:themeColor="text1"/>
                <w:szCs w:val="24"/>
                <w:highlight w:val="none"/>
                <w14:textFill>
                  <w14:solidFill>
                    <w14:schemeClr w14:val="tx1"/>
                  </w14:solidFill>
                </w14:textFill>
              </w:rPr>
            </w:pPr>
            <w:r>
              <w:rPr>
                <w:rFonts w:hint="default" w:ascii="宋体" w:hAnsi="宋体" w:cs="宋体"/>
                <w:b/>
                <w:bCs/>
                <w:color w:val="000000" w:themeColor="text1"/>
                <w:szCs w:val="24"/>
                <w:highlight w:val="none"/>
                <w14:textFill>
                  <w14:solidFill>
                    <w14:schemeClr w14:val="tx1"/>
                  </w14:solidFill>
                </w14:textFill>
              </w:rPr>
              <w:t>1</w:t>
            </w:r>
          </w:p>
        </w:tc>
        <w:tc>
          <w:tcPr>
            <w:tcW w:w="581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AF26456">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000000" w:themeColor="text1"/>
                <w:szCs w:val="24"/>
                <w:highlight w:val="none"/>
                <w14:textFill>
                  <w14:solidFill>
                    <w14:schemeClr w14:val="tx1"/>
                  </w14:solidFill>
                </w14:textFill>
              </w:rPr>
            </w:pPr>
            <w:r>
              <w:rPr>
                <w:rFonts w:hint="default" w:ascii="宋体" w:hAnsi="宋体" w:cs="宋体"/>
                <w:b/>
                <w:bCs/>
                <w:color w:val="000000" w:themeColor="text1"/>
                <w:szCs w:val="24"/>
                <w:highlight w:val="none"/>
                <w14:textFill>
                  <w14:solidFill>
                    <w14:schemeClr w14:val="tx1"/>
                  </w14:solidFill>
                </w14:textFill>
              </w:rPr>
              <w:t>广东电白二建集团有限公司</w:t>
            </w:r>
          </w:p>
        </w:tc>
      </w:tr>
      <w:tr w14:paraId="7C620F00">
        <w:tblPrEx>
          <w:tblCellMar>
            <w:top w:w="0" w:type="dxa"/>
            <w:left w:w="0" w:type="dxa"/>
            <w:bottom w:w="0" w:type="dxa"/>
            <w:right w:w="0" w:type="dxa"/>
          </w:tblCellMar>
        </w:tblPrEx>
        <w:trPr>
          <w:trHeight w:val="602" w:hRule="atLeast"/>
          <w:jc w:val="center"/>
        </w:trPr>
        <w:tc>
          <w:tcPr>
            <w:tcW w:w="114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AD4E674">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000000" w:themeColor="text1"/>
                <w:szCs w:val="24"/>
                <w:highlight w:val="none"/>
                <w14:textFill>
                  <w14:solidFill>
                    <w14:schemeClr w14:val="tx1"/>
                  </w14:solidFill>
                </w14:textFill>
              </w:rPr>
            </w:pPr>
            <w:r>
              <w:rPr>
                <w:rFonts w:hint="eastAsia" w:ascii="宋体" w:hAnsi="宋体" w:cs="宋体"/>
                <w:b/>
                <w:bCs/>
                <w:color w:val="000000" w:themeColor="text1"/>
                <w:szCs w:val="24"/>
                <w:highlight w:val="none"/>
                <w14:textFill>
                  <w14:solidFill>
                    <w14:schemeClr w14:val="tx1"/>
                  </w14:solidFill>
                </w14:textFill>
              </w:rPr>
              <w:t>2</w:t>
            </w:r>
          </w:p>
        </w:tc>
        <w:tc>
          <w:tcPr>
            <w:tcW w:w="581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5213294">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000000" w:themeColor="text1"/>
                <w:szCs w:val="24"/>
                <w:highlight w:val="none"/>
                <w14:textFill>
                  <w14:solidFill>
                    <w14:schemeClr w14:val="tx1"/>
                  </w14:solidFill>
                </w14:textFill>
              </w:rPr>
            </w:pPr>
            <w:r>
              <w:rPr>
                <w:rFonts w:hint="default" w:ascii="宋体" w:hAnsi="宋体" w:cs="宋体"/>
                <w:b/>
                <w:bCs/>
                <w:color w:val="000000" w:themeColor="text1"/>
                <w:szCs w:val="24"/>
                <w:highlight w:val="none"/>
                <w14:textFill>
                  <w14:solidFill>
                    <w14:schemeClr w14:val="tx1"/>
                  </w14:solidFill>
                </w14:textFill>
              </w:rPr>
              <w:t>广州金辉建设集团有限公司</w:t>
            </w:r>
          </w:p>
        </w:tc>
      </w:tr>
      <w:tr w14:paraId="42C43A2C">
        <w:tblPrEx>
          <w:tblCellMar>
            <w:top w:w="0" w:type="dxa"/>
            <w:left w:w="0" w:type="dxa"/>
            <w:bottom w:w="0" w:type="dxa"/>
            <w:right w:w="0" w:type="dxa"/>
          </w:tblCellMar>
        </w:tblPrEx>
        <w:trPr>
          <w:trHeight w:val="602" w:hRule="atLeast"/>
          <w:jc w:val="center"/>
        </w:trPr>
        <w:tc>
          <w:tcPr>
            <w:tcW w:w="114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4828915">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000000" w:themeColor="text1"/>
                <w:szCs w:val="24"/>
                <w:highlight w:val="none"/>
                <w14:textFill>
                  <w14:solidFill>
                    <w14:schemeClr w14:val="tx1"/>
                  </w14:solidFill>
                </w14:textFill>
              </w:rPr>
            </w:pPr>
            <w:r>
              <w:rPr>
                <w:rFonts w:hint="eastAsia" w:ascii="宋体" w:hAnsi="宋体" w:cs="宋体"/>
                <w:b/>
                <w:bCs/>
                <w:color w:val="000000" w:themeColor="text1"/>
                <w:szCs w:val="24"/>
                <w:highlight w:val="none"/>
                <w14:textFill>
                  <w14:solidFill>
                    <w14:schemeClr w14:val="tx1"/>
                  </w14:solidFill>
                </w14:textFill>
              </w:rPr>
              <w:t>3</w:t>
            </w:r>
          </w:p>
        </w:tc>
        <w:tc>
          <w:tcPr>
            <w:tcW w:w="581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3D01311">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000000" w:themeColor="text1"/>
                <w:szCs w:val="24"/>
                <w:highlight w:val="none"/>
                <w14:textFill>
                  <w14:solidFill>
                    <w14:schemeClr w14:val="tx1"/>
                  </w14:solidFill>
                </w14:textFill>
              </w:rPr>
            </w:pPr>
            <w:r>
              <w:rPr>
                <w:rFonts w:hint="default" w:ascii="宋体" w:hAnsi="宋体" w:cs="宋体"/>
                <w:b/>
                <w:bCs/>
                <w:color w:val="000000" w:themeColor="text1"/>
                <w:szCs w:val="24"/>
                <w:highlight w:val="none"/>
                <w14:textFill>
                  <w14:solidFill>
                    <w14:schemeClr w14:val="tx1"/>
                  </w14:solidFill>
                </w14:textFill>
              </w:rPr>
              <w:t>广州市裕建工程有限公司</w:t>
            </w:r>
          </w:p>
        </w:tc>
      </w:tr>
      <w:tr w14:paraId="31550F50">
        <w:tblPrEx>
          <w:tblCellMar>
            <w:top w:w="0" w:type="dxa"/>
            <w:left w:w="0" w:type="dxa"/>
            <w:bottom w:w="0" w:type="dxa"/>
            <w:right w:w="0" w:type="dxa"/>
          </w:tblCellMar>
        </w:tblPrEx>
        <w:trPr>
          <w:trHeight w:val="602" w:hRule="atLeast"/>
          <w:jc w:val="center"/>
        </w:trPr>
        <w:tc>
          <w:tcPr>
            <w:tcW w:w="114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6556A53">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000000" w:themeColor="text1"/>
                <w:szCs w:val="24"/>
                <w:highlight w:val="none"/>
                <w14:textFill>
                  <w14:solidFill>
                    <w14:schemeClr w14:val="tx1"/>
                  </w14:solidFill>
                </w14:textFill>
              </w:rPr>
            </w:pPr>
            <w:r>
              <w:rPr>
                <w:rFonts w:hint="eastAsia" w:ascii="宋体" w:hAnsi="宋体" w:cs="宋体"/>
                <w:b/>
                <w:bCs/>
                <w:color w:val="000000" w:themeColor="text1"/>
                <w:szCs w:val="24"/>
                <w:highlight w:val="none"/>
                <w14:textFill>
                  <w14:solidFill>
                    <w14:schemeClr w14:val="tx1"/>
                  </w14:solidFill>
                </w14:textFill>
              </w:rPr>
              <w:t>4</w:t>
            </w:r>
          </w:p>
        </w:tc>
        <w:tc>
          <w:tcPr>
            <w:tcW w:w="581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E665B26">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000000" w:themeColor="text1"/>
                <w:szCs w:val="24"/>
                <w:highlight w:val="none"/>
                <w14:textFill>
                  <w14:solidFill>
                    <w14:schemeClr w14:val="tx1"/>
                  </w14:solidFill>
                </w14:textFill>
              </w:rPr>
            </w:pPr>
            <w:r>
              <w:rPr>
                <w:rFonts w:hint="default" w:ascii="宋体" w:hAnsi="宋体" w:cs="宋体"/>
                <w:b/>
                <w:bCs/>
                <w:color w:val="000000" w:themeColor="text1"/>
                <w:szCs w:val="24"/>
                <w:highlight w:val="none"/>
                <w14:textFill>
                  <w14:solidFill>
                    <w14:schemeClr w14:val="tx1"/>
                  </w14:solidFill>
                </w14:textFill>
              </w:rPr>
              <w:t>广州市水电建设工程有限公司</w:t>
            </w:r>
          </w:p>
        </w:tc>
      </w:tr>
    </w:tbl>
    <w:p w14:paraId="6E535034">
      <w:pPr>
        <w:rPr>
          <w:color w:val="000000" w:themeColor="text1"/>
          <w:highlight w:val="none"/>
          <w14:textFill>
            <w14:solidFill>
              <w14:schemeClr w14:val="tx1"/>
            </w14:solidFill>
          </w14:textFill>
        </w:rPr>
      </w:pPr>
    </w:p>
    <w:p w14:paraId="0389E3B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450B3">
    <w:pPr>
      <w:pStyle w:val="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7238C">
    <w:pPr>
      <w:pStyle w:val="5"/>
      <w:ind w:left="420"/>
      <w:jc w:val="right"/>
      <w:rPr>
        <w:rFonts w:hint="eastAsia"/>
        <w:b/>
        <w:bCs/>
        <w:sz w:val="24"/>
        <w:szCs w:val="24"/>
      </w:rPr>
    </w:pPr>
  </w:p>
  <w:p w14:paraId="7896152A">
    <w:pPr>
      <w:pStyle w:val="5"/>
      <w:ind w:left="420"/>
      <w:jc w:val="right"/>
      <w:rPr>
        <w:rFonts w:hint="eastAsia"/>
        <w:b/>
        <w:bCs/>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3E98D">
    <w:pPr>
      <w:pStyle w:val="4"/>
      <w:widowControl w:val="0"/>
      <w:pBdr>
        <w:top w:val="none" w:color="auto" w:sz="0" w:space="1"/>
        <w:left w:val="none" w:color="auto" w:sz="0" w:space="4"/>
        <w:bottom w:val="none" w:color="auto" w:sz="0" w:space="1"/>
        <w:right w:val="none" w:color="auto" w:sz="0" w:space="4"/>
        <w:between w:val="none" w:color="auto" w:sz="0" w:space="0"/>
      </w:pBdr>
      <w:snapToGrid w:val="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DC296F"/>
    <w:rsid w:val="26DC296F"/>
    <w:rsid w:val="6FE32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0"/>
    <w:pPr>
      <w:jc w:val="left"/>
      <w:outlineLvl w:val="1"/>
    </w:pPr>
    <w:rPr>
      <w:rFonts w:ascii="Arial" w:hAnsi="Arial" w:eastAsia="黑体"/>
      <w:b/>
      <w:bCs/>
      <w:color w:val="000000"/>
      <w:kern w:val="0"/>
      <w:sz w:val="36"/>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5">
    <w:name w:val="Body Text Indent 3"/>
    <w:basedOn w:val="1"/>
    <w:qFormat/>
    <w:uiPriority w:val="0"/>
    <w:pPr>
      <w:spacing w:after="120"/>
      <w:ind w:left="200" w:leftChars="200"/>
    </w:pPr>
    <w:rPr>
      <w:kern w:val="0"/>
      <w:sz w:val="16"/>
      <w:szCs w:val="16"/>
    </w:rPr>
  </w:style>
  <w:style w:type="paragraph" w:styleId="6">
    <w:name w:val="Body Text First Indent"/>
    <w:unhideWhenUsed/>
    <w:qFormat/>
    <w:uiPriority w:val="0"/>
    <w:pPr>
      <w:widowControl w:val="0"/>
      <w:spacing w:after="120"/>
      <w:ind w:firstLine="420" w:firstLineChars="100"/>
      <w:jc w:val="both"/>
    </w:pPr>
    <w:rPr>
      <w:rFonts w:ascii="Calibri" w:hAnsi="Calibri" w:eastAsia="宋体" w:cs="Times New Roman"/>
      <w:kern w:val="2"/>
      <w:sz w:val="21"/>
      <w:szCs w:val="21"/>
      <w:lang w:val="en-US" w:eastAsia="zh-CN" w:bidi="ar-SA"/>
    </w:rPr>
  </w:style>
  <w:style w:type="character" w:styleId="9">
    <w:name w:val="Hyperlink"/>
    <w:qFormat/>
    <w:uiPriority w:val="0"/>
    <w:rPr>
      <w:rFonts w:hint="default" w:ascii="Calibri" w:hAnsi="Calibri" w:eastAsia="宋体" w:cs="Calibri"/>
      <w:color w:val="0000FF"/>
      <w:u w:val="single"/>
    </w:rPr>
  </w:style>
  <w:style w:type="paragraph" w:customStyle="1" w:styleId="10">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1">
    <w:name w:val="List Paragraph"/>
    <w:basedOn w:val="1"/>
    <w:qFormat/>
    <w:uiPriority w:val="0"/>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5775</Words>
  <Characters>6391</Characters>
  <Lines>0</Lines>
  <Paragraphs>0</Paragraphs>
  <TotalTime>1</TotalTime>
  <ScaleCrop>false</ScaleCrop>
  <LinksUpToDate>false</LinksUpToDate>
  <CharactersWithSpaces>6635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2025-06-12T08:15:00Z</dcterms:created>
  <dc:creator>LJC</dc:creator>
  <cp:lastModifiedBy>LJC</cp:lastModifiedBy>
  <dcterms:modified xsi:type="dcterms:W3CDTF">2025-06-12T09:50:58Z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87BCB8E425A54EDE88970EFEAED383EF_11</vt:lpwstr>
  </property>
  <property fmtid="{D5CDD505-2E9C-101B-9397-08002B2CF9AE}" pid="4" name="KSOTemplateDocerSaveRecord">
    <vt:lpwstr>eyJoZGlkIjoiZTNlMzUyNjlhYmZmYTViOGVhYzNmZmI4OTFlNzdiNDQiLCJ1c2VySWQiOiI0MzAwMTE4MjUifQ==</vt:lpwstr>
  </property>
</Properties>
</file>