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0D63B">
      <w:pPr>
        <w:spacing w:line="269" w:lineRule="auto"/>
        <w:jc w:val="center"/>
        <w:rPr>
          <w:rFonts w:hint="eastAsia" w:ascii="仿宋" w:hAnsi="仿宋" w:eastAsia="仿宋" w:cs="仿宋"/>
          <w:snapToGrid/>
          <w:color w:val="auto"/>
          <w:sz w:val="36"/>
          <w:szCs w:val="36"/>
          <w:u w:val="single"/>
        </w:rPr>
      </w:pPr>
    </w:p>
    <w:p w14:paraId="7EDDAC43">
      <w:pPr>
        <w:spacing w:line="269" w:lineRule="auto"/>
        <w:jc w:val="center"/>
        <w:rPr>
          <w:rFonts w:hint="eastAsia" w:ascii="仿宋" w:hAnsi="仿宋" w:eastAsia="仿宋" w:cs="仿宋"/>
          <w:snapToGrid/>
          <w:color w:val="auto"/>
          <w:sz w:val="36"/>
          <w:szCs w:val="36"/>
          <w:u w:val="single"/>
        </w:rPr>
      </w:pPr>
    </w:p>
    <w:p w14:paraId="4DDE5F90">
      <w:pPr>
        <w:pStyle w:val="2"/>
        <w:rPr>
          <w:rFonts w:hint="eastAsia" w:ascii="仿宋" w:hAnsi="仿宋" w:eastAsia="仿宋" w:cs="仿宋"/>
          <w:snapToGrid/>
          <w:color w:val="auto"/>
          <w:sz w:val="36"/>
          <w:szCs w:val="36"/>
          <w:u w:val="single"/>
        </w:rPr>
      </w:pPr>
    </w:p>
    <w:p w14:paraId="74281134">
      <w:pPr>
        <w:pStyle w:val="2"/>
        <w:rPr>
          <w:rFonts w:hint="eastAsia" w:ascii="仿宋" w:hAnsi="仿宋" w:eastAsia="仿宋" w:cs="仿宋"/>
          <w:snapToGrid/>
          <w:color w:val="auto"/>
          <w:sz w:val="36"/>
          <w:szCs w:val="36"/>
          <w:u w:val="single"/>
        </w:rPr>
      </w:pPr>
    </w:p>
    <w:p w14:paraId="08FD924C">
      <w:pPr>
        <w:spacing w:line="269" w:lineRule="auto"/>
        <w:jc w:val="center"/>
        <w:rPr>
          <w:rFonts w:hint="eastAsia" w:ascii="仿宋" w:hAnsi="仿宋" w:eastAsia="仿宋" w:cs="仿宋"/>
          <w:color w:val="auto"/>
        </w:rPr>
      </w:pPr>
      <w:r>
        <w:rPr>
          <w:rFonts w:hint="eastAsia" w:ascii="仿宋" w:hAnsi="仿宋" w:eastAsia="仿宋" w:cs="仿宋"/>
          <w:snapToGrid/>
          <w:color w:val="auto"/>
          <w:sz w:val="36"/>
          <w:szCs w:val="36"/>
          <w:u w:val="single"/>
        </w:rPr>
        <w:t>山前旅游大道（花都水厂进厂路-菊花石大道）新建DN1800-DN2200给水管道工程勘察设计</w:t>
      </w:r>
    </w:p>
    <w:p w14:paraId="02E2176D">
      <w:pPr>
        <w:spacing w:line="269" w:lineRule="auto"/>
        <w:rPr>
          <w:rFonts w:hint="eastAsia" w:ascii="仿宋" w:hAnsi="仿宋" w:eastAsia="仿宋" w:cs="仿宋"/>
          <w:color w:val="auto"/>
        </w:rPr>
      </w:pPr>
    </w:p>
    <w:p w14:paraId="36A956D9">
      <w:pPr>
        <w:spacing w:line="269" w:lineRule="auto"/>
        <w:rPr>
          <w:rFonts w:hint="eastAsia" w:ascii="仿宋" w:hAnsi="仿宋" w:eastAsia="仿宋" w:cs="仿宋"/>
          <w:color w:val="auto"/>
        </w:rPr>
      </w:pPr>
    </w:p>
    <w:p w14:paraId="1975A568">
      <w:pPr>
        <w:spacing w:line="270" w:lineRule="auto"/>
        <w:rPr>
          <w:rFonts w:hint="eastAsia" w:ascii="仿宋" w:hAnsi="仿宋" w:eastAsia="仿宋" w:cs="仿宋"/>
          <w:color w:val="auto"/>
        </w:rPr>
      </w:pPr>
    </w:p>
    <w:p w14:paraId="51573C0E">
      <w:pPr>
        <w:spacing w:line="270" w:lineRule="auto"/>
        <w:rPr>
          <w:rFonts w:hint="eastAsia" w:ascii="仿宋" w:hAnsi="仿宋" w:eastAsia="仿宋" w:cs="仿宋"/>
          <w:color w:val="auto"/>
        </w:rPr>
      </w:pPr>
    </w:p>
    <w:p w14:paraId="1AA7C48C">
      <w:pPr>
        <w:spacing w:before="140" w:line="226" w:lineRule="auto"/>
        <w:jc w:val="center"/>
        <w:rPr>
          <w:rFonts w:hint="eastAsia" w:ascii="仿宋" w:hAnsi="仿宋" w:eastAsia="仿宋" w:cs="仿宋"/>
          <w:color w:val="auto"/>
          <w:sz w:val="43"/>
          <w:szCs w:val="43"/>
          <w:lang w:eastAsia="zh-CN"/>
        </w:rPr>
      </w:pPr>
      <w:r>
        <w:rPr>
          <w:rFonts w:hint="eastAsia" w:ascii="仿宋" w:hAnsi="仿宋" w:eastAsia="仿宋" w:cs="仿宋"/>
          <w:color w:val="auto"/>
          <w:sz w:val="84"/>
          <w:szCs w:val="84"/>
        </w:rPr>
        <w:t>招标</w:t>
      </w:r>
      <w:r>
        <w:rPr>
          <w:rFonts w:hint="eastAsia" w:ascii="仿宋" w:hAnsi="仿宋" w:eastAsia="仿宋" w:cs="仿宋"/>
          <w:color w:val="auto"/>
          <w:sz w:val="84"/>
          <w:szCs w:val="84"/>
          <w:lang w:val="en-US" w:eastAsia="zh-CN"/>
        </w:rPr>
        <w:t>公告</w:t>
      </w:r>
    </w:p>
    <w:p w14:paraId="312BF212">
      <w:pPr>
        <w:spacing w:line="250" w:lineRule="auto"/>
        <w:ind w:left="-105" w:leftChars="-50" w:right="-105" w:rightChars="-50"/>
        <w:rPr>
          <w:rFonts w:hint="eastAsia" w:ascii="仿宋" w:hAnsi="仿宋" w:eastAsia="仿宋" w:cs="仿宋"/>
          <w:color w:val="auto"/>
        </w:rPr>
      </w:pPr>
    </w:p>
    <w:p w14:paraId="7DF273C1">
      <w:pPr>
        <w:spacing w:line="250" w:lineRule="auto"/>
        <w:rPr>
          <w:rFonts w:hint="eastAsia" w:ascii="仿宋" w:hAnsi="仿宋" w:eastAsia="仿宋" w:cs="仿宋"/>
          <w:color w:val="auto"/>
        </w:rPr>
      </w:pPr>
    </w:p>
    <w:p w14:paraId="594F9D6F">
      <w:pPr>
        <w:spacing w:line="250" w:lineRule="auto"/>
        <w:rPr>
          <w:rFonts w:hint="eastAsia" w:ascii="仿宋" w:hAnsi="仿宋" w:eastAsia="仿宋" w:cs="仿宋"/>
          <w:color w:val="auto"/>
        </w:rPr>
      </w:pPr>
    </w:p>
    <w:p w14:paraId="5E57A1EF">
      <w:pPr>
        <w:spacing w:line="250" w:lineRule="auto"/>
        <w:rPr>
          <w:rFonts w:hint="eastAsia" w:ascii="仿宋" w:hAnsi="仿宋" w:eastAsia="仿宋" w:cs="仿宋"/>
          <w:color w:val="auto"/>
        </w:rPr>
      </w:pPr>
    </w:p>
    <w:p w14:paraId="62EC3C44">
      <w:pPr>
        <w:spacing w:line="250" w:lineRule="auto"/>
        <w:rPr>
          <w:rFonts w:hint="eastAsia" w:ascii="仿宋" w:hAnsi="仿宋" w:eastAsia="仿宋" w:cs="仿宋"/>
          <w:color w:val="auto"/>
        </w:rPr>
      </w:pPr>
    </w:p>
    <w:p w14:paraId="1329D809">
      <w:pPr>
        <w:spacing w:line="250" w:lineRule="auto"/>
        <w:rPr>
          <w:rFonts w:hint="eastAsia" w:ascii="仿宋" w:hAnsi="仿宋" w:eastAsia="仿宋" w:cs="仿宋"/>
          <w:color w:val="auto"/>
        </w:rPr>
      </w:pPr>
    </w:p>
    <w:p w14:paraId="475179F5">
      <w:pPr>
        <w:spacing w:line="250" w:lineRule="auto"/>
        <w:rPr>
          <w:rFonts w:hint="eastAsia" w:ascii="仿宋" w:hAnsi="仿宋" w:eastAsia="仿宋" w:cs="仿宋"/>
          <w:color w:val="auto"/>
        </w:rPr>
      </w:pPr>
    </w:p>
    <w:p w14:paraId="1BC077AF">
      <w:pPr>
        <w:spacing w:line="250" w:lineRule="auto"/>
        <w:rPr>
          <w:rFonts w:hint="eastAsia" w:ascii="仿宋" w:hAnsi="仿宋" w:eastAsia="仿宋" w:cs="仿宋"/>
          <w:color w:val="auto"/>
        </w:rPr>
      </w:pPr>
    </w:p>
    <w:p w14:paraId="3570BB6C">
      <w:pPr>
        <w:pStyle w:val="2"/>
        <w:rPr>
          <w:rFonts w:hint="eastAsia" w:ascii="仿宋" w:hAnsi="仿宋" w:eastAsia="仿宋" w:cs="仿宋"/>
          <w:color w:val="auto"/>
        </w:rPr>
      </w:pPr>
    </w:p>
    <w:p w14:paraId="2F1A77B8">
      <w:pPr>
        <w:pStyle w:val="2"/>
        <w:rPr>
          <w:rFonts w:hint="eastAsia" w:ascii="仿宋" w:hAnsi="仿宋" w:eastAsia="仿宋" w:cs="仿宋"/>
          <w:color w:val="auto"/>
        </w:rPr>
      </w:pPr>
    </w:p>
    <w:p w14:paraId="41BC3995">
      <w:pPr>
        <w:spacing w:line="250" w:lineRule="auto"/>
        <w:rPr>
          <w:rFonts w:hint="eastAsia" w:ascii="仿宋" w:hAnsi="仿宋" w:eastAsia="仿宋" w:cs="仿宋"/>
          <w:color w:val="auto"/>
        </w:rPr>
      </w:pPr>
    </w:p>
    <w:p w14:paraId="6CF9EE21">
      <w:pPr>
        <w:spacing w:before="88" w:line="468" w:lineRule="auto"/>
        <w:jc w:val="center"/>
        <w:rPr>
          <w:rFonts w:hint="eastAsia" w:ascii="仿宋" w:hAnsi="仿宋" w:eastAsia="仿宋" w:cs="仿宋"/>
          <w:color w:val="auto"/>
          <w:spacing w:val="-4"/>
          <w:sz w:val="27"/>
          <w:szCs w:val="27"/>
        </w:rPr>
      </w:pPr>
      <w:r>
        <w:rPr>
          <w:rFonts w:hint="eastAsia" w:ascii="仿宋" w:hAnsi="仿宋" w:eastAsia="仿宋" w:cs="仿宋"/>
          <w:color w:val="auto"/>
          <w:spacing w:val="-4"/>
          <w:sz w:val="27"/>
          <w:szCs w:val="27"/>
        </w:rPr>
        <w:t>招标人：</w:t>
      </w:r>
      <w:r>
        <w:rPr>
          <w:rFonts w:hint="eastAsia" w:ascii="仿宋" w:hAnsi="仿宋" w:eastAsia="仿宋" w:cs="仿宋"/>
          <w:color w:val="auto"/>
          <w:spacing w:val="-4"/>
          <w:sz w:val="27"/>
          <w:szCs w:val="27"/>
          <w:u w:val="single"/>
        </w:rPr>
        <w:t>广州市花都自来水有限公司</w:t>
      </w:r>
      <w:r>
        <w:rPr>
          <w:rFonts w:hint="eastAsia" w:ascii="仿宋" w:hAnsi="仿宋" w:eastAsia="仿宋" w:cs="仿宋"/>
          <w:color w:val="auto"/>
          <w:spacing w:val="-4"/>
          <w:sz w:val="27"/>
          <w:szCs w:val="27"/>
        </w:rPr>
        <w:t>(盖单位章)</w:t>
      </w:r>
    </w:p>
    <w:p w14:paraId="4B31627F">
      <w:pPr>
        <w:spacing w:before="88" w:line="468" w:lineRule="auto"/>
        <w:jc w:val="center"/>
        <w:rPr>
          <w:rFonts w:hint="eastAsia" w:ascii="仿宋" w:hAnsi="仿宋" w:eastAsia="仿宋" w:cs="仿宋"/>
          <w:color w:val="auto"/>
          <w:spacing w:val="-4"/>
          <w:sz w:val="27"/>
          <w:szCs w:val="27"/>
        </w:rPr>
      </w:pPr>
      <w:r>
        <w:rPr>
          <w:rFonts w:hint="eastAsia" w:ascii="仿宋" w:hAnsi="仿宋" w:eastAsia="仿宋" w:cs="仿宋"/>
          <w:color w:val="auto"/>
          <w:spacing w:val="-4"/>
          <w:sz w:val="27"/>
          <w:szCs w:val="27"/>
        </w:rPr>
        <w:t>招标代理机构：</w:t>
      </w:r>
      <w:r>
        <w:rPr>
          <w:rFonts w:hint="eastAsia" w:ascii="仿宋" w:hAnsi="仿宋" w:eastAsia="仿宋" w:cs="仿宋"/>
          <w:color w:val="auto"/>
          <w:spacing w:val="-4"/>
          <w:sz w:val="27"/>
          <w:szCs w:val="27"/>
          <w:u w:val="single"/>
        </w:rPr>
        <w:t>广东省建筑工程监理有限公司</w:t>
      </w:r>
      <w:r>
        <w:rPr>
          <w:rFonts w:hint="eastAsia" w:ascii="仿宋" w:hAnsi="仿宋" w:eastAsia="仿宋" w:cs="仿宋"/>
          <w:color w:val="auto"/>
          <w:spacing w:val="-4"/>
          <w:sz w:val="27"/>
          <w:szCs w:val="27"/>
        </w:rPr>
        <w:t>(盖单位章)</w:t>
      </w:r>
    </w:p>
    <w:p w14:paraId="409C7B60">
      <w:pPr>
        <w:tabs>
          <w:tab w:val="left" w:pos="3507"/>
        </w:tabs>
        <w:spacing w:before="1" w:line="229" w:lineRule="auto"/>
        <w:ind w:left="2761"/>
        <w:rPr>
          <w:rFonts w:hint="eastAsia" w:ascii="仿宋" w:hAnsi="仿宋" w:eastAsia="仿宋" w:cs="仿宋"/>
          <w:color w:val="auto"/>
          <w:sz w:val="27"/>
          <w:szCs w:val="27"/>
        </w:rPr>
      </w:pPr>
      <w:r>
        <w:rPr>
          <w:rFonts w:hint="eastAsia" w:ascii="仿宋" w:hAnsi="仿宋" w:eastAsia="仿宋" w:cs="仿宋"/>
          <w:color w:val="auto"/>
          <w:sz w:val="27"/>
          <w:szCs w:val="27"/>
          <w:u w:val="single"/>
        </w:rPr>
        <w:t>2025</w:t>
      </w:r>
      <w:r>
        <w:rPr>
          <w:rFonts w:hint="eastAsia" w:ascii="仿宋" w:hAnsi="仿宋" w:eastAsia="仿宋" w:cs="仿宋"/>
          <w:color w:val="auto"/>
          <w:spacing w:val="6"/>
          <w:sz w:val="27"/>
          <w:szCs w:val="27"/>
        </w:rPr>
        <w:t>年</w:t>
      </w:r>
      <w:r>
        <w:rPr>
          <w:rFonts w:hint="eastAsia" w:ascii="仿宋" w:hAnsi="仿宋" w:eastAsia="仿宋" w:cs="仿宋"/>
          <w:color w:val="auto"/>
          <w:spacing w:val="6"/>
          <w:sz w:val="27"/>
          <w:szCs w:val="27"/>
          <w:u w:val="single"/>
          <w:lang w:val="en-US" w:eastAsia="zh-CN"/>
        </w:rPr>
        <w:t>06</w:t>
      </w:r>
      <w:r>
        <w:rPr>
          <w:rFonts w:hint="eastAsia" w:ascii="仿宋" w:hAnsi="仿宋" w:eastAsia="仿宋" w:cs="仿宋"/>
          <w:color w:val="auto"/>
          <w:spacing w:val="3"/>
          <w:sz w:val="27"/>
          <w:szCs w:val="27"/>
        </w:rPr>
        <w:t>月</w:t>
      </w:r>
      <w:r>
        <w:rPr>
          <w:rFonts w:hint="eastAsia" w:ascii="仿宋" w:hAnsi="仿宋" w:eastAsia="仿宋" w:cs="仿宋"/>
          <w:color w:val="auto"/>
          <w:spacing w:val="3"/>
          <w:sz w:val="27"/>
          <w:szCs w:val="27"/>
          <w:u w:val="single"/>
          <w:lang w:val="en-US" w:eastAsia="zh-CN"/>
        </w:rPr>
        <w:t>12</w:t>
      </w:r>
      <w:r>
        <w:rPr>
          <w:rFonts w:hint="eastAsia" w:ascii="仿宋" w:hAnsi="仿宋" w:eastAsia="仿宋" w:cs="仿宋"/>
          <w:color w:val="auto"/>
          <w:spacing w:val="3"/>
          <w:sz w:val="27"/>
          <w:szCs w:val="27"/>
        </w:rPr>
        <w:t>日</w:t>
      </w:r>
    </w:p>
    <w:p w14:paraId="4E35F887">
      <w:pPr>
        <w:rPr>
          <w:rFonts w:hint="eastAsia" w:ascii="仿宋" w:hAnsi="仿宋" w:eastAsia="仿宋" w:cs="仿宋"/>
          <w:color w:val="auto"/>
        </w:rPr>
        <w:sectPr>
          <w:footerReference r:id="rId4" w:type="default"/>
          <w:pgSz w:w="11906" w:h="16838"/>
          <w:pgMar w:top="1346" w:right="1836" w:bottom="0" w:left="1836" w:header="0" w:footer="941" w:gutter="0"/>
          <w:cols w:space="720" w:num="1"/>
        </w:sectPr>
      </w:pPr>
    </w:p>
    <w:p w14:paraId="208B8BBA">
      <w:pPr>
        <w:spacing w:after="0"/>
        <w:jc w:val="center"/>
      </w:pPr>
      <w:sdt>
        <w:sdtPr>
          <w:rPr>
            <w:rFonts w:hint="eastAsia" w:ascii="仿宋" w:hAnsi="仿宋" w:eastAsia="仿宋" w:cs="仿宋"/>
            <w:color w:val="auto"/>
          </w:rPr>
          <w:id w:val="147471795"/>
          <w:showingPlcHdr/>
          <w15:color w:val="DBDBDB"/>
          <w:docPartObj>
            <w:docPartGallery w:val="Table of Contents"/>
            <w:docPartUnique/>
          </w:docPartObj>
        </w:sdtPr>
        <w:sdtEndPr>
          <w:rPr>
            <w:rFonts w:hint="eastAsia" w:ascii="仿宋" w:hAnsi="仿宋" w:eastAsia="仿宋" w:cs="仿宋"/>
            <w:color w:val="auto"/>
            <w:sz w:val="24"/>
            <w:szCs w:val="24"/>
          </w:rPr>
        </w:sdtEndPr>
        <w:sdtContent>
          <w:bookmarkStart w:id="0" w:name="_Toc7900"/>
          <w:bookmarkStart w:id="1" w:name="_Toc3097"/>
          <w:bookmarkStart w:id="2" w:name="_Toc10294"/>
          <w:bookmarkStart w:id="3" w:name="_Toc23234"/>
          <w:r>
            <w:rPr>
              <w:rFonts w:hint="eastAsia" w:ascii="仿宋" w:hAnsi="仿宋" w:eastAsia="仿宋" w:cs="仿宋"/>
              <w:color w:val="auto"/>
              <w:lang w:eastAsia="zh-CN"/>
            </w:rPr>
            <w:t xml:space="preserve">     </w:t>
          </w:r>
        </w:sdtContent>
      </w:sdt>
    </w:p>
    <w:bookmarkEnd w:id="0"/>
    <w:bookmarkEnd w:id="1"/>
    <w:bookmarkEnd w:id="2"/>
    <w:bookmarkEnd w:id="3"/>
    <w:p w14:paraId="564F4504">
      <w:pPr>
        <w:tabs>
          <w:tab w:val="left" w:pos="3368"/>
        </w:tabs>
        <w:spacing w:before="87" w:line="229" w:lineRule="auto"/>
        <w:jc w:val="center"/>
        <w:outlineLvl w:val="1"/>
        <w:rPr>
          <w:rFonts w:hint="eastAsia" w:ascii="仿宋" w:hAnsi="仿宋" w:eastAsia="仿宋" w:cs="仿宋"/>
          <w:b/>
          <w:bCs/>
          <w:color w:val="auto"/>
          <w:sz w:val="32"/>
          <w:szCs w:val="32"/>
        </w:rPr>
      </w:pPr>
      <w:bookmarkStart w:id="4" w:name="_Toc9974"/>
      <w:bookmarkStart w:id="5" w:name="_Toc26872"/>
      <w:bookmarkStart w:id="6" w:name="_Toc625"/>
      <w:bookmarkStart w:id="7" w:name="_Toc22814"/>
      <w:bookmarkStart w:id="8" w:name="_Toc6585"/>
      <w:bookmarkStart w:id="9" w:name="_Toc21908"/>
      <w:bookmarkStart w:id="10" w:name="_Toc2535"/>
      <w:r>
        <w:rPr>
          <w:rFonts w:hint="eastAsia" w:ascii="仿宋" w:hAnsi="仿宋" w:eastAsia="仿宋" w:cs="仿宋"/>
          <w:b/>
          <w:bCs/>
          <w:color w:val="auto"/>
          <w:spacing w:val="23"/>
          <w:sz w:val="32"/>
          <w:szCs w:val="32"/>
          <w:highlight w:val="none"/>
          <w:u w:val="single"/>
        </w:rPr>
        <w:t>山前旅游大道（花都水厂进厂路-菊花石大道）新建DN1800-DN2200给水管道工程勘察设计</w:t>
      </w:r>
      <w:r>
        <w:rPr>
          <w:rFonts w:hint="eastAsia" w:ascii="仿宋" w:hAnsi="仿宋" w:eastAsia="仿宋" w:cs="仿宋"/>
          <w:b/>
          <w:bCs/>
          <w:color w:val="auto"/>
          <w:spacing w:val="18"/>
          <w:sz w:val="32"/>
          <w:szCs w:val="32"/>
          <w:highlight w:val="none"/>
        </w:rPr>
        <w:t>招</w:t>
      </w:r>
      <w:r>
        <w:rPr>
          <w:rFonts w:hint="eastAsia" w:ascii="仿宋" w:hAnsi="仿宋" w:eastAsia="仿宋" w:cs="仿宋"/>
          <w:b/>
          <w:bCs/>
          <w:color w:val="auto"/>
          <w:spacing w:val="18"/>
          <w:sz w:val="32"/>
          <w:szCs w:val="32"/>
        </w:rPr>
        <w:t>标公告</w:t>
      </w:r>
      <w:bookmarkEnd w:id="4"/>
      <w:bookmarkEnd w:id="5"/>
      <w:bookmarkEnd w:id="6"/>
      <w:bookmarkEnd w:id="7"/>
      <w:bookmarkEnd w:id="8"/>
      <w:bookmarkEnd w:id="9"/>
      <w:bookmarkEnd w:id="10"/>
    </w:p>
    <w:p w14:paraId="3A178471">
      <w:pPr>
        <w:spacing w:line="318" w:lineRule="auto"/>
        <w:rPr>
          <w:rFonts w:hint="eastAsia" w:ascii="仿宋" w:hAnsi="仿宋" w:eastAsia="仿宋" w:cs="仿宋"/>
          <w:color w:val="auto"/>
        </w:rPr>
      </w:pPr>
    </w:p>
    <w:p w14:paraId="3340C2A9">
      <w:pPr>
        <w:pStyle w:val="5"/>
        <w:spacing w:before="0" w:beforeLines="0" w:after="0" w:afterLines="0" w:line="360" w:lineRule="auto"/>
        <w:rPr>
          <w:rFonts w:hint="eastAsia" w:ascii="仿宋" w:hAnsi="仿宋" w:eastAsia="仿宋" w:cs="仿宋"/>
          <w:color w:val="auto"/>
          <w:sz w:val="21"/>
        </w:rPr>
      </w:pPr>
      <w:bookmarkStart w:id="11" w:name="_Toc32250"/>
      <w:bookmarkStart w:id="12" w:name="_Toc30951"/>
      <w:bookmarkStart w:id="13" w:name="_Toc17602"/>
      <w:bookmarkStart w:id="14" w:name="_Toc29913"/>
      <w:bookmarkStart w:id="15" w:name="_Toc32678"/>
      <w:r>
        <w:rPr>
          <w:rFonts w:hint="eastAsia" w:ascii="仿宋" w:hAnsi="仿宋" w:eastAsia="仿宋" w:cs="仿宋"/>
          <w:color w:val="auto"/>
        </w:rPr>
        <w:t>1. 招标条件</w:t>
      </w:r>
      <w:bookmarkEnd w:id="11"/>
      <w:bookmarkEnd w:id="12"/>
      <w:bookmarkEnd w:id="13"/>
      <w:bookmarkEnd w:id="14"/>
      <w:bookmarkEnd w:id="15"/>
    </w:p>
    <w:p w14:paraId="56789E8A">
      <w:pPr>
        <w:spacing w:before="68" w:line="360" w:lineRule="auto"/>
        <w:ind w:left="9" w:right="74" w:firstLine="419"/>
        <w:rPr>
          <w:rFonts w:hint="eastAsia" w:ascii="仿宋" w:hAnsi="仿宋" w:eastAsia="仿宋" w:cs="仿宋"/>
          <w:color w:val="auto"/>
        </w:rPr>
      </w:pPr>
      <w:r>
        <w:rPr>
          <w:rFonts w:hint="eastAsia" w:ascii="仿宋" w:hAnsi="仿宋" w:eastAsia="仿宋" w:cs="仿宋"/>
          <w:color w:val="auto"/>
          <w:spacing w:val="1"/>
        </w:rPr>
        <w:t>本招标项目</w:t>
      </w:r>
      <w:r>
        <w:rPr>
          <w:rFonts w:hint="eastAsia" w:ascii="仿宋" w:hAnsi="仿宋" w:eastAsia="仿宋" w:cs="仿宋"/>
          <w:color w:val="auto"/>
          <w:spacing w:val="1"/>
          <w:u w:val="single"/>
        </w:rPr>
        <w:t xml:space="preserve"> 山前旅游大道（花都水厂进厂路-菊花石大道）新建DN1800-DN2200给水管道工程勘察设计</w:t>
      </w:r>
      <w:r>
        <w:rPr>
          <w:rFonts w:hint="eastAsia" w:ascii="仿宋" w:hAnsi="仿宋" w:eastAsia="仿宋" w:cs="仿宋"/>
          <w:color w:val="auto"/>
          <w:u w:val="single"/>
        </w:rPr>
        <w:t xml:space="preserve"> </w:t>
      </w:r>
      <w:r>
        <w:rPr>
          <w:rFonts w:hint="eastAsia" w:ascii="仿宋" w:hAnsi="仿宋" w:eastAsia="仿宋" w:cs="仿宋"/>
          <w:color w:val="auto"/>
        </w:rPr>
        <w:t xml:space="preserve"> 已由</w:t>
      </w:r>
      <w:r>
        <w:rPr>
          <w:rFonts w:hint="eastAsia" w:ascii="仿宋" w:hAnsi="仿宋" w:eastAsia="仿宋" w:cs="仿宋"/>
          <w:color w:val="auto"/>
          <w:u w:val="single"/>
        </w:rPr>
        <w:t xml:space="preserve"> 广州市花都区发展和改革局 </w:t>
      </w:r>
      <w:r>
        <w:rPr>
          <w:rFonts w:hint="eastAsia" w:ascii="仿宋" w:hAnsi="仿宋" w:eastAsia="仿宋" w:cs="仿宋"/>
          <w:color w:val="auto"/>
          <w:spacing w:val="-2"/>
        </w:rPr>
        <w:t xml:space="preserve"> 以</w:t>
      </w:r>
      <w:r>
        <w:rPr>
          <w:rFonts w:hint="eastAsia" w:ascii="仿宋" w:hAnsi="仿宋" w:eastAsia="仿宋" w:cs="仿宋"/>
          <w:color w:val="auto"/>
          <w:spacing w:val="-2"/>
          <w:u w:val="single"/>
        </w:rPr>
        <w:t xml:space="preserve"> 2408-440114-04-01-421033 </w:t>
      </w:r>
      <w:r>
        <w:rPr>
          <w:rFonts w:hint="eastAsia" w:ascii="仿宋" w:hAnsi="仿宋" w:eastAsia="仿宋" w:cs="仿宋"/>
          <w:color w:val="auto"/>
          <w:spacing w:val="-1"/>
        </w:rPr>
        <w:t xml:space="preserve"> 批准建设， 项目业主为</w:t>
      </w:r>
      <w:r>
        <w:rPr>
          <w:rFonts w:hint="eastAsia" w:ascii="仿宋" w:hAnsi="仿宋" w:eastAsia="仿宋" w:cs="仿宋"/>
          <w:color w:val="auto"/>
          <w:spacing w:val="-1"/>
          <w:u w:val="single"/>
        </w:rPr>
        <w:t xml:space="preserve">广州市花都自来水有限公司 </w:t>
      </w:r>
      <w:r>
        <w:rPr>
          <w:rFonts w:hint="eastAsia" w:ascii="仿宋" w:hAnsi="仿宋" w:eastAsia="仿宋" w:cs="仿宋"/>
          <w:color w:val="auto"/>
          <w:spacing w:val="-1"/>
        </w:rPr>
        <w:t>，建设资金来</w:t>
      </w:r>
      <w:r>
        <w:rPr>
          <w:rFonts w:hint="eastAsia" w:ascii="仿宋" w:hAnsi="仿宋" w:eastAsia="仿宋" w:cs="仿宋"/>
          <w:color w:val="auto"/>
          <w:spacing w:val="1"/>
        </w:rPr>
        <w:t>自</w:t>
      </w:r>
      <w:r>
        <w:rPr>
          <w:rFonts w:hint="eastAsia" w:ascii="仿宋" w:hAnsi="仿宋" w:eastAsia="仿宋" w:cs="仿宋"/>
          <w:color w:val="auto"/>
          <w:spacing w:val="1"/>
          <w:u w:val="single"/>
        </w:rPr>
        <w:t xml:space="preserve"> 企业自筹 </w:t>
      </w:r>
      <w:r>
        <w:rPr>
          <w:rFonts w:hint="eastAsia" w:ascii="仿宋" w:hAnsi="仿宋" w:eastAsia="仿宋" w:cs="仿宋"/>
          <w:color w:val="auto"/>
          <w:spacing w:val="1"/>
        </w:rPr>
        <w:t xml:space="preserve"> ，出资</w:t>
      </w:r>
      <w:r>
        <w:rPr>
          <w:rFonts w:hint="eastAsia" w:ascii="仿宋" w:hAnsi="仿宋" w:eastAsia="仿宋" w:cs="仿宋"/>
          <w:color w:val="auto"/>
        </w:rPr>
        <w:t>比例为</w:t>
      </w:r>
      <w:r>
        <w:rPr>
          <w:rFonts w:hint="eastAsia" w:ascii="仿宋" w:hAnsi="仿宋" w:eastAsia="仿宋" w:cs="仿宋"/>
          <w:color w:val="auto"/>
          <w:u w:val="single"/>
        </w:rPr>
        <w:t>100%</w:t>
      </w:r>
      <w:r>
        <w:rPr>
          <w:rFonts w:hint="eastAsia" w:ascii="仿宋" w:hAnsi="仿宋" w:eastAsia="仿宋" w:cs="仿宋"/>
          <w:color w:val="auto"/>
        </w:rPr>
        <w:t>，招标人为</w:t>
      </w:r>
      <w:r>
        <w:rPr>
          <w:rFonts w:hint="eastAsia" w:ascii="仿宋" w:hAnsi="仿宋" w:eastAsia="仿宋" w:cs="仿宋"/>
          <w:color w:val="auto"/>
          <w:u w:val="single"/>
        </w:rPr>
        <w:t xml:space="preserve"> 广州市花都自来水有限公司 </w:t>
      </w:r>
      <w:r>
        <w:rPr>
          <w:rFonts w:hint="eastAsia" w:ascii="仿宋" w:hAnsi="仿宋" w:eastAsia="仿宋" w:cs="仿宋"/>
          <w:color w:val="auto"/>
        </w:rPr>
        <w:t>。项目已具备招标</w:t>
      </w:r>
      <w:r>
        <w:rPr>
          <w:rFonts w:hint="eastAsia" w:ascii="仿宋" w:hAnsi="仿宋" w:eastAsia="仿宋" w:cs="仿宋"/>
          <w:color w:val="auto"/>
          <w:spacing w:val="-4"/>
        </w:rPr>
        <w:t>条</w:t>
      </w:r>
      <w:r>
        <w:rPr>
          <w:rFonts w:hint="eastAsia" w:ascii="仿宋" w:hAnsi="仿宋" w:eastAsia="仿宋" w:cs="仿宋"/>
          <w:color w:val="auto"/>
          <w:spacing w:val="-2"/>
        </w:rPr>
        <w:t>件，现对该项目的勘察设计进行公开招标。</w:t>
      </w:r>
    </w:p>
    <w:p w14:paraId="6C670978">
      <w:pPr>
        <w:pStyle w:val="5"/>
        <w:spacing w:before="120" w:after="120" w:line="360" w:lineRule="auto"/>
        <w:rPr>
          <w:rFonts w:hint="eastAsia" w:ascii="仿宋" w:hAnsi="仿宋" w:eastAsia="仿宋" w:cs="仿宋"/>
          <w:color w:val="auto"/>
          <w:sz w:val="21"/>
        </w:rPr>
      </w:pPr>
      <w:bookmarkStart w:id="16" w:name="_Toc27861"/>
      <w:bookmarkStart w:id="17" w:name="_Toc4860"/>
      <w:bookmarkStart w:id="18" w:name="_Toc29432"/>
      <w:bookmarkStart w:id="19" w:name="_Toc22955"/>
      <w:bookmarkStart w:id="20" w:name="_Toc23400"/>
      <w:r>
        <w:rPr>
          <w:rFonts w:hint="eastAsia" w:ascii="仿宋" w:hAnsi="仿宋" w:eastAsia="仿宋" w:cs="仿宋"/>
          <w:color w:val="auto"/>
        </w:rPr>
        <w:t>2. 项目概况与招标范围</w:t>
      </w:r>
      <w:bookmarkEnd w:id="16"/>
      <w:bookmarkEnd w:id="17"/>
      <w:bookmarkEnd w:id="18"/>
      <w:bookmarkEnd w:id="19"/>
      <w:bookmarkEnd w:id="20"/>
    </w:p>
    <w:p w14:paraId="47E32BAB">
      <w:pPr>
        <w:spacing w:line="360" w:lineRule="auto"/>
        <w:rPr>
          <w:rFonts w:hint="eastAsia" w:ascii="仿宋" w:hAnsi="仿宋" w:eastAsia="仿宋" w:cs="仿宋"/>
          <w:color w:val="auto"/>
          <w:u w:val="single"/>
        </w:rPr>
      </w:pPr>
      <w:r>
        <w:rPr>
          <w:rFonts w:hint="eastAsia" w:ascii="仿宋" w:hAnsi="仿宋" w:eastAsia="仿宋" w:cs="仿宋"/>
          <w:color w:val="auto"/>
        </w:rPr>
        <w:t>2.1 工程名称：</w:t>
      </w:r>
      <w:r>
        <w:rPr>
          <w:rFonts w:hint="eastAsia" w:ascii="仿宋" w:hAnsi="仿宋" w:eastAsia="仿宋" w:cs="仿宋"/>
          <w:color w:val="auto"/>
          <w:u w:val="single"/>
        </w:rPr>
        <w:t>山前旅游大道（花都水厂进厂路-菊花石大道）新建DN1800-DN2200给水管道工程</w:t>
      </w:r>
    </w:p>
    <w:p w14:paraId="710F0853">
      <w:pPr>
        <w:spacing w:line="360" w:lineRule="auto"/>
        <w:rPr>
          <w:rFonts w:hint="eastAsia" w:ascii="仿宋" w:hAnsi="仿宋" w:eastAsia="仿宋" w:cs="仿宋"/>
          <w:color w:val="auto"/>
        </w:rPr>
      </w:pPr>
      <w:r>
        <w:rPr>
          <w:rFonts w:hint="eastAsia" w:ascii="仿宋" w:hAnsi="仿宋" w:eastAsia="仿宋" w:cs="仿宋"/>
          <w:color w:val="auto"/>
        </w:rPr>
        <w:t>2.2 建设地点：</w:t>
      </w:r>
      <w:r>
        <w:rPr>
          <w:rFonts w:hint="eastAsia" w:ascii="仿宋" w:hAnsi="仿宋" w:eastAsia="仿宋" w:cs="仿宋"/>
          <w:color w:val="auto"/>
          <w:u w:val="single"/>
        </w:rPr>
        <w:t>广州市花都区。</w:t>
      </w:r>
    </w:p>
    <w:p w14:paraId="68BF43BF">
      <w:pPr>
        <w:spacing w:line="360" w:lineRule="auto"/>
        <w:rPr>
          <w:rFonts w:hint="eastAsia" w:ascii="仿宋" w:hAnsi="仿宋" w:eastAsia="仿宋" w:cs="仿宋"/>
          <w:color w:val="auto"/>
        </w:rPr>
      </w:pPr>
      <w:r>
        <w:rPr>
          <w:rFonts w:hint="eastAsia" w:ascii="仿宋" w:hAnsi="仿宋" w:eastAsia="仿宋" w:cs="仿宋"/>
          <w:color w:val="auto"/>
        </w:rPr>
        <w:t>2.3 建设规模：</w:t>
      </w:r>
      <w:r>
        <w:rPr>
          <w:rFonts w:hint="eastAsia" w:ascii="仿宋" w:hAnsi="仿宋" w:eastAsia="仿宋" w:cs="仿宋"/>
          <w:color w:val="auto"/>
          <w:u w:val="single"/>
        </w:rPr>
        <w:t>本项目沿山前旅游大道(花都水厂进厂路-菊花石大道段)新建DN1800-DN2200供水管道，设计起点位于山前旅游大道与花都水厂进厂路交界处，与现状DN2200供水管道连通，设计终点位于山前旅游大道与106国道(菊花石大道)交界处，与106国道(菊花石大道)在建DN1400供水管道连通，沿途配套新建DN1000预留管道，管道总长度3.90公里。项目供水管道主体管材采用焊接钢管，沿线设置排气阀、排泥阀、检修阀、流量计、水质水压在线监测仪、预留口等管道附属设施。</w:t>
      </w:r>
    </w:p>
    <w:p w14:paraId="0C96F04C">
      <w:pPr>
        <w:spacing w:line="360" w:lineRule="auto"/>
        <w:rPr>
          <w:rFonts w:hint="eastAsia" w:ascii="仿宋" w:hAnsi="仿宋" w:eastAsia="仿宋" w:cs="仿宋"/>
          <w:color w:val="auto"/>
          <w:u w:val="single"/>
        </w:rPr>
      </w:pPr>
      <w:r>
        <w:rPr>
          <w:rFonts w:hint="eastAsia" w:ascii="仿宋" w:hAnsi="仿宋" w:eastAsia="仿宋" w:cs="仿宋"/>
          <w:color w:val="auto"/>
        </w:rPr>
        <w:t>2.4 勘察设计工期：</w:t>
      </w:r>
      <w:r>
        <w:rPr>
          <w:rFonts w:hint="eastAsia" w:ascii="仿宋" w:hAnsi="仿宋" w:eastAsia="仿宋" w:cs="仿宋"/>
          <w:color w:val="auto"/>
          <w:u w:val="single"/>
        </w:rPr>
        <w:t>收到勘察设计任务书后20日历天内完成物探工作、岩土工程勘察工作、测量工作，提交成果文件（含实验数据），完成报批工作；14日历天内完成报建图、方案设计，同步征询园林、水务、道路等相关单位意见；方案确定后15日历天内完成初步设计（含概算）、完成规划报建获取建设规划许可证；初步设计批复后10日历天内完成施工图设计。</w:t>
      </w:r>
    </w:p>
    <w:p w14:paraId="158D5B65">
      <w:pPr>
        <w:shd w:val="clear" w:color="auto"/>
        <w:spacing w:line="360" w:lineRule="auto"/>
        <w:rPr>
          <w:rFonts w:hint="eastAsia" w:ascii="仿宋" w:hAnsi="仿宋" w:eastAsia="仿宋" w:cs="仿宋"/>
          <w:color w:val="auto"/>
        </w:rPr>
      </w:pPr>
      <w:r>
        <w:rPr>
          <w:rFonts w:hint="eastAsia" w:ascii="仿宋" w:hAnsi="仿宋" w:eastAsia="仿宋" w:cs="仿宋"/>
          <w:color w:val="auto"/>
        </w:rPr>
        <w:t>2.5 招标范围：</w:t>
      </w:r>
    </w:p>
    <w:p w14:paraId="6AF7E59D">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本项目具体工作内容如下：</w:t>
      </w:r>
    </w:p>
    <w:p w14:paraId="4330B384">
      <w:pPr>
        <w:widowControl w:val="0"/>
        <w:kinsoku/>
        <w:autoSpaceDE/>
        <w:autoSpaceDN/>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1.勘察工作内容包括:</w:t>
      </w:r>
    </w:p>
    <w:p w14:paraId="3E63B5FB">
      <w:pPr>
        <w:widowControl w:val="0"/>
        <w:kinsoku/>
        <w:autoSpaceDE/>
        <w:autoSpaceDN/>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本工程建设范围内的岩土工程勘察、工程测量（包含规划放线测量、管线竣工测量、控制测量、现状地形图测量等工作，并提交建设工程规划放线测量记录册、规划条件核实测量记录册）、工程物探（含管线探测），包含勘察相关工作进场的行政报批、与施工单位进行现场交桩等工作。最终以满足设计、施工图文件审查及其他相关专项报告要求为准。</w:t>
      </w:r>
    </w:p>
    <w:p w14:paraId="12492EA9">
      <w:pPr>
        <w:widowControl w:val="0"/>
        <w:kinsoku/>
        <w:autoSpaceDE/>
        <w:autoSpaceDN/>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2.设计工作内容包括:</w:t>
      </w:r>
    </w:p>
    <w:p w14:paraId="1C8FC005">
      <w:pPr>
        <w:widowControl w:val="0"/>
        <w:kinsoku/>
        <w:autoSpaceDE/>
        <w:autoSpaceDN/>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方案修改、初步设计及概算、施工图设计、编制工程量清单、编制施工图预算、工程规划报建图纸文件、勘察设计档案资料编制、现场服务等。</w:t>
      </w:r>
    </w:p>
    <w:p w14:paraId="51C64340">
      <w:pPr>
        <w:widowControl w:val="0"/>
        <w:kinsoku/>
        <w:autoSpaceDE/>
        <w:autoSpaceDN/>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.其他服务:</w:t>
      </w:r>
    </w:p>
    <w:p w14:paraId="3E0EDA5F">
      <w:pPr>
        <w:shd w:val="clear" w:color="auto"/>
        <w:spacing w:line="360" w:lineRule="auto"/>
        <w:ind w:firstLine="420" w:firstLineChars="200"/>
        <w:rPr>
          <w:rFonts w:hint="eastAsia" w:ascii="仿宋" w:hAnsi="仿宋" w:eastAsia="仿宋" w:cs="仿宋"/>
          <w:color w:val="auto"/>
          <w:u w:val="single"/>
        </w:rPr>
      </w:pPr>
      <w:r>
        <w:rPr>
          <w:rFonts w:hint="eastAsia" w:ascii="仿宋" w:hAnsi="仿宋" w:eastAsia="仿宋" w:cs="仿宋"/>
          <w:color w:val="auto"/>
        </w:rPr>
        <w:t>本项目包含的工程的建设方案经行政主管部门审核后，如发生变化，中标人需配合甲方完成后续调整设计工作。山前旅游大道（花都水厂进厂路-菊花石大道）新建DN1800-DN2200给水管道工程需符合城市供水用水管理安全相关规定，符合市、区规划部门的要求。</w:t>
      </w:r>
    </w:p>
    <w:p w14:paraId="5ADC4C78">
      <w:pPr>
        <w:shd w:val="clear" w:color="auto"/>
        <w:spacing w:line="360" w:lineRule="auto"/>
        <w:rPr>
          <w:rFonts w:hint="eastAsia" w:ascii="仿宋" w:hAnsi="仿宋" w:eastAsia="仿宋" w:cs="仿宋"/>
          <w:color w:val="auto"/>
        </w:rPr>
      </w:pPr>
      <w:r>
        <w:rPr>
          <w:rFonts w:hint="eastAsia" w:ascii="仿宋" w:hAnsi="仿宋" w:eastAsia="仿宋" w:cs="仿宋"/>
          <w:color w:val="auto"/>
        </w:rPr>
        <w:t>2.6 前期服务机构名称（含项目建议书、可行性研究报告、规划等编制单位）：</w:t>
      </w:r>
      <w:r>
        <w:rPr>
          <w:rFonts w:hint="eastAsia" w:ascii="仿宋" w:hAnsi="仿宋" w:eastAsia="仿宋" w:cs="仿宋"/>
          <w:color w:val="auto"/>
          <w:u w:val="single"/>
        </w:rPr>
        <w:t xml:space="preserve"> 广东省建筑设计研究院集团股份有限公司    </w:t>
      </w:r>
      <w:r>
        <w:rPr>
          <w:rFonts w:hint="eastAsia" w:ascii="仿宋" w:hAnsi="仿宋" w:eastAsia="仿宋" w:cs="仿宋"/>
          <w:color w:val="auto"/>
        </w:rPr>
        <w:t>。</w:t>
      </w:r>
    </w:p>
    <w:p w14:paraId="506E8F41">
      <w:pPr>
        <w:autoSpaceDE/>
        <w:autoSpaceDN/>
        <w:spacing w:line="360" w:lineRule="auto"/>
        <w:rPr>
          <w:rFonts w:hint="eastAsia" w:ascii="仿宋" w:hAnsi="仿宋" w:eastAsia="仿宋" w:cs="仿宋"/>
          <w:color w:val="auto"/>
          <w:u w:val="single"/>
        </w:rPr>
      </w:pPr>
      <w:r>
        <w:rPr>
          <w:rFonts w:hint="eastAsia" w:ascii="仿宋" w:hAnsi="仿宋" w:eastAsia="仿宋" w:cs="仿宋"/>
          <w:color w:val="auto"/>
        </w:rPr>
        <w:t>注：如果前期服务机构参加本次投标，应将本公告发布前最终完成的工作成果（含电子文件）在投标人获取招标文件的同时提供给所有投标人参考，否则前期参与的服务机构中标无效。</w:t>
      </w:r>
    </w:p>
    <w:p w14:paraId="3C7A8D86">
      <w:pPr>
        <w:pStyle w:val="5"/>
        <w:spacing w:before="120" w:after="120" w:line="360" w:lineRule="auto"/>
        <w:rPr>
          <w:rFonts w:hint="eastAsia" w:ascii="仿宋" w:hAnsi="仿宋" w:eastAsia="仿宋" w:cs="仿宋"/>
          <w:color w:val="auto"/>
          <w:highlight w:val="none"/>
        </w:rPr>
      </w:pPr>
      <w:bookmarkStart w:id="21" w:name="_Toc13470"/>
      <w:bookmarkStart w:id="22" w:name="_Toc6474"/>
      <w:bookmarkStart w:id="23" w:name="_Toc13441"/>
      <w:bookmarkStart w:id="24" w:name="_Toc13982"/>
      <w:bookmarkStart w:id="25" w:name="_Toc19035"/>
      <w:r>
        <w:rPr>
          <w:rFonts w:hint="eastAsia" w:ascii="仿宋" w:hAnsi="仿宋" w:eastAsia="仿宋" w:cs="仿宋"/>
          <w:color w:val="auto"/>
          <w:highlight w:val="none"/>
        </w:rPr>
        <w:t>3. 投标人资格要求</w:t>
      </w:r>
      <w:bookmarkEnd w:id="21"/>
      <w:bookmarkEnd w:id="22"/>
      <w:bookmarkEnd w:id="23"/>
      <w:bookmarkEnd w:id="24"/>
      <w:bookmarkEnd w:id="25"/>
    </w:p>
    <w:p w14:paraId="44943083">
      <w:pPr>
        <w:spacing w:line="360" w:lineRule="auto"/>
        <w:ind w:left="718" w:hanging="718" w:hangingChars="342"/>
        <w:rPr>
          <w:rFonts w:hint="eastAsia" w:ascii="仿宋" w:hAnsi="仿宋" w:eastAsia="仿宋" w:cs="仿宋"/>
          <w:color w:val="auto"/>
          <w:highlight w:val="none"/>
        </w:rPr>
      </w:pPr>
      <w:r>
        <w:rPr>
          <w:rFonts w:hint="eastAsia" w:ascii="仿宋" w:hAnsi="仿宋" w:eastAsia="仿宋" w:cs="仿宋"/>
          <w:color w:val="auto"/>
          <w:highlight w:val="none"/>
        </w:rPr>
        <w:t>3.1  投标人参加投标的意思表达清楚，投标人代表被授权有效。</w:t>
      </w:r>
    </w:p>
    <w:p w14:paraId="0415DB79">
      <w:pPr>
        <w:spacing w:line="360" w:lineRule="auto"/>
        <w:ind w:left="718" w:hanging="718" w:hangingChars="342"/>
        <w:rPr>
          <w:rFonts w:hint="eastAsia" w:ascii="仿宋" w:hAnsi="仿宋" w:eastAsia="仿宋" w:cs="仿宋"/>
          <w:color w:val="auto"/>
          <w:highlight w:val="none"/>
        </w:rPr>
      </w:pPr>
      <w:r>
        <w:rPr>
          <w:rFonts w:hint="eastAsia" w:ascii="仿宋" w:hAnsi="仿宋" w:eastAsia="仿宋" w:cs="仿宋"/>
          <w:color w:val="auto"/>
          <w:highlight w:val="none"/>
        </w:rPr>
        <w:t>3.2  投标人（如为联合体，要求联合体各方）是法人或其他组织，按国家法律经营。</w:t>
      </w:r>
    </w:p>
    <w:p w14:paraId="5591682E">
      <w:pPr>
        <w:spacing w:line="360" w:lineRule="auto"/>
        <w:ind w:left="718" w:hanging="718" w:hangingChars="342"/>
        <w:rPr>
          <w:rFonts w:hint="eastAsia" w:ascii="仿宋" w:hAnsi="仿宋" w:eastAsia="仿宋" w:cs="仿宋"/>
          <w:color w:val="auto"/>
          <w:highlight w:val="none"/>
        </w:rPr>
      </w:pPr>
      <w:r>
        <w:rPr>
          <w:rFonts w:hint="eastAsia" w:ascii="仿宋" w:hAnsi="仿宋" w:eastAsia="仿宋" w:cs="仿宋"/>
          <w:color w:val="auto"/>
          <w:highlight w:val="none"/>
        </w:rPr>
        <w:t>3.3  投标人须同时具备建设行政主管部门颁发的以下</w:t>
      </w:r>
      <w:r>
        <w:rPr>
          <w:rFonts w:hint="eastAsia" w:ascii="仿宋" w:hAnsi="仿宋" w:eastAsia="仿宋" w:cs="仿宋"/>
          <w:color w:val="auto"/>
          <w:highlight w:val="none"/>
          <w:u w:val="single"/>
        </w:rPr>
        <w:t>2种</w:t>
      </w:r>
      <w:r>
        <w:rPr>
          <w:rFonts w:hint="eastAsia" w:ascii="仿宋" w:hAnsi="仿宋" w:eastAsia="仿宋" w:cs="仿宋"/>
          <w:color w:val="auto"/>
          <w:highlight w:val="none"/>
        </w:rPr>
        <w:t>资质。</w:t>
      </w:r>
    </w:p>
    <w:p w14:paraId="46568188">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（1）设计资质：工程设计综合甲级资质；或市政行业设计甲级资质；或市政行业（给水工程）专业设计甲级资质；</w:t>
      </w:r>
    </w:p>
    <w:p w14:paraId="7FB4098E">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（2）勘察具有以下其中一种资质：</w:t>
      </w:r>
    </w:p>
    <w:p w14:paraId="38DF93E8">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①工程勘察综合类甲级资质。</w:t>
      </w:r>
    </w:p>
    <w:p w14:paraId="24CFE434">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highlight w:val="none"/>
        </w:rPr>
        <w:t>②工程勘察(岩土工程或岩土工程勘察)专业资质甲级，及工程勘察专业类(工程测量)专业资质乙级资质。</w:t>
      </w:r>
    </w:p>
    <w:p w14:paraId="712844D4">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注：1.如投标人的企业资质是根据 2020年11月30日发布的《住房和城乡建设部关于印发建设工程企业资质管理制度改革方案的通知》（建市〔2020〕94号）办理的，则勘察、设计资质相应要求如下：</w:t>
      </w:r>
    </w:p>
    <w:p w14:paraId="30E562BE">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投标人须同时具有行政主管部门颁发的以下（1）和（2）资质：</w:t>
      </w:r>
    </w:p>
    <w:p w14:paraId="6B09D1E3">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（1）设计资质：工程设计综合资质；或市政行业设计甲级资质；或市政行业（给水工程）专业设计甲级资质；</w:t>
      </w:r>
    </w:p>
    <w:p w14:paraId="72C5DA83">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（2）勘察具有以下其中一种资质：</w:t>
      </w:r>
    </w:p>
    <w:p w14:paraId="2B5CC6E8">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①工程勘察综合类资质。</w:t>
      </w:r>
    </w:p>
    <w:p w14:paraId="21477ABD">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②同时具有工程勘察专业类（岩土工程或岩土工程勘察）专业资质甲级，及工程勘察专业类（工程测量）乙级资质。</w:t>
      </w:r>
    </w:p>
    <w:p w14:paraId="4E3C70F0">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2.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工程勘察、工程设计企业资质证书有效期按《住房和城乡建设部办公厅关于做好建筑业“证照分离”改革衔接有关工作的通知》（建办市〔2021〕30号）执行、《住房城乡建设部建筑市场监管司关于建设工程企业资质延续有关事项的通知》（建司局函市〔2023〕116号）、《广东省住房和城乡建设厅关于建设工程企业资质延续有关事项的通知》（粤建许函〔2023〕820号）和《广东省住房和城乡建设厅关于做好有关建设工程企业资质证书换领工作的通知》（粤建许函〔2024〕124号）执行]。</w:t>
      </w:r>
    </w:p>
    <w:p w14:paraId="7FC57D94">
      <w:pPr>
        <w:spacing w:line="360" w:lineRule="auto"/>
        <w:rPr>
          <w:rFonts w:hint="eastAsia" w:ascii="仿宋" w:hAnsi="仿宋" w:eastAsia="仿宋" w:cs="仿宋"/>
          <w:color w:val="auto"/>
        </w:rPr>
      </w:pPr>
      <w:r>
        <w:rPr>
          <w:rFonts w:hint="eastAsia" w:ascii="仿宋" w:hAnsi="仿宋" w:eastAsia="仿宋" w:cs="仿宋"/>
          <w:color w:val="auto"/>
        </w:rPr>
        <w:t>3.4  投标人已在广州交易集团有限公司（广州公共资源交易中心）办理企业信息登记，本项目负责人是本企业在广州交易集团有限公司（广州公共资源交易中心）企业信息登记中的在册人员。</w:t>
      </w:r>
    </w:p>
    <w:p w14:paraId="566F812A">
      <w:pPr>
        <w:spacing w:line="360" w:lineRule="auto"/>
        <w:rPr>
          <w:rFonts w:hint="eastAsia" w:ascii="仿宋" w:hAnsi="仿宋" w:eastAsia="仿宋" w:cs="仿宋"/>
          <w:color w:val="auto"/>
        </w:rPr>
      </w:pPr>
      <w:r>
        <w:rPr>
          <w:rFonts w:hint="eastAsia" w:ascii="仿宋" w:hAnsi="仿宋" w:eastAsia="仿宋" w:cs="仿宋"/>
          <w:color w:val="auto"/>
        </w:rPr>
        <w:t>3.5  投标人委派的项目负责人须具备注册公用设备工程师（给水排水）资格或（给水排水设计）高级工程师（或以上）职称，并为60周岁或以下（至投标截止日期当天，以身份证登记为准）的在职人员，且为主办方正式员工。需提供由投标人（主办方）的社会保险机构出具、有关投标人（主办方）为其缴纳2025年0</w:t>
      </w:r>
      <w:r>
        <w:rPr>
          <w:rFonts w:hint="eastAsia" w:ascii="仿宋" w:hAnsi="仿宋" w:eastAsia="仿宋" w:cs="仿宋"/>
          <w:color w:val="auto"/>
          <w:lang w:val="en-US" w:eastAsia="zh-CN"/>
        </w:rPr>
        <w:t>5</w:t>
      </w:r>
      <w:r>
        <w:rPr>
          <w:rFonts w:hint="eastAsia" w:ascii="仿宋" w:hAnsi="仿宋" w:eastAsia="仿宋" w:cs="仿宋"/>
          <w:color w:val="auto"/>
        </w:rPr>
        <w:t>月（最近1个月）社会保险费用的证明。</w:t>
      </w:r>
    </w:p>
    <w:p w14:paraId="0EBAFF67">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注：若拟委派的项目负责人为香港专业人士，则须已在广东省住房和城乡建设主管部门备案且备案的业务范围相当于</w:t>
      </w:r>
      <w:r>
        <w:rPr>
          <w:rFonts w:hint="eastAsia" w:ascii="仿宋" w:hAnsi="仿宋" w:eastAsia="仿宋" w:cs="仿宋"/>
          <w:color w:val="auto"/>
          <w:u w:val="single"/>
        </w:rPr>
        <w:t>注册公用设备工程师（给水排水）</w:t>
      </w:r>
      <w:r>
        <w:rPr>
          <w:rFonts w:hint="eastAsia" w:ascii="仿宋" w:hAnsi="仿宋" w:eastAsia="仿宋" w:cs="仿宋"/>
          <w:color w:val="auto"/>
        </w:rPr>
        <w:t>资格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36E4CF69">
      <w:pPr>
        <w:spacing w:line="360" w:lineRule="auto"/>
        <w:rPr>
          <w:rFonts w:hint="eastAsia" w:ascii="仿宋" w:hAnsi="仿宋" w:eastAsia="仿宋" w:cs="仿宋"/>
          <w:color w:val="auto"/>
        </w:rPr>
      </w:pPr>
      <w:r>
        <w:rPr>
          <w:rFonts w:hint="eastAsia" w:ascii="仿宋" w:hAnsi="仿宋" w:eastAsia="仿宋" w:cs="仿宋"/>
          <w:color w:val="auto"/>
        </w:rPr>
        <w:t>3.6  投标申请人业绩要求（</w:t>
      </w:r>
      <w:r>
        <w:rPr>
          <w:rFonts w:hint="eastAsia" w:ascii="仿宋" w:hAnsi="仿宋" w:eastAsia="仿宋" w:cs="仿宋"/>
          <w:color w:val="auto"/>
        </w:rPr>
        <w:sym w:font="Wingdings" w:char="00A8"/>
      </w:r>
      <w:r>
        <w:rPr>
          <w:rFonts w:hint="eastAsia" w:ascii="仿宋" w:hAnsi="仿宋" w:eastAsia="仿宋" w:cs="仿宋"/>
          <w:color w:val="auto"/>
        </w:rPr>
        <w:t xml:space="preserve">需要 / </w:t>
      </w:r>
      <w:r>
        <w:rPr>
          <w:rFonts w:hint="eastAsia" w:ascii="仿宋" w:hAnsi="仿宋" w:eastAsia="仿宋" w:cs="仿宋"/>
          <w:color w:val="auto"/>
        </w:rPr>
        <w:sym w:font="Wingdings" w:char="00FE"/>
      </w:r>
      <w:r>
        <w:rPr>
          <w:rFonts w:hint="eastAsia" w:ascii="仿宋" w:hAnsi="仿宋" w:eastAsia="仿宋" w:cs="仿宋"/>
          <w:color w:val="auto"/>
        </w:rPr>
        <w:t>不需要）</w:t>
      </w:r>
    </w:p>
    <w:p w14:paraId="02F5C371">
      <w:pPr>
        <w:spacing w:line="360" w:lineRule="auto"/>
        <w:rPr>
          <w:rFonts w:hint="eastAsia" w:ascii="仿宋" w:hAnsi="仿宋" w:eastAsia="仿宋" w:cs="仿宋"/>
          <w:color w:val="auto"/>
          <w:lang w:val="en-US" w:eastAsia="zh-CN"/>
        </w:rPr>
      </w:pPr>
      <w:bookmarkStart w:id="26" w:name="_Toc253143216"/>
      <w:bookmarkStart w:id="27" w:name="_Toc249846223"/>
      <w:bookmarkStart w:id="28" w:name="_Toc7102"/>
      <w:bookmarkStart w:id="29" w:name="_Toc32048"/>
      <w:bookmarkStart w:id="30" w:name="_Toc249845968"/>
      <w:bookmarkStart w:id="31" w:name="_Toc19668"/>
      <w:bookmarkStart w:id="32" w:name="_Toc266881397"/>
      <w:bookmarkStart w:id="33" w:name="_Toc266093545"/>
      <w:bookmarkStart w:id="34" w:name="_Toc32634"/>
      <w:bookmarkStart w:id="35" w:name="_Toc20272"/>
      <w:bookmarkStart w:id="36" w:name="_Toc245023997"/>
      <w:bookmarkStart w:id="37" w:name="_Toc8744"/>
      <w:r>
        <w:rPr>
          <w:rFonts w:hint="eastAsia" w:ascii="仿宋" w:hAnsi="仿宋" w:eastAsia="仿宋" w:cs="仿宋"/>
          <w:color w:val="auto"/>
        </w:rPr>
        <w:t>3.7 关于联合体投标：</w:t>
      </w:r>
      <w:bookmarkEnd w:id="26"/>
      <w:bookmarkEnd w:id="27"/>
      <w:bookmarkEnd w:id="28"/>
      <w:bookmarkEnd w:id="29"/>
      <w:bookmarkEnd w:id="30"/>
      <w:bookmarkEnd w:id="31"/>
      <w:bookmarkEnd w:id="32"/>
      <w:bookmarkEnd w:id="33"/>
      <w:bookmarkEnd w:id="34"/>
      <w:bookmarkEnd w:id="35"/>
      <w:bookmarkEnd w:id="36"/>
      <w:bookmarkEnd w:id="37"/>
      <w:r>
        <w:rPr>
          <w:rFonts w:hint="eastAsia" w:ascii="仿宋" w:hAnsi="仿宋" w:eastAsia="仿宋" w:cs="仿宋"/>
          <w:color w:val="auto"/>
          <w:lang w:val="en-US" w:eastAsia="zh-CN"/>
        </w:rPr>
        <w:t xml:space="preserve"> </w:t>
      </w:r>
    </w:p>
    <w:p w14:paraId="295786CA">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本次招标接受联合体投标，联合体投标的，应满足下列要求：</w:t>
      </w:r>
    </w:p>
    <w:p w14:paraId="1DDACAD4">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如投标人组成联合体，应以</w:t>
      </w:r>
      <w:r>
        <w:rPr>
          <w:rFonts w:hint="eastAsia" w:ascii="仿宋" w:hAnsi="仿宋" w:eastAsia="仿宋" w:cs="仿宋"/>
          <w:color w:val="auto"/>
          <w:u w:val="single"/>
        </w:rPr>
        <w:t>承担主要设计工作的单位</w:t>
      </w:r>
      <w:r>
        <w:rPr>
          <w:rFonts w:hint="eastAsia" w:ascii="仿宋" w:hAnsi="仿宋" w:eastAsia="仿宋" w:cs="仿宋"/>
          <w:color w:val="auto"/>
        </w:rPr>
        <w:t>为主办方，且只接受最多由2家单位组成的联合体，并签定联合体共同投标协议。投标人拟任本工程项目负责人应为主办方正式员工。联合体共同投标协议应明确约定各方拟承担的工作和责任。投标登记截止后联合体增减、更换成员的，其投标无效。联合体各方不得再以自己名义单独或参加其他联合体在本招标项目中投标。出现上述情况者，其投标和与此有关的投标将被拒绝。</w:t>
      </w:r>
    </w:p>
    <w:p w14:paraId="6DA3F085">
      <w:pPr>
        <w:spacing w:line="360" w:lineRule="auto"/>
        <w:rPr>
          <w:rFonts w:hint="eastAsia" w:ascii="仿宋" w:hAnsi="仿宋" w:eastAsia="仿宋" w:cs="仿宋"/>
          <w:color w:val="auto"/>
        </w:rPr>
      </w:pPr>
      <w:r>
        <w:rPr>
          <w:rFonts w:hint="eastAsia" w:ascii="仿宋" w:hAnsi="仿宋" w:eastAsia="仿宋" w:cs="仿宋"/>
          <w:color w:val="auto"/>
        </w:rPr>
        <w:t>3.8 投标人（若为联合体，指联合体各单位）未被列入“在一定期限内依法取消参加依法必须进行招标的项目的投标资格”，具体名单以递交投标文件截止时间“信用广州”公布的“黑名单”为准。</w:t>
      </w:r>
    </w:p>
    <w:p w14:paraId="454EFF6C">
      <w:pPr>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注：《全国失信惩戒措施清单基础清单》（2024版）。</w:t>
      </w:r>
    </w:p>
    <w:p w14:paraId="02A9BBAA">
      <w:pPr>
        <w:pStyle w:val="5"/>
        <w:spacing w:before="120" w:after="120" w:line="360" w:lineRule="auto"/>
        <w:rPr>
          <w:rFonts w:hint="eastAsia" w:ascii="仿宋" w:hAnsi="仿宋" w:eastAsia="仿宋" w:cs="仿宋"/>
          <w:color w:val="auto"/>
        </w:rPr>
      </w:pPr>
      <w:bookmarkStart w:id="38" w:name="_Toc25583"/>
      <w:bookmarkStart w:id="39" w:name="_Toc28948"/>
      <w:bookmarkStart w:id="40" w:name="_Toc10241"/>
      <w:bookmarkStart w:id="41" w:name="_Toc26793"/>
      <w:bookmarkStart w:id="42" w:name="_Toc26086"/>
      <w:r>
        <w:rPr>
          <w:rFonts w:hint="eastAsia" w:ascii="仿宋" w:hAnsi="仿宋" w:eastAsia="仿宋" w:cs="仿宋"/>
          <w:color w:val="auto"/>
        </w:rPr>
        <w:t>4. 技术成果经济补偿</w:t>
      </w:r>
      <w:bookmarkEnd w:id="38"/>
      <w:bookmarkEnd w:id="39"/>
      <w:bookmarkEnd w:id="40"/>
      <w:bookmarkEnd w:id="41"/>
      <w:bookmarkEnd w:id="42"/>
    </w:p>
    <w:p w14:paraId="44910BAD">
      <w:pPr>
        <w:spacing w:line="360" w:lineRule="auto"/>
        <w:ind w:left="429"/>
        <w:rPr>
          <w:rFonts w:hint="eastAsia" w:ascii="仿宋" w:hAnsi="仿宋" w:eastAsia="仿宋" w:cs="仿宋"/>
          <w:color w:val="auto"/>
        </w:rPr>
      </w:pPr>
      <w:r>
        <w:rPr>
          <w:rFonts w:hint="eastAsia" w:ascii="仿宋" w:hAnsi="仿宋" w:eastAsia="仿宋" w:cs="仿宋"/>
          <w:color w:val="auto"/>
          <w:spacing w:val="2"/>
        </w:rPr>
        <w:t>本次招标对未中标人投标文件中的技术成果</w:t>
      </w:r>
      <w:r>
        <w:rPr>
          <w:rFonts w:hint="eastAsia" w:ascii="仿宋" w:hAnsi="仿宋" w:eastAsia="仿宋" w:cs="仿宋"/>
          <w:color w:val="auto"/>
          <w:spacing w:val="2"/>
          <w:u w:val="single"/>
        </w:rPr>
        <w:t xml:space="preserve"> 不给予</w:t>
      </w:r>
      <w:r>
        <w:rPr>
          <w:rFonts w:hint="eastAsia" w:ascii="仿宋" w:hAnsi="仿宋" w:eastAsia="仿宋" w:cs="仿宋"/>
          <w:color w:val="auto"/>
          <w:spacing w:val="1"/>
          <w:u w:val="single"/>
        </w:rPr>
        <w:t xml:space="preserve"> </w:t>
      </w:r>
      <w:r>
        <w:rPr>
          <w:rFonts w:hint="eastAsia" w:ascii="仿宋" w:hAnsi="仿宋" w:eastAsia="仿宋" w:cs="仿宋"/>
          <w:color w:val="auto"/>
          <w:spacing w:val="1"/>
        </w:rPr>
        <w:t>经济补偿。</w:t>
      </w:r>
    </w:p>
    <w:p w14:paraId="0B79B80E">
      <w:pPr>
        <w:pStyle w:val="5"/>
        <w:spacing w:before="120" w:after="120" w:line="360" w:lineRule="auto"/>
        <w:rPr>
          <w:rFonts w:hint="eastAsia" w:ascii="仿宋" w:hAnsi="仿宋" w:eastAsia="仿宋" w:cs="仿宋"/>
          <w:color w:val="auto"/>
          <w:sz w:val="21"/>
        </w:rPr>
      </w:pPr>
      <w:bookmarkStart w:id="43" w:name="_Toc5228"/>
      <w:bookmarkStart w:id="44" w:name="_Toc9312"/>
      <w:bookmarkStart w:id="45" w:name="_Toc26631"/>
      <w:bookmarkStart w:id="46" w:name="_Toc14668"/>
      <w:bookmarkStart w:id="47" w:name="_Toc29809"/>
      <w:r>
        <w:rPr>
          <w:rFonts w:hint="eastAsia" w:ascii="仿宋" w:hAnsi="仿宋" w:eastAsia="仿宋" w:cs="仿宋"/>
          <w:color w:val="auto"/>
        </w:rPr>
        <w:t>5. 招标文件的获取</w:t>
      </w:r>
      <w:bookmarkEnd w:id="43"/>
      <w:bookmarkEnd w:id="44"/>
      <w:bookmarkEnd w:id="45"/>
      <w:bookmarkEnd w:id="46"/>
      <w:bookmarkEnd w:id="47"/>
    </w:p>
    <w:p w14:paraId="5796B126">
      <w:pPr>
        <w:kinsoku/>
        <w:topLinePunct/>
        <w:autoSpaceDE/>
        <w:autoSpaceDN/>
        <w:adjustRightInd/>
        <w:spacing w:line="360" w:lineRule="auto"/>
        <w:ind w:firstLine="411" w:firstLineChars="198"/>
        <w:textAlignment w:val="auto"/>
        <w:rPr>
          <w:rFonts w:hint="eastAsia" w:ascii="仿宋" w:hAnsi="仿宋" w:eastAsia="仿宋" w:cs="仿宋"/>
          <w:color w:val="auto"/>
        </w:rPr>
      </w:pPr>
      <w:r>
        <w:rPr>
          <w:rFonts w:hint="eastAsia" w:ascii="仿宋" w:hAnsi="仿宋" w:eastAsia="仿宋" w:cs="仿宋"/>
          <w:color w:val="auto"/>
          <w:spacing w:val="-1"/>
        </w:rPr>
        <w:t xml:space="preserve">5.1  </w:t>
      </w:r>
      <w:r>
        <w:rPr>
          <w:rFonts w:hint="eastAsia" w:ascii="仿宋" w:hAnsi="仿宋" w:eastAsia="仿宋" w:cs="仿宋"/>
          <w:color w:val="auto"/>
        </w:rPr>
        <w:t>发布招标公告的时间：</w:t>
      </w:r>
      <w:r>
        <w:rPr>
          <w:rFonts w:hint="eastAsia" w:ascii="仿宋" w:hAnsi="仿宋" w:eastAsia="仿宋" w:cs="仿宋"/>
          <w:color w:val="auto"/>
          <w:u w:val="single"/>
          <w:lang w:val="en-US" w:eastAsia="zh-CN"/>
        </w:rPr>
        <w:t>2025</w:t>
      </w:r>
      <w:r>
        <w:rPr>
          <w:rFonts w:hint="eastAsia" w:ascii="仿宋" w:hAnsi="仿宋" w:eastAsia="仿宋" w:cs="仿宋"/>
          <w:color w:val="auto"/>
        </w:rPr>
        <w:t>年</w:t>
      </w:r>
      <w:r>
        <w:rPr>
          <w:rFonts w:hint="eastAsia" w:ascii="仿宋" w:hAnsi="仿宋" w:eastAsia="仿宋" w:cs="仿宋"/>
          <w:color w:val="auto"/>
          <w:u w:val="single"/>
          <w:lang w:val="en-US" w:eastAsia="zh-CN"/>
        </w:rPr>
        <w:t>06</w:t>
      </w:r>
      <w:r>
        <w:rPr>
          <w:rFonts w:hint="eastAsia" w:ascii="仿宋" w:hAnsi="仿宋" w:eastAsia="仿宋" w:cs="仿宋"/>
          <w:color w:val="auto"/>
        </w:rPr>
        <w:t>月</w:t>
      </w:r>
      <w:r>
        <w:rPr>
          <w:rFonts w:hint="eastAsia" w:ascii="仿宋" w:hAnsi="仿宋" w:eastAsia="仿宋" w:cs="仿宋"/>
          <w:color w:val="auto"/>
          <w:u w:val="single"/>
          <w:lang w:val="en-US" w:eastAsia="zh-CN"/>
        </w:rPr>
        <w:t>13</w:t>
      </w:r>
      <w:r>
        <w:rPr>
          <w:rFonts w:hint="eastAsia" w:ascii="仿宋" w:hAnsi="仿宋" w:eastAsia="仿宋" w:cs="仿宋"/>
          <w:color w:val="auto"/>
        </w:rPr>
        <w:t>日</w:t>
      </w:r>
      <w:r>
        <w:rPr>
          <w:rFonts w:hint="eastAsia" w:ascii="仿宋" w:hAnsi="仿宋" w:eastAsia="仿宋" w:cs="仿宋"/>
          <w:color w:val="auto"/>
          <w:u w:val="single"/>
          <w:lang w:val="en-US" w:eastAsia="zh-CN"/>
        </w:rPr>
        <w:t>00</w:t>
      </w:r>
      <w:r>
        <w:rPr>
          <w:rFonts w:hint="eastAsia" w:ascii="仿宋" w:hAnsi="仿宋" w:eastAsia="仿宋" w:cs="仿宋"/>
          <w:color w:val="auto"/>
        </w:rPr>
        <w:t>时</w:t>
      </w:r>
      <w:r>
        <w:rPr>
          <w:rFonts w:hint="eastAsia" w:ascii="仿宋" w:hAnsi="仿宋" w:eastAsia="仿宋" w:cs="仿宋"/>
          <w:color w:val="auto"/>
          <w:u w:val="single"/>
          <w:lang w:val="en-US" w:eastAsia="zh-CN"/>
        </w:rPr>
        <w:t>00</w:t>
      </w:r>
      <w:r>
        <w:rPr>
          <w:rFonts w:hint="eastAsia" w:ascii="仿宋" w:hAnsi="仿宋" w:eastAsia="仿宋" w:cs="仿宋"/>
          <w:color w:val="auto"/>
        </w:rPr>
        <w:t>分至</w:t>
      </w:r>
      <w:r>
        <w:rPr>
          <w:rFonts w:hint="eastAsia" w:ascii="仿宋" w:hAnsi="仿宋" w:eastAsia="仿宋" w:cs="仿宋"/>
          <w:color w:val="auto"/>
          <w:u w:val="single"/>
          <w:lang w:val="en-US" w:eastAsia="zh-CN"/>
        </w:rPr>
        <w:t>2025</w:t>
      </w:r>
      <w:r>
        <w:rPr>
          <w:rFonts w:hint="eastAsia" w:ascii="仿宋" w:hAnsi="仿宋" w:eastAsia="仿宋" w:cs="仿宋"/>
          <w:color w:val="auto"/>
        </w:rPr>
        <w:t>年</w:t>
      </w:r>
      <w:r>
        <w:rPr>
          <w:rFonts w:hint="eastAsia" w:ascii="仿宋" w:hAnsi="仿宋" w:eastAsia="仿宋" w:cs="仿宋"/>
          <w:color w:val="auto"/>
          <w:u w:val="single"/>
          <w:lang w:val="en-US" w:eastAsia="zh-CN"/>
        </w:rPr>
        <w:t>07</w:t>
      </w:r>
      <w:r>
        <w:rPr>
          <w:rFonts w:hint="eastAsia" w:ascii="仿宋" w:hAnsi="仿宋" w:eastAsia="仿宋" w:cs="仿宋"/>
          <w:color w:val="auto"/>
        </w:rPr>
        <w:t>月</w:t>
      </w:r>
      <w:r>
        <w:rPr>
          <w:rFonts w:hint="eastAsia" w:ascii="仿宋" w:hAnsi="仿宋" w:eastAsia="仿宋" w:cs="仿宋"/>
          <w:color w:val="auto"/>
          <w:u w:val="single"/>
          <w:lang w:val="en-US" w:eastAsia="zh-CN"/>
        </w:rPr>
        <w:t>03</w:t>
      </w:r>
      <w:r>
        <w:rPr>
          <w:rFonts w:hint="eastAsia" w:ascii="仿宋" w:hAnsi="仿宋" w:eastAsia="仿宋" w:cs="仿宋"/>
          <w:color w:val="auto"/>
        </w:rPr>
        <w:t>日</w:t>
      </w:r>
      <w:r>
        <w:rPr>
          <w:rFonts w:hint="eastAsia" w:ascii="仿宋" w:hAnsi="仿宋" w:eastAsia="仿宋" w:cs="仿宋"/>
          <w:color w:val="auto"/>
          <w:u w:val="single"/>
          <w:lang w:val="en-US" w:eastAsia="zh-CN"/>
        </w:rPr>
        <w:t>14</w:t>
      </w:r>
      <w:r>
        <w:rPr>
          <w:rFonts w:hint="eastAsia" w:ascii="仿宋" w:hAnsi="仿宋" w:eastAsia="仿宋" w:cs="仿宋"/>
          <w:color w:val="auto"/>
        </w:rPr>
        <w:t>时</w:t>
      </w:r>
      <w:r>
        <w:rPr>
          <w:rFonts w:hint="eastAsia" w:ascii="仿宋" w:hAnsi="仿宋" w:eastAsia="仿宋" w:cs="仿宋"/>
          <w:color w:val="auto"/>
          <w:u w:val="single"/>
          <w:lang w:val="en-US" w:eastAsia="zh-CN"/>
        </w:rPr>
        <w:t>30</w:t>
      </w:r>
      <w:r>
        <w:rPr>
          <w:rFonts w:hint="eastAsia" w:ascii="仿宋" w:hAnsi="仿宋" w:eastAsia="仿宋" w:cs="仿宋"/>
          <w:color w:val="auto"/>
          <w:u w:val="single"/>
        </w:rPr>
        <w:t xml:space="preserve"> </w:t>
      </w:r>
      <w:r>
        <w:rPr>
          <w:rFonts w:hint="eastAsia" w:ascii="仿宋" w:hAnsi="仿宋" w:eastAsia="仿宋" w:cs="仿宋"/>
          <w:color w:val="auto"/>
        </w:rPr>
        <w:t>分（北京时间，下同），凡有意参加投标者，请登录广州交易集团有限公司（广州公共资源交易中心）网站下载电子招标文件。</w:t>
      </w:r>
    </w:p>
    <w:p w14:paraId="4B16E442">
      <w:pPr>
        <w:kinsoku/>
        <w:topLinePunct/>
        <w:autoSpaceDE/>
        <w:autoSpaceDN/>
        <w:adjustRightInd/>
        <w:spacing w:line="360" w:lineRule="auto"/>
        <w:ind w:left="420" w:leftChars="200"/>
        <w:textAlignment w:val="auto"/>
        <w:rPr>
          <w:rFonts w:hint="eastAsia" w:ascii="仿宋" w:hAnsi="仿宋" w:eastAsia="仿宋" w:cs="仿宋"/>
          <w:color w:val="auto"/>
        </w:rPr>
      </w:pPr>
      <w:r>
        <w:rPr>
          <w:rFonts w:hint="eastAsia" w:ascii="仿宋" w:hAnsi="仿宋" w:eastAsia="仿宋" w:cs="仿宋"/>
          <w:color w:val="auto"/>
        </w:rPr>
        <w:t>注：发布招标公告的时间为招标公告发出之日起至递交投标文件截止时间止。</w:t>
      </w:r>
    </w:p>
    <w:p w14:paraId="483F8F91">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5.2 本项目招标文件随招标公告一并在广州交易集团有限公司（广州公共资源交易中心）网站交易平台发布。招标文件一经在交易平台发布，视为发出给投标人，招标文件由投标人自行在交易平台下载。</w:t>
      </w:r>
    </w:p>
    <w:p w14:paraId="4973947A">
      <w:pPr>
        <w:pStyle w:val="5"/>
        <w:spacing w:before="120" w:after="120" w:line="360" w:lineRule="auto"/>
        <w:rPr>
          <w:rFonts w:hint="eastAsia" w:ascii="仿宋" w:hAnsi="仿宋" w:eastAsia="仿宋" w:cs="仿宋"/>
          <w:color w:val="auto"/>
          <w:sz w:val="21"/>
        </w:rPr>
      </w:pPr>
      <w:bookmarkStart w:id="48" w:name="_Toc20569"/>
      <w:bookmarkStart w:id="49" w:name="_Toc8908"/>
      <w:bookmarkStart w:id="50" w:name="_Toc19023"/>
      <w:bookmarkStart w:id="51" w:name="_Toc25595"/>
      <w:bookmarkStart w:id="52" w:name="_Toc13565"/>
      <w:r>
        <w:rPr>
          <w:rFonts w:hint="eastAsia" w:ascii="仿宋" w:hAnsi="仿宋" w:eastAsia="仿宋" w:cs="仿宋"/>
          <w:color w:val="auto"/>
        </w:rPr>
        <w:t>6. 投标文件的递交</w:t>
      </w:r>
      <w:bookmarkEnd w:id="48"/>
      <w:bookmarkEnd w:id="49"/>
      <w:bookmarkEnd w:id="50"/>
      <w:bookmarkEnd w:id="51"/>
      <w:bookmarkEnd w:id="52"/>
    </w:p>
    <w:p w14:paraId="7213EE40">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6.1投标截止时间为</w:t>
      </w:r>
      <w:r>
        <w:rPr>
          <w:rFonts w:hint="eastAsia" w:ascii="仿宋" w:hAnsi="仿宋" w:eastAsia="仿宋" w:cs="仿宋"/>
          <w:color w:val="auto"/>
          <w:u w:val="single"/>
          <w:lang w:val="en-US" w:eastAsia="zh-CN"/>
        </w:rPr>
        <w:t>2025</w:t>
      </w:r>
      <w:r>
        <w:rPr>
          <w:rFonts w:hint="eastAsia" w:ascii="仿宋" w:hAnsi="仿宋" w:eastAsia="仿宋" w:cs="仿宋"/>
          <w:color w:val="auto"/>
        </w:rPr>
        <w:t>年</w:t>
      </w:r>
      <w:r>
        <w:rPr>
          <w:rFonts w:hint="eastAsia" w:ascii="仿宋" w:hAnsi="仿宋" w:eastAsia="仿宋" w:cs="仿宋"/>
          <w:color w:val="auto"/>
          <w:u w:val="single"/>
          <w:lang w:val="en-US" w:eastAsia="zh-CN"/>
        </w:rPr>
        <w:t>07</w:t>
      </w:r>
      <w:r>
        <w:rPr>
          <w:rFonts w:hint="eastAsia" w:ascii="仿宋" w:hAnsi="仿宋" w:eastAsia="仿宋" w:cs="仿宋"/>
          <w:color w:val="auto"/>
        </w:rPr>
        <w:t>月</w:t>
      </w:r>
      <w:r>
        <w:rPr>
          <w:rFonts w:hint="eastAsia" w:ascii="仿宋" w:hAnsi="仿宋" w:eastAsia="仿宋" w:cs="仿宋"/>
          <w:color w:val="auto"/>
          <w:u w:val="single"/>
          <w:lang w:val="en-US" w:eastAsia="zh-CN"/>
        </w:rPr>
        <w:t>03</w:t>
      </w:r>
      <w:r>
        <w:rPr>
          <w:rFonts w:hint="eastAsia" w:ascii="仿宋" w:hAnsi="仿宋" w:eastAsia="仿宋" w:cs="仿宋"/>
          <w:color w:val="auto"/>
        </w:rPr>
        <w:t>日</w:t>
      </w:r>
      <w:r>
        <w:rPr>
          <w:rFonts w:hint="eastAsia" w:ascii="仿宋" w:hAnsi="仿宋" w:eastAsia="仿宋" w:cs="仿宋"/>
          <w:color w:val="auto"/>
          <w:u w:val="single"/>
          <w:lang w:val="en-US" w:eastAsia="zh-CN"/>
        </w:rPr>
        <w:t>14</w:t>
      </w:r>
      <w:r>
        <w:rPr>
          <w:rFonts w:hint="eastAsia" w:ascii="仿宋" w:hAnsi="仿宋" w:eastAsia="仿宋" w:cs="仿宋"/>
          <w:color w:val="auto"/>
        </w:rPr>
        <w:t>时</w:t>
      </w:r>
      <w:r>
        <w:rPr>
          <w:rFonts w:hint="eastAsia" w:ascii="仿宋" w:hAnsi="仿宋" w:eastAsia="仿宋" w:cs="仿宋"/>
          <w:color w:val="auto"/>
          <w:u w:val="single"/>
          <w:lang w:val="en-US" w:eastAsia="zh-CN"/>
        </w:rPr>
        <w:t>30</w:t>
      </w:r>
      <w:r>
        <w:rPr>
          <w:rFonts w:hint="eastAsia" w:ascii="仿宋" w:hAnsi="仿宋" w:eastAsia="仿宋" w:cs="仿宋"/>
          <w:color w:val="auto"/>
        </w:rPr>
        <w:t>分，投标人应在截止时间前通过广州交易集团有限公司（广州公共资源交易中心）网站交易平台递交电子投标文件。投标人完成电子投标文件上传后，交易平台即时向投标人发出递交回执通知。递交时间以递交回执通知载明的传输完成时间为准。</w:t>
      </w:r>
    </w:p>
    <w:p w14:paraId="01A7F69A">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在投标截止时间后半小时内，投标人通过广州交易集团有</w:t>
      </w:r>
      <w:bookmarkStart w:id="78" w:name="_GoBack"/>
      <w:bookmarkEnd w:id="78"/>
      <w:r>
        <w:rPr>
          <w:rFonts w:hint="eastAsia" w:ascii="仿宋" w:hAnsi="仿宋" w:eastAsia="仿宋" w:cs="仿宋"/>
          <w:color w:val="auto"/>
        </w:rPr>
        <w:t>限公司（广州公共资源交易中心）网站对已递交的电子投标文件进行解密。</w:t>
      </w:r>
    </w:p>
    <w:p w14:paraId="23AC3469">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6.2投标人应在递交投标文件截止时间前，登录广州交易集团有限公司（广州公共资源交易中心）网站交易平台办理网上投标登记手续；按照广州交易集团有限公司（广州公共资源交易中心）网站关于全流程电子化项目的相关指南进行操作。</w:t>
      </w:r>
    </w:p>
    <w:p w14:paraId="2063580B">
      <w:pPr>
        <w:kinsoku/>
        <w:topLinePunct/>
        <w:autoSpaceDE/>
        <w:autoSpaceDN/>
        <w:adjustRightInd/>
        <w:spacing w:line="360" w:lineRule="auto"/>
        <w:ind w:left="420" w:leftChars="200"/>
        <w:textAlignment w:val="auto"/>
        <w:rPr>
          <w:rFonts w:hint="eastAsia" w:ascii="仿宋" w:hAnsi="仿宋" w:eastAsia="仿宋" w:cs="仿宋"/>
          <w:color w:val="auto"/>
        </w:rPr>
      </w:pPr>
      <w:r>
        <w:rPr>
          <w:rFonts w:hint="eastAsia" w:ascii="仿宋" w:hAnsi="仿宋" w:eastAsia="仿宋" w:cs="仿宋"/>
          <w:color w:val="auto"/>
        </w:rPr>
        <w:t>6.3开标开始时间：</w:t>
      </w:r>
      <w:r>
        <w:rPr>
          <w:rFonts w:hint="eastAsia" w:ascii="仿宋" w:hAnsi="仿宋" w:eastAsia="仿宋" w:cs="仿宋"/>
          <w:color w:val="auto"/>
          <w:u w:val="single"/>
          <w:lang w:val="en-US" w:eastAsia="zh-CN"/>
        </w:rPr>
        <w:t>2025</w:t>
      </w:r>
      <w:r>
        <w:rPr>
          <w:rFonts w:hint="eastAsia" w:ascii="仿宋" w:hAnsi="仿宋" w:eastAsia="仿宋" w:cs="仿宋"/>
          <w:color w:val="auto"/>
        </w:rPr>
        <w:t>年</w:t>
      </w:r>
      <w:r>
        <w:rPr>
          <w:rFonts w:hint="eastAsia" w:ascii="仿宋" w:hAnsi="仿宋" w:eastAsia="仿宋" w:cs="仿宋"/>
          <w:color w:val="auto"/>
          <w:u w:val="single"/>
          <w:lang w:val="en-US" w:eastAsia="zh-CN"/>
        </w:rPr>
        <w:t>07</w:t>
      </w:r>
      <w:r>
        <w:rPr>
          <w:rFonts w:hint="eastAsia" w:ascii="仿宋" w:hAnsi="仿宋" w:eastAsia="仿宋" w:cs="仿宋"/>
          <w:color w:val="auto"/>
        </w:rPr>
        <w:t>月</w:t>
      </w:r>
      <w:r>
        <w:rPr>
          <w:rFonts w:hint="eastAsia" w:ascii="仿宋" w:hAnsi="仿宋" w:eastAsia="仿宋" w:cs="仿宋"/>
          <w:color w:val="auto"/>
          <w:u w:val="single"/>
          <w:lang w:val="en-US" w:eastAsia="zh-CN"/>
        </w:rPr>
        <w:t>03</w:t>
      </w:r>
      <w:r>
        <w:rPr>
          <w:rFonts w:hint="eastAsia" w:ascii="仿宋" w:hAnsi="仿宋" w:eastAsia="仿宋" w:cs="仿宋"/>
          <w:color w:val="auto"/>
        </w:rPr>
        <w:t>日</w:t>
      </w:r>
      <w:r>
        <w:rPr>
          <w:rFonts w:hint="eastAsia" w:ascii="仿宋" w:hAnsi="仿宋" w:eastAsia="仿宋" w:cs="仿宋"/>
          <w:color w:val="auto"/>
          <w:u w:val="single"/>
          <w:lang w:val="en-US" w:eastAsia="zh-CN"/>
        </w:rPr>
        <w:t>14</w:t>
      </w:r>
      <w:r>
        <w:rPr>
          <w:rFonts w:hint="eastAsia" w:ascii="仿宋" w:hAnsi="仿宋" w:eastAsia="仿宋" w:cs="仿宋"/>
          <w:color w:val="auto"/>
        </w:rPr>
        <w:t>时</w:t>
      </w:r>
      <w:r>
        <w:rPr>
          <w:rFonts w:hint="eastAsia" w:ascii="仿宋" w:hAnsi="仿宋" w:eastAsia="仿宋" w:cs="仿宋"/>
          <w:color w:val="auto"/>
          <w:u w:val="single"/>
          <w:lang w:val="en-US" w:eastAsia="zh-CN"/>
        </w:rPr>
        <w:t>30</w:t>
      </w:r>
      <w:r>
        <w:rPr>
          <w:rFonts w:hint="eastAsia" w:ascii="仿宋" w:hAnsi="仿宋" w:eastAsia="仿宋" w:cs="仿宋"/>
          <w:color w:val="auto"/>
        </w:rPr>
        <w:t xml:space="preserve">分。    </w:t>
      </w:r>
    </w:p>
    <w:p w14:paraId="1E35704F">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6.4递交投标文件截止时间与开标时间是否有变化，请密切留意招标答疑中的相关信息。递交投标文件截止时间后，开标时间因故推迟的，相关评标信息仍以原递交投标文件截止时间的信息为准。</w:t>
      </w:r>
    </w:p>
    <w:p w14:paraId="03223B6A">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6.5 逾期送达的电子投标文件，广州交易集团有限公司（广州公共资源交易中心）网站交易平台将予以拒收。</w:t>
      </w:r>
    </w:p>
    <w:p w14:paraId="534E0FE3">
      <w:pPr>
        <w:kinsoku/>
        <w:topLinePunct/>
        <w:autoSpaceDE/>
        <w:autoSpaceDN/>
        <w:adjustRightInd/>
        <w:spacing w:line="360" w:lineRule="auto"/>
        <w:ind w:firstLine="420" w:firstLineChars="200"/>
        <w:textAlignment w:val="auto"/>
        <w:rPr>
          <w:rFonts w:hint="eastAsia" w:ascii="仿宋" w:hAnsi="仿宋" w:eastAsia="仿宋" w:cs="仿宋"/>
          <w:color w:val="auto"/>
        </w:rPr>
      </w:pPr>
      <w:bookmarkStart w:id="53" w:name="_Toc15522"/>
      <w:bookmarkStart w:id="54" w:name="_Toc6224"/>
      <w:bookmarkStart w:id="55" w:name="_Toc20503"/>
      <w:bookmarkStart w:id="56" w:name="_Toc16960"/>
      <w:bookmarkStart w:id="57" w:name="_Toc3261"/>
      <w:r>
        <w:rPr>
          <w:rFonts w:hint="eastAsia" w:ascii="仿宋" w:hAnsi="仿宋" w:eastAsia="仿宋" w:cs="仿宋"/>
          <w:color w:val="auto"/>
        </w:rPr>
        <w:t>6.6 投标人应自行检查广州交易集团有限公司（广州公共资源交易中心）信息登记中的企业基础信息扫描件（包括企业资质证书、企业营业执照、项目负责人相关证书等），评标委员会对上述资料的审查将以递交投标文件截止时间在广州交易集团有限公司（广州公共资源交易中心）信息登记的信息为依据。投标人应及时维护其在广州交易集团有限公司（广州公共资源交易中心）信息登记的信息，确保各项信息在有效期内。如因投标单位资料缺失导致资格审查不通过，责任由投标单位自行承担。</w:t>
      </w:r>
    </w:p>
    <w:p w14:paraId="74C44667">
      <w:pPr>
        <w:pStyle w:val="5"/>
        <w:spacing w:before="120" w:after="120" w:line="360" w:lineRule="auto"/>
        <w:rPr>
          <w:rFonts w:hint="eastAsia" w:ascii="仿宋" w:hAnsi="仿宋" w:eastAsia="仿宋" w:cs="仿宋"/>
          <w:color w:val="auto"/>
          <w:sz w:val="21"/>
        </w:rPr>
      </w:pPr>
      <w:r>
        <w:rPr>
          <w:rFonts w:hint="eastAsia" w:ascii="仿宋" w:hAnsi="仿宋" w:eastAsia="仿宋" w:cs="仿宋"/>
          <w:color w:val="auto"/>
        </w:rPr>
        <w:t>7. 发布公告的媒介</w:t>
      </w:r>
      <w:bookmarkEnd w:id="53"/>
      <w:bookmarkEnd w:id="54"/>
      <w:bookmarkEnd w:id="55"/>
      <w:bookmarkEnd w:id="56"/>
      <w:bookmarkEnd w:id="57"/>
    </w:p>
    <w:p w14:paraId="28CDC8CB">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本公告在广州交易集团有限公司（广州公共资源交易中心）网（网址：http://www.gzggzy.cn）、广东省招标投标监管网（网址： http://zbtb.gd.gov.cn/login）和中国招标投标公共服务平台（网址：</w:t>
      </w:r>
      <w:r>
        <w:fldChar w:fldCharType="begin"/>
      </w:r>
      <w:r>
        <w:instrText xml:space="preserve"> HYPERLINK "http://www.cebpubservice.com/）发布，本公告的修改、补充，在广州公共资源交易中心网站发布。" </w:instrText>
      </w:r>
      <w:r>
        <w:fldChar w:fldCharType="separate"/>
      </w:r>
      <w:r>
        <w:rPr>
          <w:rFonts w:hint="eastAsia" w:ascii="仿宋" w:hAnsi="仿宋" w:eastAsia="仿宋" w:cs="仿宋"/>
          <w:color w:val="auto"/>
        </w:rPr>
        <w:t>http://www.cebpubservice.com/）发布，本公告的修改、补充，在广州交易集团有限公司（广州公共资源交易中心）网站发布。</w:t>
      </w:r>
      <w:r>
        <w:rPr>
          <w:rFonts w:hint="eastAsia" w:ascii="仿宋" w:hAnsi="仿宋" w:eastAsia="仿宋" w:cs="仿宋"/>
          <w:color w:val="auto"/>
        </w:rPr>
        <w:fldChar w:fldCharType="end"/>
      </w:r>
    </w:p>
    <w:p w14:paraId="799CD275">
      <w:pPr>
        <w:pStyle w:val="5"/>
        <w:spacing w:before="120" w:after="120" w:line="360" w:lineRule="auto"/>
        <w:rPr>
          <w:rFonts w:hint="eastAsia" w:ascii="仿宋" w:hAnsi="仿宋" w:eastAsia="仿宋" w:cs="仿宋"/>
          <w:bCs/>
          <w:color w:val="auto"/>
          <w:spacing w:val="7"/>
          <w:szCs w:val="28"/>
        </w:rPr>
      </w:pPr>
      <w:bookmarkStart w:id="58" w:name="_Toc8443"/>
      <w:bookmarkStart w:id="59" w:name="_Toc17336"/>
      <w:bookmarkStart w:id="60" w:name="_Toc8339"/>
      <w:bookmarkStart w:id="61" w:name="_Toc29364"/>
      <w:bookmarkStart w:id="62" w:name="_Toc17357"/>
      <w:bookmarkStart w:id="63" w:name="_Toc21787632"/>
      <w:r>
        <w:rPr>
          <w:rFonts w:hint="eastAsia" w:ascii="仿宋" w:hAnsi="仿宋" w:eastAsia="仿宋" w:cs="仿宋"/>
          <w:bCs/>
          <w:color w:val="auto"/>
          <w:spacing w:val="7"/>
          <w:szCs w:val="28"/>
        </w:rPr>
        <w:t>8. 资格审查方式</w:t>
      </w:r>
      <w:bookmarkEnd w:id="58"/>
      <w:bookmarkEnd w:id="59"/>
      <w:bookmarkEnd w:id="60"/>
      <w:bookmarkEnd w:id="61"/>
      <w:bookmarkEnd w:id="62"/>
      <w:bookmarkEnd w:id="63"/>
    </w:p>
    <w:p w14:paraId="1042D3FC">
      <w:pPr>
        <w:kinsoku/>
        <w:topLinePunct/>
        <w:autoSpaceDE/>
        <w:autoSpaceDN/>
        <w:adjustRightInd/>
        <w:spacing w:line="360" w:lineRule="auto"/>
        <w:ind w:firstLine="420" w:firstLineChars="200"/>
        <w:textAlignment w:val="auto"/>
        <w:rPr>
          <w:rFonts w:hint="eastAsia" w:ascii="仿宋" w:hAnsi="仿宋" w:eastAsia="仿宋" w:cs="仿宋"/>
          <w:color w:val="auto"/>
        </w:rPr>
      </w:pPr>
      <w:bookmarkStart w:id="64" w:name="_Toc12248"/>
      <w:bookmarkStart w:id="65" w:name="_Toc6681"/>
      <w:bookmarkStart w:id="66" w:name="_Toc279"/>
      <w:r>
        <w:rPr>
          <w:rFonts w:hint="eastAsia" w:ascii="仿宋" w:hAnsi="仿宋" w:eastAsia="仿宋" w:cs="仿宋"/>
          <w:color w:val="auto"/>
        </w:rPr>
        <w:t>8.1本工程采用资格后审方式，由评标委员会负责资格审查。</w:t>
      </w:r>
      <w:bookmarkEnd w:id="64"/>
      <w:bookmarkEnd w:id="65"/>
      <w:bookmarkEnd w:id="66"/>
    </w:p>
    <w:p w14:paraId="6ECB193A">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8.2资格审查结果将在广州交易集团有限公司（广州公共资源交易中心）网站和广东省招标投标监管网公示，公示时间不得少于3日，最后一天应为工作日。</w:t>
      </w:r>
    </w:p>
    <w:p w14:paraId="0093A622">
      <w:pPr>
        <w:pStyle w:val="5"/>
        <w:spacing w:before="120" w:after="120" w:line="360" w:lineRule="auto"/>
        <w:rPr>
          <w:rFonts w:hint="eastAsia" w:ascii="仿宋" w:hAnsi="仿宋" w:eastAsia="仿宋" w:cs="仿宋"/>
          <w:color w:val="auto"/>
          <w:sz w:val="21"/>
          <w:szCs w:val="21"/>
        </w:rPr>
      </w:pPr>
      <w:bookmarkStart w:id="67" w:name="_Toc217"/>
      <w:bookmarkStart w:id="68" w:name="_Toc5540"/>
      <w:bookmarkStart w:id="69" w:name="_Toc10143"/>
      <w:bookmarkStart w:id="70" w:name="_Toc21787635"/>
      <w:bookmarkStart w:id="71" w:name="_Toc24417"/>
      <w:bookmarkStart w:id="72" w:name="_Toc24569"/>
      <w:r>
        <w:rPr>
          <w:rFonts w:hint="eastAsia" w:ascii="仿宋" w:hAnsi="仿宋" w:eastAsia="仿宋" w:cs="仿宋"/>
          <w:bCs/>
          <w:color w:val="auto"/>
          <w:spacing w:val="7"/>
          <w:szCs w:val="28"/>
        </w:rPr>
        <w:t>9. 疑问、异议、投诉处理</w:t>
      </w:r>
      <w:bookmarkEnd w:id="67"/>
      <w:bookmarkEnd w:id="68"/>
      <w:bookmarkEnd w:id="69"/>
      <w:bookmarkEnd w:id="70"/>
      <w:bookmarkEnd w:id="71"/>
      <w:bookmarkEnd w:id="72"/>
    </w:p>
    <w:p w14:paraId="3B5914BC">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9.1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637D347B">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9.2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5553433A">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9.3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7646DB2A">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1752C4F5">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D5AB7A7">
      <w:pPr>
        <w:kinsoku/>
        <w:topLinePunct/>
        <w:autoSpaceDE/>
        <w:autoSpaceDN/>
        <w:adjustRightInd/>
        <w:spacing w:before="120" w:beforeLines="50" w:after="120" w:afterLines="50" w:line="360" w:lineRule="auto"/>
        <w:textAlignment w:val="auto"/>
        <w:rPr>
          <w:rFonts w:hint="eastAsia" w:ascii="仿宋" w:hAnsi="仿宋" w:eastAsia="仿宋" w:cs="仿宋"/>
          <w:color w:val="auto"/>
        </w:rPr>
      </w:pPr>
      <w:bookmarkStart w:id="73" w:name="_Toc32458"/>
      <w:bookmarkStart w:id="74" w:name="_Toc16115"/>
      <w:bookmarkStart w:id="75" w:name="_Toc6778"/>
      <w:r>
        <w:rPr>
          <w:rFonts w:hint="eastAsia" w:ascii="仿宋" w:hAnsi="仿宋" w:eastAsia="仿宋" w:cs="仿宋"/>
          <w:b/>
          <w:color w:val="auto"/>
          <w:sz w:val="28"/>
          <w:szCs w:val="24"/>
        </w:rPr>
        <w:t xml:space="preserve">10. </w:t>
      </w:r>
      <w:r>
        <w:rPr>
          <w:rFonts w:hint="eastAsia" w:ascii="仿宋" w:hAnsi="仿宋" w:eastAsia="仿宋" w:cs="仿宋"/>
          <w:color w:val="auto"/>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C447AE6">
      <w:pPr>
        <w:pStyle w:val="5"/>
        <w:spacing w:before="120" w:after="120"/>
        <w:rPr>
          <w:rFonts w:hint="eastAsia" w:ascii="仿宋" w:hAnsi="仿宋" w:eastAsia="仿宋" w:cs="仿宋"/>
          <w:color w:val="auto"/>
        </w:rPr>
      </w:pPr>
      <w:bookmarkStart w:id="76" w:name="_Toc18047"/>
      <w:bookmarkStart w:id="77" w:name="_Toc1700"/>
      <w:r>
        <w:rPr>
          <w:rFonts w:hint="eastAsia" w:ascii="仿宋" w:hAnsi="仿宋" w:eastAsia="仿宋" w:cs="仿宋"/>
          <w:color w:val="auto"/>
        </w:rPr>
        <w:t>11. 联系方式</w:t>
      </w:r>
      <w:bookmarkEnd w:id="73"/>
      <w:bookmarkEnd w:id="74"/>
      <w:bookmarkEnd w:id="75"/>
      <w:bookmarkEnd w:id="76"/>
      <w:bookmarkEnd w:id="77"/>
    </w:p>
    <w:p w14:paraId="6A2BC5B5">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招标单位：广州市花都自来水有限公司</w:t>
      </w:r>
    </w:p>
    <w:p w14:paraId="2C4CB035">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 xml:space="preserve">联系人：黄工 </w:t>
      </w:r>
    </w:p>
    <w:p w14:paraId="1510B9F9">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联系电话：020-36899371</w:t>
      </w:r>
    </w:p>
    <w:p w14:paraId="3DBB3B55">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招标代理机构：广东省建筑工程监理有限公司</w:t>
      </w:r>
    </w:p>
    <w:p w14:paraId="52DFF65B">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 xml:space="preserve">联系人：李工       </w:t>
      </w:r>
    </w:p>
    <w:p w14:paraId="74FAF006">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联系电话：13682202780</w:t>
      </w:r>
    </w:p>
    <w:p w14:paraId="59D716C1">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招标监督机构：广州市花都区建设工程招标和造价管理中心</w:t>
      </w:r>
    </w:p>
    <w:p w14:paraId="2B90DEA1">
      <w:pPr>
        <w:kinsoku/>
        <w:topLinePunct/>
        <w:autoSpaceDE/>
        <w:autoSpaceDN/>
        <w:adjustRightIn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rPr>
        <w:t>监督电话：020-36897092</w:t>
      </w:r>
    </w:p>
    <w:p w14:paraId="6FB98B45">
      <w:pPr>
        <w:tabs>
          <w:tab w:val="left" w:pos="5747"/>
        </w:tabs>
        <w:spacing w:before="68" w:line="220" w:lineRule="auto"/>
        <w:ind w:left="5003"/>
        <w:jc w:val="right"/>
        <w:rPr>
          <w:rFonts w:hint="eastAsia" w:ascii="仿宋" w:hAnsi="仿宋" w:eastAsia="仿宋" w:cs="仿宋"/>
          <w:color w:val="auto"/>
        </w:rPr>
      </w:pPr>
      <w:r>
        <w:rPr>
          <w:rFonts w:hint="eastAsia" w:ascii="仿宋" w:hAnsi="仿宋" w:eastAsia="仿宋" w:cs="仿宋"/>
          <w:color w:val="auto"/>
          <w:u w:val="single"/>
        </w:rPr>
        <w:t>2025</w:t>
      </w:r>
      <w:r>
        <w:rPr>
          <w:rFonts w:hint="eastAsia" w:ascii="仿宋" w:hAnsi="仿宋" w:eastAsia="仿宋" w:cs="仿宋"/>
          <w:color w:val="auto"/>
          <w:spacing w:val="3"/>
        </w:rPr>
        <w:t>年</w:t>
      </w:r>
      <w:r>
        <w:rPr>
          <w:rFonts w:hint="eastAsia" w:ascii="仿宋" w:hAnsi="仿宋" w:eastAsia="仿宋" w:cs="仿宋"/>
          <w:color w:val="auto"/>
          <w:spacing w:val="2"/>
          <w:u w:val="single"/>
          <w:lang w:val="en-US" w:eastAsia="zh-CN"/>
        </w:rPr>
        <w:t>06</w:t>
      </w:r>
      <w:r>
        <w:rPr>
          <w:rFonts w:hint="eastAsia" w:ascii="仿宋" w:hAnsi="仿宋" w:eastAsia="仿宋" w:cs="仿宋"/>
          <w:color w:val="auto"/>
          <w:spacing w:val="2"/>
        </w:rPr>
        <w:t>月</w:t>
      </w:r>
      <w:r>
        <w:rPr>
          <w:rFonts w:hint="eastAsia" w:ascii="仿宋" w:hAnsi="仿宋" w:eastAsia="仿宋" w:cs="仿宋"/>
          <w:color w:val="auto"/>
          <w:spacing w:val="2"/>
          <w:u w:val="single"/>
          <w:lang w:val="en-US" w:eastAsia="zh-CN"/>
        </w:rPr>
        <w:t>12</w:t>
      </w:r>
      <w:r>
        <w:rPr>
          <w:rFonts w:hint="eastAsia" w:ascii="仿宋" w:hAnsi="仿宋" w:eastAsia="仿宋" w:cs="仿宋"/>
          <w:color w:val="auto"/>
          <w:spacing w:val="2"/>
        </w:rPr>
        <w:t>日</w:t>
      </w:r>
    </w:p>
    <w:p w14:paraId="0D7B91BE">
      <w:pPr>
        <w:rPr>
          <w:rFonts w:hint="eastAsia" w:ascii="仿宋" w:hAnsi="仿宋" w:eastAsia="仿宋" w:cs="仿宋"/>
          <w:color w:val="auto"/>
        </w:rPr>
      </w:pPr>
    </w:p>
    <w:sectPr>
      <w:headerReference r:id="rId5" w:type="default"/>
      <w:footerReference r:id="rId6" w:type="default"/>
      <w:pgSz w:w="12240" w:h="15840"/>
      <w:pgMar w:top="1346" w:right="1836" w:bottom="1104" w:left="1836" w:header="0" w:footer="9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egoe Print"/>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embedRegular r:id="rId1" w:fontKey="{710BF190-E094-4B8C-94E8-85B992EF2C2B}"/>
  </w:font>
  <w:font w:name="Arial">
    <w:panose1 w:val="020B0604020202020204"/>
    <w:charset w:val="01"/>
    <w:family w:val="swiss"/>
    <w:pitch w:val="default"/>
    <w:sig w:usb0="E0002EFF" w:usb1="C000785B" w:usb2="00000009" w:usb3="00000000" w:csb0="400001FF" w:csb1="FFFF0000"/>
  </w:font>
  <w:font w:name="黑体">
    <w:altName w:val="SimSun-ExtG"/>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EE8EA41-81A8-40C3-A2A2-EAE6078F4004}"/>
  </w:font>
  <w:font w:name="Arial Unicode MS">
    <w:panose1 w:val="020B0604020202020204"/>
    <w:charset w:val="86"/>
    <w:family w:val="auto"/>
    <w:pitch w:val="default"/>
    <w:sig w:usb0="FFFFFFFF" w:usb1="E9FFFFFF" w:usb2="0000003F" w:usb3="00000000" w:csb0="603F01FF" w:csb1="FFFF0000"/>
  </w:font>
  <w:font w:name="SimSun-ExtG">
    <w:panose1 w:val="02010609060101010101"/>
    <w:charset w:val="86"/>
    <w:family w:val="auto"/>
    <w:pitch w:val="default"/>
    <w:sig w:usb0="00000001" w:usb1="02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embedRegular r:id="rId3" w:fontKey="{83F98B4E-0213-4E8E-9000-692E55B389C8}"/>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84861">
    <w:pPr>
      <w:pStyle w:val="16"/>
      <w:tabs>
        <w:tab w:val="center" w:pos="4117"/>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0C7BB">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4E80C7BB">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3B5FD">
    <w:pPr>
      <w:spacing w:line="178" w:lineRule="auto"/>
      <w:ind w:left="4199"/>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7DE23">
                          <w:pPr>
                            <w:pStyle w:val="1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fTTA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tfTTAtAgAAVwQAAA4AAAAAAAAAAQAgAAAAHwEAAGRycy9lMm9Eb2MueG1sUEsFBgAAAAAG&#10;AAYAWQEAAL4FAAAAAA==&#10;">
              <v:fill on="f" focussize="0,0"/>
              <v:stroke on="f" weight="0.5pt"/>
              <v:imagedata o:title=""/>
              <o:lock v:ext="edit" aspectratio="f"/>
              <v:textbox inset="0mm,0mm,0mm,0mm" style="mso-fit-shape-to-text:t;">
                <w:txbxContent>
                  <w:p w14:paraId="34E7DE23">
                    <w:pPr>
                      <w:pStyle w:val="1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87867">
    <w:pPr>
      <w:pStyle w:val="1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g1Y2FiODY3MTY3MDM2MmMyMGQ2ZDU5YzE5NzU4ZDAifQ=="/>
  </w:docVars>
  <w:rsids>
    <w:rsidRoot w:val="00D9504A"/>
    <w:rsid w:val="000613E1"/>
    <w:rsid w:val="000D6FEA"/>
    <w:rsid w:val="000E36F8"/>
    <w:rsid w:val="00154801"/>
    <w:rsid w:val="001566CF"/>
    <w:rsid w:val="00180DCB"/>
    <w:rsid w:val="00193042"/>
    <w:rsid w:val="00284293"/>
    <w:rsid w:val="002951CA"/>
    <w:rsid w:val="002A1F3F"/>
    <w:rsid w:val="00347704"/>
    <w:rsid w:val="00364206"/>
    <w:rsid w:val="003963A2"/>
    <w:rsid w:val="003C5500"/>
    <w:rsid w:val="0044585F"/>
    <w:rsid w:val="00471250"/>
    <w:rsid w:val="004A6226"/>
    <w:rsid w:val="004C0A34"/>
    <w:rsid w:val="00506835"/>
    <w:rsid w:val="00517191"/>
    <w:rsid w:val="00543A1C"/>
    <w:rsid w:val="00576287"/>
    <w:rsid w:val="005C5E66"/>
    <w:rsid w:val="005D4AD3"/>
    <w:rsid w:val="00606D33"/>
    <w:rsid w:val="00606E9F"/>
    <w:rsid w:val="00646202"/>
    <w:rsid w:val="00660C07"/>
    <w:rsid w:val="00670FAB"/>
    <w:rsid w:val="0068024E"/>
    <w:rsid w:val="0069291F"/>
    <w:rsid w:val="006D4B8E"/>
    <w:rsid w:val="00751606"/>
    <w:rsid w:val="0075410A"/>
    <w:rsid w:val="007C5C4E"/>
    <w:rsid w:val="007C60E0"/>
    <w:rsid w:val="007D6588"/>
    <w:rsid w:val="007E297B"/>
    <w:rsid w:val="0081326F"/>
    <w:rsid w:val="00822842"/>
    <w:rsid w:val="00836073"/>
    <w:rsid w:val="00851AC1"/>
    <w:rsid w:val="008649BF"/>
    <w:rsid w:val="00893F2D"/>
    <w:rsid w:val="008A10E9"/>
    <w:rsid w:val="008B1BEB"/>
    <w:rsid w:val="00913DEB"/>
    <w:rsid w:val="0091632D"/>
    <w:rsid w:val="00924191"/>
    <w:rsid w:val="009922CE"/>
    <w:rsid w:val="009934C5"/>
    <w:rsid w:val="009C76A3"/>
    <w:rsid w:val="009F1569"/>
    <w:rsid w:val="00A2081B"/>
    <w:rsid w:val="00A44317"/>
    <w:rsid w:val="00AE7F27"/>
    <w:rsid w:val="00B139ED"/>
    <w:rsid w:val="00B32D05"/>
    <w:rsid w:val="00B70C22"/>
    <w:rsid w:val="00BA6720"/>
    <w:rsid w:val="00BE7797"/>
    <w:rsid w:val="00C16B51"/>
    <w:rsid w:val="00C23B7E"/>
    <w:rsid w:val="00C60A6D"/>
    <w:rsid w:val="00C7405B"/>
    <w:rsid w:val="00C817D2"/>
    <w:rsid w:val="00CC1CBB"/>
    <w:rsid w:val="00D270D0"/>
    <w:rsid w:val="00D83246"/>
    <w:rsid w:val="00D9504A"/>
    <w:rsid w:val="00E122B2"/>
    <w:rsid w:val="00E235FB"/>
    <w:rsid w:val="00E87647"/>
    <w:rsid w:val="00E9739E"/>
    <w:rsid w:val="00EC7F26"/>
    <w:rsid w:val="00F311D2"/>
    <w:rsid w:val="00FF42B0"/>
    <w:rsid w:val="018B7EFF"/>
    <w:rsid w:val="01C94F17"/>
    <w:rsid w:val="01EB3F21"/>
    <w:rsid w:val="0359065B"/>
    <w:rsid w:val="03AC2C51"/>
    <w:rsid w:val="03F00A10"/>
    <w:rsid w:val="06271704"/>
    <w:rsid w:val="06E03F5B"/>
    <w:rsid w:val="06E47214"/>
    <w:rsid w:val="071C5217"/>
    <w:rsid w:val="07911379"/>
    <w:rsid w:val="0819421C"/>
    <w:rsid w:val="09023F99"/>
    <w:rsid w:val="093B64DB"/>
    <w:rsid w:val="09790E11"/>
    <w:rsid w:val="09850B49"/>
    <w:rsid w:val="0AA5527A"/>
    <w:rsid w:val="0AA74DF8"/>
    <w:rsid w:val="0C6E558F"/>
    <w:rsid w:val="0E787D66"/>
    <w:rsid w:val="0EDA71D4"/>
    <w:rsid w:val="0F916077"/>
    <w:rsid w:val="105C0433"/>
    <w:rsid w:val="105F75E4"/>
    <w:rsid w:val="11063BD1"/>
    <w:rsid w:val="11166FB9"/>
    <w:rsid w:val="116930C0"/>
    <w:rsid w:val="117B21A4"/>
    <w:rsid w:val="126C0736"/>
    <w:rsid w:val="13DC1152"/>
    <w:rsid w:val="142D64BF"/>
    <w:rsid w:val="149E141C"/>
    <w:rsid w:val="14C257E1"/>
    <w:rsid w:val="14F05CE4"/>
    <w:rsid w:val="157057BB"/>
    <w:rsid w:val="15B63662"/>
    <w:rsid w:val="168252EF"/>
    <w:rsid w:val="16867072"/>
    <w:rsid w:val="16894C80"/>
    <w:rsid w:val="17CB4F30"/>
    <w:rsid w:val="185D0FE1"/>
    <w:rsid w:val="195D2B4E"/>
    <w:rsid w:val="19D81553"/>
    <w:rsid w:val="1A503DA9"/>
    <w:rsid w:val="1A6C12AD"/>
    <w:rsid w:val="1A8B2040"/>
    <w:rsid w:val="1B093E92"/>
    <w:rsid w:val="1B52283B"/>
    <w:rsid w:val="1B61758B"/>
    <w:rsid w:val="1CF06C6A"/>
    <w:rsid w:val="1D1554B9"/>
    <w:rsid w:val="1D175353"/>
    <w:rsid w:val="1EB236D4"/>
    <w:rsid w:val="1EE512D5"/>
    <w:rsid w:val="1FCB3DE8"/>
    <w:rsid w:val="1FEA6F45"/>
    <w:rsid w:val="20B1491A"/>
    <w:rsid w:val="21B7194F"/>
    <w:rsid w:val="225A5718"/>
    <w:rsid w:val="22A2788F"/>
    <w:rsid w:val="23A80954"/>
    <w:rsid w:val="23E63AC8"/>
    <w:rsid w:val="23F9461A"/>
    <w:rsid w:val="24171ED0"/>
    <w:rsid w:val="244A4179"/>
    <w:rsid w:val="26627FED"/>
    <w:rsid w:val="27BC4AA5"/>
    <w:rsid w:val="28C227AC"/>
    <w:rsid w:val="292865A0"/>
    <w:rsid w:val="296050BA"/>
    <w:rsid w:val="29CD541A"/>
    <w:rsid w:val="2A250090"/>
    <w:rsid w:val="2C0D3F5F"/>
    <w:rsid w:val="2C1F5370"/>
    <w:rsid w:val="2C4E2CAC"/>
    <w:rsid w:val="2CF9108B"/>
    <w:rsid w:val="2D764C51"/>
    <w:rsid w:val="2D964E0D"/>
    <w:rsid w:val="2DAF6049"/>
    <w:rsid w:val="2E1105C7"/>
    <w:rsid w:val="2E334A71"/>
    <w:rsid w:val="2FB463BE"/>
    <w:rsid w:val="30347A57"/>
    <w:rsid w:val="3102460E"/>
    <w:rsid w:val="31611D34"/>
    <w:rsid w:val="31C855F4"/>
    <w:rsid w:val="31DA0B70"/>
    <w:rsid w:val="32001EEA"/>
    <w:rsid w:val="321D2914"/>
    <w:rsid w:val="33836A7B"/>
    <w:rsid w:val="33D9667A"/>
    <w:rsid w:val="34211ED1"/>
    <w:rsid w:val="34E606C5"/>
    <w:rsid w:val="358A2912"/>
    <w:rsid w:val="363A224F"/>
    <w:rsid w:val="36561C29"/>
    <w:rsid w:val="366F4AC3"/>
    <w:rsid w:val="367D19FB"/>
    <w:rsid w:val="36E05914"/>
    <w:rsid w:val="38111054"/>
    <w:rsid w:val="38EF1DF2"/>
    <w:rsid w:val="39F00DA6"/>
    <w:rsid w:val="3A294962"/>
    <w:rsid w:val="3AB9685D"/>
    <w:rsid w:val="3B3732A5"/>
    <w:rsid w:val="3C3A552F"/>
    <w:rsid w:val="3C5921EB"/>
    <w:rsid w:val="3C5B7547"/>
    <w:rsid w:val="3C8B00D8"/>
    <w:rsid w:val="3D093DBA"/>
    <w:rsid w:val="3D7824A0"/>
    <w:rsid w:val="3F4E05E0"/>
    <w:rsid w:val="3F5A444D"/>
    <w:rsid w:val="3F751A58"/>
    <w:rsid w:val="3FEA1E8D"/>
    <w:rsid w:val="401335CC"/>
    <w:rsid w:val="40161C4A"/>
    <w:rsid w:val="40221710"/>
    <w:rsid w:val="409B5E2E"/>
    <w:rsid w:val="40B66170"/>
    <w:rsid w:val="41456493"/>
    <w:rsid w:val="415921CF"/>
    <w:rsid w:val="41A53138"/>
    <w:rsid w:val="42222159"/>
    <w:rsid w:val="422449A5"/>
    <w:rsid w:val="42E151CA"/>
    <w:rsid w:val="431F37EA"/>
    <w:rsid w:val="43C76F03"/>
    <w:rsid w:val="43D64D9E"/>
    <w:rsid w:val="44183EE9"/>
    <w:rsid w:val="44243053"/>
    <w:rsid w:val="44573695"/>
    <w:rsid w:val="449F335B"/>
    <w:rsid w:val="44AD5EFC"/>
    <w:rsid w:val="455F487F"/>
    <w:rsid w:val="4588524B"/>
    <w:rsid w:val="45F33624"/>
    <w:rsid w:val="460E04E7"/>
    <w:rsid w:val="46217D4C"/>
    <w:rsid w:val="46691411"/>
    <w:rsid w:val="46E93E55"/>
    <w:rsid w:val="47081A90"/>
    <w:rsid w:val="472460FC"/>
    <w:rsid w:val="475F7E2D"/>
    <w:rsid w:val="47AE6F80"/>
    <w:rsid w:val="483D6E8C"/>
    <w:rsid w:val="485A3144"/>
    <w:rsid w:val="485D476D"/>
    <w:rsid w:val="48936083"/>
    <w:rsid w:val="48FB5330"/>
    <w:rsid w:val="494F0ED3"/>
    <w:rsid w:val="49A564D0"/>
    <w:rsid w:val="4AB917A5"/>
    <w:rsid w:val="4AC7411F"/>
    <w:rsid w:val="4AD4345C"/>
    <w:rsid w:val="4B6B5E13"/>
    <w:rsid w:val="4BA87F95"/>
    <w:rsid w:val="4C0A74F5"/>
    <w:rsid w:val="4C3A0509"/>
    <w:rsid w:val="4C4D31BB"/>
    <w:rsid w:val="4C60260E"/>
    <w:rsid w:val="4C6065D9"/>
    <w:rsid w:val="4E665D87"/>
    <w:rsid w:val="4ECD2760"/>
    <w:rsid w:val="50E37C22"/>
    <w:rsid w:val="511300BE"/>
    <w:rsid w:val="51361FFF"/>
    <w:rsid w:val="51A27516"/>
    <w:rsid w:val="52382FD9"/>
    <w:rsid w:val="52C8312A"/>
    <w:rsid w:val="532C7D71"/>
    <w:rsid w:val="53A5778E"/>
    <w:rsid w:val="53A96AB8"/>
    <w:rsid w:val="53C46FFC"/>
    <w:rsid w:val="540E19DA"/>
    <w:rsid w:val="543C47EC"/>
    <w:rsid w:val="54F37EBB"/>
    <w:rsid w:val="55B04465"/>
    <w:rsid w:val="55E5501E"/>
    <w:rsid w:val="56240FBA"/>
    <w:rsid w:val="5696707D"/>
    <w:rsid w:val="56B076DC"/>
    <w:rsid w:val="56DC79F4"/>
    <w:rsid w:val="575F0152"/>
    <w:rsid w:val="583C617C"/>
    <w:rsid w:val="58BE08F9"/>
    <w:rsid w:val="59086C56"/>
    <w:rsid w:val="59E8115F"/>
    <w:rsid w:val="5A81078E"/>
    <w:rsid w:val="5AAE1807"/>
    <w:rsid w:val="5B6F302F"/>
    <w:rsid w:val="5BA05AE0"/>
    <w:rsid w:val="5D6065FC"/>
    <w:rsid w:val="5D9E55D9"/>
    <w:rsid w:val="5EAC694D"/>
    <w:rsid w:val="5F322812"/>
    <w:rsid w:val="5F5D683C"/>
    <w:rsid w:val="5F730AA8"/>
    <w:rsid w:val="5F8E122F"/>
    <w:rsid w:val="60100091"/>
    <w:rsid w:val="60A01097"/>
    <w:rsid w:val="60BB6F7A"/>
    <w:rsid w:val="60C82547"/>
    <w:rsid w:val="60CC392C"/>
    <w:rsid w:val="61953BF7"/>
    <w:rsid w:val="61C87DD3"/>
    <w:rsid w:val="622C4AE5"/>
    <w:rsid w:val="62634F39"/>
    <w:rsid w:val="628A4311"/>
    <w:rsid w:val="640D0195"/>
    <w:rsid w:val="64265F03"/>
    <w:rsid w:val="643E2D69"/>
    <w:rsid w:val="645C61F1"/>
    <w:rsid w:val="64903FB8"/>
    <w:rsid w:val="649E44B6"/>
    <w:rsid w:val="652C0A83"/>
    <w:rsid w:val="663E10E8"/>
    <w:rsid w:val="66EF4CD2"/>
    <w:rsid w:val="672E2919"/>
    <w:rsid w:val="67D2292A"/>
    <w:rsid w:val="68170ABA"/>
    <w:rsid w:val="683D73EE"/>
    <w:rsid w:val="68531F5E"/>
    <w:rsid w:val="687631A6"/>
    <w:rsid w:val="69933414"/>
    <w:rsid w:val="69BE575C"/>
    <w:rsid w:val="69DC63DA"/>
    <w:rsid w:val="69FB7A66"/>
    <w:rsid w:val="6A5237F9"/>
    <w:rsid w:val="6AFA0AB8"/>
    <w:rsid w:val="6AFE1016"/>
    <w:rsid w:val="6B146AB5"/>
    <w:rsid w:val="6B862305"/>
    <w:rsid w:val="6BE51B14"/>
    <w:rsid w:val="6C46634B"/>
    <w:rsid w:val="6C905CE0"/>
    <w:rsid w:val="6CF22B16"/>
    <w:rsid w:val="6D9F18C4"/>
    <w:rsid w:val="6E0B2ED2"/>
    <w:rsid w:val="6EB83187"/>
    <w:rsid w:val="6F104B47"/>
    <w:rsid w:val="6F7A3A20"/>
    <w:rsid w:val="6FD26F6A"/>
    <w:rsid w:val="6FD9336E"/>
    <w:rsid w:val="70624A3B"/>
    <w:rsid w:val="713B3A85"/>
    <w:rsid w:val="71D74FEB"/>
    <w:rsid w:val="723E29EB"/>
    <w:rsid w:val="727A6C14"/>
    <w:rsid w:val="740F6AF3"/>
    <w:rsid w:val="74643C02"/>
    <w:rsid w:val="74DE2222"/>
    <w:rsid w:val="74F26168"/>
    <w:rsid w:val="7548139F"/>
    <w:rsid w:val="75546BA3"/>
    <w:rsid w:val="75813EA2"/>
    <w:rsid w:val="7582653D"/>
    <w:rsid w:val="760F102B"/>
    <w:rsid w:val="763F3E1E"/>
    <w:rsid w:val="7671300D"/>
    <w:rsid w:val="7693207B"/>
    <w:rsid w:val="76A52370"/>
    <w:rsid w:val="76C37A0A"/>
    <w:rsid w:val="770D45B1"/>
    <w:rsid w:val="772067E2"/>
    <w:rsid w:val="773109EF"/>
    <w:rsid w:val="77D77A18"/>
    <w:rsid w:val="78197713"/>
    <w:rsid w:val="78262994"/>
    <w:rsid w:val="78581392"/>
    <w:rsid w:val="788E3DDD"/>
    <w:rsid w:val="78BE5428"/>
    <w:rsid w:val="794F73C5"/>
    <w:rsid w:val="795D2DF4"/>
    <w:rsid w:val="79783BF5"/>
    <w:rsid w:val="799E420F"/>
    <w:rsid w:val="79BA7010"/>
    <w:rsid w:val="7A1878FF"/>
    <w:rsid w:val="7A1A780B"/>
    <w:rsid w:val="7A5F43FC"/>
    <w:rsid w:val="7AE935B3"/>
    <w:rsid w:val="7B596A8B"/>
    <w:rsid w:val="7B992E7E"/>
    <w:rsid w:val="7B9A2814"/>
    <w:rsid w:val="7BDF361B"/>
    <w:rsid w:val="7CE6586F"/>
    <w:rsid w:val="7CE87DA1"/>
    <w:rsid w:val="7D187311"/>
    <w:rsid w:val="7E601257"/>
    <w:rsid w:val="7ED66A06"/>
    <w:rsid w:val="7EF40E49"/>
    <w:rsid w:val="7F126040"/>
    <w:rsid w:val="7F466E8E"/>
    <w:rsid w:val="7FAC1DD7"/>
    <w:rsid w:val="7FE21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1" w:semiHidden="0" w:name="heading 3"/>
    <w:lsdException w:qFormat="1" w:uiPriority="1"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after="16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宋体"/>
      <w:b/>
      <w:bCs/>
      <w:kern w:val="44"/>
      <w:sz w:val="44"/>
      <w:szCs w:val="44"/>
    </w:rPr>
  </w:style>
  <w:style w:type="paragraph" w:styleId="4">
    <w:name w:val="heading 2"/>
    <w:basedOn w:val="1"/>
    <w:next w:val="1"/>
    <w:qFormat/>
    <w:uiPriority w:val="0"/>
    <w:pPr>
      <w:spacing w:before="120" w:after="120"/>
      <w:outlineLvl w:val="1"/>
    </w:pPr>
    <w:rPr>
      <w:rFonts w:ascii="黑体" w:hAnsi="黑体"/>
      <w:szCs w:val="30"/>
    </w:rPr>
  </w:style>
  <w:style w:type="paragraph" w:styleId="5">
    <w:name w:val="heading 3"/>
    <w:basedOn w:val="1"/>
    <w:next w:val="1"/>
    <w:unhideWhenUsed/>
    <w:qFormat/>
    <w:uiPriority w:val="1"/>
    <w:pPr>
      <w:spacing w:before="50" w:beforeLines="50" w:after="50" w:afterLines="50"/>
      <w:outlineLvl w:val="2"/>
    </w:pPr>
    <w:rPr>
      <w:rFonts w:ascii="宋体" w:hAnsi="宋体" w:eastAsia="宋体"/>
      <w:b/>
      <w:sz w:val="28"/>
      <w:szCs w:val="24"/>
    </w:rPr>
  </w:style>
  <w:style w:type="paragraph" w:styleId="6">
    <w:name w:val="heading 4"/>
    <w:basedOn w:val="1"/>
    <w:next w:val="1"/>
    <w:unhideWhenUsed/>
    <w:qFormat/>
    <w:uiPriority w:val="1"/>
    <w:pPr>
      <w:outlineLvl w:val="3"/>
    </w:pPr>
    <w:rPr>
      <w:rFonts w:ascii="宋体" w:hAnsi="宋体" w:eastAsia="宋体"/>
      <w:sz w:val="28"/>
      <w:szCs w:val="24"/>
    </w:rPr>
  </w:style>
  <w:style w:type="paragraph" w:styleId="7">
    <w:name w:val="heading 6"/>
    <w:basedOn w:val="1"/>
    <w:next w:val="1"/>
    <w:qFormat/>
    <w:uiPriority w:val="0"/>
    <w:pPr>
      <w:keepNext/>
      <w:keepLines/>
      <w:tabs>
        <w:tab w:val="left" w:pos="1440"/>
      </w:tabs>
      <w:spacing w:before="240" w:after="64" w:line="320" w:lineRule="auto"/>
      <w:ind w:left="1152" w:hanging="1152"/>
      <w:outlineLvl w:val="5"/>
    </w:pPr>
    <w:rPr>
      <w:rFonts w:eastAsia="黑体"/>
      <w:b/>
      <w:bCs/>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ind w:firstLine="480" w:firstLineChars="200"/>
    </w:pPr>
    <w:rPr>
      <w:rFonts w:ascii="Times New Roman" w:hAnsi="Times New Roman"/>
      <w:szCs w:val="20"/>
      <w:lang w:val="zh-CN"/>
    </w:rPr>
  </w:style>
  <w:style w:type="paragraph" w:styleId="8">
    <w:name w:val="Normal Indent"/>
    <w:basedOn w:val="1"/>
    <w:qFormat/>
    <w:uiPriority w:val="0"/>
    <w:pPr>
      <w:ind w:firstLine="420" w:firstLineChars="200"/>
    </w:pPr>
  </w:style>
  <w:style w:type="paragraph" w:styleId="9">
    <w:name w:val="annotation text"/>
    <w:basedOn w:val="1"/>
    <w:unhideWhenUsed/>
    <w:qFormat/>
    <w:uiPriority w:val="99"/>
  </w:style>
  <w:style w:type="paragraph" w:styleId="10">
    <w:name w:val="Body Text 3"/>
    <w:qFormat/>
    <w:uiPriority w:val="0"/>
    <w:pPr>
      <w:widowControl w:val="0"/>
      <w:spacing w:after="120" w:line="278" w:lineRule="auto"/>
      <w:jc w:val="both"/>
    </w:pPr>
    <w:rPr>
      <w:rFonts w:ascii="Times New Roman" w:hAnsi="Times New Roman" w:eastAsia="楷体_GB2312" w:cs="Times New Roman"/>
      <w:kern w:val="2"/>
      <w:sz w:val="16"/>
      <w:szCs w:val="16"/>
      <w:lang w:val="en-US" w:eastAsia="zh-CN" w:bidi="ar-SA"/>
    </w:rPr>
  </w:style>
  <w:style w:type="paragraph" w:styleId="11">
    <w:name w:val="Body Text"/>
    <w:basedOn w:val="1"/>
    <w:next w:val="1"/>
    <w:unhideWhenUsed/>
    <w:qFormat/>
    <w:uiPriority w:val="0"/>
    <w:pPr>
      <w:spacing w:after="120"/>
    </w:pPr>
  </w:style>
  <w:style w:type="paragraph" w:styleId="12">
    <w:name w:val="Body Text Indent"/>
    <w:basedOn w:val="1"/>
    <w:next w:val="13"/>
    <w:qFormat/>
    <w:uiPriority w:val="99"/>
    <w:pPr>
      <w:ind w:firstLine="600" w:firstLineChars="200"/>
    </w:pPr>
    <w:rPr>
      <w:rFonts w:ascii="宋体"/>
      <w:sz w:val="30"/>
      <w:szCs w:val="20"/>
    </w:rPr>
  </w:style>
  <w:style w:type="paragraph" w:styleId="13">
    <w:name w:val="envelope return"/>
    <w:basedOn w:val="1"/>
    <w:qFormat/>
    <w:uiPriority w:val="0"/>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szCs w:val="20"/>
    </w:rPr>
  </w:style>
  <w:style w:type="paragraph" w:styleId="16">
    <w:name w:val="footer"/>
    <w:basedOn w:val="1"/>
    <w:qFormat/>
    <w:uiPriority w:val="0"/>
    <w:pPr>
      <w:tabs>
        <w:tab w:val="center" w:pos="4153"/>
        <w:tab w:val="right" w:pos="8306"/>
      </w:tabs>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Normal (Web)"/>
    <w:basedOn w:val="1"/>
    <w:qFormat/>
    <w:uiPriority w:val="0"/>
    <w:pPr>
      <w:spacing w:before="100" w:beforeAutospacing="1" w:after="100" w:afterAutospacing="1"/>
    </w:pPr>
    <w:rPr>
      <w:rFonts w:cs="Times New Roman"/>
      <w:sz w:val="24"/>
    </w:rPr>
  </w:style>
  <w:style w:type="paragraph" w:styleId="21">
    <w:name w:val="Body Text First Indent"/>
    <w:basedOn w:val="11"/>
    <w:qFormat/>
    <w:uiPriority w:val="0"/>
    <w:pPr>
      <w:ind w:firstLine="420"/>
    </w:pPr>
    <w:rPr>
      <w:rFonts w:ascii="Times New Roman" w:hAnsi="Times New Roman" w:eastAsia="楷体_GB2312"/>
      <w:sz w:val="20"/>
      <w:szCs w:val="20"/>
    </w:rPr>
  </w:style>
  <w:style w:type="paragraph" w:styleId="22">
    <w:name w:val="Body Text First Indent 2"/>
    <w:basedOn w:val="12"/>
    <w:qFormat/>
    <w:uiPriority w:val="0"/>
    <w:pPr>
      <w:widowControl w:val="0"/>
      <w:spacing w:after="120"/>
      <w:ind w:left="420" w:leftChars="200" w:firstLine="420"/>
      <w:jc w:val="both"/>
    </w:pPr>
    <w:rPr>
      <w:rFonts w:ascii="Calibri" w:hAnsi="Calibri" w:eastAsia="宋体" w:cs="Times New Roman"/>
      <w:kern w:val="2"/>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qFormat/>
    <w:uiPriority w:val="99"/>
    <w:rPr>
      <w:rFonts w:ascii="Arial" w:hAnsi="Arial" w:eastAsia="黑体"/>
      <w:color w:val="0000FF"/>
      <w:kern w:val="2"/>
      <w:sz w:val="21"/>
      <w:szCs w:val="21"/>
      <w:u w:val="single"/>
      <w:lang w:val="en-US" w:eastAsia="zh-CN" w:bidi="ar-SA"/>
    </w:rPr>
  </w:style>
  <w:style w:type="character" w:styleId="27">
    <w:name w:val="annotation reference"/>
    <w:basedOn w:val="25"/>
    <w:qFormat/>
    <w:uiPriority w:val="0"/>
    <w:rPr>
      <w:sz w:val="21"/>
      <w:szCs w:val="21"/>
    </w:rPr>
  </w:style>
  <w:style w:type="paragraph" w:customStyle="1" w:styleId="28">
    <w:name w:val="样式 正文首行缩进 2 + Arial"/>
    <w:basedOn w:val="1"/>
    <w:next w:val="1"/>
    <w:unhideWhenUsed/>
    <w:qFormat/>
    <w:uiPriority w:val="0"/>
    <w:pPr>
      <w:spacing w:before="100" w:beforeAutospacing="1" w:after="120" w:line="320" w:lineRule="atLeast"/>
      <w:ind w:firstLine="200" w:firstLineChars="200"/>
    </w:pPr>
    <w:rPr>
      <w:sz w:val="24"/>
      <w:szCs w:val="24"/>
    </w:rPr>
  </w:style>
  <w:style w:type="paragraph" w:customStyle="1" w:styleId="29">
    <w:name w:val="正文缩进1"/>
    <w:basedOn w:val="30"/>
    <w:qFormat/>
    <w:uiPriority w:val="0"/>
    <w:pPr>
      <w:widowControl w:val="0"/>
      <w:spacing w:after="0" w:line="360" w:lineRule="auto"/>
      <w:ind w:firstLine="200" w:firstLineChars="200"/>
      <w:jc w:val="both"/>
    </w:pPr>
    <w:rPr>
      <w:rFonts w:ascii="Times New Roman" w:hAnsi="Times New Roman" w:eastAsia="宋体" w:cs="Times New Roman"/>
      <w:kern w:val="2"/>
      <w:szCs w:val="22"/>
    </w:rPr>
  </w:style>
  <w:style w:type="paragraph" w:customStyle="1" w:styleId="30">
    <w:name w:val="正文1"/>
    <w:basedOn w:val="1"/>
    <w:qFormat/>
    <w:uiPriority w:val="0"/>
    <w:pPr>
      <w:spacing w:line="240" w:lineRule="atLeast"/>
      <w:jc w:val="center"/>
    </w:pPr>
    <w:rPr>
      <w:rFonts w:ascii="Tahoma" w:hAnsi="Tahoma"/>
      <w:sz w:val="24"/>
    </w:rPr>
  </w:style>
  <w:style w:type="paragraph" w:customStyle="1" w:styleId="31">
    <w:name w:val="样式 宋体 行距: 1.5 倍行距"/>
    <w:basedOn w:val="1"/>
    <w:qFormat/>
    <w:uiPriority w:val="0"/>
    <w:pPr>
      <w:jc w:val="center"/>
    </w:pPr>
    <w:rPr>
      <w:b/>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公文正文"/>
    <w:qFormat/>
    <w:uiPriority w:val="0"/>
    <w:pPr>
      <w:widowControl w:val="0"/>
      <w:spacing w:after="160" w:line="360" w:lineRule="auto"/>
      <w:ind w:firstLine="629"/>
      <w:jc w:val="both"/>
    </w:pPr>
    <w:rPr>
      <w:rFonts w:ascii="仿宋_GB2312" w:hAnsi="Calisto MT" w:eastAsia="仿宋_GB2312" w:cs="Times New Roman"/>
      <w:color w:val="000000"/>
      <w:sz w:val="32"/>
      <w:lang w:val="en-US" w:eastAsia="zh-CN" w:bidi="ar-SA"/>
    </w:rPr>
  </w:style>
  <w:style w:type="paragraph" w:customStyle="1" w:styleId="34">
    <w:name w:val="发文落款"/>
    <w:basedOn w:val="33"/>
    <w:qFormat/>
    <w:uiPriority w:val="0"/>
    <w:pPr>
      <w:ind w:left="4094" w:right="607" w:firstLine="0"/>
      <w:jc w:val="center"/>
    </w:pPr>
  </w:style>
  <w:style w:type="paragraph" w:customStyle="1" w:styleId="35">
    <w:name w:val="Table Paragraph"/>
    <w:basedOn w:val="1"/>
    <w:unhideWhenUsed/>
    <w:qFormat/>
    <w:uiPriority w:val="1"/>
    <w:rPr>
      <w:sz w:val="24"/>
      <w:szCs w:val="24"/>
    </w:rPr>
  </w:style>
  <w:style w:type="paragraph" w:customStyle="1" w:styleId="36">
    <w:name w:val="WPSOffice手动目录 1"/>
    <w:qFormat/>
    <w:uiPriority w:val="0"/>
    <w:pPr>
      <w:spacing w:after="160" w:line="278" w:lineRule="auto"/>
    </w:pPr>
    <w:rPr>
      <w:rFonts w:ascii="Arial" w:hAnsi="Arial" w:eastAsia="Arial" w:cs="Arial"/>
      <w:lang w:val="en-US" w:eastAsia="zh-CN" w:bidi="ar-SA"/>
    </w:rPr>
  </w:style>
  <w:style w:type="paragraph" w:customStyle="1" w:styleId="37">
    <w:name w:val="WPSOffice手动目录 2"/>
    <w:qFormat/>
    <w:uiPriority w:val="0"/>
    <w:pPr>
      <w:spacing w:after="160" w:line="278" w:lineRule="auto"/>
      <w:ind w:left="200" w:leftChars="200"/>
    </w:pPr>
    <w:rPr>
      <w:rFonts w:ascii="Arial" w:hAnsi="Arial" w:eastAsia="Arial" w:cs="Arial"/>
      <w:lang w:val="en-US" w:eastAsia="zh-CN" w:bidi="ar-SA"/>
    </w:rPr>
  </w:style>
  <w:style w:type="paragraph" w:customStyle="1" w:styleId="38">
    <w:name w:val="WPSOffice手动目录 3"/>
    <w:qFormat/>
    <w:uiPriority w:val="0"/>
    <w:pPr>
      <w:spacing w:after="160" w:line="278" w:lineRule="auto"/>
      <w:ind w:left="400" w:leftChars="400"/>
    </w:pPr>
    <w:rPr>
      <w:rFonts w:ascii="Arial" w:hAnsi="Arial" w:eastAsia="Arial" w:cs="Arial"/>
      <w:lang w:val="en-US" w:eastAsia="zh-CN" w:bidi="ar-SA"/>
    </w:rPr>
  </w:style>
  <w:style w:type="paragraph" w:customStyle="1" w:styleId="39">
    <w:name w:val="_Style 2"/>
    <w:basedOn w:val="3"/>
    <w:next w:val="1"/>
    <w:qFormat/>
    <w:uiPriority w:val="0"/>
    <w:pPr>
      <w:outlineLvl w:val="9"/>
    </w:pPr>
  </w:style>
  <w:style w:type="paragraph" w:customStyle="1" w:styleId="40">
    <w:name w:val="修订1"/>
    <w:hidden/>
    <w:unhideWhenUsed/>
    <w:qFormat/>
    <w:uiPriority w:val="99"/>
    <w:rPr>
      <w:rFonts w:ascii="Arial" w:hAnsi="Arial" w:eastAsia="Arial" w:cs="Arial"/>
      <w:snapToGrid w:val="0"/>
      <w:color w:val="000000"/>
      <w:sz w:val="21"/>
      <w:szCs w:val="21"/>
      <w:lang w:val="en-US" w:eastAsia="zh-CN" w:bidi="ar-SA"/>
    </w:rPr>
  </w:style>
  <w:style w:type="paragraph" w:styleId="41">
    <w:name w:val="List Paragraph"/>
    <w:basedOn w:val="1"/>
    <w:unhideWhenUsed/>
    <w:qFormat/>
    <w:uiPriority w:val="99"/>
    <w:pPr>
      <w:ind w:firstLine="420" w:firstLineChars="200"/>
    </w:pPr>
  </w:style>
  <w:style w:type="paragraph" w:customStyle="1" w:styleId="42">
    <w:name w:val="Revision"/>
    <w:hidden/>
    <w:unhideWhenUsed/>
    <w:qFormat/>
    <w:uiPriority w:val="99"/>
    <w:rPr>
      <w:rFonts w:ascii="Arial" w:hAnsi="Arial" w:eastAsia="Arial" w:cs="Arial"/>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4792</Words>
  <Characters>5147</Characters>
  <Lines>328</Lines>
  <Paragraphs>92</Paragraphs>
  <TotalTime>0</TotalTime>
  <ScaleCrop>false</ScaleCrop>
  <LinksUpToDate>false</LinksUpToDate>
  <CharactersWithSpaces>5298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2017-10-24T10:55:00Z</dcterms:created>
  <dc:creator>lenovo</dc:creator>
  <cp:lastModifiedBy>。。小棠</cp:lastModifiedBy>
  <cp:lastPrinted>2025-06-11T03:28:00Z</cp:lastPrinted>
  <dcterms:modified xsi:type="dcterms:W3CDTF">2025-06-12T06:28:39Z</dcterms:modified>
  <dc:title>&lt;433A5C55736572735C6C656E6F766F5C4465736B746F705CB8BDBCFE342DB1EAD7BCC9E8BCC6D5D0B1EACEC4BCFEB3F6B0E62E777073&gt;</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2022-08-15T17:04:20Z</vt:filetime>
  </property>
  <property fmtid="{D5CDD505-2E9C-101B-9397-08002B2CF9AE}" pid="4" name="KSOProductBuildVer">
    <vt:lpwstr>2052-12.1.0.21541</vt:lpwstr>
  </property>
  <property fmtid="{D5CDD505-2E9C-101B-9397-08002B2CF9AE}" pid="5" name="ICV">
    <vt:lpwstr>079E61BC73CF47DB8D7115FBAA5C4B3A_13</vt:lpwstr>
  </property>
  <property fmtid="{D5CDD505-2E9C-101B-9397-08002B2CF9AE}" pid="6" name="KSOTemplateDocerSaveRecord">
    <vt:lpwstr>eyJoZGlkIjoiZWEyYmQ1ZTY4NTFiZjRmZDY1MTY1NWUyODQ1MzE2ZDciLCJ1c2VySWQiOiI5NDg2NzY5ODQifQ==</vt:lpwstr>
  </property>
</Properties>
</file>