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04AD3">
      <w:pPr>
        <w:pStyle w:val="4"/>
        <w:spacing w:line="480" w:lineRule="exact"/>
        <w:rPr>
          <w:color w:val="auto"/>
          <w:sz w:val="28"/>
          <w:highlight w:val="none"/>
        </w:rPr>
      </w:pPr>
    </w:p>
    <w:p w14:paraId="5B9B73AD">
      <w:pPr>
        <w:pStyle w:val="4"/>
        <w:spacing w:line="480" w:lineRule="exact"/>
        <w:rPr>
          <w:color w:val="auto"/>
          <w:sz w:val="28"/>
          <w:highlight w:val="none"/>
        </w:rPr>
      </w:pPr>
    </w:p>
    <w:p w14:paraId="3EADF868">
      <w:pPr>
        <w:pStyle w:val="4"/>
        <w:spacing w:line="480" w:lineRule="exact"/>
        <w:rPr>
          <w:color w:val="auto"/>
          <w:sz w:val="28"/>
          <w:highlight w:val="none"/>
        </w:rPr>
      </w:pPr>
    </w:p>
    <w:p w14:paraId="2D5D864D">
      <w:pPr>
        <w:jc w:val="center"/>
        <w:rPr>
          <w:rFonts w:eastAsia="黑体"/>
          <w:b/>
          <w:bCs/>
          <w:color w:val="auto"/>
          <w:sz w:val="72"/>
          <w:highlight w:val="none"/>
        </w:rPr>
      </w:pPr>
      <w:r>
        <w:rPr>
          <w:rFonts w:hint="eastAsia" w:eastAsia="黑体"/>
          <w:b/>
          <w:bCs/>
          <w:color w:val="auto"/>
          <w:sz w:val="72"/>
          <w:highlight w:val="none"/>
        </w:rPr>
        <w:t>建设工程勘察、设计合同</w:t>
      </w:r>
    </w:p>
    <w:p w14:paraId="210A6E27">
      <w:pPr>
        <w:rPr>
          <w:color w:val="auto"/>
          <w:highlight w:val="none"/>
        </w:rPr>
      </w:pPr>
    </w:p>
    <w:p w14:paraId="44462F7D">
      <w:pPr>
        <w:spacing w:line="400" w:lineRule="exact"/>
        <w:jc w:val="center"/>
        <w:rPr>
          <w:b/>
          <w:bCs/>
          <w:color w:val="auto"/>
          <w:sz w:val="36"/>
          <w:highlight w:val="none"/>
        </w:rPr>
      </w:pPr>
    </w:p>
    <w:p w14:paraId="5345B1DC">
      <w:pPr>
        <w:spacing w:line="400" w:lineRule="exact"/>
        <w:jc w:val="left"/>
        <w:rPr>
          <w:rFonts w:ascii="宋体" w:hAnsi="宋体"/>
          <w:b/>
          <w:color w:val="auto"/>
          <w:sz w:val="30"/>
          <w:szCs w:val="30"/>
          <w:highlight w:val="none"/>
        </w:rPr>
      </w:pPr>
      <w:r>
        <w:rPr>
          <w:rFonts w:hint="eastAsia"/>
          <w:b/>
          <w:bCs/>
          <w:color w:val="auto"/>
          <w:sz w:val="36"/>
          <w:highlight w:val="none"/>
        </w:rPr>
        <w:t xml:space="preserve">     </w:t>
      </w:r>
      <w:r>
        <w:rPr>
          <w:rFonts w:hint="eastAsia"/>
          <w:b/>
          <w:bCs/>
          <w:color w:val="auto"/>
          <w:sz w:val="30"/>
          <w:szCs w:val="30"/>
          <w:highlight w:val="none"/>
        </w:rPr>
        <w:t xml:space="preserve">项目计划名称：    </w:t>
      </w:r>
    </w:p>
    <w:p w14:paraId="6A55D872">
      <w:pPr>
        <w:ind w:left="2993" w:leftChars="427" w:hanging="2096" w:hangingChars="696"/>
        <w:rPr>
          <w:b/>
          <w:bCs/>
          <w:color w:val="auto"/>
          <w:sz w:val="30"/>
          <w:szCs w:val="30"/>
          <w:highlight w:val="none"/>
        </w:rPr>
      </w:pPr>
      <w:r>
        <w:rPr>
          <w:b/>
          <w:bCs/>
          <w:color w:val="auto"/>
          <w:sz w:val="30"/>
          <w:szCs w:val="30"/>
          <w:highlight w:val="none"/>
        </w:rPr>
        <w:t xml:space="preserve"> </w:t>
      </w:r>
    </w:p>
    <w:p w14:paraId="558DC84A">
      <w:pPr>
        <w:snapToGrid w:val="0"/>
        <w:spacing w:line="360" w:lineRule="auto"/>
        <w:ind w:firstLine="904" w:firstLineChars="300"/>
        <w:rPr>
          <w:rFonts w:ascii="宋体" w:hAnsi="宋体" w:cs="宋体"/>
          <w:snapToGrid w:val="0"/>
          <w:color w:val="auto"/>
          <w:sz w:val="44"/>
          <w:szCs w:val="44"/>
          <w:highlight w:val="none"/>
          <w:shd w:val="clear" w:color="auto" w:fill="FFFFFF"/>
        </w:rPr>
      </w:pPr>
      <w:r>
        <w:rPr>
          <w:rFonts w:hint="eastAsia"/>
          <w:b/>
          <w:bCs/>
          <w:color w:val="auto"/>
          <w:sz w:val="30"/>
          <w:szCs w:val="30"/>
          <w:highlight w:val="none"/>
        </w:rPr>
        <w:t>工程名称：      勘察设计</w:t>
      </w:r>
    </w:p>
    <w:p w14:paraId="3EB715B3">
      <w:pPr>
        <w:ind w:left="2993" w:leftChars="427" w:hanging="2096" w:hangingChars="696"/>
        <w:rPr>
          <w:b/>
          <w:bCs/>
          <w:color w:val="auto"/>
          <w:sz w:val="30"/>
          <w:szCs w:val="30"/>
          <w:highlight w:val="none"/>
        </w:rPr>
      </w:pPr>
    </w:p>
    <w:p w14:paraId="2C820998">
      <w:pPr>
        <w:ind w:firstLine="904" w:firstLineChars="300"/>
        <w:rPr>
          <w:rFonts w:ascii="宋体" w:hAnsi="宋体" w:cs="宋体"/>
          <w:b/>
          <w:color w:val="auto"/>
          <w:sz w:val="30"/>
          <w:szCs w:val="30"/>
          <w:highlight w:val="none"/>
        </w:rPr>
      </w:pPr>
      <w:r>
        <w:rPr>
          <w:rFonts w:hint="eastAsia"/>
          <w:b/>
          <w:bCs/>
          <w:color w:val="auto"/>
          <w:sz w:val="30"/>
          <w:highlight w:val="none"/>
        </w:rPr>
        <w:t>工程地点：</w:t>
      </w:r>
      <w:r>
        <w:rPr>
          <w:rFonts w:hint="eastAsia" w:ascii="宋体" w:hAnsi="宋体" w:cs="宋体"/>
          <w:b/>
          <w:color w:val="auto"/>
          <w:sz w:val="30"/>
          <w:szCs w:val="30"/>
          <w:highlight w:val="none"/>
        </w:rPr>
        <w:t>广州市</w:t>
      </w:r>
    </w:p>
    <w:p w14:paraId="5F400A2B">
      <w:pPr>
        <w:ind w:firstLine="904" w:firstLineChars="300"/>
        <w:rPr>
          <w:b/>
          <w:bCs/>
          <w:color w:val="auto"/>
          <w:sz w:val="30"/>
          <w:highlight w:val="none"/>
        </w:rPr>
      </w:pPr>
      <w:r>
        <w:rPr>
          <w:rFonts w:hint="eastAsia"/>
          <w:b/>
          <w:bCs/>
          <w:color w:val="auto"/>
          <w:sz w:val="30"/>
          <w:highlight w:val="none"/>
        </w:rPr>
        <w:t>合同编号：</w:t>
      </w:r>
    </w:p>
    <w:p w14:paraId="310C4954">
      <w:pPr>
        <w:ind w:left="1294" w:leftChars="473" w:hanging="301" w:hangingChars="100"/>
        <w:rPr>
          <w:rFonts w:ascii="宋体" w:hAnsi="宋体" w:cs="宋体"/>
          <w:b/>
          <w:bCs/>
          <w:color w:val="auto"/>
          <w:sz w:val="30"/>
          <w:highlight w:val="none"/>
        </w:rPr>
      </w:pPr>
      <w:r>
        <w:rPr>
          <w:rFonts w:hint="eastAsia" w:ascii="宋体" w:hAnsi="宋体" w:cs="宋体"/>
          <w:b/>
          <w:color w:val="auto"/>
          <w:sz w:val="30"/>
          <w:highlight w:val="none"/>
        </w:rPr>
        <w:t>勘察证书等级：</w:t>
      </w:r>
      <w:r>
        <w:rPr>
          <w:rFonts w:hint="eastAsia" w:ascii="宋体" w:hAnsi="宋体" w:cs="宋体"/>
          <w:b/>
          <w:bCs/>
          <w:color w:val="auto"/>
          <w:sz w:val="30"/>
          <w:highlight w:val="none"/>
        </w:rPr>
        <w:t xml:space="preserve"> </w:t>
      </w:r>
    </w:p>
    <w:p w14:paraId="7790270E">
      <w:pPr>
        <w:ind w:left="3092" w:leftChars="473" w:hanging="2099" w:hangingChars="697"/>
        <w:rPr>
          <w:b/>
          <w:bCs/>
          <w:color w:val="auto"/>
          <w:sz w:val="30"/>
          <w:highlight w:val="none"/>
        </w:rPr>
      </w:pPr>
      <w:r>
        <w:rPr>
          <w:rFonts w:hint="eastAsia" w:ascii="Times New Roman" w:hAnsi="Times New Roman" w:cs="宋体"/>
          <w:b/>
          <w:color w:val="auto"/>
          <w:sz w:val="30"/>
          <w:highlight w:val="none"/>
        </w:rPr>
        <w:t>设计证书等级：</w:t>
      </w:r>
      <w:r>
        <w:rPr>
          <w:rFonts w:ascii="Times New Roman" w:hAnsi="Times New Roman"/>
          <w:b/>
          <w:color w:val="auto"/>
          <w:sz w:val="30"/>
          <w:highlight w:val="none"/>
        </w:rPr>
        <w:t xml:space="preserve"> </w:t>
      </w:r>
    </w:p>
    <w:p w14:paraId="0C0608DF">
      <w:pPr>
        <w:snapToGrid w:val="0"/>
        <w:spacing w:line="360" w:lineRule="auto"/>
        <w:rPr>
          <w:rFonts w:ascii="宋体" w:hAnsi="宋体" w:cs="宋体"/>
          <w:b/>
          <w:snapToGrid w:val="0"/>
          <w:color w:val="auto"/>
          <w:sz w:val="30"/>
          <w:szCs w:val="30"/>
          <w:highlight w:val="none"/>
          <w:shd w:val="clear" w:color="auto" w:fill="FFFFFF"/>
        </w:rPr>
      </w:pPr>
      <w:r>
        <w:rPr>
          <w:rFonts w:hint="eastAsia"/>
          <w:b/>
          <w:bCs/>
          <w:color w:val="auto"/>
          <w:sz w:val="30"/>
          <w:highlight w:val="none"/>
        </w:rPr>
        <w:t xml:space="preserve">       发包人 (建设管理单位)：</w:t>
      </w:r>
      <w:r>
        <w:rPr>
          <w:rFonts w:hint="eastAsia" w:ascii="宋体" w:hAnsi="宋体" w:cs="宋体"/>
          <w:b/>
          <w:color w:val="auto"/>
          <w:sz w:val="30"/>
          <w:szCs w:val="30"/>
          <w:highlight w:val="none"/>
        </w:rPr>
        <w:t>广州市广园</w:t>
      </w:r>
      <w:r>
        <w:rPr>
          <w:rFonts w:hint="eastAsia" w:ascii="宋体" w:hAnsi="宋体" w:cs="宋体"/>
          <w:b/>
          <w:color w:val="auto"/>
          <w:sz w:val="30"/>
          <w:szCs w:val="30"/>
          <w:highlight w:val="none"/>
          <w:lang w:eastAsia="zh-CN"/>
        </w:rPr>
        <w:t>市政</w:t>
      </w:r>
      <w:r>
        <w:rPr>
          <w:rFonts w:hint="eastAsia" w:ascii="宋体" w:hAnsi="宋体" w:cs="宋体"/>
          <w:b/>
          <w:color w:val="auto"/>
          <w:sz w:val="30"/>
          <w:szCs w:val="30"/>
          <w:highlight w:val="none"/>
        </w:rPr>
        <w:t>建设</w:t>
      </w:r>
      <w:r>
        <w:rPr>
          <w:rFonts w:hint="eastAsia" w:ascii="宋体" w:hAnsi="宋体" w:cs="宋体"/>
          <w:b/>
          <w:color w:val="auto"/>
          <w:sz w:val="30"/>
          <w:szCs w:val="30"/>
          <w:highlight w:val="none"/>
          <w:lang w:eastAsia="zh-CN"/>
        </w:rPr>
        <w:t>有限</w:t>
      </w:r>
      <w:r>
        <w:rPr>
          <w:rFonts w:hint="eastAsia" w:ascii="宋体" w:hAnsi="宋体" w:cs="宋体"/>
          <w:b/>
          <w:color w:val="auto"/>
          <w:sz w:val="30"/>
          <w:szCs w:val="30"/>
          <w:highlight w:val="none"/>
        </w:rPr>
        <w:t>公司</w:t>
      </w:r>
      <w:r>
        <w:rPr>
          <w:rFonts w:hint="eastAsia"/>
          <w:b/>
          <w:bCs/>
          <w:color w:val="auto"/>
          <w:sz w:val="30"/>
          <w:szCs w:val="30"/>
          <w:highlight w:val="none"/>
        </w:rPr>
        <w:t xml:space="preserve"> </w:t>
      </w:r>
    </w:p>
    <w:p w14:paraId="2F773747">
      <w:pPr>
        <w:ind w:left="3402" w:leftChars="473" w:hanging="2409" w:hangingChars="800"/>
        <w:rPr>
          <w:b/>
          <w:bCs/>
          <w:color w:val="auto"/>
          <w:sz w:val="30"/>
          <w:highlight w:val="none"/>
        </w:rPr>
      </w:pPr>
      <w:r>
        <w:rPr>
          <w:rFonts w:hint="eastAsia"/>
          <w:b/>
          <w:bCs/>
          <w:color w:val="auto"/>
          <w:sz w:val="30"/>
          <w:highlight w:val="none"/>
        </w:rPr>
        <w:t>承包人</w:t>
      </w:r>
      <w:r>
        <w:rPr>
          <w:b/>
          <w:bCs/>
          <w:color w:val="auto"/>
          <w:sz w:val="30"/>
          <w:highlight w:val="none"/>
        </w:rPr>
        <w:t>(</w:t>
      </w:r>
      <w:r>
        <w:rPr>
          <w:rFonts w:hint="eastAsia"/>
          <w:b/>
          <w:bCs/>
          <w:color w:val="auto"/>
          <w:sz w:val="30"/>
          <w:highlight w:val="none"/>
        </w:rPr>
        <w:t>勘察人</w:t>
      </w:r>
      <w:r>
        <w:rPr>
          <w:rFonts w:hint="eastAsia"/>
          <w:color w:val="auto"/>
          <w:sz w:val="24"/>
          <w:highlight w:val="none"/>
        </w:rPr>
        <w:t>、</w:t>
      </w:r>
      <w:r>
        <w:rPr>
          <w:rFonts w:hint="eastAsia"/>
          <w:b/>
          <w:bCs/>
          <w:color w:val="auto"/>
          <w:sz w:val="30"/>
          <w:highlight w:val="none"/>
        </w:rPr>
        <w:t>设计人</w:t>
      </w:r>
      <w:r>
        <w:rPr>
          <w:b/>
          <w:bCs/>
          <w:color w:val="auto"/>
          <w:sz w:val="30"/>
          <w:highlight w:val="none"/>
        </w:rPr>
        <w:t>)</w:t>
      </w:r>
      <w:r>
        <w:rPr>
          <w:rFonts w:hint="eastAsia"/>
          <w:b/>
          <w:bCs/>
          <w:color w:val="auto"/>
          <w:sz w:val="30"/>
          <w:highlight w:val="none"/>
        </w:rPr>
        <w:t>：</w:t>
      </w:r>
    </w:p>
    <w:p w14:paraId="7F0010DE">
      <w:pPr>
        <w:ind w:left="1294" w:leftChars="473" w:hanging="301" w:hangingChars="100"/>
        <w:jc w:val="center"/>
        <w:rPr>
          <w:b/>
          <w:bCs/>
          <w:color w:val="auto"/>
          <w:sz w:val="30"/>
          <w:highlight w:val="none"/>
        </w:rPr>
      </w:pPr>
    </w:p>
    <w:p w14:paraId="5AF73F79">
      <w:pPr>
        <w:ind w:left="1294" w:leftChars="473" w:hanging="301" w:hangingChars="100"/>
        <w:jc w:val="center"/>
        <w:rPr>
          <w:b/>
          <w:bCs/>
          <w:color w:val="auto"/>
          <w:sz w:val="30"/>
          <w:highlight w:val="none"/>
        </w:rPr>
      </w:pPr>
      <w:r>
        <w:rPr>
          <w:rFonts w:hint="eastAsia"/>
          <w:b/>
          <w:bCs/>
          <w:color w:val="auto"/>
          <w:sz w:val="30"/>
          <w:highlight w:val="none"/>
        </w:rPr>
        <w:t>签订日期：二Ｏ二</w:t>
      </w:r>
      <w:r>
        <w:rPr>
          <w:rFonts w:hint="eastAsia"/>
          <w:b/>
          <w:bCs/>
          <w:color w:val="auto"/>
          <w:sz w:val="30"/>
          <w:highlight w:val="none"/>
          <w:lang w:val="en-US" w:eastAsia="zh-CN"/>
        </w:rPr>
        <w:t xml:space="preserve"> </w:t>
      </w:r>
      <w:r>
        <w:rPr>
          <w:rFonts w:hint="eastAsia"/>
          <w:b/>
          <w:bCs/>
          <w:color w:val="auto"/>
          <w:sz w:val="30"/>
          <w:highlight w:val="none"/>
        </w:rPr>
        <w:t>年 月 日</w:t>
      </w:r>
    </w:p>
    <w:p w14:paraId="4E546047">
      <w:pPr>
        <w:ind w:left="1294" w:leftChars="473" w:hanging="301" w:hangingChars="100"/>
        <w:rPr>
          <w:b/>
          <w:bCs/>
          <w:color w:val="auto"/>
          <w:sz w:val="30"/>
          <w:highlight w:val="none"/>
        </w:rPr>
      </w:pPr>
    </w:p>
    <w:p w14:paraId="5B4DA4F3">
      <w:pPr>
        <w:spacing w:line="240" w:lineRule="exact"/>
        <w:rPr>
          <w:b/>
          <w:bCs/>
          <w:color w:val="auto"/>
          <w:sz w:val="32"/>
          <w:highlight w:val="none"/>
          <w:u w:val="single"/>
        </w:rPr>
      </w:pPr>
    </w:p>
    <w:p w14:paraId="06383F4C">
      <w:pPr>
        <w:spacing w:line="360" w:lineRule="exact"/>
        <w:ind w:firstLine="2331" w:firstLineChars="645"/>
        <w:rPr>
          <w:b/>
          <w:bCs/>
          <w:color w:val="auto"/>
          <w:sz w:val="36"/>
          <w:highlight w:val="none"/>
        </w:rPr>
      </w:pPr>
      <w:r>
        <w:rPr>
          <w:rFonts w:hint="eastAsia"/>
          <w:b/>
          <w:bCs/>
          <w:color w:val="auto"/>
          <w:sz w:val="36"/>
          <w:highlight w:val="none"/>
        </w:rPr>
        <w:t>中华人民共和国建设部</w:t>
      </w:r>
    </w:p>
    <w:p w14:paraId="62F90B62">
      <w:pPr>
        <w:spacing w:line="360" w:lineRule="exact"/>
        <w:ind w:firstLine="2711" w:firstLineChars="750"/>
        <w:rPr>
          <w:b/>
          <w:bCs/>
          <w:color w:val="auto"/>
          <w:sz w:val="36"/>
          <w:highlight w:val="none"/>
        </w:rPr>
      </w:pPr>
      <w:r>
        <w:rPr>
          <w:b/>
          <w:bCs/>
          <w:color w:val="auto"/>
          <w:sz w:val="36"/>
          <w:highlight w:val="none"/>
        </w:rPr>
        <w:tab/>
      </w:r>
      <w:r>
        <w:rPr>
          <w:b/>
          <w:bCs/>
          <w:color w:val="auto"/>
          <w:sz w:val="36"/>
          <w:highlight w:val="none"/>
        </w:rPr>
        <w:tab/>
      </w:r>
      <w:r>
        <w:rPr>
          <w:b/>
          <w:bCs/>
          <w:color w:val="auto"/>
          <w:sz w:val="36"/>
          <w:highlight w:val="none"/>
        </w:rPr>
        <w:tab/>
      </w:r>
      <w:r>
        <w:rPr>
          <w:b/>
          <w:bCs/>
          <w:color w:val="auto"/>
          <w:sz w:val="36"/>
          <w:highlight w:val="none"/>
        </w:rPr>
        <w:tab/>
      </w:r>
      <w:r>
        <w:rPr>
          <w:b/>
          <w:bCs/>
          <w:color w:val="auto"/>
          <w:sz w:val="36"/>
          <w:highlight w:val="none"/>
        </w:rPr>
        <w:tab/>
      </w:r>
      <w:r>
        <w:rPr>
          <w:b/>
          <w:bCs/>
          <w:color w:val="auto"/>
          <w:sz w:val="36"/>
          <w:highlight w:val="none"/>
        </w:rPr>
        <w:tab/>
      </w:r>
      <w:r>
        <w:rPr>
          <w:b/>
          <w:bCs/>
          <w:color w:val="auto"/>
          <w:sz w:val="36"/>
          <w:highlight w:val="none"/>
        </w:rPr>
        <w:tab/>
      </w:r>
      <w:r>
        <w:rPr>
          <w:b/>
          <w:bCs/>
          <w:color w:val="auto"/>
          <w:sz w:val="36"/>
          <w:highlight w:val="none"/>
        </w:rPr>
        <w:t xml:space="preserve">     </w:t>
      </w:r>
      <w:r>
        <w:rPr>
          <w:rFonts w:hint="eastAsia"/>
          <w:b/>
          <w:bCs/>
          <w:color w:val="auto"/>
          <w:sz w:val="36"/>
          <w:highlight w:val="none"/>
        </w:rPr>
        <w:t>监制</w:t>
      </w:r>
    </w:p>
    <w:p w14:paraId="1CBDADAA">
      <w:pPr>
        <w:spacing w:line="360" w:lineRule="exact"/>
        <w:ind w:firstLine="2711" w:firstLineChars="750"/>
        <w:rPr>
          <w:b/>
          <w:bCs/>
          <w:color w:val="auto"/>
          <w:spacing w:val="20"/>
          <w:sz w:val="36"/>
          <w:highlight w:val="none"/>
        </w:rPr>
      </w:pPr>
      <w:r>
        <w:rPr>
          <w:rFonts w:hint="eastAsia"/>
          <w:b/>
          <w:bCs/>
          <w:color w:val="auto"/>
          <w:sz w:val="36"/>
          <w:highlight w:val="none"/>
        </w:rPr>
        <w:t>国家工商行政管理局</w:t>
      </w:r>
    </w:p>
    <w:p w14:paraId="07437877">
      <w:pPr>
        <w:jc w:val="center"/>
        <w:rPr>
          <w:b/>
          <w:bCs/>
          <w:color w:val="auto"/>
          <w:sz w:val="32"/>
          <w:highlight w:val="none"/>
        </w:rPr>
      </w:pPr>
    </w:p>
    <w:p w14:paraId="0CFBDF68">
      <w:pPr>
        <w:ind w:firstLine="560" w:firstLineChars="200"/>
        <w:rPr>
          <w:color w:val="auto"/>
          <w:sz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993" w:right="1418" w:bottom="1440" w:left="1418" w:header="851" w:footer="992" w:gutter="0"/>
          <w:pgNumType w:start="0"/>
          <w:cols w:space="425" w:num="1"/>
          <w:titlePg/>
          <w:docGrid w:type="lines" w:linePitch="312" w:charSpace="0"/>
        </w:sectPr>
      </w:pPr>
    </w:p>
    <w:p w14:paraId="23F17C5B">
      <w:pPr>
        <w:spacing w:afterLines="50"/>
        <w:jc w:val="center"/>
        <w:rPr>
          <w:rFonts w:ascii="黑体" w:hAnsi="宋体" w:eastAsia="黑体"/>
          <w:b/>
          <w:color w:val="auto"/>
          <w:sz w:val="28"/>
          <w:highlight w:val="none"/>
        </w:rPr>
      </w:pPr>
      <w:r>
        <w:rPr>
          <w:rFonts w:hint="eastAsia" w:ascii="黑体" w:hAnsi="宋体" w:eastAsia="黑体"/>
          <w:b/>
          <w:color w:val="auto"/>
          <w:sz w:val="48"/>
          <w:highlight w:val="none"/>
        </w:rPr>
        <w:t>目</w:t>
      </w:r>
      <w:r>
        <w:rPr>
          <w:rFonts w:ascii="黑体" w:hAnsi="宋体" w:eastAsia="黑体"/>
          <w:b/>
          <w:color w:val="auto"/>
          <w:sz w:val="48"/>
          <w:highlight w:val="none"/>
        </w:rPr>
        <w:t xml:space="preserve">   </w:t>
      </w:r>
      <w:r>
        <w:rPr>
          <w:rFonts w:hint="eastAsia" w:ascii="黑体" w:hAnsi="宋体" w:eastAsia="黑体"/>
          <w:b/>
          <w:color w:val="auto"/>
          <w:sz w:val="48"/>
          <w:highlight w:val="none"/>
        </w:rPr>
        <w:t>录</w:t>
      </w:r>
    </w:p>
    <w:p w14:paraId="04D308F1">
      <w:pPr>
        <w:spacing w:afterLines="50"/>
        <w:jc w:val="left"/>
        <w:rPr>
          <w:rFonts w:ascii="黑体" w:hAnsi="宋体" w:eastAsia="黑体"/>
          <w:b/>
          <w:color w:val="auto"/>
          <w:sz w:val="28"/>
          <w:highlight w:val="none"/>
        </w:rPr>
      </w:pPr>
    </w:p>
    <w:p w14:paraId="7B0AF19E">
      <w:pPr>
        <w:spacing w:afterLines="50"/>
        <w:jc w:val="left"/>
        <w:rPr>
          <w:rFonts w:ascii="黑体" w:hAnsi="宋体" w:eastAsia="黑体"/>
          <w:b/>
          <w:color w:val="auto"/>
          <w:sz w:val="28"/>
          <w:highlight w:val="none"/>
        </w:rPr>
      </w:pPr>
    </w:p>
    <w:p w14:paraId="58648BEE">
      <w:pPr>
        <w:spacing w:afterLines="50"/>
        <w:ind w:firstLine="562" w:firstLineChars="200"/>
        <w:rPr>
          <w:rFonts w:ascii="黑体" w:hAnsi="宋体" w:eastAsia="黑体"/>
          <w:b/>
          <w:color w:val="auto"/>
          <w:sz w:val="28"/>
          <w:highlight w:val="none"/>
        </w:rPr>
      </w:pPr>
      <w:r>
        <w:rPr>
          <w:rFonts w:hint="eastAsia" w:ascii="黑体" w:hAnsi="宋体" w:eastAsia="黑体"/>
          <w:b/>
          <w:color w:val="auto"/>
          <w:sz w:val="28"/>
          <w:highlight w:val="none"/>
        </w:rPr>
        <w:t>第一章</w:t>
      </w:r>
      <w:r>
        <w:rPr>
          <w:rFonts w:ascii="黑体" w:hAnsi="宋体" w:eastAsia="黑体"/>
          <w:b/>
          <w:color w:val="auto"/>
          <w:sz w:val="28"/>
          <w:highlight w:val="none"/>
        </w:rPr>
        <w:t xml:space="preserve"> </w:t>
      </w:r>
      <w:r>
        <w:rPr>
          <w:rFonts w:hint="eastAsia" w:ascii="黑体" w:hAnsi="宋体" w:eastAsia="黑体"/>
          <w:b/>
          <w:color w:val="auto"/>
          <w:sz w:val="28"/>
          <w:highlight w:val="none"/>
        </w:rPr>
        <w:t>合同协议书</w:t>
      </w:r>
    </w:p>
    <w:p w14:paraId="0C2BC3B7">
      <w:pPr>
        <w:spacing w:afterLines="50"/>
        <w:ind w:firstLine="562" w:firstLineChars="200"/>
        <w:rPr>
          <w:rFonts w:ascii="黑体" w:hAnsi="宋体" w:eastAsia="黑体"/>
          <w:b/>
          <w:color w:val="auto"/>
          <w:sz w:val="28"/>
          <w:highlight w:val="none"/>
        </w:rPr>
      </w:pPr>
      <w:r>
        <w:rPr>
          <w:rFonts w:hint="eastAsia" w:ascii="黑体" w:hAnsi="宋体" w:eastAsia="黑体"/>
          <w:b/>
          <w:color w:val="auto"/>
          <w:sz w:val="28"/>
          <w:highlight w:val="none"/>
        </w:rPr>
        <w:t>第二章</w:t>
      </w:r>
      <w:r>
        <w:rPr>
          <w:rFonts w:ascii="黑体" w:hAnsi="宋体" w:eastAsia="黑体"/>
          <w:b/>
          <w:color w:val="auto"/>
          <w:sz w:val="28"/>
          <w:highlight w:val="none"/>
        </w:rPr>
        <w:t xml:space="preserve"> </w:t>
      </w:r>
      <w:r>
        <w:rPr>
          <w:rFonts w:hint="eastAsia" w:ascii="黑体" w:hAnsi="宋体" w:eastAsia="黑体"/>
          <w:b/>
          <w:color w:val="auto"/>
          <w:sz w:val="28"/>
          <w:highlight w:val="none"/>
        </w:rPr>
        <w:t>勘察合同条款</w:t>
      </w:r>
    </w:p>
    <w:p w14:paraId="322F745F">
      <w:pPr>
        <w:spacing w:afterLines="50"/>
        <w:ind w:firstLine="562" w:firstLineChars="200"/>
        <w:rPr>
          <w:rFonts w:ascii="黑体" w:hAnsi="宋体" w:eastAsia="黑体"/>
          <w:b/>
          <w:color w:val="auto"/>
          <w:sz w:val="28"/>
          <w:highlight w:val="none"/>
        </w:rPr>
      </w:pPr>
      <w:r>
        <w:rPr>
          <w:rFonts w:hint="eastAsia" w:ascii="黑体" w:hAnsi="宋体" w:eastAsia="黑体"/>
          <w:b/>
          <w:color w:val="auto"/>
          <w:sz w:val="28"/>
          <w:highlight w:val="none"/>
        </w:rPr>
        <w:t>第三章</w:t>
      </w:r>
      <w:r>
        <w:rPr>
          <w:rFonts w:ascii="黑体" w:hAnsi="宋体" w:eastAsia="黑体"/>
          <w:b/>
          <w:color w:val="auto"/>
          <w:sz w:val="28"/>
          <w:highlight w:val="none"/>
        </w:rPr>
        <w:t xml:space="preserve"> </w:t>
      </w:r>
      <w:r>
        <w:rPr>
          <w:rFonts w:hint="eastAsia" w:ascii="黑体" w:hAnsi="宋体" w:eastAsia="黑体"/>
          <w:b/>
          <w:color w:val="auto"/>
          <w:sz w:val="28"/>
          <w:highlight w:val="none"/>
        </w:rPr>
        <w:t>设计合同条款</w:t>
      </w:r>
    </w:p>
    <w:p w14:paraId="31543EA3">
      <w:pPr>
        <w:spacing w:afterLines="50"/>
        <w:ind w:firstLine="689" w:firstLineChars="245"/>
        <w:rPr>
          <w:rFonts w:hint="eastAsia" w:ascii="黑体" w:eastAsia="黑体"/>
          <w:b/>
          <w:color w:val="auto"/>
          <w:sz w:val="28"/>
          <w:szCs w:val="28"/>
          <w:highlight w:val="none"/>
        </w:rPr>
      </w:pPr>
      <w:r>
        <w:rPr>
          <w:rFonts w:hint="eastAsia" w:ascii="黑体" w:eastAsia="黑体"/>
          <w:b/>
          <w:color w:val="auto"/>
          <w:sz w:val="28"/>
          <w:szCs w:val="28"/>
          <w:highlight w:val="none"/>
        </w:rPr>
        <w:t>附件</w:t>
      </w:r>
      <w:r>
        <w:rPr>
          <w:rFonts w:ascii="黑体" w:eastAsia="黑体"/>
          <w:b/>
          <w:color w:val="auto"/>
          <w:sz w:val="28"/>
          <w:szCs w:val="28"/>
          <w:highlight w:val="none"/>
        </w:rPr>
        <w:t xml:space="preserve">   1</w:t>
      </w:r>
      <w:r>
        <w:rPr>
          <w:rFonts w:hint="eastAsia" w:ascii="黑体" w:eastAsia="黑体"/>
          <w:b/>
          <w:color w:val="auto"/>
          <w:sz w:val="28"/>
          <w:szCs w:val="28"/>
          <w:highlight w:val="none"/>
        </w:rPr>
        <w:t>、</w:t>
      </w:r>
      <w:r>
        <w:rPr>
          <w:rFonts w:hint="eastAsia" w:ascii="黑体" w:eastAsia="黑体"/>
          <w:b/>
          <w:color w:val="auto"/>
          <w:sz w:val="28"/>
          <w:szCs w:val="28"/>
          <w:highlight w:val="none"/>
          <w:lang w:val="en-US" w:eastAsia="zh-CN"/>
        </w:rPr>
        <w:t>廉洁</w:t>
      </w:r>
      <w:r>
        <w:rPr>
          <w:rFonts w:hint="eastAsia" w:ascii="黑体" w:eastAsia="黑体"/>
          <w:b/>
          <w:color w:val="auto"/>
          <w:sz w:val="28"/>
          <w:szCs w:val="28"/>
          <w:highlight w:val="none"/>
          <w:lang w:val="zh-CN"/>
        </w:rPr>
        <w:t>协议</w:t>
      </w:r>
    </w:p>
    <w:p w14:paraId="4217BC61">
      <w:pPr>
        <w:spacing w:afterLines="50"/>
        <w:ind w:firstLine="562" w:firstLineChars="200"/>
        <w:rPr>
          <w:rFonts w:hint="eastAsia" w:ascii="黑体" w:eastAsia="黑体"/>
          <w:b/>
          <w:color w:val="auto"/>
          <w:sz w:val="28"/>
          <w:szCs w:val="28"/>
          <w:highlight w:val="none"/>
        </w:rPr>
      </w:pPr>
      <w:r>
        <w:rPr>
          <w:rFonts w:ascii="黑体" w:eastAsia="黑体"/>
          <w:b/>
          <w:color w:val="auto"/>
          <w:sz w:val="28"/>
          <w:szCs w:val="28"/>
          <w:highlight w:val="none"/>
        </w:rPr>
        <w:t xml:space="preserve">        </w:t>
      </w:r>
      <w:r>
        <w:rPr>
          <w:rFonts w:hint="eastAsia" w:ascii="黑体" w:eastAsia="黑体"/>
          <w:b/>
          <w:color w:val="auto"/>
          <w:sz w:val="28"/>
          <w:szCs w:val="28"/>
          <w:highlight w:val="none"/>
          <w:lang w:val="en-US" w:eastAsia="zh-CN"/>
        </w:rPr>
        <w:t>2</w:t>
      </w:r>
      <w:r>
        <w:rPr>
          <w:rFonts w:hint="eastAsia" w:ascii="黑体" w:eastAsia="黑体"/>
          <w:b/>
          <w:color w:val="auto"/>
          <w:sz w:val="28"/>
          <w:szCs w:val="28"/>
          <w:highlight w:val="none"/>
        </w:rPr>
        <w:t>、工程勘察测量外业安全责任协议书</w:t>
      </w:r>
    </w:p>
    <w:p w14:paraId="059081E9">
      <w:pPr>
        <w:spacing w:afterLines="50"/>
        <w:ind w:firstLine="1687" w:firstLineChars="600"/>
        <w:rPr>
          <w:rFonts w:ascii="黑体" w:eastAsia="黑体"/>
          <w:b/>
          <w:color w:val="auto"/>
          <w:sz w:val="28"/>
          <w:szCs w:val="28"/>
          <w:highlight w:val="none"/>
        </w:rPr>
      </w:pPr>
      <w:r>
        <w:rPr>
          <w:rFonts w:hint="eastAsia" w:ascii="黑体" w:eastAsia="黑体"/>
          <w:b/>
          <w:color w:val="auto"/>
          <w:sz w:val="28"/>
          <w:szCs w:val="28"/>
          <w:highlight w:val="none"/>
          <w:lang w:val="en-US" w:eastAsia="zh-CN"/>
        </w:rPr>
        <w:t>3、设计服务评价表</w:t>
      </w:r>
    </w:p>
    <w:p w14:paraId="4695A5AF">
      <w:pPr>
        <w:spacing w:afterLines="50"/>
        <w:ind w:firstLine="1701" w:firstLineChars="605"/>
        <w:rPr>
          <w:rFonts w:ascii="黑体" w:eastAsia="黑体"/>
          <w:b/>
          <w:color w:val="auto"/>
          <w:sz w:val="28"/>
          <w:szCs w:val="28"/>
          <w:highlight w:val="none"/>
        </w:rPr>
      </w:pPr>
      <w:r>
        <w:rPr>
          <w:rFonts w:hint="eastAsia" w:ascii="黑体" w:eastAsia="黑体"/>
          <w:b/>
          <w:color w:val="auto"/>
          <w:sz w:val="28"/>
          <w:szCs w:val="28"/>
          <w:highlight w:val="none"/>
          <w:lang w:val="en-US" w:eastAsia="zh-CN"/>
        </w:rPr>
        <w:t>4</w:t>
      </w:r>
      <w:r>
        <w:rPr>
          <w:rFonts w:hint="eastAsia" w:ascii="黑体" w:eastAsia="黑体"/>
          <w:b/>
          <w:color w:val="auto"/>
          <w:sz w:val="28"/>
          <w:szCs w:val="28"/>
          <w:highlight w:val="none"/>
        </w:rPr>
        <w:t>、设计任务书</w:t>
      </w:r>
    </w:p>
    <w:p w14:paraId="152755EF">
      <w:pPr>
        <w:spacing w:afterLines="50"/>
        <w:ind w:firstLine="1701" w:firstLineChars="605"/>
        <w:rPr>
          <w:rFonts w:ascii="黑体" w:eastAsia="黑体"/>
          <w:b/>
          <w:color w:val="auto"/>
          <w:sz w:val="28"/>
          <w:szCs w:val="28"/>
          <w:highlight w:val="none"/>
        </w:rPr>
      </w:pPr>
      <w:r>
        <w:rPr>
          <w:rFonts w:hint="eastAsia" w:ascii="黑体" w:eastAsia="黑体"/>
          <w:b/>
          <w:color w:val="auto"/>
          <w:sz w:val="28"/>
          <w:szCs w:val="28"/>
          <w:highlight w:val="none"/>
          <w:lang w:val="en-US" w:eastAsia="zh-CN"/>
        </w:rPr>
        <w:t>5</w:t>
      </w:r>
      <w:r>
        <w:rPr>
          <w:rFonts w:hint="eastAsia" w:ascii="黑体" w:eastAsia="黑体"/>
          <w:b/>
          <w:color w:val="auto"/>
          <w:sz w:val="28"/>
          <w:szCs w:val="28"/>
          <w:highlight w:val="none"/>
        </w:rPr>
        <w:t>、招标澄清文件</w:t>
      </w:r>
    </w:p>
    <w:p w14:paraId="4521F48A">
      <w:pPr>
        <w:spacing w:afterLines="50"/>
        <w:ind w:firstLine="562" w:firstLineChars="200"/>
        <w:rPr>
          <w:rFonts w:ascii="黑体" w:eastAsia="黑体"/>
          <w:b/>
          <w:color w:val="auto"/>
          <w:sz w:val="28"/>
          <w:szCs w:val="28"/>
          <w:highlight w:val="none"/>
        </w:rPr>
      </w:pPr>
      <w:r>
        <w:rPr>
          <w:rFonts w:ascii="黑体" w:eastAsia="黑体"/>
          <w:b/>
          <w:color w:val="auto"/>
          <w:sz w:val="28"/>
          <w:szCs w:val="28"/>
          <w:highlight w:val="none"/>
        </w:rPr>
        <w:t xml:space="preserve">        </w:t>
      </w:r>
      <w:r>
        <w:rPr>
          <w:rFonts w:hint="eastAsia" w:ascii="黑体" w:eastAsia="黑体"/>
          <w:b/>
          <w:color w:val="auto"/>
          <w:sz w:val="28"/>
          <w:szCs w:val="28"/>
          <w:highlight w:val="none"/>
          <w:lang w:val="en-US" w:eastAsia="zh-CN"/>
        </w:rPr>
        <w:t>6</w:t>
      </w:r>
      <w:r>
        <w:rPr>
          <w:rFonts w:hint="eastAsia" w:ascii="黑体" w:eastAsia="黑体"/>
          <w:b/>
          <w:color w:val="auto"/>
          <w:sz w:val="28"/>
          <w:szCs w:val="28"/>
          <w:highlight w:val="none"/>
        </w:rPr>
        <w:t>、中标通知书</w:t>
      </w:r>
    </w:p>
    <w:p w14:paraId="48ECFB23">
      <w:pPr>
        <w:spacing w:afterLines="50"/>
        <w:ind w:firstLine="562" w:firstLineChars="200"/>
        <w:rPr>
          <w:rFonts w:ascii="黑体" w:eastAsia="黑体"/>
          <w:b/>
          <w:color w:val="auto"/>
          <w:sz w:val="28"/>
          <w:szCs w:val="28"/>
          <w:highlight w:val="none"/>
        </w:rPr>
      </w:pPr>
      <w:r>
        <w:rPr>
          <w:rFonts w:hint="eastAsia" w:ascii="黑体" w:eastAsia="黑体"/>
          <w:b/>
          <w:color w:val="auto"/>
          <w:sz w:val="28"/>
          <w:szCs w:val="28"/>
          <w:highlight w:val="none"/>
        </w:rPr>
        <w:t xml:space="preserve">        </w:t>
      </w:r>
      <w:r>
        <w:rPr>
          <w:rFonts w:hint="eastAsia" w:ascii="黑体" w:eastAsia="黑体"/>
          <w:b/>
          <w:color w:val="auto"/>
          <w:sz w:val="28"/>
          <w:szCs w:val="28"/>
          <w:highlight w:val="none"/>
          <w:lang w:val="en-US" w:eastAsia="zh-CN"/>
        </w:rPr>
        <w:t>7</w:t>
      </w:r>
      <w:r>
        <w:rPr>
          <w:rFonts w:hint="eastAsia" w:ascii="黑体" w:eastAsia="黑体"/>
          <w:b/>
          <w:color w:val="auto"/>
          <w:sz w:val="28"/>
          <w:szCs w:val="28"/>
          <w:highlight w:val="none"/>
        </w:rPr>
        <w:t>、中标投标资料</w:t>
      </w:r>
    </w:p>
    <w:p w14:paraId="351EDF83">
      <w:pPr>
        <w:spacing w:afterLines="50"/>
        <w:ind w:firstLine="562" w:firstLineChars="200"/>
        <w:rPr>
          <w:rFonts w:ascii="黑体" w:eastAsia="黑体"/>
          <w:color w:val="auto"/>
          <w:sz w:val="36"/>
          <w:highlight w:val="none"/>
        </w:rPr>
      </w:pPr>
      <w:r>
        <w:rPr>
          <w:rFonts w:ascii="黑体" w:eastAsia="黑体"/>
          <w:b/>
          <w:color w:val="auto"/>
          <w:sz w:val="28"/>
          <w:szCs w:val="28"/>
          <w:highlight w:val="none"/>
        </w:rPr>
        <w:t xml:space="preserve">       </w:t>
      </w:r>
    </w:p>
    <w:p w14:paraId="2F554A48">
      <w:pPr>
        <w:spacing w:line="360" w:lineRule="auto"/>
        <w:jc w:val="center"/>
        <w:rPr>
          <w:rFonts w:ascii="黑体" w:eastAsia="黑体"/>
          <w:color w:val="auto"/>
          <w:sz w:val="36"/>
          <w:highlight w:val="none"/>
        </w:rPr>
      </w:pPr>
    </w:p>
    <w:p w14:paraId="5C59F6C5">
      <w:pPr>
        <w:spacing w:line="360" w:lineRule="auto"/>
        <w:jc w:val="center"/>
        <w:rPr>
          <w:rFonts w:ascii="黑体" w:eastAsia="黑体"/>
          <w:color w:val="auto"/>
          <w:sz w:val="36"/>
          <w:highlight w:val="none"/>
        </w:rPr>
      </w:pPr>
    </w:p>
    <w:p w14:paraId="475D3581">
      <w:pPr>
        <w:spacing w:line="360" w:lineRule="auto"/>
        <w:jc w:val="center"/>
        <w:rPr>
          <w:rFonts w:ascii="黑体" w:eastAsia="黑体"/>
          <w:color w:val="auto"/>
          <w:sz w:val="36"/>
          <w:highlight w:val="none"/>
        </w:rPr>
      </w:pPr>
    </w:p>
    <w:p w14:paraId="191A22EF">
      <w:pPr>
        <w:spacing w:line="360" w:lineRule="auto"/>
        <w:jc w:val="center"/>
        <w:rPr>
          <w:rFonts w:ascii="黑体" w:eastAsia="黑体"/>
          <w:color w:val="auto"/>
          <w:sz w:val="36"/>
          <w:highlight w:val="none"/>
        </w:rPr>
      </w:pPr>
    </w:p>
    <w:p w14:paraId="6089A225">
      <w:pPr>
        <w:spacing w:line="360" w:lineRule="auto"/>
        <w:jc w:val="center"/>
        <w:rPr>
          <w:rFonts w:ascii="黑体" w:eastAsia="黑体"/>
          <w:color w:val="auto"/>
          <w:sz w:val="36"/>
          <w:highlight w:val="none"/>
        </w:rPr>
      </w:pPr>
    </w:p>
    <w:p w14:paraId="70D2F201">
      <w:pPr>
        <w:spacing w:line="360" w:lineRule="auto"/>
        <w:jc w:val="center"/>
        <w:rPr>
          <w:rFonts w:ascii="黑体" w:eastAsia="黑体"/>
          <w:color w:val="auto"/>
          <w:sz w:val="36"/>
          <w:highlight w:val="none"/>
        </w:rPr>
      </w:pPr>
    </w:p>
    <w:p w14:paraId="7B76A3D3">
      <w:pPr>
        <w:spacing w:line="360" w:lineRule="auto"/>
        <w:jc w:val="center"/>
        <w:rPr>
          <w:rFonts w:ascii="宋体"/>
          <w:b/>
          <w:color w:val="auto"/>
          <w:sz w:val="30"/>
          <w:szCs w:val="30"/>
          <w:highlight w:val="none"/>
        </w:rPr>
      </w:pPr>
      <w:r>
        <w:rPr>
          <w:rFonts w:hint="eastAsia" w:ascii="宋体" w:hAnsi="宋体"/>
          <w:b/>
          <w:color w:val="auto"/>
          <w:sz w:val="30"/>
          <w:szCs w:val="30"/>
          <w:highlight w:val="none"/>
        </w:rPr>
        <w:t>第一章</w:t>
      </w:r>
      <w:r>
        <w:rPr>
          <w:rFonts w:ascii="宋体" w:hAnsi="宋体"/>
          <w:b/>
          <w:color w:val="auto"/>
          <w:sz w:val="30"/>
          <w:szCs w:val="30"/>
          <w:highlight w:val="none"/>
        </w:rPr>
        <w:t xml:space="preserve">   </w:t>
      </w:r>
      <w:r>
        <w:rPr>
          <w:rFonts w:hint="eastAsia" w:ascii="宋体" w:hAnsi="宋体"/>
          <w:b/>
          <w:color w:val="auto"/>
          <w:sz w:val="30"/>
          <w:szCs w:val="30"/>
          <w:highlight w:val="none"/>
        </w:rPr>
        <w:t>合</w:t>
      </w:r>
      <w:r>
        <w:rPr>
          <w:rFonts w:ascii="宋体" w:hAnsi="宋体"/>
          <w:b/>
          <w:color w:val="auto"/>
          <w:sz w:val="30"/>
          <w:szCs w:val="30"/>
          <w:highlight w:val="none"/>
        </w:rPr>
        <w:t xml:space="preserve">  </w:t>
      </w:r>
      <w:r>
        <w:rPr>
          <w:rFonts w:hint="eastAsia" w:ascii="宋体" w:hAnsi="宋体"/>
          <w:b/>
          <w:color w:val="auto"/>
          <w:sz w:val="30"/>
          <w:szCs w:val="30"/>
          <w:highlight w:val="none"/>
        </w:rPr>
        <w:t>同</w:t>
      </w:r>
      <w:r>
        <w:rPr>
          <w:rFonts w:ascii="宋体" w:hAnsi="宋体"/>
          <w:b/>
          <w:color w:val="auto"/>
          <w:sz w:val="30"/>
          <w:szCs w:val="30"/>
          <w:highlight w:val="none"/>
        </w:rPr>
        <w:t xml:space="preserve">  </w:t>
      </w:r>
      <w:r>
        <w:rPr>
          <w:rFonts w:hint="eastAsia" w:ascii="宋体" w:hAnsi="宋体"/>
          <w:b/>
          <w:color w:val="auto"/>
          <w:sz w:val="30"/>
          <w:szCs w:val="30"/>
          <w:highlight w:val="none"/>
        </w:rPr>
        <w:t>协</w:t>
      </w:r>
      <w:r>
        <w:rPr>
          <w:rFonts w:ascii="宋体" w:hAnsi="宋体"/>
          <w:b/>
          <w:color w:val="auto"/>
          <w:sz w:val="30"/>
          <w:szCs w:val="30"/>
          <w:highlight w:val="none"/>
        </w:rPr>
        <w:t xml:space="preserve">  </w:t>
      </w:r>
      <w:r>
        <w:rPr>
          <w:rFonts w:hint="eastAsia" w:ascii="宋体" w:hAnsi="宋体"/>
          <w:b/>
          <w:color w:val="auto"/>
          <w:sz w:val="30"/>
          <w:szCs w:val="30"/>
          <w:highlight w:val="none"/>
        </w:rPr>
        <w:t>议</w:t>
      </w:r>
      <w:r>
        <w:rPr>
          <w:rFonts w:ascii="宋体" w:hAnsi="宋体"/>
          <w:b/>
          <w:color w:val="auto"/>
          <w:sz w:val="30"/>
          <w:szCs w:val="30"/>
          <w:highlight w:val="none"/>
        </w:rPr>
        <w:t xml:space="preserve">  </w:t>
      </w:r>
      <w:r>
        <w:rPr>
          <w:rFonts w:hint="eastAsia" w:ascii="宋体" w:hAnsi="宋体"/>
          <w:b/>
          <w:color w:val="auto"/>
          <w:sz w:val="30"/>
          <w:szCs w:val="30"/>
          <w:highlight w:val="none"/>
        </w:rPr>
        <w:t>书</w:t>
      </w:r>
    </w:p>
    <w:p w14:paraId="3223B414">
      <w:pPr>
        <w:spacing w:line="360" w:lineRule="auto"/>
        <w:jc w:val="center"/>
        <w:rPr>
          <w:rFonts w:ascii="宋体"/>
          <w:b/>
          <w:color w:val="auto"/>
          <w:sz w:val="30"/>
          <w:szCs w:val="30"/>
          <w:highlight w:val="none"/>
        </w:rPr>
      </w:pPr>
    </w:p>
    <w:p w14:paraId="6C7C4B44">
      <w:pPr>
        <w:spacing w:line="360" w:lineRule="auto"/>
        <w:ind w:firstLine="991" w:firstLineChars="413"/>
        <w:jc w:val="left"/>
        <w:rPr>
          <w:bCs/>
          <w:color w:val="auto"/>
          <w:sz w:val="24"/>
          <w:highlight w:val="none"/>
        </w:rPr>
      </w:pPr>
      <w:r>
        <w:rPr>
          <w:rFonts w:ascii="宋体" w:hAnsi="宋体"/>
          <w:color w:val="auto"/>
          <w:sz w:val="24"/>
          <w:highlight w:val="none"/>
        </w:rPr>
        <w:t>20</w:t>
      </w:r>
      <w:r>
        <w:rPr>
          <w:rFonts w:hint="eastAsia" w:ascii="宋体" w:hAnsi="宋体"/>
          <w:color w:val="auto"/>
          <w:sz w:val="24"/>
          <w:highlight w:val="none"/>
        </w:rPr>
        <w:t>2  年  月  日，经公开招标，</w:t>
      </w:r>
      <w:r>
        <w:rPr>
          <w:rFonts w:hint="eastAsia" w:ascii="宋体" w:hAnsi="宋体"/>
          <w:color w:val="auto"/>
          <w:sz w:val="24"/>
          <w:highlight w:val="none"/>
          <w:u w:val="single"/>
        </w:rPr>
        <w:t xml:space="preserve">    </w:t>
      </w:r>
      <w:r>
        <w:rPr>
          <w:rFonts w:hint="eastAsia" w:ascii="宋体" w:hAnsi="宋体"/>
          <w:color w:val="auto"/>
          <w:sz w:val="24"/>
          <w:highlight w:val="none"/>
        </w:rPr>
        <w:t>被评定为中标人。现发包人委托承包人承担</w:t>
      </w:r>
      <w:r>
        <w:rPr>
          <w:rFonts w:hint="eastAsia" w:ascii="宋体" w:hAnsi="宋体"/>
          <w:color w:val="auto"/>
          <w:sz w:val="24"/>
          <w:highlight w:val="none"/>
          <w:u w:val="single"/>
        </w:rPr>
        <w:t xml:space="preserve">    </w:t>
      </w:r>
      <w:r>
        <w:rPr>
          <w:rFonts w:hint="eastAsia" w:ascii="宋体" w:hAnsi="宋体"/>
          <w:color w:val="auto"/>
          <w:sz w:val="24"/>
          <w:highlight w:val="none"/>
        </w:rPr>
        <w:t>勘察、设计任务，工程地点为</w:t>
      </w:r>
      <w:r>
        <w:rPr>
          <w:rFonts w:hint="eastAsia" w:ascii="宋体" w:hAnsi="宋体"/>
          <w:color w:val="auto"/>
          <w:sz w:val="24"/>
          <w:highlight w:val="none"/>
          <w:u w:val="single"/>
        </w:rPr>
        <w:t>广州市</w:t>
      </w:r>
      <w:r>
        <w:rPr>
          <w:rFonts w:hint="eastAsia" w:ascii="宋体" w:hAnsi="宋体"/>
          <w:color w:val="auto"/>
          <w:sz w:val="24"/>
          <w:highlight w:val="none"/>
        </w:rPr>
        <w:t>。受项目业主委托，作为本工程建设管理方，承担本合同工程的建设管理工作。经双方协商一致，同意签订本合同，共同执行。</w:t>
      </w:r>
    </w:p>
    <w:p w14:paraId="2B276ADE">
      <w:pPr>
        <w:spacing w:line="360" w:lineRule="auto"/>
        <w:ind w:firstLine="424" w:firstLineChars="177"/>
        <w:rPr>
          <w:rFonts w:hint="eastAsia" w:ascii="宋体"/>
          <w:color w:val="auto"/>
          <w:sz w:val="24"/>
          <w:highlight w:val="none"/>
        </w:rPr>
      </w:pPr>
      <w:r>
        <w:rPr>
          <w:rFonts w:hint="eastAsia" w:ascii="宋体"/>
          <w:color w:val="auto"/>
          <w:sz w:val="24"/>
          <w:highlight w:val="none"/>
        </w:rPr>
        <w:t>第一条：建设规模和内容</w:t>
      </w:r>
    </w:p>
    <w:p w14:paraId="4FE38F0B">
      <w:pPr>
        <w:spacing w:line="360" w:lineRule="auto"/>
        <w:ind w:firstLine="424" w:firstLineChars="177"/>
        <w:rPr>
          <w:rFonts w:hint="eastAsia" w:ascii="宋体"/>
          <w:color w:val="auto"/>
          <w:sz w:val="24"/>
          <w:highlight w:val="none"/>
        </w:rPr>
      </w:pPr>
    </w:p>
    <w:p w14:paraId="164306EE">
      <w:pPr>
        <w:snapToGrid/>
        <w:spacing w:line="360" w:lineRule="auto"/>
        <w:ind w:firstLine="424" w:firstLineChars="177"/>
        <w:jc w:val="left"/>
        <w:rPr>
          <w:rFonts w:ascii="宋体"/>
          <w:color w:val="auto"/>
          <w:sz w:val="24"/>
          <w:highlight w:val="none"/>
        </w:rPr>
      </w:pPr>
      <w:r>
        <w:rPr>
          <w:rFonts w:hint="eastAsia" w:ascii="宋体" w:hAnsi="宋体"/>
          <w:color w:val="auto"/>
          <w:sz w:val="24"/>
          <w:highlight w:val="none"/>
        </w:rPr>
        <w:t>第二条：费用及支付</w:t>
      </w:r>
    </w:p>
    <w:p w14:paraId="448FED1F">
      <w:pPr>
        <w:spacing w:line="360" w:lineRule="auto"/>
        <w:jc w:val="left"/>
        <w:rPr>
          <w:rFonts w:ascii="宋体" w:hAnsi="宋体" w:cs="宋体"/>
          <w:color w:val="auto"/>
          <w:kern w:val="0"/>
          <w:sz w:val="22"/>
          <w:szCs w:val="22"/>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2</w:t>
      </w:r>
      <w:r>
        <w:rPr>
          <w:rFonts w:ascii="宋体" w:hAnsi="宋体"/>
          <w:color w:val="auto"/>
          <w:sz w:val="24"/>
          <w:highlight w:val="none"/>
          <w:u w:val="single"/>
        </w:rPr>
        <w:t>.1</w:t>
      </w:r>
      <w:r>
        <w:rPr>
          <w:rFonts w:hint="eastAsia" w:ascii="宋体" w:hAnsi="宋体"/>
          <w:color w:val="auto"/>
          <w:sz w:val="24"/>
          <w:highlight w:val="none"/>
          <w:u w:val="single"/>
        </w:rPr>
        <w:t>本项目勘察设计费暂定为：  元（大写：  ），其中设计费¥  元，勘察费¥  元</w:t>
      </w:r>
      <w:r>
        <w:rPr>
          <w:rFonts w:hint="eastAsia" w:ascii="宋体" w:hAnsi="宋体"/>
          <w:color w:val="auto"/>
          <w:sz w:val="24"/>
          <w:highlight w:val="none"/>
        </w:rPr>
        <w:t>。上述勘察设计费仅作为分期付款的依据，并且</w:t>
      </w:r>
      <w:r>
        <w:rPr>
          <w:rFonts w:hint="eastAsia" w:ascii="宋体" w:hAnsi="宋体"/>
          <w:b/>
          <w:bCs/>
          <w:color w:val="auto"/>
          <w:sz w:val="24"/>
          <w:highlight w:val="none"/>
        </w:rPr>
        <w:t>勘察设计费支付金额不得超过概算批复的金额，</w:t>
      </w:r>
      <w:r>
        <w:rPr>
          <w:rFonts w:hint="eastAsia" w:ascii="宋体" w:hAnsi="宋体"/>
          <w:color w:val="auto"/>
          <w:sz w:val="24"/>
          <w:highlight w:val="none"/>
        </w:rPr>
        <w:t>工程最终结算价以结算终审单位审核后的终审价为准。勘察、设计费均参照国家发展计划委员会、建设部《工程勘察设计收费标准》（2002年修订本）规定以及国家、省、市的有关收费标准计取；如发生变更，勘察、设计费按投标清单报价计算方法以及本合同约定计算；国家规定的收费标准中没有规定的收费项目，由发包人、承包人另行商定。</w:t>
      </w:r>
    </w:p>
    <w:p w14:paraId="1B64679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.2</w:t>
      </w:r>
      <w:r>
        <w:rPr>
          <w:rFonts w:hint="eastAsia" w:ascii="宋体" w:hAnsi="宋体"/>
          <w:color w:val="auto"/>
          <w:sz w:val="24"/>
          <w:highlight w:val="none"/>
        </w:rPr>
        <w:t>费用支付办法：本合同生效后，发包人</w:t>
      </w:r>
      <w:r>
        <w:rPr>
          <w:rFonts w:hint="eastAsia" w:ascii="宋体" w:hAnsi="宋体" w:cs="宋体"/>
          <w:color w:val="auto"/>
          <w:sz w:val="24"/>
          <w:highlight w:val="none"/>
        </w:rPr>
        <w:t>根据广州市交通运输局《广州市交通运输局关于印发城市道路建设资金支付工作指引（202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版）的通知》（穗交运函[20</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136</w:t>
      </w:r>
      <w:r>
        <w:rPr>
          <w:rFonts w:hint="eastAsia" w:ascii="宋体" w:hAnsi="宋体" w:cs="宋体"/>
          <w:color w:val="auto"/>
          <w:sz w:val="24"/>
          <w:highlight w:val="none"/>
        </w:rPr>
        <w:t>号）集中支付资金的操作程序</w:t>
      </w:r>
      <w:r>
        <w:rPr>
          <w:rFonts w:hint="eastAsia" w:ascii="宋体" w:hAnsi="宋体"/>
          <w:color w:val="auto"/>
          <w:sz w:val="24"/>
          <w:highlight w:val="none"/>
        </w:rPr>
        <w:t>进行支付</w:t>
      </w:r>
      <w:r>
        <w:rPr>
          <w:rFonts w:hint="eastAsia" w:ascii="宋体" w:hAnsi="宋体" w:cs="宋体"/>
          <w:color w:val="auto"/>
          <w:sz w:val="24"/>
          <w:highlight w:val="none"/>
        </w:rPr>
        <w:t>（在合同履行过程中有上级主管部门有颁布新文件的，双方可协商签订补充协议按新文件要求执行）</w:t>
      </w:r>
      <w:r>
        <w:rPr>
          <w:rFonts w:hint="eastAsia" w:ascii="宋体" w:hAnsi="宋体"/>
          <w:color w:val="auto"/>
          <w:sz w:val="24"/>
          <w:highlight w:val="none"/>
        </w:rPr>
        <w:t>。</w:t>
      </w:r>
    </w:p>
    <w:p w14:paraId="3A0533A5">
      <w:pPr>
        <w:spacing w:line="360" w:lineRule="auto"/>
        <w:ind w:firstLine="480" w:firstLineChars="200"/>
        <w:rPr>
          <w:rFonts w:asci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3本项目勘察设计费已包括完成该设计项目勘察设计范围（合同条款第1条）内所有工作的成本、利润、税金、赶工费、购买地形图及管线图等电子文件、图纸资料文印费、技术措施费、技术考察调研费、评审时发生的会务费、评审专家费、专家交通费、宣传、汇报（含影像、动画、效果图等资料）等一切费用、各类报建费用（政策性文件规定须由发包人承担的费用除外）、风险费、保险、政策性文件规定费用等所有费用等的一切费用、设计至竣工验收期间所发生的发包人要求的图纸、资料加晒等费用，发包人不再另行结算支付。</w:t>
      </w:r>
    </w:p>
    <w:p w14:paraId="2A1C634F">
      <w:pPr>
        <w:snapToGrid w:val="0"/>
        <w:spacing w:line="360" w:lineRule="auto"/>
        <w:ind w:firstLine="504"/>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4最终结算费用参照《工程勘察设计收费标准》（</w:t>
      </w:r>
      <w:r>
        <w:rPr>
          <w:rFonts w:ascii="宋体" w:hAnsi="宋体"/>
          <w:color w:val="auto"/>
          <w:sz w:val="24"/>
          <w:highlight w:val="none"/>
        </w:rPr>
        <w:t>2002</w:t>
      </w:r>
      <w:r>
        <w:rPr>
          <w:rFonts w:hint="eastAsia" w:ascii="宋体" w:hAnsi="宋体"/>
          <w:color w:val="auto"/>
          <w:sz w:val="24"/>
          <w:highlight w:val="none"/>
        </w:rPr>
        <w:t>年修订本）规定以及国家、省、市的有关收费标准、投标文件和合同的约定进行计算。</w:t>
      </w:r>
    </w:p>
    <w:p w14:paraId="23A610B5">
      <w:pPr>
        <w:snapToGrid w:val="0"/>
        <w:spacing w:line="360" w:lineRule="auto"/>
        <w:ind w:firstLine="504"/>
        <w:jc w:val="left"/>
        <w:rPr>
          <w:rFonts w:ascii="宋体" w:hAnsi="宋体"/>
          <w:color w:val="auto"/>
          <w:sz w:val="24"/>
          <w:highlight w:val="none"/>
        </w:rPr>
      </w:pPr>
      <w:r>
        <w:rPr>
          <w:rFonts w:hint="eastAsia" w:ascii="宋体" w:hAnsi="宋体"/>
          <w:color w:val="auto"/>
          <w:sz w:val="24"/>
          <w:highlight w:val="none"/>
        </w:rPr>
        <w:t>2.5因上级主管部门通知或委托方原因，本项目需终止或发生重大变化时，勘察设计人按已完成工作提交成果文件，支付条款的支付节点，核定各阶段工作量比例（按核定比例计算相应设计费），按现状提交结算。</w:t>
      </w:r>
    </w:p>
    <w:p w14:paraId="36FABF10">
      <w:pPr>
        <w:snapToGrid w:val="0"/>
        <w:spacing w:line="360" w:lineRule="auto"/>
        <w:ind w:firstLine="504"/>
        <w:jc w:val="left"/>
        <w:rPr>
          <w:rFonts w:ascii="宋体" w:hAnsi="宋体"/>
          <w:color w:val="auto"/>
          <w:sz w:val="24"/>
          <w:highlight w:val="none"/>
        </w:rPr>
      </w:pPr>
      <w:r>
        <w:rPr>
          <w:rFonts w:hint="eastAsia" w:ascii="宋体" w:hAnsi="宋体"/>
          <w:color w:val="auto"/>
          <w:sz w:val="24"/>
          <w:highlight w:val="none"/>
        </w:rPr>
        <w:t>第三条：</w:t>
      </w:r>
      <w:r>
        <w:rPr>
          <w:rFonts w:hint="eastAsia" w:ascii="宋体"/>
          <w:color w:val="auto"/>
          <w:sz w:val="24"/>
          <w:highlight w:val="none"/>
        </w:rPr>
        <w:t>设计合理使用年限：</w:t>
      </w:r>
      <w:r>
        <w:rPr>
          <w:rFonts w:hint="eastAsia" w:ascii="宋体"/>
          <w:color w:val="auto"/>
          <w:sz w:val="24"/>
          <w:highlight w:val="none"/>
          <w:u w:val="single"/>
        </w:rPr>
        <w:t>除业主有特殊要求外,其它均按有关规范文件要求执行</w:t>
      </w:r>
      <w:r>
        <w:rPr>
          <w:rFonts w:hint="eastAsia" w:ascii="宋体"/>
          <w:color w:val="auto"/>
          <w:sz w:val="24"/>
          <w:highlight w:val="none"/>
        </w:rPr>
        <w:t>。</w:t>
      </w:r>
    </w:p>
    <w:p w14:paraId="2A95FEC2">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第四条：本合同的组成文件及优先次序</w:t>
      </w:r>
    </w:p>
    <w:p w14:paraId="29D0D2F3">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构成本合同的文件可视为是能互相说明的，如果合同文件存在歧义或不一致，则根据如下优先次序来判断：</w:t>
      </w:r>
    </w:p>
    <w:p w14:paraId="775E6E5C">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本合同协议书</w:t>
      </w:r>
    </w:p>
    <w:p w14:paraId="598112EB">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.2</w:t>
      </w:r>
      <w:r>
        <w:rPr>
          <w:rFonts w:hint="eastAsia" w:ascii="宋体" w:hAnsi="宋体"/>
          <w:color w:val="auto"/>
          <w:sz w:val="24"/>
          <w:highlight w:val="none"/>
        </w:rPr>
        <w:t>勘察合同条款</w:t>
      </w:r>
    </w:p>
    <w:p w14:paraId="4E4D2335">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.3</w:t>
      </w:r>
      <w:r>
        <w:rPr>
          <w:rFonts w:hint="eastAsia" w:ascii="宋体" w:hAnsi="宋体"/>
          <w:color w:val="auto"/>
          <w:sz w:val="24"/>
          <w:highlight w:val="none"/>
        </w:rPr>
        <w:t>设计合同条款</w:t>
      </w:r>
    </w:p>
    <w:p w14:paraId="1F624CDE">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.4</w:t>
      </w:r>
      <w:r>
        <w:rPr>
          <w:rFonts w:hint="eastAsia" w:ascii="宋体" w:hAnsi="宋体"/>
          <w:color w:val="auto"/>
          <w:sz w:val="24"/>
          <w:highlight w:val="none"/>
        </w:rPr>
        <w:t>勘察设计中标通知书。</w:t>
      </w:r>
    </w:p>
    <w:p w14:paraId="63C6A0DF">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.5</w:t>
      </w:r>
      <w:r>
        <w:rPr>
          <w:rFonts w:hint="eastAsia" w:ascii="宋体" w:hAnsi="宋体"/>
          <w:color w:val="auto"/>
          <w:sz w:val="24"/>
          <w:highlight w:val="none"/>
        </w:rPr>
        <w:t>发包人要求、委托书</w:t>
      </w:r>
    </w:p>
    <w:p w14:paraId="3971953A">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.6</w:t>
      </w:r>
      <w:r>
        <w:rPr>
          <w:rFonts w:hint="eastAsia" w:ascii="宋体" w:hAnsi="宋体"/>
          <w:color w:val="auto"/>
          <w:sz w:val="24"/>
          <w:highlight w:val="none"/>
        </w:rPr>
        <w:t>招标文件</w:t>
      </w:r>
    </w:p>
    <w:p w14:paraId="353D2E7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.7</w:t>
      </w:r>
      <w:r>
        <w:rPr>
          <w:rFonts w:hint="eastAsia" w:ascii="宋体" w:hAnsi="宋体"/>
          <w:color w:val="auto"/>
          <w:sz w:val="24"/>
          <w:highlight w:val="none"/>
        </w:rPr>
        <w:t>技术规范</w:t>
      </w:r>
    </w:p>
    <w:p w14:paraId="0FA3F352">
      <w:pPr>
        <w:spacing w:line="400" w:lineRule="exact"/>
        <w:ind w:firstLine="480" w:firstLineChars="200"/>
        <w:rPr>
          <w:rFonts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.8</w:t>
      </w:r>
      <w:r>
        <w:rPr>
          <w:rFonts w:hint="eastAsia" w:ascii="宋体" w:hAnsi="宋体"/>
          <w:color w:val="auto"/>
          <w:sz w:val="24"/>
          <w:highlight w:val="none"/>
        </w:rPr>
        <w:t>投标</w:t>
      </w:r>
      <w:r>
        <w:rPr>
          <w:rFonts w:hint="eastAsia" w:hAnsi="宋体"/>
          <w:color w:val="auto"/>
          <w:sz w:val="24"/>
          <w:highlight w:val="none"/>
        </w:rPr>
        <w:t>文件</w:t>
      </w:r>
    </w:p>
    <w:p w14:paraId="12C0C6AD">
      <w:pPr>
        <w:spacing w:line="400" w:lineRule="exact"/>
        <w:ind w:firstLine="480" w:firstLineChars="200"/>
        <w:rPr>
          <w:rFonts w:ascii="宋体" w:hAnsi="宋体" w:cs="宋体"/>
          <w:color w:val="auto"/>
          <w:sz w:val="24"/>
          <w:highlight w:val="none"/>
        </w:rPr>
      </w:pPr>
      <w:r>
        <w:rPr>
          <w:rFonts w:ascii="宋体" w:hAnsi="宋体" w:cs="宋体"/>
          <w:color w:val="auto"/>
          <w:sz w:val="24"/>
          <w:highlight w:val="none"/>
        </w:rPr>
        <w:t>第</w:t>
      </w:r>
      <w:r>
        <w:rPr>
          <w:rFonts w:hint="eastAsia" w:ascii="宋体" w:hAnsi="宋体" w:cs="宋体"/>
          <w:color w:val="auto"/>
          <w:sz w:val="24"/>
          <w:highlight w:val="none"/>
        </w:rPr>
        <w:t>五</w:t>
      </w:r>
      <w:r>
        <w:rPr>
          <w:rFonts w:ascii="宋体" w:hAnsi="宋体" w:cs="宋体"/>
          <w:color w:val="auto"/>
          <w:sz w:val="24"/>
          <w:highlight w:val="none"/>
        </w:rPr>
        <w:t>条：</w:t>
      </w:r>
      <w:r>
        <w:rPr>
          <w:rFonts w:hint="eastAsia" w:ascii="宋体" w:hAnsi="宋体" w:cs="宋体"/>
          <w:color w:val="auto"/>
          <w:sz w:val="24"/>
          <w:highlight w:val="none"/>
        </w:rPr>
        <w:t>专业内容</w:t>
      </w:r>
    </w:p>
    <w:p w14:paraId="57562C8E">
      <w:pPr>
        <w:pStyle w:val="4"/>
        <w:spacing w:line="360" w:lineRule="auto"/>
        <w:ind w:firstLine="600" w:firstLineChars="250"/>
        <w:rPr>
          <w:rFonts w:hAnsi="宋体" w:cs="宋体"/>
          <w:color w:val="auto"/>
          <w:kern w:val="2"/>
          <w:sz w:val="24"/>
          <w:szCs w:val="24"/>
          <w:highlight w:val="none"/>
        </w:rPr>
      </w:pPr>
      <w:r>
        <w:rPr>
          <w:rFonts w:hint="eastAsia" w:hAnsi="宋体" w:cs="宋体"/>
          <w:color w:val="auto"/>
          <w:kern w:val="2"/>
          <w:sz w:val="24"/>
          <w:szCs w:val="24"/>
          <w:highlight w:val="none"/>
        </w:rPr>
        <w:t>根据本项目工程可行性研究报告及其批复，需满足项目全部功能设计，包括但不限于道路工程、桥梁工程、隧道工程、排水工程、照明工程、公共交通工程、绿化工程、公共配套设施工程等。</w:t>
      </w:r>
    </w:p>
    <w:p w14:paraId="2300451B">
      <w:pPr>
        <w:pStyle w:val="4"/>
        <w:spacing w:line="360" w:lineRule="auto"/>
        <w:ind w:firstLine="600" w:firstLineChars="250"/>
        <w:rPr>
          <w:rFonts w:hAnsi="宋体" w:cs="宋体"/>
          <w:color w:val="auto"/>
          <w:kern w:val="2"/>
          <w:sz w:val="24"/>
          <w:szCs w:val="24"/>
          <w:highlight w:val="none"/>
        </w:rPr>
      </w:pPr>
      <w:r>
        <w:rPr>
          <w:rFonts w:hint="eastAsia" w:hAnsi="宋体"/>
          <w:color w:val="auto"/>
          <w:kern w:val="2"/>
          <w:sz w:val="24"/>
          <w:szCs w:val="24"/>
          <w:highlight w:val="none"/>
        </w:rPr>
        <w:t>第六条：承包人需自有或聘请相应专业的院士、国家或省级工程设计大师团队作为本项目的人员投入（投入前报发包人审定），在设计服务期间每季度提供不少于一次服务。</w:t>
      </w:r>
    </w:p>
    <w:p w14:paraId="3643799C">
      <w:pPr>
        <w:pStyle w:val="4"/>
        <w:spacing w:line="360" w:lineRule="auto"/>
        <w:ind w:firstLine="600" w:firstLineChars="250"/>
        <w:rPr>
          <w:rFonts w:hAnsi="宋体"/>
          <w:color w:val="auto"/>
          <w:kern w:val="2"/>
          <w:sz w:val="24"/>
          <w:szCs w:val="24"/>
          <w:highlight w:val="none"/>
        </w:rPr>
      </w:pPr>
      <w:r>
        <w:rPr>
          <w:rFonts w:hint="eastAsia" w:hAnsi="宋体"/>
          <w:color w:val="auto"/>
          <w:kern w:val="2"/>
          <w:sz w:val="24"/>
          <w:szCs w:val="24"/>
          <w:highlight w:val="none"/>
        </w:rPr>
        <w:t>第七条：当项目的建设业主变更时，发包人应书面通知承包人并协商合同终止或变更事宜。</w:t>
      </w:r>
    </w:p>
    <w:p w14:paraId="123E9875">
      <w:pPr>
        <w:pStyle w:val="4"/>
        <w:spacing w:line="360" w:lineRule="auto"/>
        <w:ind w:firstLine="600" w:firstLineChars="250"/>
        <w:rPr>
          <w:rFonts w:hint="eastAsia" w:hAnsi="宋体"/>
          <w:color w:val="auto"/>
          <w:sz w:val="24"/>
          <w:highlight w:val="none"/>
        </w:rPr>
      </w:pPr>
      <w:r>
        <w:rPr>
          <w:rFonts w:hint="eastAsia" w:hAnsi="宋体" w:cs="宋体"/>
          <w:color w:val="auto"/>
          <w:kern w:val="2"/>
          <w:sz w:val="24"/>
          <w:szCs w:val="24"/>
          <w:highlight w:val="none"/>
        </w:rPr>
        <w:t>第八条：发包人将设计勘察费用支付至承包人账号，承包人出具合法发票。 如承包人为联合体的，所有支付的款项由联合体的主办方负责统一申报（申报表中主办方应明确联合体各方的费用），发包人支付联合体主办方, 主办方出具合法发票。主办方按成员方工作的费用支付至成员方；如果广州市财政局有特殊规定的按其规定执行。发包人支付联合体主办方,联合体主办方负责开具合同价款全额发票、收取合同款项，联合体主办方收取合同款项后由联合体各方自行分配相应款项，具体分配事宜与发包人无关。</w:t>
      </w:r>
      <w:r>
        <w:rPr>
          <w:rFonts w:hint="eastAsia" w:hAnsi="宋体"/>
          <w:color w:val="auto"/>
          <w:sz w:val="24"/>
          <w:highlight w:val="none"/>
        </w:rPr>
        <w:t>不论因什么内容支付及支付时点为何时，本合同支付的价款均不计算利息。</w:t>
      </w:r>
    </w:p>
    <w:p w14:paraId="7B26AFFF">
      <w:pPr>
        <w:pStyle w:val="8"/>
        <w:widowControl w:val="0"/>
        <w:kinsoku w:val="0"/>
        <w:overflowPunct w:val="0"/>
        <w:autoSpaceDE w:val="0"/>
        <w:autoSpaceDN w:val="0"/>
        <w:adjustRightInd w:val="0"/>
        <w:snapToGrid w:val="0"/>
        <w:spacing w:before="0" w:beforeAutospacing="0" w:after="0" w:afterAutospacing="0" w:line="360" w:lineRule="auto"/>
        <w:ind w:firstLine="480" w:firstLineChars="200"/>
        <w:rPr>
          <w:rFonts w:hint="eastAsia" w:eastAsia="宋体" w:cs="Times New Roman"/>
          <w:color w:val="auto"/>
          <w:highlight w:val="none"/>
        </w:rPr>
      </w:pPr>
      <w:r>
        <w:rPr>
          <w:rFonts w:hint="eastAsia" w:eastAsia="宋体" w:cs="Times New Roman"/>
          <w:color w:val="auto"/>
          <w:highlight w:val="none"/>
          <w:lang w:val="en-US" w:eastAsia="zh-CN"/>
        </w:rPr>
        <w:t>第九条.</w:t>
      </w:r>
      <w:r>
        <w:rPr>
          <w:rFonts w:hint="eastAsia" w:eastAsia="宋体" w:cs="Times New Roman"/>
          <w:color w:val="auto"/>
          <w:highlight w:val="none"/>
        </w:rPr>
        <w:t>承包人账号及纳税、发票要求</w:t>
      </w:r>
    </w:p>
    <w:p w14:paraId="4A375996">
      <w:pPr>
        <w:pStyle w:val="8"/>
        <w:widowControl w:val="0"/>
        <w:kinsoku w:val="0"/>
        <w:overflowPunct w:val="0"/>
        <w:autoSpaceDE w:val="0"/>
        <w:autoSpaceDN w:val="0"/>
        <w:adjustRightInd w:val="0"/>
        <w:snapToGrid w:val="0"/>
        <w:spacing w:before="0" w:beforeAutospacing="0" w:after="0" w:afterAutospacing="0" w:line="360" w:lineRule="auto"/>
        <w:ind w:firstLine="523" w:firstLineChars="218"/>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根据预算法的相关规定，本项目资金支付由项目业主直接向市财政局办理相关支付业务。现根据《中华人民共和国民法典》及其他相关法律、法规，经甲方、乙方双方协商一致，就合同的价款支付、发票开具调整等事宜达成如下条款，以资共同遵守。</w:t>
      </w:r>
    </w:p>
    <w:p w14:paraId="5781B38B">
      <w:pPr>
        <w:pStyle w:val="8"/>
        <w:widowControl w:val="0"/>
        <w:kinsoku w:val="0"/>
        <w:overflowPunct w:val="0"/>
        <w:autoSpaceDE w:val="0"/>
        <w:autoSpaceDN w:val="0"/>
        <w:adjustRightInd w:val="0"/>
        <w:snapToGrid w:val="0"/>
        <w:spacing w:before="0" w:beforeAutospacing="0" w:after="0" w:afterAutospacing="0" w:line="360" w:lineRule="auto"/>
        <w:ind w:firstLine="480" w:firstLineChars="200"/>
        <w:jc w:val="both"/>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双方一致同意，乙方在达到合同约定付款条件并按照合同约定申请款项支付时，应向甲方提交相应合法有效的支付申请材料连同发票(发票抬头为“广州市人民政府征用土地办公室(广州市土地开发中心)”)。乙方提交支付申请材料完备且无误的，甲方对乙方支付申请材料进行初步审核后送至项目业主。项目业主在收到经甲方初审合格的申请材料及乙方提交的发票后 10 个工作日内审定并向市财政局申请拨付有关款项。</w:t>
      </w:r>
    </w:p>
    <w:p w14:paraId="2C8D0579">
      <w:pPr>
        <w:pStyle w:val="8"/>
        <w:widowControl w:val="0"/>
        <w:kinsoku w:val="0"/>
        <w:overflowPunct w:val="0"/>
        <w:autoSpaceDE w:val="0"/>
        <w:autoSpaceDN w:val="0"/>
        <w:adjustRightInd w:val="0"/>
        <w:snapToGrid w:val="0"/>
        <w:spacing w:before="0" w:beforeAutospacing="0" w:after="0" w:afterAutospacing="0" w:line="360" w:lineRule="auto"/>
        <w:ind w:firstLine="480" w:firstLineChars="200"/>
        <w:jc w:val="both"/>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乙方申请费用时开具增值税普通发票，开票信息如下:</w:t>
      </w:r>
    </w:p>
    <w:p w14:paraId="52812D08">
      <w:pPr>
        <w:pStyle w:val="8"/>
        <w:widowControl w:val="0"/>
        <w:kinsoku w:val="0"/>
        <w:overflowPunct w:val="0"/>
        <w:autoSpaceDE w:val="0"/>
        <w:autoSpaceDN w:val="0"/>
        <w:adjustRightInd w:val="0"/>
        <w:snapToGrid w:val="0"/>
        <w:spacing w:before="0" w:beforeAutospacing="0" w:after="0" w:afterAutospacing="0" w:line="360" w:lineRule="auto"/>
        <w:ind w:firstLine="480" w:firstLineChars="200"/>
        <w:jc w:val="both"/>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单 位 名 称:广州市人民政府征用土地办公室(广州市土地开发中心)</w:t>
      </w:r>
    </w:p>
    <w:p w14:paraId="45059756">
      <w:pPr>
        <w:pStyle w:val="8"/>
        <w:widowControl w:val="0"/>
        <w:kinsoku w:val="0"/>
        <w:overflowPunct w:val="0"/>
        <w:autoSpaceDE w:val="0"/>
        <w:autoSpaceDN w:val="0"/>
        <w:adjustRightInd w:val="0"/>
        <w:snapToGrid w:val="0"/>
        <w:spacing w:before="0" w:beforeAutospacing="0" w:after="0" w:afterAutospacing="0" w:line="360" w:lineRule="auto"/>
        <w:ind w:firstLine="480" w:firstLineChars="200"/>
        <w:jc w:val="both"/>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纳税人识别号:12440100455416088E</w:t>
      </w:r>
    </w:p>
    <w:p w14:paraId="218BFF21">
      <w:pPr>
        <w:pStyle w:val="8"/>
        <w:widowControl w:val="0"/>
        <w:kinsoku w:val="0"/>
        <w:overflowPunct w:val="0"/>
        <w:autoSpaceDE w:val="0"/>
        <w:autoSpaceDN w:val="0"/>
        <w:adjustRightInd w:val="0"/>
        <w:snapToGrid w:val="0"/>
        <w:spacing w:before="0" w:beforeAutospacing="0" w:after="0" w:afterAutospacing="0" w:line="360" w:lineRule="auto"/>
        <w:ind w:firstLine="480" w:firstLineChars="200"/>
        <w:jc w:val="both"/>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开户银 行:广州银行营业部</w:t>
      </w:r>
    </w:p>
    <w:p w14:paraId="046A2BB6">
      <w:pPr>
        <w:pStyle w:val="8"/>
        <w:widowControl w:val="0"/>
        <w:kinsoku w:val="0"/>
        <w:overflowPunct w:val="0"/>
        <w:autoSpaceDE w:val="0"/>
        <w:autoSpaceDN w:val="0"/>
        <w:adjustRightInd w:val="0"/>
        <w:snapToGrid w:val="0"/>
        <w:spacing w:before="0" w:beforeAutospacing="0" w:after="0" w:afterAutospacing="0" w:line="360" w:lineRule="auto"/>
        <w:ind w:firstLine="480" w:firstLineChars="200"/>
        <w:jc w:val="both"/>
        <w:rPr>
          <w:rFonts w:hint="eastAsia" w:hAnsi="宋体"/>
          <w:color w:val="auto"/>
          <w:sz w:val="24"/>
          <w:highlight w:val="none"/>
        </w:rPr>
      </w:pPr>
      <w:r>
        <w:rPr>
          <w:rFonts w:hint="eastAsia" w:ascii="宋体" w:hAnsi="宋体" w:eastAsia="宋体" w:cs="Times New Roman"/>
          <w:color w:val="auto"/>
          <w:sz w:val="24"/>
          <w:highlight w:val="none"/>
        </w:rPr>
        <w:t>开户账 号:328800043851</w:t>
      </w:r>
    </w:p>
    <w:p w14:paraId="35FC134E">
      <w:pPr>
        <w:pStyle w:val="4"/>
        <w:spacing w:line="360" w:lineRule="auto"/>
        <w:rPr>
          <w:rFonts w:hAnsi="宋体"/>
          <w:color w:val="auto"/>
          <w:kern w:val="2"/>
          <w:sz w:val="24"/>
          <w:szCs w:val="24"/>
          <w:highlight w:val="none"/>
        </w:rPr>
      </w:pPr>
      <w:r>
        <w:rPr>
          <w:rFonts w:hint="eastAsia" w:hAnsi="宋体"/>
          <w:color w:val="auto"/>
          <w:kern w:val="2"/>
          <w:sz w:val="24"/>
          <w:szCs w:val="24"/>
          <w:highlight w:val="none"/>
        </w:rPr>
        <w:t xml:space="preserve">     第</w:t>
      </w:r>
      <w:r>
        <w:rPr>
          <w:rFonts w:hint="eastAsia" w:hAnsi="宋体"/>
          <w:color w:val="auto"/>
          <w:kern w:val="2"/>
          <w:sz w:val="24"/>
          <w:szCs w:val="24"/>
          <w:highlight w:val="none"/>
          <w:lang w:val="en-US" w:eastAsia="zh-CN"/>
        </w:rPr>
        <w:t>十</w:t>
      </w:r>
      <w:r>
        <w:rPr>
          <w:rFonts w:hint="eastAsia" w:hAnsi="宋体"/>
          <w:color w:val="auto"/>
          <w:kern w:val="2"/>
          <w:sz w:val="24"/>
          <w:szCs w:val="24"/>
          <w:highlight w:val="none"/>
        </w:rPr>
        <w:t>条：本合同未尽事宜，经发包人与承包人协商一致，签订补充合同，补充合同与本合同具有同等效力。由于不可抗力因素致使合同无法履行时，双方应及时协商解决。</w:t>
      </w:r>
    </w:p>
    <w:p w14:paraId="07F70E9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第十</w:t>
      </w:r>
      <w:r>
        <w:rPr>
          <w:rFonts w:hint="eastAsia" w:ascii="宋体" w:hAnsi="宋体"/>
          <w:color w:val="auto"/>
          <w:sz w:val="24"/>
          <w:highlight w:val="none"/>
          <w:lang w:val="en-US" w:eastAsia="zh-CN"/>
        </w:rPr>
        <w:t xml:space="preserve">一 </w:t>
      </w:r>
      <w:r>
        <w:rPr>
          <w:rFonts w:hint="eastAsia" w:ascii="宋体" w:hAnsi="宋体"/>
          <w:color w:val="auto"/>
          <w:sz w:val="24"/>
          <w:highlight w:val="none"/>
        </w:rPr>
        <w:t>条：本合同发生争议，发包人、承包人应及时协商解决，也可由当地建设行政主管部门调解，协商或调解不成时，发包人、承包人同意依法向工程所在地人民法院提起诉讼。</w:t>
      </w:r>
      <w:r>
        <w:rPr>
          <w:rFonts w:ascii="宋体" w:hAnsi="宋体"/>
          <w:color w:val="auto"/>
          <w:sz w:val="24"/>
          <w:highlight w:val="none"/>
        </w:rPr>
        <w:t xml:space="preserve">  </w:t>
      </w:r>
    </w:p>
    <w:p w14:paraId="54C3D9C1">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第十</w:t>
      </w:r>
      <w:r>
        <w:rPr>
          <w:rFonts w:hint="eastAsia" w:ascii="宋体" w:hAnsi="宋体"/>
          <w:color w:val="auto"/>
          <w:sz w:val="24"/>
          <w:highlight w:val="none"/>
          <w:lang w:val="en-US" w:eastAsia="zh-CN"/>
        </w:rPr>
        <w:t>二</w:t>
      </w:r>
      <w:r>
        <w:rPr>
          <w:rFonts w:hint="eastAsia" w:ascii="宋体" w:hAnsi="宋体"/>
          <w:color w:val="auto"/>
          <w:sz w:val="24"/>
          <w:highlight w:val="none"/>
        </w:rPr>
        <w:t>条：合同自发包人、承包人双方签字盖章后生效；发包人、承包人双方履行全部合同义务后，本合同终止。本合同一式十 份，其中正本</w:t>
      </w:r>
      <w:r>
        <w:rPr>
          <w:rFonts w:hint="eastAsia" w:ascii="宋体" w:hAnsi="宋体"/>
          <w:color w:val="auto"/>
          <w:sz w:val="24"/>
          <w:highlight w:val="none"/>
          <w:lang w:eastAsia="zh-CN"/>
        </w:rPr>
        <w:t>二</w:t>
      </w:r>
      <w:r>
        <w:rPr>
          <w:rFonts w:hint="eastAsia" w:ascii="宋体" w:hAnsi="宋体"/>
          <w:color w:val="auto"/>
          <w:sz w:val="24"/>
          <w:highlight w:val="none"/>
        </w:rPr>
        <w:t>份，发包人、承包人各执一份；副本</w:t>
      </w:r>
      <w:r>
        <w:rPr>
          <w:rFonts w:hint="eastAsia" w:ascii="宋体" w:hAnsi="宋体"/>
          <w:color w:val="auto"/>
          <w:sz w:val="24"/>
          <w:highlight w:val="none"/>
          <w:lang w:eastAsia="zh-CN"/>
        </w:rPr>
        <w:t>八</w:t>
      </w:r>
      <w:r>
        <w:rPr>
          <w:rFonts w:hint="eastAsia" w:ascii="宋体" w:hAnsi="宋体"/>
          <w:color w:val="auto"/>
          <w:sz w:val="24"/>
          <w:highlight w:val="none"/>
        </w:rPr>
        <w:t>份，发包人执</w:t>
      </w:r>
      <w:r>
        <w:rPr>
          <w:rFonts w:hint="eastAsia" w:ascii="宋体" w:hAnsi="宋体"/>
          <w:color w:val="auto"/>
          <w:sz w:val="24"/>
          <w:highlight w:val="none"/>
          <w:lang w:eastAsia="zh-CN"/>
        </w:rPr>
        <w:t>四</w:t>
      </w:r>
      <w:r>
        <w:rPr>
          <w:rFonts w:hint="eastAsia" w:ascii="宋体" w:hAnsi="宋体"/>
          <w:color w:val="auto"/>
          <w:sz w:val="24"/>
          <w:highlight w:val="none"/>
        </w:rPr>
        <w:t>份，</w:t>
      </w:r>
      <w:bookmarkStart w:id="0" w:name="OLE_LINK1"/>
      <w:r>
        <w:rPr>
          <w:rFonts w:hint="eastAsia" w:ascii="宋体" w:hAnsi="宋体"/>
          <w:color w:val="auto"/>
          <w:sz w:val="24"/>
          <w:highlight w:val="none"/>
        </w:rPr>
        <w:t>承包人</w:t>
      </w:r>
      <w:bookmarkEnd w:id="0"/>
      <w:r>
        <w:rPr>
          <w:rFonts w:hint="eastAsia" w:ascii="宋体" w:hAnsi="宋体"/>
          <w:color w:val="auto"/>
          <w:sz w:val="24"/>
          <w:highlight w:val="none"/>
        </w:rPr>
        <w:t>执</w:t>
      </w:r>
      <w:r>
        <w:rPr>
          <w:rFonts w:hint="eastAsia" w:ascii="宋体" w:hAnsi="宋体"/>
          <w:color w:val="auto"/>
          <w:sz w:val="24"/>
          <w:highlight w:val="none"/>
          <w:lang w:eastAsia="zh-CN"/>
        </w:rPr>
        <w:t>四</w:t>
      </w:r>
      <w:r>
        <w:rPr>
          <w:rFonts w:hint="eastAsia" w:ascii="宋体" w:hAnsi="宋体"/>
          <w:color w:val="auto"/>
          <w:sz w:val="24"/>
          <w:highlight w:val="none"/>
        </w:rPr>
        <w:t>份。</w:t>
      </w:r>
    </w:p>
    <w:p w14:paraId="0D559D3B">
      <w:pPr>
        <w:pStyle w:val="4"/>
        <w:snapToGrid w:val="0"/>
        <w:spacing w:line="360" w:lineRule="auto"/>
        <w:ind w:firstLine="0" w:firstLineChars="0"/>
        <w:jc w:val="left"/>
        <w:rPr>
          <w:rFonts w:hAnsi="宋体"/>
          <w:color w:val="auto"/>
          <w:sz w:val="24"/>
          <w:highlight w:val="none"/>
        </w:rPr>
      </w:pPr>
      <w:r>
        <w:rPr>
          <w:rFonts w:hint="eastAsia" w:hAnsi="宋体"/>
          <w:color w:val="auto"/>
          <w:kern w:val="2"/>
          <w:sz w:val="24"/>
          <w:szCs w:val="24"/>
          <w:highlight w:val="none"/>
        </w:rPr>
        <w:t>（此页以下无正文）</w:t>
      </w:r>
    </w:p>
    <w:p w14:paraId="6FD0C8FE">
      <w:pPr>
        <w:snapToGrid w:val="0"/>
        <w:spacing w:line="440" w:lineRule="exact"/>
        <w:ind w:left="4613" w:hanging="4612" w:hangingChars="1922"/>
        <w:jc w:val="left"/>
        <w:rPr>
          <w:rFonts w:ascii="宋体" w:hAnsi="宋体"/>
          <w:color w:val="auto"/>
          <w:sz w:val="24"/>
          <w:highlight w:val="none"/>
        </w:rPr>
      </w:pPr>
      <w:r>
        <w:rPr>
          <w:rFonts w:hint="eastAsia" w:ascii="宋体" w:hAnsi="宋体"/>
          <w:color w:val="auto"/>
          <w:sz w:val="24"/>
          <w:highlight w:val="none"/>
        </w:rPr>
        <w:t>发包人名称：</w:t>
      </w:r>
      <w:r>
        <w:rPr>
          <w:rFonts w:hint="eastAsia" w:ascii="宋体" w:hAnsi="宋体"/>
          <w:color w:val="auto"/>
          <w:sz w:val="24"/>
          <w:highlight w:val="none"/>
          <w:lang w:eastAsia="zh-CN"/>
        </w:rPr>
        <w:t>广州市广园市政建设有限公司</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承包人名称：</w:t>
      </w:r>
      <w:r>
        <w:rPr>
          <w:rFonts w:hint="eastAsia"/>
          <w:bCs/>
          <w:color w:val="auto"/>
          <w:sz w:val="24"/>
          <w:highlight w:val="none"/>
        </w:rPr>
        <w:t xml:space="preserve"> </w:t>
      </w:r>
    </w:p>
    <w:p w14:paraId="21E3D9B9">
      <w:pPr>
        <w:snapToGrid w:val="0"/>
        <w:spacing w:line="440" w:lineRule="exact"/>
        <w:jc w:val="left"/>
        <w:rPr>
          <w:rFonts w:ascii="宋体" w:hAnsi="宋体"/>
          <w:color w:val="auto"/>
          <w:sz w:val="24"/>
          <w:highlight w:val="none"/>
        </w:rPr>
      </w:pPr>
      <w:r>
        <w:rPr>
          <w:rFonts w:ascii="宋体" w:hAnsi="宋体"/>
          <w:color w:val="auto"/>
          <w:sz w:val="24"/>
          <w:highlight w:val="none"/>
        </w:rPr>
        <w:t xml:space="preserve">         </w:t>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hint="eastAsia" w:ascii="宋体" w:hAnsi="宋体"/>
          <w:color w:val="auto"/>
          <w:sz w:val="24"/>
          <w:highlight w:val="none"/>
        </w:rPr>
        <w:t>（盖章）</w:t>
      </w:r>
      <w:r>
        <w:rPr>
          <w:rFonts w:ascii="宋体" w:hAnsi="宋体"/>
          <w:color w:val="auto"/>
          <w:sz w:val="24"/>
          <w:highlight w:val="none"/>
        </w:rPr>
        <w:tab/>
      </w:r>
      <w:r>
        <w:rPr>
          <w:rFonts w:hint="eastAsia" w:ascii="宋体" w:hAnsi="宋体"/>
          <w:color w:val="auto"/>
          <w:sz w:val="24"/>
          <w:highlight w:val="none"/>
        </w:rPr>
        <w:t xml:space="preserve">                           （盖章）</w:t>
      </w:r>
    </w:p>
    <w:p w14:paraId="5B49CC9D">
      <w:pPr>
        <w:snapToGrid w:val="0"/>
        <w:spacing w:line="440" w:lineRule="exact"/>
        <w:rPr>
          <w:rFonts w:ascii="宋体" w:hAnsi="宋体"/>
          <w:color w:val="auto"/>
          <w:sz w:val="24"/>
          <w:highlight w:val="none"/>
        </w:rPr>
      </w:pPr>
      <w:r>
        <w:rPr>
          <w:rFonts w:hint="eastAsia" w:ascii="宋体" w:hAnsi="宋体"/>
          <w:color w:val="auto"/>
          <w:sz w:val="24"/>
          <w:highlight w:val="none"/>
        </w:rPr>
        <w:t>法定代表人：</w:t>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w:t>
      </w:r>
    </w:p>
    <w:p w14:paraId="3A9C33B1">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委托代理人：</w:t>
      </w:r>
    </w:p>
    <w:p w14:paraId="63B8B4E2">
      <w:pPr>
        <w:snapToGrid w:val="0"/>
        <w:spacing w:line="440" w:lineRule="exact"/>
        <w:rPr>
          <w:rFonts w:ascii="宋体" w:hAnsi="宋体"/>
          <w:color w:val="auto"/>
          <w:sz w:val="24"/>
          <w:highlight w:val="none"/>
        </w:rPr>
      </w:pPr>
      <w:r>
        <w:rPr>
          <w:rFonts w:hint="eastAsia" w:ascii="宋体" w:hAnsi="宋体"/>
          <w:color w:val="auto"/>
          <w:sz w:val="24"/>
          <w:highlight w:val="none"/>
        </w:rPr>
        <w:t>联系人：</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联系人：</w:t>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 xml:space="preserve"> </w:t>
      </w:r>
    </w:p>
    <w:p w14:paraId="2EE119A3">
      <w:pPr>
        <w:snapToGrid w:val="0"/>
        <w:spacing w:line="440" w:lineRule="exact"/>
        <w:ind w:left="4613" w:hanging="4612" w:hangingChars="1922"/>
        <w:jc w:val="left"/>
        <w:rPr>
          <w:rFonts w:ascii="宋体" w:hAnsi="宋体"/>
          <w:color w:val="auto"/>
          <w:sz w:val="24"/>
          <w:highlight w:val="none"/>
        </w:rPr>
      </w:pPr>
      <w:r>
        <w:rPr>
          <w:rFonts w:hint="eastAsia" w:ascii="宋体" w:hAnsi="宋体"/>
          <w:color w:val="auto"/>
          <w:sz w:val="24"/>
          <w:highlight w:val="none"/>
        </w:rPr>
        <w:t>住所：广州市站南路</w:t>
      </w:r>
      <w:r>
        <w:rPr>
          <w:rFonts w:ascii="宋体" w:hAnsi="宋体"/>
          <w:color w:val="auto"/>
          <w:sz w:val="24"/>
          <w:highlight w:val="none"/>
        </w:rPr>
        <w:t>15</w:t>
      </w:r>
      <w:r>
        <w:rPr>
          <w:rFonts w:hint="eastAsia" w:ascii="宋体" w:hAnsi="宋体"/>
          <w:color w:val="auto"/>
          <w:sz w:val="24"/>
          <w:highlight w:val="none"/>
        </w:rPr>
        <w:t>号之一</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住所： </w:t>
      </w:r>
    </w:p>
    <w:p w14:paraId="4A33E0B0">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r>
        <w:rPr>
          <w:rFonts w:hint="eastAsia" w:ascii="宋体" w:hAnsi="宋体"/>
          <w:color w:val="auto"/>
          <w:sz w:val="24"/>
          <w:highlight w:val="none"/>
          <w:lang w:val="en-US" w:eastAsia="zh-CN"/>
        </w:rPr>
        <w:t xml:space="preserve">    </w:t>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邮政编码： </w:t>
      </w:r>
      <w:r>
        <w:rPr>
          <w:rFonts w:ascii="宋体" w:hAnsi="宋体"/>
          <w:color w:val="auto"/>
          <w:sz w:val="24"/>
          <w:highlight w:val="none"/>
        </w:rPr>
        <w:t xml:space="preserve"> </w:t>
      </w:r>
    </w:p>
    <w:p w14:paraId="5FEB4DFD">
      <w:pPr>
        <w:snapToGrid w:val="0"/>
        <w:spacing w:line="440" w:lineRule="exact"/>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lang w:val="en-US" w:eastAsia="zh-CN"/>
        </w:rPr>
        <w:t xml:space="preserve">        </w:t>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 xml:space="preserve">  </w:t>
      </w:r>
      <w:r>
        <w:rPr>
          <w:rFonts w:hint="eastAsia" w:ascii="宋体" w:hAnsi="宋体"/>
          <w:color w:val="auto"/>
          <w:sz w:val="24"/>
          <w:highlight w:val="none"/>
        </w:rPr>
        <w:t xml:space="preserve">       电话： </w:t>
      </w:r>
    </w:p>
    <w:p w14:paraId="26CF8548">
      <w:pPr>
        <w:snapToGrid w:val="0"/>
        <w:spacing w:line="440" w:lineRule="exact"/>
        <w:rPr>
          <w:rFonts w:ascii="宋体" w:hAnsi="宋体"/>
          <w:color w:val="auto"/>
          <w:sz w:val="24"/>
          <w:highlight w:val="none"/>
        </w:rPr>
      </w:pPr>
      <w:r>
        <w:rPr>
          <w:rFonts w:hint="eastAsia" w:ascii="宋体" w:hAnsi="宋体"/>
          <w:color w:val="auto"/>
          <w:sz w:val="24"/>
          <w:highlight w:val="none"/>
        </w:rPr>
        <w:t>传真：</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 xml:space="preserve">  </w:t>
      </w:r>
      <w:r>
        <w:rPr>
          <w:rFonts w:hint="eastAsia" w:ascii="宋体" w:hAnsi="宋体"/>
          <w:color w:val="auto"/>
          <w:sz w:val="24"/>
          <w:highlight w:val="none"/>
        </w:rPr>
        <w:t xml:space="preserve">       传真： </w:t>
      </w:r>
    </w:p>
    <w:p w14:paraId="3E4C0954">
      <w:pPr>
        <w:spacing w:line="440" w:lineRule="exact"/>
        <w:ind w:left="120" w:hanging="120" w:hangingChars="50"/>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开户银行：  </w:t>
      </w:r>
    </w:p>
    <w:p w14:paraId="725B8F6F">
      <w:pPr>
        <w:snapToGrid w:val="0"/>
        <w:spacing w:line="440" w:lineRule="exact"/>
        <w:rPr>
          <w:rFonts w:ascii="宋体" w:hAnsi="宋体"/>
          <w:color w:val="auto"/>
          <w:sz w:val="24"/>
          <w:highlight w:val="none"/>
        </w:rPr>
      </w:pPr>
      <w:r>
        <w:rPr>
          <w:rFonts w:hint="eastAsia" w:ascii="宋体" w:hAnsi="宋体"/>
          <w:color w:val="auto"/>
          <w:sz w:val="24"/>
          <w:highlight w:val="none"/>
        </w:rPr>
        <w:t>银行帐号：</w:t>
      </w:r>
      <w:r>
        <w:rPr>
          <w:rFonts w:ascii="宋体" w:hAnsi="宋体"/>
          <w:color w:val="auto"/>
          <w:sz w:val="24"/>
          <w:highlight w:val="none"/>
        </w:rPr>
        <w:t xml:space="preserve">                    </w:t>
      </w:r>
      <w:r>
        <w:rPr>
          <w:rFonts w:hint="eastAsia" w:ascii="宋体" w:hAnsi="宋体"/>
          <w:color w:val="auto"/>
          <w:sz w:val="24"/>
          <w:highlight w:val="none"/>
        </w:rPr>
        <w:t xml:space="preserve">       银行帐号： </w:t>
      </w:r>
    </w:p>
    <w:p w14:paraId="0AB5EFB5">
      <w:pPr>
        <w:snapToGrid w:val="0"/>
        <w:spacing w:line="440" w:lineRule="exact"/>
        <w:jc w:val="left"/>
        <w:rPr>
          <w:rFonts w:ascii="宋体" w:hAnsi="宋体"/>
          <w:color w:val="auto"/>
          <w:sz w:val="24"/>
          <w:highlight w:val="none"/>
        </w:rPr>
      </w:pPr>
    </w:p>
    <w:p w14:paraId="6F599556">
      <w:pPr>
        <w:snapToGrid w:val="0"/>
        <w:spacing w:line="440" w:lineRule="exact"/>
        <w:ind w:left="4253" w:hanging="4252" w:hangingChars="1772"/>
        <w:jc w:val="left"/>
        <w:rPr>
          <w:rFonts w:ascii="宋体" w:hAnsi="宋体"/>
          <w:color w:val="auto"/>
          <w:sz w:val="24"/>
          <w:highlight w:val="none"/>
        </w:rPr>
      </w:pPr>
      <w:r>
        <w:rPr>
          <w:rFonts w:hint="eastAsia" w:ascii="宋体" w:hAnsi="宋体"/>
          <w:color w:val="auto"/>
          <w:sz w:val="24"/>
          <w:highlight w:val="none"/>
        </w:rPr>
        <w:t>承包人名称：</w:t>
      </w:r>
      <w:r>
        <w:rPr>
          <w:rFonts w:hint="eastAsia"/>
          <w:bCs/>
          <w:color w:val="auto"/>
          <w:sz w:val="24"/>
          <w:highlight w:val="none"/>
        </w:rPr>
        <w:t xml:space="preserve"> </w:t>
      </w:r>
    </w:p>
    <w:p w14:paraId="34021877">
      <w:pPr>
        <w:snapToGrid w:val="0"/>
        <w:spacing w:line="440" w:lineRule="exact"/>
        <w:jc w:val="lef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p>
    <w:p w14:paraId="63F3ED7B">
      <w:pPr>
        <w:snapToGrid w:val="0"/>
        <w:spacing w:line="440" w:lineRule="exact"/>
        <w:rPr>
          <w:rFonts w:ascii="宋体" w:hAnsi="宋体"/>
          <w:color w:val="auto"/>
          <w:sz w:val="24"/>
          <w:highlight w:val="none"/>
        </w:rPr>
      </w:pPr>
      <w:r>
        <w:rPr>
          <w:rFonts w:hint="eastAsia" w:ascii="宋体" w:hAnsi="宋体"/>
          <w:color w:val="auto"/>
          <w:sz w:val="24"/>
          <w:highlight w:val="none"/>
        </w:rPr>
        <w:t>法定代表人：</w:t>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14:paraId="0BB1A7C3">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14:paraId="4BC72BCF">
      <w:pPr>
        <w:snapToGrid w:val="0"/>
        <w:spacing w:line="440" w:lineRule="exact"/>
        <w:rPr>
          <w:rFonts w:ascii="宋体" w:hAnsi="宋体"/>
          <w:color w:val="auto"/>
          <w:sz w:val="24"/>
          <w:highlight w:val="none"/>
        </w:rPr>
      </w:pPr>
      <w:r>
        <w:rPr>
          <w:rFonts w:hint="eastAsia" w:ascii="宋体" w:hAnsi="宋体"/>
          <w:color w:val="auto"/>
          <w:sz w:val="24"/>
          <w:highlight w:val="none"/>
        </w:rPr>
        <w:t>联系人：</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 xml:space="preserve"> </w:t>
      </w:r>
    </w:p>
    <w:p w14:paraId="52BCABB0">
      <w:pPr>
        <w:snapToGrid w:val="0"/>
        <w:spacing w:line="440" w:lineRule="exact"/>
        <w:ind w:left="5160" w:hanging="5160" w:hangingChars="2150"/>
        <w:rPr>
          <w:rFonts w:ascii="宋体" w:hAnsi="宋体"/>
          <w:color w:val="auto"/>
          <w:sz w:val="24"/>
          <w:highlight w:val="none"/>
        </w:rPr>
      </w:pPr>
      <w:r>
        <w:rPr>
          <w:rFonts w:hint="eastAsia" w:ascii="宋体" w:hAnsi="宋体"/>
          <w:color w:val="auto"/>
          <w:sz w:val="24"/>
          <w:highlight w:val="none"/>
        </w:rPr>
        <w:t xml:space="preserve">住所： </w:t>
      </w:r>
      <w:r>
        <w:rPr>
          <w:rFonts w:ascii="宋体" w:hAnsi="宋体"/>
          <w:color w:val="auto"/>
          <w:sz w:val="24"/>
          <w:highlight w:val="none"/>
        </w:rPr>
        <w:t xml:space="preserve">  </w:t>
      </w:r>
      <w:r>
        <w:rPr>
          <w:rFonts w:hint="eastAsia" w:ascii="宋体" w:hAnsi="宋体"/>
          <w:color w:val="auto"/>
          <w:sz w:val="24"/>
          <w:highlight w:val="none"/>
        </w:rPr>
        <w:t xml:space="preserve">      </w:t>
      </w:r>
    </w:p>
    <w:p w14:paraId="208317A7">
      <w:pPr>
        <w:snapToGrid w:val="0"/>
        <w:spacing w:line="440" w:lineRule="exact"/>
        <w:rPr>
          <w:rFonts w:ascii="宋体" w:hAnsi="宋体"/>
          <w:color w:val="auto"/>
          <w:sz w:val="24"/>
          <w:highlight w:val="none"/>
        </w:rPr>
      </w:pPr>
      <w:r>
        <w:rPr>
          <w:rFonts w:hint="eastAsia" w:ascii="宋体" w:hAnsi="宋体"/>
          <w:color w:val="auto"/>
          <w:sz w:val="24"/>
          <w:highlight w:val="none"/>
        </w:rPr>
        <w:t xml:space="preserve">邮政编码：      </w:t>
      </w:r>
      <w:r>
        <w:rPr>
          <w:rFonts w:ascii="宋体" w:hAnsi="宋体"/>
          <w:color w:val="auto"/>
          <w:sz w:val="24"/>
          <w:highlight w:val="none"/>
        </w:rPr>
        <w:t xml:space="preserve">  </w:t>
      </w:r>
      <w:r>
        <w:rPr>
          <w:rFonts w:hint="eastAsia" w:ascii="宋体" w:hAnsi="宋体"/>
          <w:color w:val="auto"/>
          <w:sz w:val="24"/>
          <w:highlight w:val="none"/>
        </w:rPr>
        <w:t xml:space="preserve">  </w:t>
      </w:r>
    </w:p>
    <w:p w14:paraId="5F0E02D4">
      <w:pPr>
        <w:snapToGrid w:val="0"/>
        <w:spacing w:line="440" w:lineRule="exact"/>
        <w:rPr>
          <w:rFonts w:ascii="宋体" w:hAnsi="宋体"/>
          <w:color w:val="auto"/>
          <w:sz w:val="24"/>
          <w:highlight w:val="none"/>
        </w:rPr>
      </w:pPr>
      <w:r>
        <w:rPr>
          <w:rFonts w:hint="eastAsia" w:ascii="宋体" w:hAnsi="宋体"/>
          <w:color w:val="auto"/>
          <w:sz w:val="24"/>
          <w:highlight w:val="none"/>
        </w:rPr>
        <w:t xml:space="preserve">电话： </w:t>
      </w:r>
      <w:r>
        <w:rPr>
          <w:rFonts w:ascii="宋体" w:hAnsi="宋体"/>
          <w:color w:val="auto"/>
          <w:sz w:val="24"/>
          <w:highlight w:val="none"/>
        </w:rPr>
        <w:t xml:space="preserve">  </w:t>
      </w:r>
      <w:r>
        <w:rPr>
          <w:rFonts w:hint="eastAsia" w:ascii="宋体" w:hAnsi="宋体"/>
          <w:color w:val="auto"/>
          <w:sz w:val="24"/>
          <w:highlight w:val="none"/>
        </w:rPr>
        <w:t xml:space="preserve">       </w:t>
      </w:r>
    </w:p>
    <w:p w14:paraId="14D29F22">
      <w:pPr>
        <w:snapToGrid w:val="0"/>
        <w:spacing w:line="440" w:lineRule="exact"/>
        <w:rPr>
          <w:rFonts w:ascii="宋体" w:hAnsi="宋体"/>
          <w:color w:val="auto"/>
          <w:sz w:val="24"/>
          <w:highlight w:val="none"/>
        </w:rPr>
      </w:pPr>
      <w:r>
        <w:rPr>
          <w:rFonts w:hint="eastAsia" w:ascii="宋体" w:hAnsi="宋体"/>
          <w:color w:val="auto"/>
          <w:sz w:val="24"/>
          <w:highlight w:val="none"/>
        </w:rPr>
        <w:t xml:space="preserve">传真： </w:t>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 xml:space="preserve">  </w:t>
      </w:r>
      <w:r>
        <w:rPr>
          <w:rFonts w:hint="eastAsia" w:ascii="宋体" w:hAnsi="宋体"/>
          <w:color w:val="auto"/>
          <w:sz w:val="24"/>
          <w:highlight w:val="none"/>
        </w:rPr>
        <w:t xml:space="preserve">      </w:t>
      </w:r>
    </w:p>
    <w:p w14:paraId="46197455">
      <w:pPr>
        <w:spacing w:line="440" w:lineRule="exact"/>
        <w:ind w:left="120" w:hanging="120" w:hangingChars="50"/>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ab/>
      </w:r>
      <w:r>
        <w:rPr>
          <w:rFonts w:hint="eastAsia" w:ascii="宋体" w:hAnsi="宋体"/>
          <w:color w:val="auto"/>
          <w:sz w:val="24"/>
          <w:highlight w:val="none"/>
        </w:rPr>
        <w:t xml:space="preserve"> </w:t>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ab/>
      </w:r>
      <w:r>
        <w:rPr>
          <w:rFonts w:ascii="宋体" w:hAnsi="宋体"/>
          <w:color w:val="auto"/>
          <w:sz w:val="24"/>
          <w:highlight w:val="none"/>
        </w:rPr>
        <w:t xml:space="preserve">  </w:t>
      </w:r>
      <w:r>
        <w:rPr>
          <w:rFonts w:hint="eastAsia" w:ascii="宋体" w:hAnsi="宋体"/>
          <w:color w:val="auto"/>
          <w:sz w:val="24"/>
          <w:highlight w:val="none"/>
        </w:rPr>
        <w:t xml:space="preserve">      </w:t>
      </w:r>
    </w:p>
    <w:p w14:paraId="5C5B9A5F">
      <w:pPr>
        <w:snapToGrid w:val="0"/>
        <w:spacing w:line="440" w:lineRule="exact"/>
        <w:rPr>
          <w:rFonts w:ascii="宋体" w:hAnsi="宋体"/>
          <w:color w:val="auto"/>
          <w:sz w:val="24"/>
          <w:highlight w:val="none"/>
        </w:rPr>
      </w:pPr>
      <w:r>
        <w:rPr>
          <w:rFonts w:hint="eastAsia" w:ascii="宋体" w:hAnsi="宋体"/>
          <w:color w:val="auto"/>
          <w:sz w:val="24"/>
          <w:highlight w:val="none"/>
        </w:rPr>
        <w:t xml:space="preserve">银行帐号： </w:t>
      </w:r>
      <w:r>
        <w:rPr>
          <w:rFonts w:ascii="宋体" w:hAnsi="宋体"/>
          <w:color w:val="auto"/>
          <w:sz w:val="24"/>
          <w:highlight w:val="none"/>
        </w:rPr>
        <w:t xml:space="preserve">              </w:t>
      </w:r>
      <w:r>
        <w:rPr>
          <w:rFonts w:hint="eastAsia" w:ascii="宋体" w:hAnsi="宋体"/>
          <w:color w:val="auto"/>
          <w:sz w:val="24"/>
          <w:highlight w:val="none"/>
        </w:rPr>
        <w:t xml:space="preserve">       </w:t>
      </w:r>
    </w:p>
    <w:p w14:paraId="6DA1CC89">
      <w:pPr>
        <w:snapToGrid w:val="0"/>
        <w:spacing w:line="360" w:lineRule="auto"/>
        <w:rPr>
          <w:rFonts w:ascii="宋体"/>
          <w:color w:val="auto"/>
          <w:sz w:val="24"/>
          <w:highlight w:val="none"/>
        </w:rPr>
      </w:pPr>
    </w:p>
    <w:p w14:paraId="129C5F1C">
      <w:pPr>
        <w:snapToGrid w:val="0"/>
        <w:spacing w:line="360" w:lineRule="auto"/>
        <w:rPr>
          <w:rFonts w:ascii="宋体"/>
          <w:color w:val="auto"/>
          <w:sz w:val="24"/>
          <w:highlight w:val="none"/>
        </w:rPr>
      </w:pPr>
    </w:p>
    <w:p w14:paraId="0A69F2D5">
      <w:pPr>
        <w:snapToGrid w:val="0"/>
        <w:spacing w:line="360" w:lineRule="auto"/>
        <w:rPr>
          <w:rFonts w:ascii="宋体"/>
          <w:color w:val="auto"/>
          <w:sz w:val="24"/>
          <w:highlight w:val="none"/>
        </w:rPr>
      </w:pPr>
    </w:p>
    <w:p w14:paraId="1518C33D">
      <w:pPr>
        <w:snapToGrid w:val="0"/>
        <w:spacing w:line="360" w:lineRule="auto"/>
        <w:rPr>
          <w:rFonts w:ascii="宋体"/>
          <w:color w:val="auto"/>
          <w:sz w:val="24"/>
          <w:highlight w:val="none"/>
        </w:rPr>
      </w:pPr>
    </w:p>
    <w:p w14:paraId="4ED8E515">
      <w:pPr>
        <w:snapToGrid w:val="0"/>
        <w:spacing w:line="360" w:lineRule="auto"/>
        <w:rPr>
          <w:rFonts w:ascii="宋体"/>
          <w:color w:val="auto"/>
          <w:sz w:val="24"/>
          <w:highlight w:val="none"/>
        </w:rPr>
      </w:pPr>
    </w:p>
    <w:p w14:paraId="15E72DB1">
      <w:pPr>
        <w:ind w:firstLine="3534" w:firstLineChars="1100"/>
        <w:rPr>
          <w:rFonts w:ascii="宋体" w:hAnsi="宋体"/>
          <w:b/>
          <w:color w:val="auto"/>
          <w:sz w:val="32"/>
          <w:szCs w:val="32"/>
          <w:highlight w:val="none"/>
        </w:rPr>
      </w:pPr>
    </w:p>
    <w:p w14:paraId="00DD6B5E">
      <w:pPr>
        <w:jc w:val="center"/>
        <w:rPr>
          <w:rFonts w:ascii="宋体"/>
          <w:b/>
          <w:color w:val="auto"/>
          <w:sz w:val="32"/>
          <w:szCs w:val="32"/>
          <w:highlight w:val="none"/>
        </w:rPr>
      </w:pPr>
      <w:r>
        <w:rPr>
          <w:rFonts w:hint="eastAsia" w:ascii="宋体" w:hAnsi="宋体"/>
          <w:b/>
          <w:color w:val="auto"/>
          <w:sz w:val="32"/>
          <w:szCs w:val="32"/>
          <w:highlight w:val="none"/>
        </w:rPr>
        <w:t>第二章</w:t>
      </w:r>
      <w:r>
        <w:rPr>
          <w:rFonts w:ascii="宋体" w:hAnsi="宋体"/>
          <w:b/>
          <w:color w:val="auto"/>
          <w:sz w:val="32"/>
          <w:szCs w:val="32"/>
          <w:highlight w:val="none"/>
        </w:rPr>
        <w:t xml:space="preserve"> </w:t>
      </w:r>
      <w:r>
        <w:rPr>
          <w:rFonts w:hint="eastAsia" w:ascii="宋体" w:hAnsi="宋体"/>
          <w:b/>
          <w:color w:val="auto"/>
          <w:sz w:val="32"/>
          <w:szCs w:val="32"/>
          <w:highlight w:val="none"/>
        </w:rPr>
        <w:t>勘察合同条款</w:t>
      </w:r>
    </w:p>
    <w:p w14:paraId="286F4B4F">
      <w:pPr>
        <w:pStyle w:val="4"/>
        <w:spacing w:line="360" w:lineRule="auto"/>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第一条：工程概况</w:t>
      </w:r>
    </w:p>
    <w:p w14:paraId="694AA288">
      <w:pPr>
        <w:pStyle w:val="4"/>
        <w:spacing w:line="360" w:lineRule="auto"/>
        <w:ind w:left="2234" w:leftChars="257" w:hanging="1694" w:hangingChars="706"/>
        <w:rPr>
          <w:rFonts w:hAnsi="宋体"/>
          <w:color w:val="auto"/>
          <w:sz w:val="24"/>
          <w:szCs w:val="24"/>
          <w:highlight w:val="none"/>
          <w:u w:val="single"/>
        </w:rPr>
      </w:pPr>
      <w:r>
        <w:rPr>
          <w:rFonts w:hAnsi="宋体"/>
          <w:color w:val="auto"/>
          <w:sz w:val="24"/>
          <w:szCs w:val="24"/>
          <w:highlight w:val="none"/>
        </w:rPr>
        <w:t xml:space="preserve">1.1 </w:t>
      </w:r>
      <w:r>
        <w:rPr>
          <w:rFonts w:hint="eastAsia" w:hAnsi="宋体"/>
          <w:color w:val="auto"/>
          <w:sz w:val="24"/>
          <w:szCs w:val="24"/>
          <w:highlight w:val="none"/>
        </w:rPr>
        <w:t xml:space="preserve">工程名称：   </w:t>
      </w:r>
      <w:r>
        <w:rPr>
          <w:rFonts w:hint="eastAsia" w:hAnsi="宋体"/>
          <w:bCs/>
          <w:color w:val="auto"/>
          <w:sz w:val="24"/>
          <w:highlight w:val="none"/>
          <w:u w:val="single"/>
        </w:rPr>
        <w:t xml:space="preserve">工程勘察设计 </w:t>
      </w:r>
    </w:p>
    <w:p w14:paraId="6D0223A2">
      <w:pPr>
        <w:spacing w:line="400" w:lineRule="exact"/>
        <w:ind w:firstLine="480"/>
        <w:jc w:val="left"/>
        <w:rPr>
          <w:rFonts w:hAnsi="宋体" w:cs="宋体"/>
          <w:color w:val="auto"/>
          <w:sz w:val="24"/>
          <w:highlight w:val="none"/>
        </w:rPr>
      </w:pPr>
      <w:r>
        <w:rPr>
          <w:rFonts w:hAnsi="宋体"/>
          <w:color w:val="auto"/>
          <w:sz w:val="24"/>
          <w:highlight w:val="none"/>
        </w:rPr>
        <w:t xml:space="preserve">1.2 </w:t>
      </w:r>
      <w:r>
        <w:rPr>
          <w:rFonts w:hint="eastAsia" w:hAnsi="宋体"/>
          <w:color w:val="auto"/>
          <w:sz w:val="24"/>
          <w:highlight w:val="none"/>
        </w:rPr>
        <w:t>工程建设地点：</w:t>
      </w:r>
      <w:r>
        <w:rPr>
          <w:rFonts w:hint="eastAsia" w:ascii="宋体" w:hAnsi="宋体" w:cs="宋体"/>
          <w:color w:val="auto"/>
          <w:sz w:val="24"/>
          <w:highlight w:val="none"/>
        </w:rPr>
        <w:t xml:space="preserve">    </w:t>
      </w:r>
      <w:r>
        <w:rPr>
          <w:rFonts w:hint="eastAsia" w:hAnsi="宋体" w:cs="宋体"/>
          <w:color w:val="auto"/>
          <w:sz w:val="24"/>
          <w:highlight w:val="none"/>
        </w:rPr>
        <w:t>。</w:t>
      </w:r>
    </w:p>
    <w:p w14:paraId="773F554B">
      <w:pPr>
        <w:pStyle w:val="4"/>
        <w:spacing w:line="360" w:lineRule="auto"/>
        <w:ind w:firstLine="480"/>
        <w:rPr>
          <w:rFonts w:hAnsi="宋体"/>
          <w:color w:val="auto"/>
          <w:sz w:val="24"/>
          <w:szCs w:val="24"/>
          <w:highlight w:val="none"/>
        </w:rPr>
      </w:pPr>
      <w:r>
        <w:rPr>
          <w:rFonts w:hAnsi="宋体"/>
          <w:color w:val="auto"/>
          <w:sz w:val="24"/>
          <w:szCs w:val="24"/>
          <w:highlight w:val="none"/>
        </w:rPr>
        <w:t xml:space="preserve">1.3 </w:t>
      </w:r>
      <w:r>
        <w:rPr>
          <w:rFonts w:hint="eastAsia" w:hAnsi="宋体"/>
          <w:color w:val="auto"/>
          <w:sz w:val="24"/>
          <w:szCs w:val="24"/>
          <w:highlight w:val="none"/>
        </w:rPr>
        <w:t>工程规模、特征：</w:t>
      </w:r>
    </w:p>
    <w:p w14:paraId="1D03F43E">
      <w:pPr>
        <w:widowControl/>
        <w:spacing w:line="360" w:lineRule="auto"/>
        <w:jc w:val="left"/>
        <w:rPr>
          <w:rFonts w:hint="eastAsia" w:ascii="宋体" w:hAnsi="宋体" w:eastAsia="宋体" w:cs="宋体"/>
          <w:color w:val="auto"/>
          <w:sz w:val="24"/>
          <w:highlight w:val="none"/>
          <w:u w:val="single"/>
          <w:lang w:eastAsia="zh-CN"/>
        </w:rPr>
      </w:pPr>
      <w:bookmarkStart w:id="1" w:name="_GoBack"/>
      <w:r>
        <w:rPr>
          <w:rFonts w:hint="eastAsia" w:ascii="宋体" w:hAnsi="宋体" w:cs="宋体"/>
          <w:color w:val="auto"/>
          <w:sz w:val="24"/>
          <w:highlight w:val="none"/>
          <w:u w:val="none"/>
          <w:lang w:val="en-US" w:eastAsia="zh-CN"/>
        </w:rPr>
        <w:t xml:space="preserve"> </w:t>
      </w:r>
      <w:bookmarkEnd w:id="1"/>
    </w:p>
    <w:p w14:paraId="06E0EC94">
      <w:pPr>
        <w:pStyle w:val="4"/>
        <w:spacing w:line="360" w:lineRule="auto"/>
        <w:ind w:firstLine="480"/>
        <w:rPr>
          <w:rFonts w:hAnsi="宋体"/>
          <w:bCs/>
          <w:color w:val="auto"/>
          <w:sz w:val="24"/>
          <w:szCs w:val="24"/>
          <w:highlight w:val="none"/>
        </w:rPr>
      </w:pPr>
      <w:r>
        <w:rPr>
          <w:rFonts w:hint="eastAsia" w:hAnsi="宋体"/>
          <w:bCs/>
          <w:color w:val="auto"/>
          <w:sz w:val="24"/>
          <w:szCs w:val="24"/>
          <w:highlight w:val="none"/>
        </w:rPr>
        <w:t>1.4工程勘察内容：</w:t>
      </w:r>
    </w:p>
    <w:p w14:paraId="66149D80">
      <w:pPr>
        <w:widowControl/>
        <w:spacing w:line="36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岩土工程勘察主要内容包括：   </w:t>
      </w:r>
      <w:r>
        <w:rPr>
          <w:rFonts w:hint="eastAsia" w:ascii="宋体" w:hAnsi="宋体" w:cs="宋体"/>
          <w:color w:val="auto"/>
          <w:sz w:val="24"/>
          <w:highlight w:val="none"/>
          <w:u w:val="single"/>
          <w:lang w:bidi="en-US"/>
        </w:rPr>
        <w:t>。</w:t>
      </w:r>
    </w:p>
    <w:p w14:paraId="0499FFFD">
      <w:pPr>
        <w:widowControl/>
        <w:spacing w:line="36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u w:val="single"/>
        </w:rPr>
        <w:t>工程物探（含管线探测）主要内容包括：  。</w:t>
      </w:r>
    </w:p>
    <w:p w14:paraId="55BC55A2">
      <w:pPr>
        <w:widowControl/>
        <w:spacing w:line="36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u w:val="single"/>
        </w:rPr>
        <w:t>测量包括：    。</w:t>
      </w:r>
    </w:p>
    <w:p w14:paraId="092C077C">
      <w:pPr>
        <w:pStyle w:val="4"/>
        <w:spacing w:line="360" w:lineRule="auto"/>
        <w:ind w:firstLine="480" w:firstLineChars="200"/>
        <w:rPr>
          <w:rFonts w:hAnsi="宋体"/>
          <w:color w:val="auto"/>
          <w:sz w:val="24"/>
          <w:szCs w:val="24"/>
          <w:highlight w:val="none"/>
          <w:u w:val="single"/>
        </w:rPr>
      </w:pPr>
      <w:r>
        <w:rPr>
          <w:rFonts w:hAnsi="宋体"/>
          <w:color w:val="auto"/>
          <w:sz w:val="24"/>
          <w:szCs w:val="24"/>
          <w:highlight w:val="none"/>
        </w:rPr>
        <w:t>1</w:t>
      </w:r>
      <w:r>
        <w:rPr>
          <w:rFonts w:hint="eastAsia" w:hAnsi="宋体"/>
          <w:color w:val="auto"/>
          <w:sz w:val="24"/>
          <w:szCs w:val="24"/>
          <w:highlight w:val="none"/>
        </w:rPr>
        <w:t>.5项目批准文件：</w:t>
      </w:r>
      <w:r>
        <w:rPr>
          <w:rFonts w:hint="eastAsia" w:hAnsi="宋体" w:cs="宋体"/>
          <w:color w:val="auto"/>
          <w:sz w:val="24"/>
          <w:highlight w:val="none"/>
          <w:u w:val="single"/>
        </w:rPr>
        <w:t xml:space="preserve"> /   </w:t>
      </w:r>
      <w:r>
        <w:rPr>
          <w:rFonts w:hint="eastAsia" w:hAnsi="宋体" w:cs="宋体"/>
          <w:color w:val="auto"/>
          <w:sz w:val="24"/>
          <w:highlight w:val="none"/>
        </w:rPr>
        <w:t>。</w:t>
      </w:r>
    </w:p>
    <w:p w14:paraId="27CAE79E">
      <w:pPr>
        <w:pStyle w:val="4"/>
        <w:snapToGrid w:val="0"/>
        <w:spacing w:line="360" w:lineRule="auto"/>
        <w:ind w:firstLine="480" w:firstLineChars="200"/>
        <w:rPr>
          <w:rFonts w:ascii="方正舒体"/>
          <w:color w:val="auto"/>
          <w:sz w:val="24"/>
          <w:highlight w:val="none"/>
          <w:u w:val="single"/>
        </w:rPr>
      </w:pPr>
      <w:r>
        <w:rPr>
          <w:rFonts w:hAnsi="宋体"/>
          <w:color w:val="auto"/>
          <w:sz w:val="24"/>
          <w:szCs w:val="24"/>
          <w:highlight w:val="none"/>
        </w:rPr>
        <w:t>1.</w:t>
      </w:r>
      <w:r>
        <w:rPr>
          <w:rFonts w:hint="eastAsia" w:hAnsi="宋体"/>
          <w:color w:val="auto"/>
          <w:sz w:val="24"/>
          <w:szCs w:val="24"/>
          <w:highlight w:val="none"/>
        </w:rPr>
        <w:t>6工程勘察任务（内容）与技术要求：</w:t>
      </w:r>
    </w:p>
    <w:p w14:paraId="1496D87E">
      <w:pPr>
        <w:pStyle w:val="4"/>
        <w:spacing w:line="360" w:lineRule="auto"/>
        <w:rPr>
          <w:rFonts w:hAnsi="宋体"/>
          <w:color w:val="auto"/>
          <w:sz w:val="24"/>
          <w:szCs w:val="24"/>
          <w:highlight w:val="none"/>
        </w:rPr>
      </w:pPr>
      <w:r>
        <w:rPr>
          <w:rFonts w:hint="eastAsia" w:ascii="方正舒体"/>
          <w:color w:val="auto"/>
          <w:sz w:val="24"/>
          <w:highlight w:val="none"/>
        </w:rPr>
        <w:t xml:space="preserve">    </w:t>
      </w:r>
      <w:r>
        <w:rPr>
          <w:rFonts w:hint="eastAsia" w:ascii="方正舒体"/>
          <w:color w:val="auto"/>
          <w:sz w:val="24"/>
          <w:highlight w:val="none"/>
          <w:u w:val="single"/>
        </w:rPr>
        <w:t>应在发包人向勘察人提供的文件资料的基础上，根据已确定的设计方案对工程范围内进行工程及地质勘察工作，以便为确定工程构造物的布置和编制工程设计文件，提供准确完整的勘察资料。技术要求执行《市政工程勘察规范》、《工程测量规范》等</w:t>
      </w:r>
      <w:r>
        <w:rPr>
          <w:rFonts w:hint="eastAsia" w:hAnsi="宋体"/>
          <w:color w:val="auto"/>
          <w:sz w:val="24"/>
          <w:szCs w:val="24"/>
          <w:highlight w:val="none"/>
          <w:u w:val="single"/>
        </w:rPr>
        <w:t>，按照《城市道路品质化提升建设指引》及《广州市城市道路全要素设计手册》等国家和地方相关标准和规范。</w:t>
      </w:r>
    </w:p>
    <w:p w14:paraId="4836D4DD">
      <w:pPr>
        <w:pStyle w:val="4"/>
        <w:spacing w:line="360" w:lineRule="auto"/>
        <w:ind w:left="2725" w:leftChars="269" w:hanging="2160" w:hangingChars="9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7</w:t>
      </w:r>
      <w:r>
        <w:rPr>
          <w:rFonts w:hAnsi="宋体"/>
          <w:color w:val="auto"/>
          <w:sz w:val="24"/>
          <w:szCs w:val="24"/>
          <w:highlight w:val="none"/>
        </w:rPr>
        <w:t xml:space="preserve"> </w:t>
      </w:r>
      <w:r>
        <w:rPr>
          <w:rFonts w:hint="eastAsia" w:hAnsi="宋体"/>
          <w:color w:val="auto"/>
          <w:sz w:val="24"/>
          <w:szCs w:val="24"/>
          <w:highlight w:val="none"/>
        </w:rPr>
        <w:t>承接方式：</w:t>
      </w:r>
      <w:r>
        <w:rPr>
          <w:rFonts w:hint="eastAsia" w:hAnsi="宋体"/>
          <w:color w:val="auto"/>
          <w:sz w:val="24"/>
          <w:szCs w:val="24"/>
          <w:highlight w:val="none"/>
          <w:u w:val="single"/>
        </w:rPr>
        <w:t>公开招标。</w:t>
      </w:r>
    </w:p>
    <w:p w14:paraId="6FA993DF">
      <w:pPr>
        <w:pStyle w:val="4"/>
        <w:spacing w:line="360" w:lineRule="auto"/>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第二条：发包人应及时向勘察人提供下列文件资料，并对其准确性、可靠性负责。</w:t>
      </w:r>
    </w:p>
    <w:p w14:paraId="48A8B0D2">
      <w:pPr>
        <w:pStyle w:val="4"/>
        <w:spacing w:line="360" w:lineRule="auto"/>
        <w:rPr>
          <w:rFonts w:hAnsi="宋体"/>
          <w:color w:val="auto"/>
          <w:sz w:val="24"/>
          <w:szCs w:val="24"/>
          <w:highlight w:val="none"/>
        </w:rPr>
      </w:pPr>
      <w:r>
        <w:rPr>
          <w:rFonts w:hAnsi="宋体"/>
          <w:color w:val="auto"/>
          <w:sz w:val="24"/>
          <w:szCs w:val="24"/>
          <w:highlight w:val="none"/>
        </w:rPr>
        <w:t xml:space="preserve">    2.1 </w:t>
      </w:r>
      <w:r>
        <w:rPr>
          <w:rFonts w:hint="eastAsia" w:hAnsi="宋体"/>
          <w:color w:val="auto"/>
          <w:sz w:val="24"/>
          <w:szCs w:val="24"/>
          <w:highlight w:val="none"/>
        </w:rPr>
        <w:t>提供本工程批准文件（复印件），以及用地（附红线范围）、施工、勘察许可等批件（复印件）。</w:t>
      </w:r>
    </w:p>
    <w:p w14:paraId="025756E9">
      <w:pPr>
        <w:pStyle w:val="4"/>
        <w:spacing w:line="360" w:lineRule="auto"/>
        <w:rPr>
          <w:rFonts w:hAnsi="宋体"/>
          <w:color w:val="auto"/>
          <w:sz w:val="24"/>
          <w:szCs w:val="24"/>
          <w:highlight w:val="none"/>
        </w:rPr>
      </w:pPr>
      <w:r>
        <w:rPr>
          <w:rFonts w:hAnsi="宋体"/>
          <w:color w:val="auto"/>
          <w:sz w:val="24"/>
          <w:szCs w:val="24"/>
          <w:highlight w:val="none"/>
        </w:rPr>
        <w:t xml:space="preserve">    2.2 </w:t>
      </w:r>
      <w:r>
        <w:rPr>
          <w:rFonts w:hint="eastAsia" w:hAnsi="宋体"/>
          <w:color w:val="auto"/>
          <w:sz w:val="24"/>
          <w:szCs w:val="24"/>
          <w:highlight w:val="none"/>
        </w:rPr>
        <w:t>提供工程勘察任务委托书、技术要求和工作范围的地形图、建筑总平面布置图。</w:t>
      </w:r>
    </w:p>
    <w:p w14:paraId="061F31CB">
      <w:pPr>
        <w:pStyle w:val="4"/>
        <w:spacing w:line="360" w:lineRule="auto"/>
        <w:rPr>
          <w:rFonts w:hAnsi="宋体"/>
          <w:color w:val="auto"/>
          <w:sz w:val="24"/>
          <w:szCs w:val="24"/>
          <w:highlight w:val="none"/>
        </w:rPr>
      </w:pPr>
      <w:r>
        <w:rPr>
          <w:rFonts w:hAnsi="宋体"/>
          <w:color w:val="auto"/>
          <w:sz w:val="24"/>
          <w:szCs w:val="24"/>
          <w:highlight w:val="none"/>
        </w:rPr>
        <w:t xml:space="preserve">    2.3 </w:t>
      </w:r>
      <w:r>
        <w:rPr>
          <w:rFonts w:hint="eastAsia" w:hAnsi="宋体"/>
          <w:color w:val="auto"/>
          <w:sz w:val="24"/>
          <w:szCs w:val="24"/>
          <w:highlight w:val="none"/>
        </w:rPr>
        <w:t>提供勘察工作范围已有的技术资料及工程所需的坐标与标高资料。</w:t>
      </w:r>
    </w:p>
    <w:p w14:paraId="334421A2">
      <w:pPr>
        <w:pStyle w:val="4"/>
        <w:spacing w:line="360" w:lineRule="auto"/>
        <w:rPr>
          <w:rFonts w:hAnsi="宋体"/>
          <w:color w:val="auto"/>
          <w:sz w:val="24"/>
          <w:szCs w:val="24"/>
          <w:highlight w:val="none"/>
        </w:rPr>
      </w:pPr>
      <w:r>
        <w:rPr>
          <w:rFonts w:hAnsi="宋体"/>
          <w:color w:val="auto"/>
          <w:sz w:val="24"/>
          <w:szCs w:val="24"/>
          <w:highlight w:val="none"/>
        </w:rPr>
        <w:t xml:space="preserve">    2.4 </w:t>
      </w:r>
      <w:r>
        <w:rPr>
          <w:rFonts w:hint="eastAsia" w:hAnsi="宋体"/>
          <w:color w:val="auto"/>
          <w:sz w:val="24"/>
          <w:szCs w:val="24"/>
          <w:highlight w:val="none"/>
        </w:rPr>
        <w:t>由勘察人收集勘察工作范围地下已有埋藏物的资料（如电力、电讯电缆、各种管道、人防设施、洞室等）及具体位置分布图，费用已包在投标报价中。</w:t>
      </w:r>
    </w:p>
    <w:p w14:paraId="3603F15B">
      <w:pPr>
        <w:pStyle w:val="4"/>
        <w:spacing w:line="360" w:lineRule="auto"/>
        <w:ind w:firstLine="570"/>
        <w:rPr>
          <w:rFonts w:hAnsi="宋体"/>
          <w:color w:val="auto"/>
          <w:sz w:val="24"/>
          <w:szCs w:val="24"/>
          <w:highlight w:val="none"/>
        </w:rPr>
      </w:pPr>
      <w:r>
        <w:rPr>
          <w:rFonts w:hint="eastAsia" w:hAnsi="宋体"/>
          <w:color w:val="auto"/>
          <w:sz w:val="24"/>
          <w:szCs w:val="24"/>
          <w:highlight w:val="none"/>
        </w:rPr>
        <w:t>第三条：勘察人向发包人提交勘察成果资料并对其质量负责。勘察人负责向发包人提交勘察成果资料8份（需满足相关规范要求，提供相应精度的勘察成果）以及电子文件资料、</w:t>
      </w:r>
      <w:r>
        <w:rPr>
          <w:rFonts w:hint="eastAsia" w:hAnsi="宋体"/>
          <w:b/>
          <w:bCs/>
          <w:color w:val="auto"/>
          <w:sz w:val="24"/>
          <w:szCs w:val="24"/>
          <w:highlight w:val="none"/>
        </w:rPr>
        <w:t>交付</w:t>
      </w:r>
      <w:r>
        <w:rPr>
          <w:rFonts w:hint="eastAsia" w:hAnsi="宋体"/>
          <w:color w:val="auto"/>
          <w:sz w:val="24"/>
          <w:szCs w:val="24"/>
          <w:highlight w:val="none"/>
        </w:rPr>
        <w:t>现状地形图及电子文件</w:t>
      </w:r>
      <w:r>
        <w:rPr>
          <w:rFonts w:hint="eastAsia" w:hAnsi="宋体"/>
          <w:b/>
          <w:bCs/>
          <w:color w:val="auto"/>
          <w:sz w:val="24"/>
          <w:szCs w:val="24"/>
          <w:highlight w:val="none"/>
        </w:rPr>
        <w:t>、加盖</w:t>
      </w:r>
      <w:r>
        <w:rPr>
          <w:rFonts w:hAnsi="宋体"/>
          <w:b/>
          <w:bCs/>
          <w:color w:val="auto"/>
          <w:sz w:val="24"/>
          <w:szCs w:val="24"/>
          <w:highlight w:val="none"/>
        </w:rPr>
        <w:t>CMA</w:t>
      </w:r>
      <w:r>
        <w:rPr>
          <w:rFonts w:hint="eastAsia" w:hAnsi="宋体"/>
          <w:b/>
          <w:bCs/>
          <w:color w:val="auto"/>
          <w:sz w:val="24"/>
          <w:szCs w:val="24"/>
          <w:highlight w:val="none"/>
        </w:rPr>
        <w:t>章的</w:t>
      </w:r>
      <w:r>
        <w:rPr>
          <w:rFonts w:hint="eastAsia" w:hAnsi="宋体"/>
          <w:bCs/>
          <w:color w:val="auto"/>
          <w:sz w:val="24"/>
          <w:szCs w:val="24"/>
          <w:highlight w:val="none"/>
        </w:rPr>
        <w:t>地下</w:t>
      </w:r>
      <w:r>
        <w:rPr>
          <w:rFonts w:hint="eastAsia" w:hAnsi="宋体"/>
          <w:color w:val="auto"/>
          <w:sz w:val="24"/>
          <w:szCs w:val="24"/>
          <w:highlight w:val="none"/>
        </w:rPr>
        <w:t>管线探测报告。</w:t>
      </w:r>
    </w:p>
    <w:p w14:paraId="43503BC2">
      <w:pPr>
        <w:spacing w:line="360" w:lineRule="auto"/>
        <w:ind w:firstLine="472" w:firstLineChars="196"/>
        <w:outlineLvl w:val="0"/>
        <w:rPr>
          <w:rFonts w:ascii="宋体"/>
          <w:b/>
          <w:bCs/>
          <w:color w:val="auto"/>
          <w:sz w:val="24"/>
          <w:highlight w:val="none"/>
        </w:rPr>
      </w:pPr>
      <w:r>
        <w:rPr>
          <w:rFonts w:hint="eastAsia" w:ascii="宋体" w:hAnsi="宋体" w:cs="宋体"/>
          <w:b/>
          <w:bCs/>
          <w:color w:val="auto"/>
          <w:sz w:val="24"/>
          <w:highlight w:val="none"/>
        </w:rPr>
        <w:t>勘察人向发包人交付的勘察文件、份数、地点及时间</w:t>
      </w:r>
    </w:p>
    <w:tbl>
      <w:tblPr>
        <w:tblStyle w:val="11"/>
        <w:tblW w:w="900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268"/>
        <w:gridCol w:w="1984"/>
        <w:gridCol w:w="1418"/>
        <w:gridCol w:w="2693"/>
      </w:tblGrid>
      <w:tr w14:paraId="4450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3AD6AE3B">
            <w:pPr>
              <w:jc w:val="center"/>
              <w:rPr>
                <w:rFonts w:ascii="宋体"/>
                <w:color w:val="auto"/>
                <w:highlight w:val="none"/>
              </w:rPr>
            </w:pPr>
            <w:r>
              <w:rPr>
                <w:rFonts w:hint="eastAsia" w:ascii="宋体" w:hAnsi="宋体" w:cs="宋体"/>
                <w:color w:val="auto"/>
                <w:highlight w:val="none"/>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27FE04E9">
            <w:pPr>
              <w:jc w:val="center"/>
              <w:rPr>
                <w:rFonts w:ascii="宋体"/>
                <w:color w:val="auto"/>
                <w:highlight w:val="none"/>
              </w:rPr>
            </w:pPr>
            <w:r>
              <w:rPr>
                <w:rFonts w:hint="eastAsia" w:ascii="宋体" w:hAnsi="宋体" w:cs="宋体"/>
                <w:color w:val="auto"/>
                <w:highlight w:val="none"/>
              </w:rPr>
              <w:t>资料及文件名称</w:t>
            </w:r>
          </w:p>
        </w:tc>
        <w:tc>
          <w:tcPr>
            <w:tcW w:w="1984" w:type="dxa"/>
            <w:tcBorders>
              <w:top w:val="single" w:color="auto" w:sz="4" w:space="0"/>
              <w:left w:val="single" w:color="auto" w:sz="4" w:space="0"/>
              <w:bottom w:val="single" w:color="auto" w:sz="4" w:space="0"/>
              <w:right w:val="single" w:color="auto" w:sz="4" w:space="0"/>
            </w:tcBorders>
            <w:vAlign w:val="center"/>
          </w:tcPr>
          <w:p w14:paraId="6F98727D">
            <w:pPr>
              <w:jc w:val="center"/>
              <w:rPr>
                <w:rFonts w:ascii="宋体"/>
                <w:color w:val="auto"/>
                <w:highlight w:val="none"/>
              </w:rPr>
            </w:pPr>
            <w:r>
              <w:rPr>
                <w:rFonts w:hint="eastAsia" w:ascii="宋体" w:hAnsi="宋体" w:cs="宋体"/>
                <w:color w:val="auto"/>
                <w:highlight w:val="none"/>
              </w:rPr>
              <w:t>份数</w:t>
            </w:r>
          </w:p>
        </w:tc>
        <w:tc>
          <w:tcPr>
            <w:tcW w:w="1418" w:type="dxa"/>
            <w:tcBorders>
              <w:top w:val="single" w:color="auto" w:sz="4" w:space="0"/>
              <w:left w:val="single" w:color="auto" w:sz="4" w:space="0"/>
              <w:bottom w:val="single" w:color="auto" w:sz="4" w:space="0"/>
              <w:right w:val="single" w:color="auto" w:sz="4" w:space="0"/>
            </w:tcBorders>
            <w:vAlign w:val="center"/>
          </w:tcPr>
          <w:p w14:paraId="644FE0FF">
            <w:pPr>
              <w:jc w:val="center"/>
              <w:rPr>
                <w:rFonts w:ascii="宋体"/>
                <w:color w:val="auto"/>
                <w:highlight w:val="none"/>
              </w:rPr>
            </w:pPr>
            <w:r>
              <w:rPr>
                <w:rFonts w:hint="eastAsia" w:ascii="宋体" w:hAnsi="宋体" w:cs="宋体"/>
                <w:color w:val="auto"/>
                <w:highlight w:val="none"/>
              </w:rPr>
              <w:t>内容要求</w:t>
            </w:r>
          </w:p>
        </w:tc>
        <w:tc>
          <w:tcPr>
            <w:tcW w:w="2693" w:type="dxa"/>
            <w:tcBorders>
              <w:top w:val="single" w:color="auto" w:sz="4" w:space="0"/>
              <w:left w:val="single" w:color="auto" w:sz="4" w:space="0"/>
              <w:bottom w:val="single" w:color="auto" w:sz="4" w:space="0"/>
              <w:right w:val="single" w:color="auto" w:sz="4" w:space="0"/>
            </w:tcBorders>
            <w:vAlign w:val="center"/>
          </w:tcPr>
          <w:p w14:paraId="2F371F20">
            <w:pPr>
              <w:jc w:val="center"/>
              <w:rPr>
                <w:rFonts w:ascii="宋体"/>
                <w:color w:val="auto"/>
                <w:highlight w:val="none"/>
              </w:rPr>
            </w:pPr>
            <w:r>
              <w:rPr>
                <w:rFonts w:hint="eastAsia" w:ascii="宋体" w:hAnsi="宋体" w:cs="宋体"/>
                <w:color w:val="auto"/>
                <w:highlight w:val="none"/>
              </w:rPr>
              <w:t>提交时间</w:t>
            </w:r>
          </w:p>
        </w:tc>
      </w:tr>
      <w:tr w14:paraId="0F03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Borders>
              <w:top w:val="single" w:color="auto" w:sz="4" w:space="0"/>
              <w:left w:val="single" w:color="auto" w:sz="4" w:space="0"/>
              <w:bottom w:val="single" w:color="auto" w:sz="4" w:space="0"/>
              <w:right w:val="single" w:color="auto" w:sz="4" w:space="0"/>
            </w:tcBorders>
            <w:vAlign w:val="center"/>
          </w:tcPr>
          <w:p w14:paraId="5968EFF2">
            <w:pPr>
              <w:jc w:val="center"/>
              <w:rPr>
                <w:rFonts w:ascii="宋体"/>
                <w:color w:val="auto"/>
                <w:highlight w:val="none"/>
              </w:rPr>
            </w:pPr>
            <w:r>
              <w:rPr>
                <w:rFonts w:hint="eastAsia" w:ascii="宋体" w:hAnsi="宋体" w:cs="宋体"/>
                <w:color w:val="auto"/>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4B5718C3">
            <w:pPr>
              <w:jc w:val="left"/>
              <w:rPr>
                <w:rFonts w:ascii="宋体"/>
                <w:color w:val="auto"/>
                <w:highlight w:val="none"/>
              </w:rPr>
            </w:pPr>
            <w:r>
              <w:rPr>
                <w:rFonts w:hint="eastAsia" w:hAnsi="宋体" w:cs="宋体"/>
                <w:color w:val="auto"/>
                <w:sz w:val="24"/>
                <w:highlight w:val="none"/>
              </w:rPr>
              <w:t>勘察大纲</w:t>
            </w:r>
          </w:p>
        </w:tc>
        <w:tc>
          <w:tcPr>
            <w:tcW w:w="1984" w:type="dxa"/>
            <w:tcBorders>
              <w:top w:val="single" w:color="auto" w:sz="4" w:space="0"/>
              <w:left w:val="single" w:color="auto" w:sz="4" w:space="0"/>
              <w:bottom w:val="single" w:color="auto" w:sz="4" w:space="0"/>
              <w:right w:val="single" w:color="auto" w:sz="4" w:space="0"/>
            </w:tcBorders>
            <w:vAlign w:val="center"/>
          </w:tcPr>
          <w:p w14:paraId="3E408FDB">
            <w:pPr>
              <w:jc w:val="center"/>
              <w:rPr>
                <w:rFonts w:ascii="宋体"/>
                <w:color w:val="auto"/>
                <w:highlight w:val="none"/>
              </w:rPr>
            </w:pPr>
            <w:r>
              <w:rPr>
                <w:rFonts w:hint="eastAsia" w:ascii="宋体" w:hAnsi="宋体" w:cs="宋体"/>
                <w:color w:val="auto"/>
                <w:highlight w:val="none"/>
              </w:rPr>
              <w:t>根据发包人需要，另行通知。</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508C0585">
            <w:pPr>
              <w:jc w:val="center"/>
              <w:rPr>
                <w:rFonts w:ascii="宋体"/>
                <w:color w:val="auto"/>
                <w:highlight w:val="none"/>
              </w:rPr>
            </w:pPr>
            <w:r>
              <w:rPr>
                <w:rFonts w:hint="eastAsia" w:ascii="宋体"/>
                <w:color w:val="auto"/>
                <w:highlight w:val="none"/>
              </w:rPr>
              <w:t>满足设计和规范要求</w:t>
            </w:r>
          </w:p>
        </w:tc>
        <w:tc>
          <w:tcPr>
            <w:tcW w:w="2693" w:type="dxa"/>
            <w:tcBorders>
              <w:top w:val="single" w:color="auto" w:sz="4" w:space="0"/>
              <w:left w:val="single" w:color="auto" w:sz="4" w:space="0"/>
              <w:bottom w:val="single" w:color="auto" w:sz="4" w:space="0"/>
              <w:right w:val="single" w:color="auto" w:sz="4" w:space="0"/>
            </w:tcBorders>
            <w:vAlign w:val="center"/>
          </w:tcPr>
          <w:p w14:paraId="3D406969">
            <w:pPr>
              <w:rPr>
                <w:rFonts w:ascii="宋体"/>
                <w:color w:val="auto"/>
                <w:highlight w:val="none"/>
              </w:rPr>
            </w:pPr>
            <w:r>
              <w:rPr>
                <w:rFonts w:hint="eastAsia" w:ascii="宋体" w:hAnsi="宋体" w:cs="宋体"/>
                <w:color w:val="auto"/>
                <w:highlight w:val="none"/>
              </w:rPr>
              <w:t>根据发包人要求，但最迟在勘察人</w:t>
            </w:r>
            <w:r>
              <w:rPr>
                <w:rFonts w:hint="eastAsia" w:hAnsi="宋体" w:cs="宋体"/>
                <w:color w:val="auto"/>
                <w:sz w:val="24"/>
                <w:highlight w:val="none"/>
              </w:rPr>
              <w:t>开工前</w:t>
            </w:r>
            <w:r>
              <w:rPr>
                <w:rFonts w:hAnsi="宋体"/>
                <w:color w:val="auto"/>
                <w:sz w:val="24"/>
                <w:highlight w:val="none"/>
                <w:u w:val="single"/>
              </w:rPr>
              <w:t xml:space="preserve"> 10 </w:t>
            </w:r>
            <w:r>
              <w:rPr>
                <w:rFonts w:hint="eastAsia" w:hAnsi="宋体" w:cs="宋体"/>
                <w:color w:val="auto"/>
                <w:sz w:val="24"/>
                <w:highlight w:val="none"/>
              </w:rPr>
              <w:t>天，经审核后方可开工</w:t>
            </w:r>
          </w:p>
        </w:tc>
      </w:tr>
      <w:tr w14:paraId="34AB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0" w:type="dxa"/>
            <w:tcBorders>
              <w:top w:val="single" w:color="auto" w:sz="4" w:space="0"/>
              <w:left w:val="single" w:color="auto" w:sz="4" w:space="0"/>
              <w:bottom w:val="single" w:color="auto" w:sz="4" w:space="0"/>
              <w:right w:val="single" w:color="auto" w:sz="4" w:space="0"/>
            </w:tcBorders>
            <w:vAlign w:val="center"/>
          </w:tcPr>
          <w:p w14:paraId="5F2FC54B">
            <w:pPr>
              <w:jc w:val="center"/>
              <w:rPr>
                <w:rFonts w:ascii="宋体"/>
                <w:color w:val="auto"/>
                <w:highlight w:val="none"/>
              </w:rPr>
            </w:pPr>
            <w:r>
              <w:rPr>
                <w:rFonts w:hint="eastAsia" w:ascii="宋体" w:hAnsi="宋体" w:cs="宋体"/>
                <w:color w:val="auto"/>
                <w:highlight w:val="none"/>
              </w:rPr>
              <w:t>2</w:t>
            </w:r>
          </w:p>
        </w:tc>
        <w:tc>
          <w:tcPr>
            <w:tcW w:w="2268" w:type="dxa"/>
            <w:tcBorders>
              <w:top w:val="single" w:color="auto" w:sz="4" w:space="0"/>
              <w:left w:val="single" w:color="auto" w:sz="4" w:space="0"/>
              <w:bottom w:val="single" w:color="auto" w:sz="4" w:space="0"/>
              <w:right w:val="single" w:color="auto" w:sz="4" w:space="0"/>
            </w:tcBorders>
            <w:vAlign w:val="center"/>
          </w:tcPr>
          <w:p w14:paraId="4CFCF4CD">
            <w:pPr>
              <w:rPr>
                <w:rFonts w:ascii="宋体"/>
                <w:color w:val="auto"/>
                <w:highlight w:val="none"/>
              </w:rPr>
            </w:pPr>
            <w:r>
              <w:rPr>
                <w:rFonts w:hint="eastAsia" w:ascii="宋体"/>
                <w:color w:val="auto"/>
                <w:highlight w:val="none"/>
              </w:rPr>
              <w:t>测量技术报告</w:t>
            </w:r>
          </w:p>
        </w:tc>
        <w:tc>
          <w:tcPr>
            <w:tcW w:w="1984" w:type="dxa"/>
            <w:tcBorders>
              <w:top w:val="single" w:color="auto" w:sz="4" w:space="0"/>
              <w:left w:val="single" w:color="auto" w:sz="4" w:space="0"/>
              <w:bottom w:val="single" w:color="auto" w:sz="4" w:space="0"/>
              <w:right w:val="single" w:color="auto" w:sz="4" w:space="0"/>
            </w:tcBorders>
            <w:vAlign w:val="center"/>
          </w:tcPr>
          <w:p w14:paraId="5A75BAD7">
            <w:pPr>
              <w:rPr>
                <w:rFonts w:ascii="宋体"/>
                <w:color w:val="auto"/>
                <w:highlight w:val="none"/>
              </w:rPr>
            </w:pPr>
            <w:r>
              <w:rPr>
                <w:rFonts w:hint="eastAsia" w:ascii="宋体" w:hAnsi="宋体" w:cs="宋体"/>
                <w:color w:val="auto"/>
                <w:highlight w:val="none"/>
              </w:rPr>
              <w:t>根据发包人需要，另行通知，暂定8份。</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43BE854">
            <w:pPr>
              <w:widowControl/>
              <w:jc w:val="left"/>
              <w:rPr>
                <w:rFonts w:ascii="宋体"/>
                <w:color w:val="auto"/>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14:paraId="33F7EC5F">
            <w:pPr>
              <w:rPr>
                <w:color w:val="auto"/>
                <w:highlight w:val="none"/>
              </w:rPr>
            </w:pPr>
            <w:r>
              <w:rPr>
                <w:rFonts w:hint="eastAsia" w:hAnsi="宋体" w:cs="宋体"/>
                <w:color w:val="auto"/>
                <w:sz w:val="24"/>
                <w:highlight w:val="none"/>
              </w:rPr>
              <w:t>方案确定后</w:t>
            </w:r>
            <w:r>
              <w:rPr>
                <w:rFonts w:hAnsi="宋体" w:cs="宋体"/>
                <w:color w:val="auto"/>
                <w:sz w:val="24"/>
                <w:highlight w:val="none"/>
                <w:u w:val="single"/>
              </w:rPr>
              <w:t xml:space="preserve">  20  </w:t>
            </w:r>
            <w:r>
              <w:rPr>
                <w:rFonts w:hint="eastAsia" w:hAnsi="宋体" w:cs="宋体"/>
                <w:color w:val="auto"/>
                <w:sz w:val="24"/>
                <w:highlight w:val="none"/>
              </w:rPr>
              <w:t>日内</w:t>
            </w:r>
          </w:p>
        </w:tc>
      </w:tr>
      <w:tr w14:paraId="02FB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0" w:type="dxa"/>
            <w:tcBorders>
              <w:top w:val="single" w:color="auto" w:sz="4" w:space="0"/>
              <w:left w:val="single" w:color="auto" w:sz="4" w:space="0"/>
              <w:bottom w:val="single" w:color="auto" w:sz="4" w:space="0"/>
              <w:right w:val="single" w:color="auto" w:sz="4" w:space="0"/>
            </w:tcBorders>
            <w:vAlign w:val="center"/>
          </w:tcPr>
          <w:p w14:paraId="303FD339">
            <w:pPr>
              <w:jc w:val="center"/>
              <w:rPr>
                <w:rFonts w:ascii="宋体"/>
                <w:color w:val="auto"/>
                <w:highlight w:val="none"/>
              </w:rPr>
            </w:pPr>
            <w:r>
              <w:rPr>
                <w:rFonts w:hint="eastAsia" w:ascii="宋体" w:hAnsi="宋体" w:cs="宋体"/>
                <w:color w:val="auto"/>
                <w:highlight w:val="none"/>
              </w:rPr>
              <w:t>3</w:t>
            </w:r>
          </w:p>
        </w:tc>
        <w:tc>
          <w:tcPr>
            <w:tcW w:w="2268" w:type="dxa"/>
            <w:tcBorders>
              <w:top w:val="single" w:color="auto" w:sz="4" w:space="0"/>
              <w:left w:val="single" w:color="auto" w:sz="4" w:space="0"/>
              <w:bottom w:val="single" w:color="auto" w:sz="4" w:space="0"/>
              <w:right w:val="single" w:color="auto" w:sz="4" w:space="0"/>
            </w:tcBorders>
            <w:vAlign w:val="center"/>
          </w:tcPr>
          <w:p w14:paraId="62921FA2">
            <w:pPr>
              <w:rPr>
                <w:rFonts w:ascii="宋体"/>
                <w:color w:val="auto"/>
                <w:highlight w:val="none"/>
              </w:rPr>
            </w:pPr>
            <w:r>
              <w:rPr>
                <w:rFonts w:hint="eastAsia" w:ascii="宋体"/>
                <w:color w:val="auto"/>
                <w:highlight w:val="none"/>
              </w:rPr>
              <w:t>工程物探（含管线探测）报告</w:t>
            </w:r>
          </w:p>
        </w:tc>
        <w:tc>
          <w:tcPr>
            <w:tcW w:w="1984" w:type="dxa"/>
            <w:tcBorders>
              <w:top w:val="single" w:color="auto" w:sz="4" w:space="0"/>
              <w:left w:val="single" w:color="auto" w:sz="4" w:space="0"/>
              <w:bottom w:val="single" w:color="auto" w:sz="4" w:space="0"/>
              <w:right w:val="single" w:color="auto" w:sz="4" w:space="0"/>
            </w:tcBorders>
            <w:vAlign w:val="center"/>
          </w:tcPr>
          <w:p w14:paraId="33C3F6F4">
            <w:pPr>
              <w:rPr>
                <w:rFonts w:ascii="宋体"/>
                <w:color w:val="auto"/>
                <w:highlight w:val="none"/>
              </w:rPr>
            </w:pPr>
            <w:r>
              <w:rPr>
                <w:rFonts w:hint="eastAsia" w:ascii="宋体" w:hAnsi="宋体" w:cs="宋体"/>
                <w:color w:val="auto"/>
                <w:highlight w:val="none"/>
              </w:rPr>
              <w:t>根据发包人需要，另行通知，暂定8份。</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29E641CD">
            <w:pPr>
              <w:widowControl/>
              <w:jc w:val="left"/>
              <w:rPr>
                <w:rFonts w:ascii="宋体"/>
                <w:color w:val="auto"/>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14:paraId="216DB051">
            <w:pPr>
              <w:rPr>
                <w:rFonts w:ascii="宋体"/>
                <w:color w:val="auto"/>
                <w:highlight w:val="none"/>
              </w:rPr>
            </w:pPr>
            <w:r>
              <w:rPr>
                <w:rFonts w:hint="eastAsia" w:hAnsi="宋体" w:cs="宋体"/>
                <w:color w:val="auto"/>
                <w:sz w:val="24"/>
                <w:highlight w:val="none"/>
              </w:rPr>
              <w:t>方案确定后</w:t>
            </w:r>
            <w:r>
              <w:rPr>
                <w:rFonts w:hAnsi="宋体" w:cs="宋体"/>
                <w:color w:val="auto"/>
                <w:sz w:val="24"/>
                <w:highlight w:val="none"/>
                <w:u w:val="single"/>
              </w:rPr>
              <w:t xml:space="preserve">  20  </w:t>
            </w:r>
            <w:r>
              <w:rPr>
                <w:rFonts w:hint="eastAsia" w:hAnsi="宋体" w:cs="宋体"/>
                <w:color w:val="auto"/>
                <w:sz w:val="24"/>
                <w:highlight w:val="none"/>
              </w:rPr>
              <w:t>日内</w:t>
            </w:r>
          </w:p>
        </w:tc>
      </w:tr>
      <w:tr w14:paraId="1728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0" w:type="dxa"/>
            <w:tcBorders>
              <w:top w:val="single" w:color="auto" w:sz="4" w:space="0"/>
              <w:left w:val="single" w:color="auto" w:sz="4" w:space="0"/>
              <w:bottom w:val="single" w:color="auto" w:sz="4" w:space="0"/>
              <w:right w:val="single" w:color="auto" w:sz="4" w:space="0"/>
            </w:tcBorders>
            <w:vAlign w:val="center"/>
          </w:tcPr>
          <w:p w14:paraId="313F8730">
            <w:pPr>
              <w:jc w:val="center"/>
              <w:rPr>
                <w:rFonts w:ascii="宋体"/>
                <w:color w:val="auto"/>
                <w:highlight w:val="none"/>
              </w:rPr>
            </w:pPr>
            <w:r>
              <w:rPr>
                <w:rFonts w:hint="eastAsia" w:ascii="宋体" w:hAnsi="宋体" w:cs="宋体"/>
                <w:color w:val="auto"/>
                <w:highlight w:val="none"/>
              </w:rPr>
              <w:t>4</w:t>
            </w:r>
          </w:p>
        </w:tc>
        <w:tc>
          <w:tcPr>
            <w:tcW w:w="2268" w:type="dxa"/>
            <w:tcBorders>
              <w:top w:val="single" w:color="auto" w:sz="4" w:space="0"/>
              <w:left w:val="single" w:color="auto" w:sz="4" w:space="0"/>
              <w:bottom w:val="single" w:color="auto" w:sz="4" w:space="0"/>
              <w:right w:val="single" w:color="auto" w:sz="4" w:space="0"/>
            </w:tcBorders>
            <w:vAlign w:val="center"/>
          </w:tcPr>
          <w:p w14:paraId="197A5296">
            <w:pPr>
              <w:rPr>
                <w:rFonts w:ascii="宋体"/>
                <w:color w:val="auto"/>
                <w:highlight w:val="none"/>
              </w:rPr>
            </w:pPr>
            <w:r>
              <w:rPr>
                <w:rFonts w:hint="eastAsia" w:ascii="宋体"/>
                <w:color w:val="auto"/>
                <w:highlight w:val="none"/>
              </w:rPr>
              <w:t>旧路检测报告</w:t>
            </w:r>
          </w:p>
        </w:tc>
        <w:tc>
          <w:tcPr>
            <w:tcW w:w="1984" w:type="dxa"/>
            <w:tcBorders>
              <w:top w:val="single" w:color="auto" w:sz="4" w:space="0"/>
              <w:left w:val="single" w:color="auto" w:sz="4" w:space="0"/>
              <w:bottom w:val="single" w:color="auto" w:sz="4" w:space="0"/>
              <w:right w:val="single" w:color="auto" w:sz="4" w:space="0"/>
            </w:tcBorders>
            <w:vAlign w:val="center"/>
          </w:tcPr>
          <w:p w14:paraId="306B984A">
            <w:pPr>
              <w:rPr>
                <w:rFonts w:ascii="宋体"/>
                <w:color w:val="auto"/>
                <w:highlight w:val="none"/>
              </w:rPr>
            </w:pPr>
            <w:r>
              <w:rPr>
                <w:rFonts w:hint="eastAsia" w:ascii="宋体" w:hAnsi="宋体" w:cs="宋体"/>
                <w:color w:val="auto"/>
                <w:highlight w:val="none"/>
              </w:rPr>
              <w:t>根据发包人需要，另行通知，暂定8份。</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9080875">
            <w:pPr>
              <w:widowControl/>
              <w:jc w:val="left"/>
              <w:rPr>
                <w:rFonts w:ascii="宋体"/>
                <w:color w:val="auto"/>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14:paraId="376425AB">
            <w:pPr>
              <w:rPr>
                <w:rFonts w:ascii="宋体"/>
                <w:color w:val="auto"/>
                <w:highlight w:val="none"/>
              </w:rPr>
            </w:pPr>
            <w:r>
              <w:rPr>
                <w:rFonts w:hint="eastAsia" w:hAnsi="宋体" w:cs="宋体"/>
                <w:color w:val="auto"/>
                <w:sz w:val="24"/>
                <w:highlight w:val="none"/>
              </w:rPr>
              <w:t>现场作业完成后</w:t>
            </w:r>
            <w:r>
              <w:rPr>
                <w:rFonts w:hAnsi="宋体"/>
                <w:color w:val="auto"/>
                <w:sz w:val="24"/>
                <w:highlight w:val="none"/>
                <w:u w:val="single"/>
              </w:rPr>
              <w:t xml:space="preserve">  10  </w:t>
            </w:r>
            <w:r>
              <w:rPr>
                <w:rFonts w:hint="eastAsia" w:hAnsi="宋体" w:cs="宋体"/>
                <w:color w:val="auto"/>
                <w:sz w:val="24"/>
                <w:highlight w:val="none"/>
              </w:rPr>
              <w:t>日内</w:t>
            </w:r>
          </w:p>
        </w:tc>
      </w:tr>
      <w:tr w14:paraId="08FB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0" w:type="dxa"/>
            <w:tcBorders>
              <w:top w:val="single" w:color="auto" w:sz="4" w:space="0"/>
              <w:left w:val="single" w:color="auto" w:sz="4" w:space="0"/>
              <w:bottom w:val="single" w:color="auto" w:sz="4" w:space="0"/>
              <w:right w:val="single" w:color="auto" w:sz="4" w:space="0"/>
            </w:tcBorders>
            <w:vAlign w:val="center"/>
          </w:tcPr>
          <w:p w14:paraId="684E029B">
            <w:pPr>
              <w:jc w:val="center"/>
              <w:rPr>
                <w:rFonts w:ascii="宋体" w:hAnsi="宋体" w:cs="宋体"/>
                <w:color w:val="auto"/>
                <w:highlight w:val="none"/>
              </w:rPr>
            </w:pPr>
            <w:r>
              <w:rPr>
                <w:rFonts w:hint="eastAsia" w:ascii="宋体" w:hAnsi="宋体" w:cs="宋体"/>
                <w:color w:val="auto"/>
                <w:highlight w:val="none"/>
              </w:rPr>
              <w:t>5</w:t>
            </w:r>
          </w:p>
        </w:tc>
        <w:tc>
          <w:tcPr>
            <w:tcW w:w="2268" w:type="dxa"/>
            <w:tcBorders>
              <w:top w:val="single" w:color="auto" w:sz="4" w:space="0"/>
              <w:left w:val="single" w:color="auto" w:sz="4" w:space="0"/>
              <w:bottom w:val="single" w:color="auto" w:sz="4" w:space="0"/>
              <w:right w:val="single" w:color="auto" w:sz="4" w:space="0"/>
            </w:tcBorders>
            <w:vAlign w:val="center"/>
          </w:tcPr>
          <w:p w14:paraId="5C029AC5">
            <w:pPr>
              <w:rPr>
                <w:rFonts w:ascii="宋体"/>
                <w:color w:val="auto"/>
                <w:highlight w:val="none"/>
              </w:rPr>
            </w:pPr>
            <w:r>
              <w:rPr>
                <w:rFonts w:hint="eastAsia" w:ascii="宋体"/>
                <w:color w:val="auto"/>
                <w:highlight w:val="none"/>
              </w:rPr>
              <w:t>岩土工程初步勘察报告</w:t>
            </w:r>
          </w:p>
        </w:tc>
        <w:tc>
          <w:tcPr>
            <w:tcW w:w="1984" w:type="dxa"/>
            <w:tcBorders>
              <w:top w:val="single" w:color="auto" w:sz="4" w:space="0"/>
              <w:left w:val="single" w:color="auto" w:sz="4" w:space="0"/>
              <w:bottom w:val="single" w:color="auto" w:sz="4" w:space="0"/>
              <w:right w:val="single" w:color="auto" w:sz="4" w:space="0"/>
            </w:tcBorders>
            <w:vAlign w:val="center"/>
          </w:tcPr>
          <w:p w14:paraId="1CB51D87">
            <w:pPr>
              <w:rPr>
                <w:rFonts w:ascii="宋体" w:hAnsi="宋体" w:cs="宋体"/>
                <w:color w:val="auto"/>
                <w:highlight w:val="none"/>
              </w:rPr>
            </w:pPr>
            <w:r>
              <w:rPr>
                <w:rFonts w:hint="eastAsia" w:ascii="宋体" w:hAnsi="宋体" w:cs="宋体"/>
                <w:color w:val="auto"/>
                <w:highlight w:val="none"/>
              </w:rPr>
              <w:t>根据发包人需要，另行通知，暂定8份。</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7E065147">
            <w:pPr>
              <w:widowControl/>
              <w:jc w:val="left"/>
              <w:rPr>
                <w:rFonts w:ascii="宋体"/>
                <w:color w:val="auto"/>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14:paraId="50D47246">
            <w:pPr>
              <w:rPr>
                <w:rFonts w:hAnsi="宋体" w:cs="宋体"/>
                <w:color w:val="auto"/>
                <w:sz w:val="24"/>
                <w:highlight w:val="none"/>
              </w:rPr>
            </w:pPr>
            <w:r>
              <w:rPr>
                <w:rFonts w:hint="eastAsia" w:hAnsi="宋体" w:cs="宋体"/>
                <w:color w:val="auto"/>
                <w:sz w:val="24"/>
                <w:highlight w:val="none"/>
              </w:rPr>
              <w:t>现场初步勘察作业完成后</w:t>
            </w:r>
            <w:r>
              <w:rPr>
                <w:rFonts w:hAnsi="宋体"/>
                <w:color w:val="auto"/>
                <w:sz w:val="24"/>
                <w:highlight w:val="none"/>
                <w:u w:val="single"/>
              </w:rPr>
              <w:t xml:space="preserve"> 10  </w:t>
            </w:r>
            <w:r>
              <w:rPr>
                <w:rFonts w:hint="eastAsia" w:hAnsi="宋体" w:cs="宋体"/>
                <w:color w:val="auto"/>
                <w:sz w:val="24"/>
                <w:highlight w:val="none"/>
              </w:rPr>
              <w:t>日内</w:t>
            </w:r>
          </w:p>
        </w:tc>
      </w:tr>
      <w:tr w14:paraId="1876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0" w:type="dxa"/>
            <w:tcBorders>
              <w:top w:val="single" w:color="auto" w:sz="4" w:space="0"/>
              <w:left w:val="single" w:color="auto" w:sz="4" w:space="0"/>
              <w:bottom w:val="single" w:color="auto" w:sz="4" w:space="0"/>
              <w:right w:val="single" w:color="auto" w:sz="4" w:space="0"/>
            </w:tcBorders>
            <w:vAlign w:val="center"/>
          </w:tcPr>
          <w:p w14:paraId="0C2EAA63">
            <w:pPr>
              <w:jc w:val="center"/>
              <w:rPr>
                <w:rFonts w:ascii="宋体" w:hAnsi="宋体" w:cs="宋体"/>
                <w:color w:val="auto"/>
                <w:highlight w:val="none"/>
              </w:rPr>
            </w:pPr>
            <w:r>
              <w:rPr>
                <w:rFonts w:hint="eastAsia" w:ascii="宋体" w:hAnsi="宋体" w:cs="宋体"/>
                <w:color w:val="auto"/>
                <w:highlight w:val="none"/>
              </w:rPr>
              <w:t>6</w:t>
            </w:r>
          </w:p>
        </w:tc>
        <w:tc>
          <w:tcPr>
            <w:tcW w:w="2268" w:type="dxa"/>
            <w:tcBorders>
              <w:top w:val="single" w:color="auto" w:sz="4" w:space="0"/>
              <w:left w:val="single" w:color="auto" w:sz="4" w:space="0"/>
              <w:bottom w:val="single" w:color="auto" w:sz="4" w:space="0"/>
              <w:right w:val="single" w:color="auto" w:sz="4" w:space="0"/>
            </w:tcBorders>
            <w:vAlign w:val="center"/>
          </w:tcPr>
          <w:p w14:paraId="34580A1D">
            <w:pPr>
              <w:rPr>
                <w:rFonts w:hAnsi="宋体" w:cs="宋体"/>
                <w:color w:val="auto"/>
                <w:sz w:val="24"/>
                <w:highlight w:val="none"/>
              </w:rPr>
            </w:pPr>
            <w:r>
              <w:rPr>
                <w:rFonts w:hint="eastAsia" w:ascii="宋体"/>
                <w:color w:val="auto"/>
                <w:highlight w:val="none"/>
              </w:rPr>
              <w:t>岩土工程详细勘察报告</w:t>
            </w:r>
          </w:p>
        </w:tc>
        <w:tc>
          <w:tcPr>
            <w:tcW w:w="1984" w:type="dxa"/>
            <w:tcBorders>
              <w:top w:val="single" w:color="auto" w:sz="4" w:space="0"/>
              <w:left w:val="single" w:color="auto" w:sz="4" w:space="0"/>
              <w:bottom w:val="single" w:color="auto" w:sz="4" w:space="0"/>
              <w:right w:val="single" w:color="auto" w:sz="4" w:space="0"/>
            </w:tcBorders>
            <w:vAlign w:val="center"/>
          </w:tcPr>
          <w:p w14:paraId="04ABBF67">
            <w:pPr>
              <w:rPr>
                <w:rFonts w:ascii="宋体" w:hAnsi="宋体" w:cs="宋体"/>
                <w:color w:val="auto"/>
                <w:highlight w:val="none"/>
              </w:rPr>
            </w:pPr>
            <w:r>
              <w:rPr>
                <w:rFonts w:hint="eastAsia" w:ascii="宋体" w:hAnsi="宋体" w:cs="宋体"/>
                <w:color w:val="auto"/>
                <w:highlight w:val="none"/>
              </w:rPr>
              <w:t>根据发包人需要，另行通知，暂定8份。</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70A32291">
            <w:pPr>
              <w:widowControl/>
              <w:jc w:val="left"/>
              <w:rPr>
                <w:rFonts w:ascii="宋体"/>
                <w:color w:val="auto"/>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14:paraId="6B669824">
            <w:pPr>
              <w:rPr>
                <w:rFonts w:hAnsi="宋体" w:cs="宋体"/>
                <w:color w:val="auto"/>
                <w:sz w:val="24"/>
                <w:highlight w:val="none"/>
              </w:rPr>
            </w:pPr>
            <w:r>
              <w:rPr>
                <w:rFonts w:hint="eastAsia" w:hAnsi="宋体" w:cs="宋体"/>
                <w:color w:val="auto"/>
                <w:sz w:val="24"/>
                <w:highlight w:val="none"/>
              </w:rPr>
              <w:t>现场详细勘察作业完成后</w:t>
            </w:r>
            <w:r>
              <w:rPr>
                <w:rFonts w:hAnsi="宋体"/>
                <w:color w:val="auto"/>
                <w:sz w:val="24"/>
                <w:highlight w:val="none"/>
                <w:u w:val="single"/>
              </w:rPr>
              <w:t xml:space="preserve">  20  </w:t>
            </w:r>
            <w:r>
              <w:rPr>
                <w:rFonts w:hint="eastAsia" w:hAnsi="宋体" w:cs="宋体"/>
                <w:color w:val="auto"/>
                <w:sz w:val="24"/>
                <w:highlight w:val="none"/>
              </w:rPr>
              <w:t>日内</w:t>
            </w:r>
          </w:p>
        </w:tc>
      </w:tr>
    </w:tbl>
    <w:p w14:paraId="3FE32A18">
      <w:pPr>
        <w:rPr>
          <w:rFonts w:ascii="宋体"/>
          <w:color w:val="auto"/>
          <w:highlight w:val="none"/>
        </w:rPr>
      </w:pPr>
      <w:r>
        <w:rPr>
          <w:rFonts w:hint="eastAsia" w:ascii="宋体" w:hAnsi="宋体" w:cs="宋体"/>
          <w:color w:val="auto"/>
          <w:highlight w:val="none"/>
        </w:rPr>
        <w:t>注</w:t>
      </w:r>
      <w:r>
        <w:rPr>
          <w:rFonts w:ascii="宋体" w:hAnsi="宋体" w:cs="宋体"/>
          <w:color w:val="auto"/>
          <w:highlight w:val="none"/>
        </w:rPr>
        <w:t xml:space="preserve">: 1. </w:t>
      </w:r>
      <w:r>
        <w:rPr>
          <w:rFonts w:hint="eastAsia" w:ascii="宋体" w:hAnsi="宋体" w:cs="宋体"/>
          <w:color w:val="auto"/>
          <w:highlight w:val="none"/>
        </w:rPr>
        <w:t>以上文件的电子版本各提供</w:t>
      </w:r>
      <w:r>
        <w:rPr>
          <w:rFonts w:ascii="宋体" w:hAnsi="宋体" w:cs="宋体"/>
          <w:color w:val="auto"/>
          <w:highlight w:val="none"/>
        </w:rPr>
        <w:t>2</w:t>
      </w:r>
      <w:r>
        <w:rPr>
          <w:rFonts w:hint="eastAsia" w:ascii="宋体" w:hAnsi="宋体" w:cs="宋体"/>
          <w:color w:val="auto"/>
          <w:highlight w:val="none"/>
        </w:rPr>
        <w:t>套。</w:t>
      </w:r>
    </w:p>
    <w:p w14:paraId="34618AEF">
      <w:pPr>
        <w:ind w:firstLine="420" w:firstLineChars="200"/>
        <w:outlineLvl w:val="0"/>
        <w:rPr>
          <w:rFonts w:ascii="宋体"/>
          <w:color w:val="auto"/>
          <w:highlight w:val="none"/>
        </w:rPr>
      </w:pPr>
      <w:r>
        <w:rPr>
          <w:rFonts w:ascii="宋体" w:hAnsi="宋体" w:cs="宋体"/>
          <w:color w:val="auto"/>
          <w:highlight w:val="none"/>
        </w:rPr>
        <w:t xml:space="preserve">2. </w:t>
      </w:r>
      <w:r>
        <w:rPr>
          <w:rFonts w:hint="eastAsia" w:ascii="宋体" w:hAnsi="宋体" w:cs="宋体"/>
          <w:color w:val="auto"/>
          <w:highlight w:val="none"/>
        </w:rPr>
        <w:t>当外部原因或勘察条件不充分时，勘察周期相对延长。</w:t>
      </w:r>
    </w:p>
    <w:p w14:paraId="030F8907">
      <w:pPr>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、图纸资料暂定为</w:t>
      </w:r>
      <w:r>
        <w:rPr>
          <w:rFonts w:hint="eastAsia" w:ascii="宋体" w:hAnsi="宋体" w:cs="宋体"/>
          <w:color w:val="auto"/>
          <w:highlight w:val="none"/>
          <w:u w:val="single"/>
        </w:rPr>
        <w:t xml:space="preserve">  8  </w:t>
      </w:r>
      <w:r>
        <w:rPr>
          <w:rFonts w:hint="eastAsia" w:ascii="宋体" w:hAnsi="宋体" w:cs="宋体"/>
          <w:color w:val="auto"/>
          <w:highlight w:val="none"/>
        </w:rPr>
        <w:t>份；如因工作需要，发包人要求增加部分图纸数量，勘察人应配合提供，不得增加费用。</w:t>
      </w:r>
    </w:p>
    <w:p w14:paraId="72ABE2C0">
      <w:pPr>
        <w:ind w:firstLine="413" w:firstLineChars="197"/>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、中标勘察单位必须按相关职能部门的报审要求提供勘察成果。</w:t>
      </w:r>
    </w:p>
    <w:p w14:paraId="4260B3C4">
      <w:pPr>
        <w:ind w:firstLine="413" w:firstLineChars="197"/>
        <w:rPr>
          <w:rFonts w:hAnsi="宋体"/>
          <w:color w:val="auto"/>
          <w:sz w:val="24"/>
          <w:highlight w:val="none"/>
        </w:rPr>
      </w:pPr>
      <w:r>
        <w:rPr>
          <w:rFonts w:ascii="宋体" w:hAnsi="宋体" w:cs="宋体"/>
          <w:color w:val="auto"/>
          <w:highlight w:val="none"/>
        </w:rPr>
        <w:t>5</w:t>
      </w:r>
      <w:r>
        <w:rPr>
          <w:rFonts w:hint="eastAsia" w:ascii="宋体" w:hAnsi="宋体" w:cs="宋体"/>
          <w:color w:val="auto"/>
          <w:highlight w:val="none"/>
        </w:rPr>
        <w:t>、</w:t>
      </w:r>
      <w:r>
        <w:rPr>
          <w:rFonts w:hint="eastAsia" w:hAnsi="宋体" w:cs="宋体"/>
          <w:color w:val="auto"/>
          <w:highlight w:val="none"/>
        </w:rPr>
        <w:t>勘察工作有效期限以发包人下达的开工通知书或合同规定的时间为准，如遇特殊情况（设计变更、工作量变化、不可抗力影响以及非勘察人原因造成的停、窝工等）时，工期顺延。</w:t>
      </w:r>
    </w:p>
    <w:p w14:paraId="2662BCB0">
      <w:pPr>
        <w:pStyle w:val="4"/>
        <w:spacing w:line="360" w:lineRule="auto"/>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第四条：开工及提交勘察成果资料的时间和收费标准及付费方式</w:t>
      </w:r>
    </w:p>
    <w:p w14:paraId="4B36C876">
      <w:pPr>
        <w:pStyle w:val="4"/>
        <w:spacing w:line="360" w:lineRule="auto"/>
        <w:rPr>
          <w:rFonts w:hAnsi="宋体"/>
          <w:color w:val="auto"/>
          <w:sz w:val="24"/>
          <w:szCs w:val="24"/>
          <w:highlight w:val="none"/>
        </w:rPr>
      </w:pPr>
      <w:r>
        <w:rPr>
          <w:rFonts w:hAnsi="宋体"/>
          <w:color w:val="auto"/>
          <w:sz w:val="24"/>
          <w:szCs w:val="24"/>
          <w:highlight w:val="none"/>
        </w:rPr>
        <w:t xml:space="preserve">    4.1 </w:t>
      </w:r>
      <w:r>
        <w:rPr>
          <w:rFonts w:hint="eastAsia" w:hAnsi="宋体"/>
          <w:color w:val="auto"/>
          <w:sz w:val="24"/>
          <w:szCs w:val="24"/>
          <w:highlight w:val="none"/>
        </w:rPr>
        <w:t>开工及提交勘察成果资料的时间</w:t>
      </w:r>
    </w:p>
    <w:p w14:paraId="0078ED07">
      <w:pPr>
        <w:pStyle w:val="4"/>
        <w:spacing w:line="360" w:lineRule="auto"/>
        <w:ind w:firstLine="480" w:firstLineChars="200"/>
        <w:rPr>
          <w:rFonts w:hAnsi="宋体"/>
          <w:color w:val="auto"/>
          <w:sz w:val="24"/>
          <w:szCs w:val="24"/>
          <w:highlight w:val="none"/>
        </w:rPr>
      </w:pPr>
      <w:r>
        <w:rPr>
          <w:rFonts w:hAnsi="宋体"/>
          <w:color w:val="auto"/>
          <w:sz w:val="24"/>
          <w:szCs w:val="24"/>
          <w:highlight w:val="none"/>
        </w:rPr>
        <w:t>4.1.1</w:t>
      </w:r>
      <w:r>
        <w:rPr>
          <w:rFonts w:hint="eastAsia" w:hAnsi="宋体"/>
          <w:color w:val="auto"/>
          <w:sz w:val="24"/>
          <w:highlight w:val="none"/>
        </w:rPr>
        <w:t>合同签订后，承包人收到发包人发出具备进场条件的通知起计</w:t>
      </w:r>
      <w:r>
        <w:rPr>
          <w:rFonts w:hint="eastAsia" w:hAnsi="宋体"/>
          <w:color w:val="auto"/>
          <w:sz w:val="24"/>
          <w:highlight w:val="none"/>
          <w:u w:val="single"/>
        </w:rPr>
        <w:t>29</w:t>
      </w:r>
      <w:r>
        <w:rPr>
          <w:rFonts w:hint="eastAsia" w:hAnsi="宋体"/>
          <w:color w:val="auto"/>
          <w:sz w:val="24"/>
          <w:highlight w:val="none"/>
        </w:rPr>
        <w:t>日内提交勘察成果文件。如果延误工期，承包人向发包人支付的误期损害赔偿费每天为最终合同价格的0.3%；误期损害赔偿费的最高限额为最终合同价格的30%。</w:t>
      </w:r>
    </w:p>
    <w:p w14:paraId="20429F30">
      <w:pPr>
        <w:pStyle w:val="4"/>
        <w:spacing w:line="360" w:lineRule="auto"/>
        <w:ind w:firstLine="480" w:firstLineChars="200"/>
        <w:rPr>
          <w:rFonts w:hAnsi="宋体"/>
          <w:color w:val="auto"/>
          <w:sz w:val="24"/>
          <w:szCs w:val="24"/>
          <w:highlight w:val="none"/>
        </w:rPr>
      </w:pPr>
      <w:r>
        <w:rPr>
          <w:rFonts w:hAnsi="宋体"/>
          <w:color w:val="auto"/>
          <w:sz w:val="24"/>
          <w:szCs w:val="24"/>
          <w:highlight w:val="none"/>
        </w:rPr>
        <w:t>4.1.2</w:t>
      </w:r>
      <w:r>
        <w:rPr>
          <w:rFonts w:hint="eastAsia" w:hAnsi="宋体"/>
          <w:color w:val="auto"/>
          <w:sz w:val="24"/>
          <w:szCs w:val="24"/>
          <w:highlight w:val="none"/>
        </w:rPr>
        <w:t>勘察人开工前</w:t>
      </w:r>
      <w:r>
        <w:rPr>
          <w:rFonts w:hAnsi="宋体"/>
          <w:color w:val="auto"/>
          <w:sz w:val="24"/>
          <w:szCs w:val="24"/>
          <w:highlight w:val="none"/>
        </w:rPr>
        <w:t>10</w:t>
      </w:r>
      <w:r>
        <w:rPr>
          <w:rFonts w:hint="eastAsia" w:hAnsi="宋体"/>
          <w:color w:val="auto"/>
          <w:sz w:val="24"/>
          <w:szCs w:val="24"/>
          <w:highlight w:val="none"/>
        </w:rPr>
        <w:t>天，送勘察方案给建设管理单位审核，勘察方案经审核同意后方可开工。</w:t>
      </w:r>
    </w:p>
    <w:p w14:paraId="7C033C2F">
      <w:pPr>
        <w:pStyle w:val="4"/>
        <w:spacing w:line="360" w:lineRule="auto"/>
        <w:ind w:firstLine="564"/>
        <w:rPr>
          <w:rFonts w:hAnsi="宋体"/>
          <w:color w:val="auto"/>
          <w:sz w:val="24"/>
          <w:szCs w:val="24"/>
          <w:highlight w:val="none"/>
        </w:rPr>
      </w:pPr>
      <w:r>
        <w:rPr>
          <w:rFonts w:hAnsi="宋体"/>
          <w:color w:val="auto"/>
          <w:sz w:val="24"/>
          <w:szCs w:val="24"/>
          <w:highlight w:val="none"/>
        </w:rPr>
        <w:t>4.1.3</w:t>
      </w:r>
      <w:r>
        <w:rPr>
          <w:rFonts w:hint="eastAsia" w:hAnsi="宋体"/>
          <w:color w:val="auto"/>
          <w:sz w:val="24"/>
          <w:szCs w:val="24"/>
          <w:highlight w:val="none"/>
        </w:rPr>
        <w:t>勘察工作有效期限以合同规定的时间为准，如遇特殊情况（设计变更、工作量变化、不可抗力影响以及非勘察人原因造成的停、窝工等）时，工期顺延。</w:t>
      </w:r>
    </w:p>
    <w:p w14:paraId="30F427EC">
      <w:pPr>
        <w:pStyle w:val="4"/>
        <w:spacing w:line="360" w:lineRule="auto"/>
        <w:rPr>
          <w:rFonts w:hAnsi="宋体"/>
          <w:color w:val="auto"/>
          <w:sz w:val="24"/>
          <w:szCs w:val="24"/>
          <w:highlight w:val="none"/>
        </w:rPr>
      </w:pPr>
      <w:r>
        <w:rPr>
          <w:rFonts w:hAnsi="宋体"/>
          <w:color w:val="auto"/>
          <w:sz w:val="24"/>
          <w:szCs w:val="24"/>
          <w:highlight w:val="none"/>
        </w:rPr>
        <w:t xml:space="preserve">    4.2 </w:t>
      </w:r>
      <w:r>
        <w:rPr>
          <w:rFonts w:hint="eastAsia" w:hAnsi="宋体"/>
          <w:color w:val="auto"/>
          <w:sz w:val="24"/>
          <w:szCs w:val="24"/>
          <w:highlight w:val="none"/>
        </w:rPr>
        <w:t>收费标准、变更及支付方式</w:t>
      </w:r>
    </w:p>
    <w:p w14:paraId="2345213B">
      <w:pPr>
        <w:pStyle w:val="4"/>
        <w:spacing w:line="360" w:lineRule="auto"/>
        <w:ind w:firstLine="480"/>
        <w:rPr>
          <w:rFonts w:hAnsi="宋体"/>
          <w:color w:val="auto"/>
          <w:sz w:val="24"/>
          <w:szCs w:val="24"/>
          <w:highlight w:val="none"/>
        </w:rPr>
      </w:pPr>
      <w:r>
        <w:rPr>
          <w:rFonts w:hAnsi="宋体"/>
          <w:color w:val="auto"/>
          <w:sz w:val="24"/>
          <w:szCs w:val="24"/>
          <w:highlight w:val="none"/>
        </w:rPr>
        <w:t>4.2.1</w:t>
      </w:r>
      <w:r>
        <w:rPr>
          <w:rFonts w:hint="eastAsia" w:hAnsi="宋体" w:cs="宋体"/>
          <w:color w:val="auto"/>
          <w:sz w:val="24"/>
          <w:highlight w:val="none"/>
        </w:rPr>
        <w:t>本工程勘察费暂定合同价¥</w:t>
      </w:r>
      <w:r>
        <w:rPr>
          <w:rFonts w:hAnsi="宋体" w:cs="宋体"/>
          <w:color w:val="auto"/>
          <w:sz w:val="24"/>
          <w:szCs w:val="21"/>
          <w:highlight w:val="none"/>
          <w:u w:val="none"/>
        </w:rPr>
        <w:t xml:space="preserve">     </w:t>
      </w:r>
      <w:r>
        <w:rPr>
          <w:rFonts w:hint="eastAsia" w:hAnsi="宋体" w:cs="宋体"/>
          <w:color w:val="auto"/>
          <w:sz w:val="24"/>
          <w:highlight w:val="none"/>
        </w:rPr>
        <w:t>元（人民币大写：</w:t>
      </w:r>
      <w:r>
        <w:rPr>
          <w:rFonts w:hAnsi="宋体" w:cs="宋体"/>
          <w:color w:val="auto"/>
          <w:sz w:val="24"/>
          <w:szCs w:val="21"/>
          <w:highlight w:val="none"/>
        </w:rPr>
        <w:t xml:space="preserve">  </w:t>
      </w:r>
      <w:r>
        <w:rPr>
          <w:rFonts w:hint="eastAsia" w:hAnsi="宋体" w:cs="宋体"/>
          <w:color w:val="auto"/>
          <w:sz w:val="24"/>
          <w:highlight w:val="none"/>
        </w:rPr>
        <w:t>）</w:t>
      </w:r>
      <w:r>
        <w:rPr>
          <w:rFonts w:hint="eastAsia" w:hAnsi="宋体"/>
          <w:color w:val="auto"/>
          <w:sz w:val="24"/>
          <w:szCs w:val="24"/>
          <w:highlight w:val="none"/>
        </w:rPr>
        <w:t>，</w:t>
      </w:r>
      <w:r>
        <w:rPr>
          <w:rFonts w:hint="eastAsia" w:hAnsi="宋体" w:cs="宋体"/>
          <w:color w:val="auto"/>
          <w:sz w:val="24"/>
          <w:highlight w:val="none"/>
        </w:rPr>
        <w:t>其中：岩土工程勘察费为人民币</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olor w:val="auto"/>
          <w:sz w:val="24"/>
          <w:highlight w:val="none"/>
          <w:u w:val="single"/>
        </w:rPr>
        <w:t>¥</w:t>
      </w:r>
      <w:r>
        <w:rPr>
          <w:rFonts w:hint="eastAsia" w:hAnsi="宋体" w:cs="宋体"/>
          <w:color w:val="auto"/>
          <w:sz w:val="24"/>
          <w:highlight w:val="none"/>
          <w:u w:val="single"/>
        </w:rPr>
        <w:t xml:space="preserve"> </w:t>
      </w:r>
      <w:r>
        <w:rPr>
          <w:rFonts w:hint="eastAsia" w:hAnsi="宋体" w:cs="宋体"/>
          <w:color w:val="auto"/>
          <w:sz w:val="24"/>
          <w:highlight w:val="none"/>
        </w:rPr>
        <w:t>元）； 水上钻探海事、航道等相关费用为人民币</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olor w:val="auto"/>
          <w:sz w:val="24"/>
          <w:highlight w:val="none"/>
          <w:u w:val="single"/>
        </w:rPr>
        <w:t>¥</w:t>
      </w:r>
      <w:r>
        <w:rPr>
          <w:rFonts w:hint="eastAsia" w:hAnsi="宋体" w:cs="宋体"/>
          <w:color w:val="auto"/>
          <w:sz w:val="24"/>
          <w:highlight w:val="none"/>
          <w:u w:val="single"/>
        </w:rPr>
        <w:t xml:space="preserve"> </w:t>
      </w:r>
      <w:r>
        <w:rPr>
          <w:rFonts w:hint="eastAsia" w:hAnsi="宋体" w:cs="宋体"/>
          <w:color w:val="auto"/>
          <w:sz w:val="24"/>
          <w:highlight w:val="none"/>
        </w:rPr>
        <w:t>元）；工程测量及航道报建测量费为人民币</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olor w:val="auto"/>
          <w:sz w:val="24"/>
          <w:highlight w:val="none"/>
          <w:u w:val="single"/>
        </w:rPr>
        <w:t>¥</w:t>
      </w:r>
      <w:r>
        <w:rPr>
          <w:rFonts w:hint="eastAsia" w:hAnsi="宋体" w:cs="宋体"/>
          <w:color w:val="auto"/>
          <w:sz w:val="24"/>
          <w:highlight w:val="none"/>
          <w:u w:val="single"/>
        </w:rPr>
        <w:t xml:space="preserve"> </w:t>
      </w:r>
      <w:r>
        <w:rPr>
          <w:rFonts w:hint="eastAsia" w:hAnsi="宋体" w:cs="宋体"/>
          <w:color w:val="auto"/>
          <w:sz w:val="24"/>
          <w:highlight w:val="none"/>
        </w:rPr>
        <w:t>元）；规划报建及规划放线测量费为人民币</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olor w:val="auto"/>
          <w:sz w:val="24"/>
          <w:highlight w:val="none"/>
          <w:u w:val="single"/>
        </w:rPr>
        <w:t>¥</w:t>
      </w:r>
      <w:r>
        <w:rPr>
          <w:rFonts w:hint="eastAsia" w:hAnsi="宋体" w:cs="宋体"/>
          <w:color w:val="auto"/>
          <w:sz w:val="24"/>
          <w:highlight w:val="none"/>
          <w:u w:val="single"/>
        </w:rPr>
        <w:t xml:space="preserve"> </w:t>
      </w:r>
      <w:r>
        <w:rPr>
          <w:rFonts w:hint="eastAsia" w:hAnsi="宋体" w:cs="宋体"/>
          <w:color w:val="auto"/>
          <w:sz w:val="24"/>
          <w:highlight w:val="none"/>
        </w:rPr>
        <w:t>元）；工程物探（含管线探测）费为人民币</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olor w:val="auto"/>
          <w:sz w:val="24"/>
          <w:highlight w:val="none"/>
          <w:u w:val="single"/>
        </w:rPr>
        <w:t>¥</w:t>
      </w:r>
      <w:r>
        <w:rPr>
          <w:rFonts w:hint="eastAsia" w:hAnsi="宋体" w:cs="宋体"/>
          <w:color w:val="auto"/>
          <w:sz w:val="24"/>
          <w:highlight w:val="none"/>
          <w:u w:val="single"/>
        </w:rPr>
        <w:t xml:space="preserve">  </w:t>
      </w:r>
      <w:r>
        <w:rPr>
          <w:rFonts w:hint="eastAsia" w:hAnsi="宋体" w:cs="宋体"/>
          <w:color w:val="auto"/>
          <w:sz w:val="24"/>
          <w:highlight w:val="none"/>
        </w:rPr>
        <w:t>元）旧路检测费为人民币</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olor w:val="auto"/>
          <w:sz w:val="24"/>
          <w:highlight w:val="none"/>
          <w:u w:val="single"/>
        </w:rPr>
        <w:t>¥</w:t>
      </w:r>
      <w:r>
        <w:rPr>
          <w:rFonts w:hint="eastAsia" w:hAnsi="宋体" w:cs="宋体"/>
          <w:color w:val="auto"/>
          <w:sz w:val="24"/>
          <w:highlight w:val="none"/>
          <w:u w:val="single"/>
        </w:rPr>
        <w:t xml:space="preserve"> </w:t>
      </w:r>
      <w:r>
        <w:rPr>
          <w:rFonts w:hint="eastAsia" w:hAnsi="宋体" w:cs="宋体"/>
          <w:color w:val="auto"/>
          <w:sz w:val="24"/>
          <w:highlight w:val="none"/>
        </w:rPr>
        <w:t>元）。暂定合同价仅作为分期付款的依据,最终</w:t>
      </w:r>
      <w:r>
        <w:rPr>
          <w:rFonts w:hint="eastAsia" w:hAnsi="宋体"/>
          <w:color w:val="auto"/>
          <w:sz w:val="24"/>
          <w:highlight w:val="none"/>
        </w:rPr>
        <w:t>结算价以结算终审单位审核后的终审价为准</w:t>
      </w:r>
      <w:r>
        <w:rPr>
          <w:rFonts w:hint="eastAsia" w:hAnsi="宋体" w:cs="宋体"/>
          <w:color w:val="auto"/>
          <w:sz w:val="24"/>
          <w:highlight w:val="none"/>
        </w:rPr>
        <w:t>。</w:t>
      </w:r>
      <w:r>
        <w:rPr>
          <w:rFonts w:hint="eastAsia" w:hAnsi="宋体"/>
          <w:color w:val="auto"/>
          <w:sz w:val="24"/>
          <w:szCs w:val="24"/>
          <w:highlight w:val="none"/>
        </w:rPr>
        <w:t>费用</w:t>
      </w:r>
      <w:r>
        <w:rPr>
          <w:rFonts w:hint="eastAsia" w:hAnsi="宋体"/>
          <w:color w:val="auto"/>
          <w:sz w:val="24"/>
          <w:highlight w:val="none"/>
        </w:rPr>
        <w:t>参照国家发展计划委员会、建设部</w:t>
      </w:r>
      <w:r>
        <w:rPr>
          <w:rFonts w:hint="eastAsia" w:hAnsi="宋体"/>
          <w:color w:val="auto"/>
          <w:sz w:val="24"/>
          <w:szCs w:val="24"/>
          <w:highlight w:val="none"/>
          <w:u w:val="single"/>
        </w:rPr>
        <w:t>《工程勘察设计收费标准》（</w:t>
      </w:r>
      <w:r>
        <w:rPr>
          <w:rFonts w:hAnsi="宋体"/>
          <w:color w:val="auto"/>
          <w:sz w:val="24"/>
          <w:szCs w:val="24"/>
          <w:highlight w:val="none"/>
          <w:u w:val="single"/>
        </w:rPr>
        <w:t>2002</w:t>
      </w:r>
      <w:r>
        <w:rPr>
          <w:rFonts w:hint="eastAsia" w:hAnsi="宋体"/>
          <w:color w:val="auto"/>
          <w:sz w:val="24"/>
          <w:szCs w:val="24"/>
          <w:highlight w:val="none"/>
          <w:u w:val="single"/>
        </w:rPr>
        <w:t>年修订本）的规定</w:t>
      </w:r>
      <w:r>
        <w:rPr>
          <w:rFonts w:hint="eastAsia" w:hAnsi="宋体"/>
          <w:color w:val="auto"/>
          <w:sz w:val="24"/>
          <w:szCs w:val="24"/>
          <w:highlight w:val="none"/>
        </w:rPr>
        <w:t>以及国家、省、市的有关收费标准以及投标文件计取。</w:t>
      </w:r>
    </w:p>
    <w:p w14:paraId="73302F81">
      <w:pPr>
        <w:pStyle w:val="4"/>
        <w:spacing w:line="360" w:lineRule="auto"/>
        <w:ind w:firstLine="480"/>
        <w:rPr>
          <w:rFonts w:hAnsi="宋体"/>
          <w:color w:val="auto"/>
          <w:sz w:val="24"/>
          <w:szCs w:val="24"/>
          <w:highlight w:val="none"/>
        </w:rPr>
      </w:pPr>
      <w:r>
        <w:rPr>
          <w:rFonts w:hint="eastAsia" w:hAnsi="宋体"/>
          <w:color w:val="auto"/>
          <w:sz w:val="24"/>
          <w:szCs w:val="24"/>
          <w:highlight w:val="none"/>
        </w:rPr>
        <w:t>4.2.1.1如发生变更，勘察费按投标清单报价计算方法以及本合同约定计算，增加项目费用</w:t>
      </w:r>
      <w:r>
        <w:rPr>
          <w:rFonts w:hint="eastAsia" w:hAnsi="宋体"/>
          <w:color w:val="auto"/>
          <w:sz w:val="24"/>
          <w:highlight w:val="none"/>
        </w:rPr>
        <w:t>参照国家发展计划委员会、建设部</w:t>
      </w:r>
      <w:r>
        <w:rPr>
          <w:rFonts w:hint="eastAsia" w:hAnsi="宋体"/>
          <w:color w:val="auto"/>
          <w:sz w:val="24"/>
          <w:szCs w:val="24"/>
          <w:highlight w:val="none"/>
          <w:u w:val="single"/>
        </w:rPr>
        <w:t>《工程勘察设计收费标准》（</w:t>
      </w:r>
      <w:r>
        <w:rPr>
          <w:rFonts w:hAnsi="宋体"/>
          <w:color w:val="auto"/>
          <w:sz w:val="24"/>
          <w:szCs w:val="24"/>
          <w:highlight w:val="none"/>
          <w:u w:val="single"/>
        </w:rPr>
        <w:t>2002</w:t>
      </w:r>
      <w:r>
        <w:rPr>
          <w:rFonts w:hint="eastAsia" w:hAnsi="宋体"/>
          <w:color w:val="auto"/>
          <w:sz w:val="24"/>
          <w:szCs w:val="24"/>
          <w:highlight w:val="none"/>
          <w:u w:val="single"/>
        </w:rPr>
        <w:t>年修订本）的规定</w:t>
      </w:r>
      <w:r>
        <w:rPr>
          <w:rFonts w:hint="eastAsia" w:hAnsi="宋体"/>
          <w:color w:val="auto"/>
          <w:sz w:val="24"/>
          <w:szCs w:val="24"/>
          <w:highlight w:val="none"/>
        </w:rPr>
        <w:t>以及国家、省、市的有关收费标准计取。</w:t>
      </w:r>
    </w:p>
    <w:p w14:paraId="499BB960">
      <w:pPr>
        <w:pStyle w:val="4"/>
        <w:spacing w:line="360" w:lineRule="auto"/>
        <w:ind w:firstLine="480"/>
        <w:rPr>
          <w:rFonts w:hAnsi="宋体"/>
          <w:color w:val="auto"/>
          <w:sz w:val="24"/>
          <w:szCs w:val="24"/>
          <w:highlight w:val="none"/>
        </w:rPr>
      </w:pPr>
      <w:r>
        <w:rPr>
          <w:rFonts w:hint="eastAsia" w:hAnsi="宋体"/>
          <w:color w:val="auto"/>
          <w:sz w:val="24"/>
          <w:szCs w:val="24"/>
          <w:highlight w:val="none"/>
        </w:rPr>
        <w:t>4.2.1.2合同结算时按以下方式进行：</w:t>
      </w:r>
    </w:p>
    <w:p w14:paraId="2A1C2205">
      <w:pPr>
        <w:pStyle w:val="4"/>
        <w:spacing w:line="360" w:lineRule="auto"/>
        <w:ind w:firstLine="480"/>
        <w:rPr>
          <w:rFonts w:hAnsi="宋体"/>
          <w:color w:val="auto"/>
          <w:sz w:val="24"/>
          <w:szCs w:val="24"/>
          <w:highlight w:val="none"/>
        </w:rPr>
      </w:pPr>
      <w:r>
        <w:rPr>
          <w:rFonts w:hAnsi="宋体" w:cs="宋体"/>
          <w:color w:val="auto"/>
          <w:sz w:val="24"/>
          <w:szCs w:val="24"/>
          <w:highlight w:val="none"/>
        </w:rPr>
        <w:t>勘察部分最终合同价=经审核确认的实际完成工作量×合同单价+经审核确认的实际完成工作量×</w:t>
      </w:r>
      <w:r>
        <w:rPr>
          <w:rFonts w:hint="eastAsia" w:hAnsi="宋体" w:cs="宋体"/>
          <w:color w:val="auto"/>
          <w:sz w:val="24"/>
          <w:szCs w:val="24"/>
          <w:highlight w:val="none"/>
        </w:rPr>
        <w:t>新增</w:t>
      </w:r>
      <w:r>
        <w:rPr>
          <w:rFonts w:hAnsi="宋体" w:cs="宋体"/>
          <w:color w:val="auto"/>
          <w:sz w:val="24"/>
          <w:szCs w:val="24"/>
          <w:highlight w:val="none"/>
        </w:rPr>
        <w:t>单价</w:t>
      </w:r>
      <w:r>
        <w:rPr>
          <w:rFonts w:hint="eastAsia" w:hAnsi="宋体" w:cs="宋体"/>
          <w:color w:val="auto"/>
          <w:sz w:val="24"/>
          <w:szCs w:val="24"/>
          <w:highlight w:val="none"/>
        </w:rPr>
        <w:t>+其他费用（奖罚款、变更费用等）</w:t>
      </w:r>
    </w:p>
    <w:p w14:paraId="55B130C9">
      <w:pPr>
        <w:pStyle w:val="4"/>
        <w:spacing w:line="360" w:lineRule="auto"/>
        <w:ind w:firstLine="480"/>
        <w:rPr>
          <w:rFonts w:hAnsi="宋体"/>
          <w:color w:val="auto"/>
          <w:sz w:val="24"/>
          <w:szCs w:val="24"/>
          <w:highlight w:val="none"/>
        </w:rPr>
      </w:pPr>
      <w:r>
        <w:rPr>
          <w:rFonts w:hint="eastAsia" w:hAnsi="宋体"/>
          <w:color w:val="auto"/>
          <w:sz w:val="24"/>
          <w:szCs w:val="24"/>
          <w:highlight w:val="none"/>
        </w:rPr>
        <w:t>【注：1.勘察部分投标下浮率=（勘察部分招标控制价-勘察部分投标总价）/勘察部分招标控制价*100%。</w:t>
      </w:r>
    </w:p>
    <w:p w14:paraId="0991602A">
      <w:pPr>
        <w:pStyle w:val="4"/>
        <w:spacing w:line="360" w:lineRule="auto"/>
        <w:ind w:firstLine="480"/>
        <w:rPr>
          <w:rFonts w:hAnsi="宋体"/>
          <w:color w:val="auto"/>
          <w:sz w:val="24"/>
          <w:szCs w:val="24"/>
          <w:highlight w:val="none"/>
        </w:rPr>
      </w:pPr>
      <w:r>
        <w:rPr>
          <w:rFonts w:hint="eastAsia" w:hAnsi="宋体"/>
          <w:color w:val="auto"/>
          <w:sz w:val="24"/>
          <w:szCs w:val="24"/>
          <w:highlight w:val="none"/>
        </w:rPr>
        <w:t>2.</w:t>
      </w:r>
      <w:r>
        <w:rPr>
          <w:rFonts w:hint="eastAsia" w:hAnsi="宋体" w:cs="宋体"/>
          <w:color w:val="auto"/>
          <w:sz w:val="24"/>
          <w:szCs w:val="24"/>
          <w:highlight w:val="none"/>
        </w:rPr>
        <w:t xml:space="preserve"> 新增</w:t>
      </w:r>
      <w:r>
        <w:rPr>
          <w:rFonts w:hAnsi="宋体" w:cs="宋体"/>
          <w:color w:val="auto"/>
          <w:sz w:val="24"/>
          <w:szCs w:val="24"/>
          <w:highlight w:val="none"/>
        </w:rPr>
        <w:t>单价=收费标准单价×（1-勘察部分投标下浮率）×（1-勘察部分合同约定下浮率）</w:t>
      </w:r>
      <w:r>
        <w:rPr>
          <w:rFonts w:hint="eastAsia" w:hAnsi="宋体" w:cs="宋体"/>
          <w:color w:val="auto"/>
          <w:sz w:val="24"/>
          <w:szCs w:val="24"/>
          <w:highlight w:val="none"/>
        </w:rPr>
        <w:t>,</w:t>
      </w:r>
      <w:r>
        <w:rPr>
          <w:rFonts w:hAnsi="宋体" w:cs="宋体"/>
          <w:color w:val="auto"/>
          <w:sz w:val="24"/>
          <w:szCs w:val="24"/>
          <w:highlight w:val="none"/>
        </w:rPr>
        <w:t>收费标准单价</w:t>
      </w:r>
      <w:r>
        <w:rPr>
          <w:rFonts w:hint="eastAsia" w:hAnsi="宋体" w:cs="宋体"/>
          <w:color w:val="auto"/>
          <w:sz w:val="24"/>
          <w:szCs w:val="24"/>
          <w:highlight w:val="none"/>
        </w:rPr>
        <w:t>参照</w:t>
      </w:r>
      <w:r>
        <w:rPr>
          <w:rFonts w:hAnsi="宋体" w:cs="宋体"/>
          <w:color w:val="auto"/>
          <w:sz w:val="24"/>
          <w:szCs w:val="24"/>
          <w:highlight w:val="none"/>
        </w:rPr>
        <w:t>《工程勘察设计收费标准》（2002年修订本）</w:t>
      </w:r>
      <w:r>
        <w:rPr>
          <w:rFonts w:hint="eastAsia" w:hAnsi="宋体" w:cs="宋体"/>
          <w:color w:val="auto"/>
          <w:sz w:val="24"/>
          <w:szCs w:val="24"/>
          <w:highlight w:val="none"/>
        </w:rPr>
        <w:t>。</w:t>
      </w:r>
    </w:p>
    <w:p w14:paraId="2EFB5BF5">
      <w:pPr>
        <w:pStyle w:val="4"/>
        <w:spacing w:line="360" w:lineRule="auto"/>
        <w:ind w:firstLine="480"/>
        <w:rPr>
          <w:rFonts w:hAnsi="宋体"/>
          <w:color w:val="auto"/>
          <w:sz w:val="24"/>
          <w:szCs w:val="24"/>
          <w:highlight w:val="none"/>
        </w:rPr>
      </w:pPr>
      <w:r>
        <w:rPr>
          <w:rFonts w:hint="eastAsia" w:hAnsi="宋体"/>
          <w:color w:val="auto"/>
          <w:sz w:val="24"/>
          <w:szCs w:val="24"/>
          <w:highlight w:val="none"/>
        </w:rPr>
        <w:t>3．勘察部分合同约定下浮率为：5%。</w:t>
      </w:r>
    </w:p>
    <w:p w14:paraId="03B023D4">
      <w:pPr>
        <w:pStyle w:val="4"/>
        <w:spacing w:line="360" w:lineRule="auto"/>
        <w:ind w:firstLine="480"/>
        <w:rPr>
          <w:rFonts w:hAnsi="宋体"/>
          <w:color w:val="auto"/>
          <w:sz w:val="24"/>
          <w:szCs w:val="24"/>
          <w:highlight w:val="none"/>
        </w:rPr>
      </w:pPr>
      <w:r>
        <w:rPr>
          <w:rFonts w:hint="eastAsia" w:hAnsi="宋体"/>
          <w:color w:val="auto"/>
          <w:sz w:val="24"/>
          <w:szCs w:val="24"/>
          <w:highlight w:val="none"/>
        </w:rPr>
        <w:t>4.</w:t>
      </w:r>
      <w:r>
        <w:rPr>
          <w:rFonts w:hint="eastAsia" w:hAnsi="宋体" w:cs="宋体"/>
          <w:color w:val="auto"/>
          <w:sz w:val="24"/>
          <w:highlight w:val="none"/>
        </w:rPr>
        <w:t xml:space="preserve"> 新增加的规划现状地形图测量、规划放线项目费用在计算最终合同价时不进行下浮。</w:t>
      </w:r>
    </w:p>
    <w:p w14:paraId="1071E887">
      <w:pPr>
        <w:pStyle w:val="4"/>
        <w:spacing w:line="360" w:lineRule="auto"/>
        <w:ind w:firstLine="480"/>
        <w:rPr>
          <w:rFonts w:hAnsi="宋体"/>
          <w:color w:val="auto"/>
          <w:sz w:val="24"/>
          <w:szCs w:val="24"/>
          <w:highlight w:val="none"/>
        </w:rPr>
      </w:pPr>
      <w:r>
        <w:rPr>
          <w:rFonts w:hint="eastAsia" w:hAnsi="宋体"/>
          <w:color w:val="auto"/>
          <w:sz w:val="24"/>
          <w:szCs w:val="24"/>
          <w:highlight w:val="none"/>
        </w:rPr>
        <w:t>5.</w:t>
      </w:r>
      <w:r>
        <w:rPr>
          <w:rFonts w:hint="eastAsia" w:hAnsi="宋体" w:cs="宋体"/>
          <w:color w:val="auto"/>
          <w:sz w:val="24"/>
          <w:szCs w:val="24"/>
          <w:highlight w:val="none"/>
        </w:rPr>
        <w:t xml:space="preserve"> 勘察费用包含但不限于所有实物工作收费、岩溶地区措施费、技术工作收费、税金以及办理工程勘察相关许可、苗木、养殖物赔偿等所有一切直接或间接的费用，发包人不再另行计量支付。</w:t>
      </w:r>
    </w:p>
    <w:p w14:paraId="55795F9E">
      <w:pPr>
        <w:pStyle w:val="4"/>
        <w:spacing w:line="360" w:lineRule="auto"/>
        <w:ind w:firstLine="480"/>
        <w:rPr>
          <w:rFonts w:hAnsi="宋体"/>
          <w:color w:val="auto"/>
          <w:sz w:val="24"/>
          <w:szCs w:val="24"/>
          <w:highlight w:val="none"/>
        </w:rPr>
      </w:pPr>
      <w:r>
        <w:rPr>
          <w:rFonts w:hint="eastAsia" w:hAnsi="宋体"/>
          <w:color w:val="auto"/>
          <w:sz w:val="24"/>
          <w:szCs w:val="24"/>
          <w:highlight w:val="none"/>
        </w:rPr>
        <w:t>6.国家规定的收费标准中没有规定的收费项目，由发包人、勘察人另行议定。</w:t>
      </w:r>
    </w:p>
    <w:p w14:paraId="29205E20">
      <w:pPr>
        <w:spacing w:line="360" w:lineRule="auto"/>
        <w:ind w:firstLine="480" w:firstLineChars="200"/>
        <w:rPr>
          <w:rFonts w:ascii="宋体" w:hAnsi="宋体"/>
          <w:color w:val="auto"/>
          <w:sz w:val="24"/>
          <w:highlight w:val="none"/>
        </w:rPr>
      </w:pPr>
      <w:r>
        <w:rPr>
          <w:rFonts w:hint="eastAsia" w:hAnsi="宋体"/>
          <w:color w:val="auto"/>
          <w:sz w:val="24"/>
          <w:highlight w:val="none"/>
        </w:rPr>
        <w:t>7.</w:t>
      </w:r>
      <w:r>
        <w:rPr>
          <w:rFonts w:hint="eastAsia" w:ascii="宋体" w:hAnsi="宋体"/>
          <w:color w:val="auto"/>
          <w:sz w:val="24"/>
          <w:highlight w:val="none"/>
        </w:rPr>
        <w:t xml:space="preserve"> 如实际完成工作量相对于招标文件工程量清单有增加超过20%时，超出20%部分的费用经发包人审核后，收费标准参照国家发展计划委员会、建设部</w:t>
      </w:r>
      <w:r>
        <w:rPr>
          <w:rFonts w:hint="eastAsia" w:ascii="宋体" w:hAnsi="宋体"/>
          <w:color w:val="auto"/>
          <w:sz w:val="24"/>
          <w:highlight w:val="none"/>
          <w:u w:val="single"/>
        </w:rPr>
        <w:t>《工程勘察设计收费标准》（</w:t>
      </w:r>
      <w:r>
        <w:rPr>
          <w:rFonts w:ascii="宋体" w:hAnsi="宋体"/>
          <w:color w:val="auto"/>
          <w:sz w:val="24"/>
          <w:highlight w:val="none"/>
          <w:u w:val="single"/>
        </w:rPr>
        <w:t>2002</w:t>
      </w:r>
      <w:r>
        <w:rPr>
          <w:rFonts w:hint="eastAsia" w:ascii="宋体" w:hAnsi="宋体"/>
          <w:color w:val="auto"/>
          <w:sz w:val="24"/>
          <w:highlight w:val="none"/>
          <w:u w:val="single"/>
        </w:rPr>
        <w:t>年修订本）的规定</w:t>
      </w:r>
      <w:r>
        <w:rPr>
          <w:rFonts w:hint="eastAsia" w:ascii="宋体" w:hAnsi="宋体"/>
          <w:color w:val="auto"/>
          <w:sz w:val="24"/>
          <w:highlight w:val="none"/>
        </w:rPr>
        <w:t xml:space="preserve">下浮 </w:t>
      </w:r>
      <w:r>
        <w:rPr>
          <w:rFonts w:hint="eastAsia" w:ascii="宋体" w:hAnsi="宋体"/>
          <w:bCs/>
          <w:color w:val="auto"/>
          <w:sz w:val="24"/>
          <w:highlight w:val="none"/>
        </w:rPr>
        <w:t>20%</w:t>
      </w:r>
      <w:r>
        <w:rPr>
          <w:rFonts w:hint="eastAsia" w:ascii="宋体" w:hAnsi="宋体"/>
          <w:color w:val="auto"/>
          <w:sz w:val="24"/>
          <w:highlight w:val="none"/>
        </w:rPr>
        <w:t>进行计算。</w:t>
      </w:r>
      <w:r>
        <w:rPr>
          <w:rFonts w:hint="eastAsia" w:hAnsi="宋体"/>
          <w:color w:val="auto"/>
          <w:sz w:val="24"/>
          <w:highlight w:val="none"/>
        </w:rPr>
        <w:t>】</w:t>
      </w:r>
    </w:p>
    <w:p w14:paraId="50FD1A10">
      <w:pPr>
        <w:spacing w:line="360" w:lineRule="auto"/>
        <w:ind w:firstLine="480" w:firstLineChars="200"/>
        <w:rPr>
          <w:rFonts w:ascii="宋体" w:hAnsi="宋体"/>
          <w:color w:val="auto"/>
          <w:sz w:val="24"/>
          <w:highlight w:val="none"/>
        </w:rPr>
      </w:pPr>
      <w:r>
        <w:rPr>
          <w:rFonts w:ascii="宋体" w:hAnsi="宋体"/>
          <w:color w:val="auto"/>
          <w:sz w:val="24"/>
          <w:highlight w:val="none"/>
        </w:rPr>
        <w:t>4.2.2</w:t>
      </w:r>
      <w:r>
        <w:rPr>
          <w:rFonts w:hint="eastAsia" w:ascii="宋体" w:hAnsi="宋体"/>
          <w:color w:val="auto"/>
          <w:sz w:val="24"/>
          <w:highlight w:val="none"/>
        </w:rPr>
        <w:t>因市政工程的规模往往调整较大，勘察费暂定合同价仅作为分期付款的依据，最终按实际完成工作量和取费标准结算。</w:t>
      </w:r>
    </w:p>
    <w:p w14:paraId="6999D947">
      <w:pPr>
        <w:spacing w:line="360" w:lineRule="auto"/>
        <w:ind w:firstLine="480" w:firstLineChars="200"/>
        <w:rPr>
          <w:rFonts w:hAnsi="宋体"/>
          <w:color w:val="auto"/>
          <w:sz w:val="24"/>
          <w:highlight w:val="none"/>
        </w:rPr>
      </w:pPr>
      <w:r>
        <w:rPr>
          <w:rFonts w:hint="eastAsia" w:ascii="宋体" w:hAnsi="宋体"/>
          <w:color w:val="auto"/>
          <w:sz w:val="24"/>
          <w:highlight w:val="none"/>
        </w:rPr>
        <w:t>4.2.3</w:t>
      </w:r>
      <w:r>
        <w:rPr>
          <w:rFonts w:hint="eastAsia" w:hAnsi="宋体"/>
          <w:color w:val="auto"/>
          <w:sz w:val="24"/>
          <w:highlight w:val="none"/>
        </w:rPr>
        <w:t xml:space="preserve"> .最终结算价以结算终审单位审核后的终审价为准。</w:t>
      </w:r>
    </w:p>
    <w:p w14:paraId="1F6C66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4.2.4支付办法：发包人根据广州市交通运输局《广州市交通运输局关于印发城市道路建设资金支付工作指引（202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版）的通知》（穗交运函[20</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136</w:t>
      </w:r>
      <w:r>
        <w:rPr>
          <w:rFonts w:hint="eastAsia" w:ascii="宋体" w:hAnsi="宋体" w:cs="宋体"/>
          <w:color w:val="auto"/>
          <w:sz w:val="24"/>
          <w:highlight w:val="none"/>
        </w:rPr>
        <w:t>号）集中支付资金的操作程序</w:t>
      </w:r>
      <w:r>
        <w:rPr>
          <w:rFonts w:hint="eastAsia" w:ascii="宋体" w:hAnsi="宋体"/>
          <w:color w:val="auto"/>
          <w:sz w:val="24"/>
          <w:highlight w:val="none"/>
        </w:rPr>
        <w:t>进行支付</w:t>
      </w:r>
      <w:r>
        <w:rPr>
          <w:rFonts w:hint="eastAsia" w:ascii="宋体" w:hAnsi="宋体" w:cs="宋体"/>
          <w:color w:val="auto"/>
          <w:sz w:val="24"/>
          <w:highlight w:val="none"/>
        </w:rPr>
        <w:t>（在合同履行过程中有上级主管部门有颁布新文件的，双方可协商签订补充协议按新文件要求执行）。</w:t>
      </w:r>
      <w:r>
        <w:rPr>
          <w:rFonts w:hint="eastAsia" w:ascii="宋体" w:hAnsi="宋体"/>
          <w:color w:val="auto"/>
          <w:sz w:val="24"/>
          <w:highlight w:val="none"/>
        </w:rPr>
        <w:t>发包人将勘察费用支付至承包人账号，承包人出具合法发票。双方委托银行代付代收有关费用。</w:t>
      </w:r>
    </w:p>
    <w:p w14:paraId="2DD6BB4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4.2.4.1</w:t>
      </w:r>
      <w:r>
        <w:rPr>
          <w:rFonts w:hint="eastAsia" w:ascii="宋体" w:hAnsi="宋体" w:cs="宋体"/>
          <w:color w:val="auto"/>
          <w:sz w:val="24"/>
          <w:highlight w:val="none"/>
        </w:rPr>
        <w:t>合同签订生效后，发包人支付暂定合同勘察费的</w:t>
      </w:r>
      <w:r>
        <w:rPr>
          <w:rFonts w:ascii="宋体" w:hAnsi="宋体" w:cs="宋体"/>
          <w:color w:val="auto"/>
          <w:sz w:val="24"/>
          <w:highlight w:val="none"/>
        </w:rPr>
        <w:t>20</w:t>
      </w:r>
      <w:r>
        <w:rPr>
          <w:rFonts w:hint="eastAsia" w:ascii="宋体" w:hAnsi="宋体" w:cs="宋体"/>
          <w:color w:val="auto"/>
          <w:sz w:val="24"/>
          <w:highlight w:val="none"/>
        </w:rPr>
        <w:t>％作为首付款；</w:t>
      </w:r>
      <w:r>
        <w:rPr>
          <w:rFonts w:ascii="宋体" w:hAnsi="宋体"/>
          <w:color w:val="auto"/>
          <w:sz w:val="24"/>
          <w:highlight w:val="none"/>
        </w:rPr>
        <w:t xml:space="preserve"> </w:t>
      </w:r>
      <w:r>
        <w:rPr>
          <w:rFonts w:hint="eastAsia" w:ascii="宋体" w:hAnsi="宋体"/>
          <w:color w:val="auto"/>
          <w:sz w:val="24"/>
          <w:highlight w:val="none"/>
        </w:rPr>
        <w:t>承包人应于每月</w:t>
      </w:r>
      <w:r>
        <w:rPr>
          <w:rFonts w:ascii="宋体" w:hAnsi="宋体"/>
          <w:color w:val="auto"/>
          <w:sz w:val="24"/>
          <w:highlight w:val="none"/>
        </w:rPr>
        <w:t>20</w:t>
      </w:r>
      <w:r>
        <w:rPr>
          <w:rFonts w:hint="eastAsia" w:ascii="宋体" w:hAnsi="宋体"/>
          <w:color w:val="auto"/>
          <w:sz w:val="24"/>
          <w:highlight w:val="none"/>
        </w:rPr>
        <w:t>日前将“勘察进度报表”一式四份报送给发包人。发包人视资金情况按进度的</w:t>
      </w:r>
      <w:r>
        <w:rPr>
          <w:rFonts w:ascii="宋体" w:hAnsi="宋体"/>
          <w:color w:val="auto"/>
          <w:sz w:val="24"/>
          <w:highlight w:val="none"/>
        </w:rPr>
        <w:t>80%</w:t>
      </w:r>
      <w:r>
        <w:rPr>
          <w:rFonts w:hint="eastAsia" w:ascii="宋体" w:hAnsi="宋体"/>
          <w:color w:val="auto"/>
          <w:sz w:val="24"/>
          <w:highlight w:val="none"/>
        </w:rPr>
        <w:t>支付勘察费，工作完成</w:t>
      </w:r>
      <w:r>
        <w:rPr>
          <w:rFonts w:ascii="宋体" w:hAnsi="宋体"/>
          <w:color w:val="auto"/>
          <w:sz w:val="24"/>
          <w:highlight w:val="none"/>
        </w:rPr>
        <w:t>100%</w:t>
      </w:r>
      <w:r>
        <w:rPr>
          <w:rFonts w:hint="eastAsia" w:ascii="宋体" w:hAnsi="宋体"/>
          <w:color w:val="auto"/>
          <w:sz w:val="24"/>
          <w:highlight w:val="none"/>
        </w:rPr>
        <w:t>，勘察费不超已批复概算勘察费及本合同计费条款核算的勘察费的</w:t>
      </w:r>
      <w:r>
        <w:rPr>
          <w:rFonts w:ascii="宋体" w:hAnsi="宋体"/>
          <w:color w:val="auto"/>
          <w:sz w:val="24"/>
          <w:highlight w:val="none"/>
        </w:rPr>
        <w:t>80%</w:t>
      </w:r>
      <w:r>
        <w:rPr>
          <w:rFonts w:hint="eastAsia" w:ascii="宋体" w:hAnsi="宋体"/>
          <w:color w:val="auto"/>
          <w:sz w:val="24"/>
          <w:highlight w:val="none"/>
        </w:rPr>
        <w:t>；均含首付款</w:t>
      </w:r>
      <w:r>
        <w:rPr>
          <w:rFonts w:ascii="宋体" w:hAnsi="宋体"/>
          <w:color w:val="auto"/>
          <w:sz w:val="24"/>
          <w:highlight w:val="none"/>
        </w:rPr>
        <w:t>)</w:t>
      </w:r>
      <w:r>
        <w:rPr>
          <w:rFonts w:hint="eastAsia" w:ascii="宋体" w:hAnsi="宋体"/>
          <w:color w:val="auto"/>
          <w:sz w:val="24"/>
          <w:highlight w:val="none"/>
        </w:rPr>
        <w:t>。合同结算终审后支付结算价扣减已支付费用后的余款。</w:t>
      </w:r>
    </w:p>
    <w:p w14:paraId="171439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4.3勘察人应于每月20日前将“勘察进度报表”一式四份报送给发包人。</w:t>
      </w:r>
    </w:p>
    <w:p w14:paraId="6D6E95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4.4勘察人提交全部勘察文件后，向发包人开具结算申请书。</w:t>
      </w:r>
    </w:p>
    <w:p w14:paraId="58A558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4.5勘察人代发包人购买资料的费用（另加税费），列入“勘察进度报表”中送发包人审核，发包人按实支付。</w:t>
      </w:r>
    </w:p>
    <w:p w14:paraId="04A18D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4.6发包人有权根据现场情况要求勘察人进行补钻。</w:t>
      </w:r>
    </w:p>
    <w:p w14:paraId="49C7AD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4.7因上级主管部门通知或委托方原因，本项目需终止或发生重大变化时，勘察人按已完成工作提交成果文件，按4.2.4条款的支付节点，核定各阶段工作量，按现状实际完成勘察工作量提交结算。</w:t>
      </w:r>
    </w:p>
    <w:p w14:paraId="6AEEF075">
      <w:pPr>
        <w:pStyle w:val="4"/>
        <w:spacing w:line="360" w:lineRule="auto"/>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第五条：发包人、勘察人责任</w:t>
      </w:r>
    </w:p>
    <w:p w14:paraId="04C8D4C0">
      <w:pPr>
        <w:pStyle w:val="4"/>
        <w:spacing w:line="360" w:lineRule="auto"/>
        <w:rPr>
          <w:rFonts w:hAnsi="宋体"/>
          <w:color w:val="auto"/>
          <w:sz w:val="24"/>
          <w:szCs w:val="24"/>
          <w:highlight w:val="none"/>
        </w:rPr>
      </w:pPr>
      <w:r>
        <w:rPr>
          <w:rFonts w:hAnsi="宋体"/>
          <w:color w:val="auto"/>
          <w:sz w:val="24"/>
          <w:szCs w:val="24"/>
          <w:highlight w:val="none"/>
        </w:rPr>
        <w:t xml:space="preserve">    5.1</w:t>
      </w:r>
      <w:r>
        <w:rPr>
          <w:rFonts w:hint="eastAsia" w:hAnsi="宋体"/>
          <w:color w:val="auto"/>
          <w:sz w:val="24"/>
          <w:szCs w:val="24"/>
          <w:highlight w:val="none"/>
        </w:rPr>
        <w:t>发包人责任</w:t>
      </w:r>
    </w:p>
    <w:p w14:paraId="12022CC3">
      <w:pPr>
        <w:pStyle w:val="4"/>
        <w:spacing w:line="360" w:lineRule="auto"/>
        <w:rPr>
          <w:rFonts w:hAnsi="宋体"/>
          <w:color w:val="auto"/>
          <w:sz w:val="24"/>
          <w:szCs w:val="24"/>
          <w:highlight w:val="none"/>
        </w:rPr>
      </w:pPr>
      <w:r>
        <w:rPr>
          <w:rFonts w:hAnsi="宋体"/>
          <w:color w:val="auto"/>
          <w:sz w:val="24"/>
          <w:szCs w:val="24"/>
          <w:highlight w:val="none"/>
        </w:rPr>
        <w:t xml:space="preserve">    5.1.1</w:t>
      </w:r>
      <w:r>
        <w:rPr>
          <w:rFonts w:hint="eastAsia" w:hAnsi="宋体"/>
          <w:color w:val="auto"/>
          <w:sz w:val="24"/>
          <w:szCs w:val="24"/>
          <w:highlight w:val="none"/>
        </w:rPr>
        <w:t>发包人委托任务时，必须以书面形式向勘察人明确勘察任务及技术要求，并按第二条规定提供文件资料。</w:t>
      </w:r>
    </w:p>
    <w:p w14:paraId="3742E14B">
      <w:pPr>
        <w:pStyle w:val="4"/>
        <w:spacing w:line="360" w:lineRule="auto"/>
        <w:rPr>
          <w:rFonts w:hAnsi="宋体"/>
          <w:color w:val="auto"/>
          <w:sz w:val="24"/>
          <w:szCs w:val="24"/>
          <w:highlight w:val="none"/>
        </w:rPr>
      </w:pPr>
      <w:r>
        <w:rPr>
          <w:rFonts w:hAnsi="宋体"/>
          <w:color w:val="auto"/>
          <w:sz w:val="24"/>
          <w:szCs w:val="24"/>
          <w:highlight w:val="none"/>
        </w:rPr>
        <w:t xml:space="preserve">    5.1.2</w:t>
      </w:r>
      <w:r>
        <w:rPr>
          <w:rFonts w:hint="eastAsia" w:hAnsi="宋体"/>
          <w:color w:val="auto"/>
          <w:sz w:val="24"/>
          <w:szCs w:val="24"/>
          <w:highlight w:val="none"/>
        </w:rPr>
        <w:t>发包人应协助勘察人解决勘察现场的工作条件和出现的问题（如：落实土地征用、青苗树木赔偿、拆除地上地下障碍物、及影响施工正常进行的有关问题和水上作业用船等），并承担相关费用。</w:t>
      </w:r>
    </w:p>
    <w:p w14:paraId="69DD13D7">
      <w:pPr>
        <w:pStyle w:val="4"/>
        <w:spacing w:line="360" w:lineRule="auto"/>
        <w:rPr>
          <w:rFonts w:hAnsi="宋体"/>
          <w:color w:val="auto"/>
          <w:sz w:val="24"/>
          <w:szCs w:val="24"/>
          <w:highlight w:val="none"/>
        </w:rPr>
      </w:pPr>
      <w:r>
        <w:rPr>
          <w:rFonts w:hAnsi="宋体"/>
          <w:color w:val="auto"/>
          <w:sz w:val="24"/>
          <w:szCs w:val="24"/>
          <w:highlight w:val="none"/>
        </w:rPr>
        <w:t xml:space="preserve">   5.1.3</w:t>
      </w:r>
      <w:r>
        <w:rPr>
          <w:rFonts w:hint="eastAsia" w:hAnsi="宋体"/>
          <w:color w:val="auto"/>
          <w:sz w:val="24"/>
          <w:szCs w:val="24"/>
          <w:highlight w:val="none"/>
        </w:rPr>
        <w:t>工程勘察前，若发包人负责提供材料的，应根据勘察人提出的工程用料计划，按时提供各种材料及其产品合格证明，并承担费用和运到现场，派人与勘察人的人员一起验收。</w:t>
      </w:r>
    </w:p>
    <w:p w14:paraId="2E728632">
      <w:pPr>
        <w:pStyle w:val="4"/>
        <w:spacing w:line="360" w:lineRule="auto"/>
        <w:rPr>
          <w:rFonts w:hAnsi="宋体"/>
          <w:color w:val="auto"/>
          <w:sz w:val="24"/>
          <w:szCs w:val="24"/>
          <w:highlight w:val="none"/>
        </w:rPr>
      </w:pPr>
      <w:r>
        <w:rPr>
          <w:rFonts w:hAnsi="宋体"/>
          <w:color w:val="auto"/>
          <w:sz w:val="24"/>
          <w:szCs w:val="24"/>
          <w:highlight w:val="none"/>
        </w:rPr>
        <w:t xml:space="preserve">     5.1.4 </w:t>
      </w:r>
      <w:r>
        <w:rPr>
          <w:rFonts w:hint="eastAsia" w:hAnsi="宋体"/>
          <w:color w:val="auto"/>
          <w:sz w:val="24"/>
          <w:szCs w:val="24"/>
          <w:highlight w:val="none"/>
        </w:rPr>
        <w:t>勘察过程中的任何变更，经办理正式变更手续后，发包人应按实际发生的工作量支付勘察费。</w:t>
      </w:r>
    </w:p>
    <w:p w14:paraId="61818D9B">
      <w:pPr>
        <w:pStyle w:val="4"/>
        <w:spacing w:line="360" w:lineRule="auto"/>
        <w:ind w:firstLine="564"/>
        <w:rPr>
          <w:rFonts w:hAnsi="宋体"/>
          <w:color w:val="auto"/>
          <w:sz w:val="24"/>
          <w:szCs w:val="24"/>
          <w:highlight w:val="none"/>
        </w:rPr>
      </w:pPr>
      <w:r>
        <w:rPr>
          <w:rFonts w:hAnsi="宋体"/>
          <w:color w:val="auto"/>
          <w:sz w:val="24"/>
          <w:szCs w:val="24"/>
          <w:highlight w:val="none"/>
        </w:rPr>
        <w:t xml:space="preserve">5.1.5 </w:t>
      </w:r>
      <w:r>
        <w:rPr>
          <w:rFonts w:hint="eastAsia" w:hAnsi="宋体"/>
          <w:color w:val="auto"/>
          <w:sz w:val="24"/>
          <w:szCs w:val="24"/>
          <w:highlight w:val="none"/>
        </w:rPr>
        <w:t>由于发包人原因造成勘察人停、窝工，工期顺延。</w:t>
      </w:r>
    </w:p>
    <w:p w14:paraId="14D04A29">
      <w:pPr>
        <w:pStyle w:val="4"/>
        <w:spacing w:line="360" w:lineRule="auto"/>
        <w:rPr>
          <w:rFonts w:hAnsi="宋体"/>
          <w:color w:val="auto"/>
          <w:sz w:val="24"/>
          <w:szCs w:val="24"/>
          <w:highlight w:val="none"/>
        </w:rPr>
      </w:pPr>
      <w:r>
        <w:rPr>
          <w:rFonts w:hAnsi="宋体"/>
          <w:color w:val="auto"/>
          <w:sz w:val="24"/>
          <w:szCs w:val="24"/>
          <w:highlight w:val="none"/>
        </w:rPr>
        <w:t xml:space="preserve">     5.1.6 </w:t>
      </w:r>
      <w:r>
        <w:rPr>
          <w:rFonts w:hint="eastAsia" w:hAnsi="宋体"/>
          <w:color w:val="auto"/>
          <w:sz w:val="24"/>
          <w:szCs w:val="24"/>
          <w:highlight w:val="none"/>
        </w:rPr>
        <w:t>发包人应保护勘察人的勘察方案、报告书、文件、资料图纸、数据、特殊工艺（方法）、专利技术和合理化建议，未经勘察人同意，发包人不得用于本项目以外的其它商业行为。</w:t>
      </w:r>
    </w:p>
    <w:p w14:paraId="68FB31B6">
      <w:pPr>
        <w:pStyle w:val="4"/>
        <w:spacing w:line="360" w:lineRule="auto"/>
        <w:rPr>
          <w:rFonts w:hAnsi="宋体"/>
          <w:color w:val="auto"/>
          <w:sz w:val="24"/>
          <w:szCs w:val="24"/>
          <w:highlight w:val="none"/>
        </w:rPr>
      </w:pPr>
      <w:r>
        <w:rPr>
          <w:rFonts w:hAnsi="宋体"/>
          <w:color w:val="auto"/>
          <w:sz w:val="24"/>
          <w:szCs w:val="24"/>
          <w:highlight w:val="none"/>
        </w:rPr>
        <w:t xml:space="preserve">     5.1.7 </w:t>
      </w:r>
      <w:r>
        <w:rPr>
          <w:rFonts w:hint="eastAsia" w:hAnsi="宋体"/>
          <w:color w:val="auto"/>
          <w:sz w:val="24"/>
          <w:szCs w:val="24"/>
          <w:highlight w:val="none"/>
        </w:rPr>
        <w:t>本合同有关条款规定和补充协议中发包人应负的其它责任。</w:t>
      </w:r>
    </w:p>
    <w:p w14:paraId="176C77BB">
      <w:pPr>
        <w:pStyle w:val="4"/>
        <w:spacing w:line="360" w:lineRule="auto"/>
        <w:ind w:firstLine="570"/>
        <w:rPr>
          <w:rFonts w:hAnsi="宋体"/>
          <w:color w:val="auto"/>
          <w:sz w:val="24"/>
          <w:szCs w:val="24"/>
          <w:highlight w:val="none"/>
        </w:rPr>
      </w:pPr>
      <w:r>
        <w:rPr>
          <w:rFonts w:hAnsi="宋体"/>
          <w:color w:val="auto"/>
          <w:sz w:val="24"/>
          <w:szCs w:val="24"/>
          <w:highlight w:val="none"/>
        </w:rPr>
        <w:t xml:space="preserve">5.2 </w:t>
      </w:r>
      <w:r>
        <w:rPr>
          <w:rFonts w:hint="eastAsia" w:hAnsi="宋体"/>
          <w:color w:val="auto"/>
          <w:sz w:val="24"/>
          <w:szCs w:val="24"/>
          <w:highlight w:val="none"/>
        </w:rPr>
        <w:t>勘察人责任</w:t>
      </w:r>
    </w:p>
    <w:p w14:paraId="2F2736C4">
      <w:pPr>
        <w:pStyle w:val="4"/>
        <w:spacing w:line="360" w:lineRule="auto"/>
        <w:ind w:firstLine="570"/>
        <w:rPr>
          <w:rFonts w:hAnsi="宋体"/>
          <w:color w:val="auto"/>
          <w:sz w:val="24"/>
          <w:szCs w:val="24"/>
          <w:highlight w:val="none"/>
        </w:rPr>
      </w:pPr>
      <w:r>
        <w:rPr>
          <w:rFonts w:hAnsi="宋体"/>
          <w:color w:val="auto"/>
          <w:sz w:val="24"/>
          <w:szCs w:val="24"/>
          <w:highlight w:val="none"/>
        </w:rPr>
        <w:t xml:space="preserve">5.2.1 </w:t>
      </w:r>
      <w:r>
        <w:rPr>
          <w:rFonts w:hint="eastAsia" w:hAnsi="宋体"/>
          <w:color w:val="auto"/>
          <w:sz w:val="24"/>
          <w:szCs w:val="24"/>
          <w:highlight w:val="none"/>
        </w:rPr>
        <w:t>勘察人应按国家技术规范、标准、规程和发包人的任务委托书、技术要求及经建设管理单位审定的勘察方案进行工程勘察，按本合同规定的时间提交质量合格的勘察成果资料，并对其负责。</w:t>
      </w:r>
    </w:p>
    <w:p w14:paraId="52B863D6">
      <w:pPr>
        <w:pStyle w:val="4"/>
        <w:spacing w:line="360" w:lineRule="auto"/>
        <w:rPr>
          <w:rFonts w:hAnsi="宋体"/>
          <w:color w:val="auto"/>
          <w:sz w:val="24"/>
          <w:szCs w:val="24"/>
          <w:highlight w:val="none"/>
          <w:u w:val="single"/>
        </w:rPr>
      </w:pPr>
      <w:r>
        <w:rPr>
          <w:rFonts w:hAnsi="宋体"/>
          <w:color w:val="auto"/>
          <w:sz w:val="24"/>
          <w:szCs w:val="24"/>
          <w:highlight w:val="none"/>
        </w:rPr>
        <w:t xml:space="preserve">     5.2.2 </w:t>
      </w:r>
      <w:r>
        <w:rPr>
          <w:rFonts w:hint="eastAsia" w:hAnsi="宋体"/>
          <w:color w:val="auto"/>
          <w:sz w:val="24"/>
          <w:szCs w:val="24"/>
          <w:highlight w:val="none"/>
        </w:rPr>
        <w:t>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w:t>
      </w:r>
      <w:r>
        <w:rPr>
          <w:rFonts w:hint="eastAsia" w:hAnsi="宋体"/>
          <w:color w:val="auto"/>
          <w:sz w:val="24"/>
          <w:szCs w:val="24"/>
          <w:highlight w:val="none"/>
          <w:u w:val="single"/>
        </w:rPr>
        <w:t>直接受损失部分勘察费的</w:t>
      </w:r>
      <w:r>
        <w:rPr>
          <w:rFonts w:hAnsi="宋体"/>
          <w:color w:val="auto"/>
          <w:sz w:val="24"/>
          <w:szCs w:val="24"/>
          <w:highlight w:val="none"/>
          <w:u w:val="single"/>
        </w:rPr>
        <w:t>300%</w:t>
      </w:r>
      <w:r>
        <w:rPr>
          <w:rFonts w:hint="eastAsia" w:hAnsi="宋体"/>
          <w:color w:val="auto"/>
          <w:sz w:val="24"/>
          <w:szCs w:val="24"/>
          <w:highlight w:val="none"/>
          <w:u w:val="single"/>
        </w:rPr>
        <w:t>。</w:t>
      </w:r>
    </w:p>
    <w:p w14:paraId="4081EC49">
      <w:pPr>
        <w:pStyle w:val="4"/>
        <w:spacing w:line="360" w:lineRule="auto"/>
        <w:ind w:firstLine="570"/>
        <w:rPr>
          <w:rFonts w:hAnsi="宋体"/>
          <w:color w:val="auto"/>
          <w:sz w:val="24"/>
          <w:szCs w:val="24"/>
          <w:highlight w:val="none"/>
        </w:rPr>
      </w:pPr>
      <w:r>
        <w:rPr>
          <w:rFonts w:hAnsi="宋体"/>
          <w:color w:val="auto"/>
          <w:sz w:val="24"/>
          <w:szCs w:val="24"/>
          <w:highlight w:val="none"/>
        </w:rPr>
        <w:t>5.2.3</w:t>
      </w:r>
      <w:r>
        <w:rPr>
          <w:rFonts w:hint="eastAsia" w:hAnsi="宋体"/>
          <w:color w:val="auto"/>
          <w:sz w:val="24"/>
          <w:szCs w:val="24"/>
          <w:highlight w:val="none"/>
        </w:rPr>
        <w:t>在工程勘察前，派人与发包人的人员一起验收发包人提供的材料。</w:t>
      </w:r>
    </w:p>
    <w:p w14:paraId="5FEA632E">
      <w:pPr>
        <w:pStyle w:val="4"/>
        <w:spacing w:line="360" w:lineRule="auto"/>
        <w:ind w:firstLine="570"/>
        <w:rPr>
          <w:rFonts w:hAnsi="宋体"/>
          <w:color w:val="auto"/>
          <w:sz w:val="24"/>
          <w:szCs w:val="24"/>
          <w:highlight w:val="none"/>
        </w:rPr>
      </w:pPr>
      <w:r>
        <w:rPr>
          <w:rFonts w:hAnsi="宋体"/>
          <w:color w:val="auto"/>
          <w:sz w:val="24"/>
          <w:szCs w:val="24"/>
          <w:highlight w:val="none"/>
        </w:rPr>
        <w:t>5.2.4</w:t>
      </w:r>
      <w:r>
        <w:rPr>
          <w:rFonts w:hint="eastAsia" w:hAnsi="宋体"/>
          <w:color w:val="auto"/>
          <w:sz w:val="24"/>
          <w:szCs w:val="24"/>
          <w:highlight w:val="none"/>
        </w:rPr>
        <w:t>勘察过程中，根据工程的岩土工程条件（或工作现场地形地貌、地质和水文地质条件）及技术规范要求，向发包人提出增减工作量或修改勘察工作的意见，并办理正式变更手续。</w:t>
      </w:r>
    </w:p>
    <w:p w14:paraId="49C9A08C">
      <w:pPr>
        <w:pStyle w:val="4"/>
        <w:spacing w:line="360" w:lineRule="auto"/>
        <w:rPr>
          <w:rFonts w:hAnsi="宋体"/>
          <w:color w:val="auto"/>
          <w:sz w:val="24"/>
          <w:szCs w:val="24"/>
          <w:highlight w:val="none"/>
        </w:rPr>
      </w:pPr>
      <w:r>
        <w:rPr>
          <w:rFonts w:hAnsi="宋体"/>
          <w:color w:val="auto"/>
          <w:sz w:val="24"/>
          <w:szCs w:val="24"/>
          <w:highlight w:val="none"/>
        </w:rPr>
        <w:t xml:space="preserve">    5.2.5</w:t>
      </w:r>
      <w:r>
        <w:rPr>
          <w:rFonts w:hint="eastAsia" w:hAnsi="宋体"/>
          <w:color w:val="auto"/>
          <w:sz w:val="24"/>
          <w:szCs w:val="24"/>
          <w:highlight w:val="none"/>
        </w:rPr>
        <w:t>在现场工作的勘察人的人员，应遵守发包人的安全保卫及其它有关的规章制度，承担其有关资料保密义务。</w:t>
      </w:r>
    </w:p>
    <w:p w14:paraId="41436EB6">
      <w:pPr>
        <w:pStyle w:val="4"/>
        <w:spacing w:line="360" w:lineRule="auto"/>
        <w:ind w:firstLine="480"/>
        <w:rPr>
          <w:rFonts w:hAnsi="宋体"/>
          <w:color w:val="auto"/>
          <w:sz w:val="24"/>
          <w:szCs w:val="24"/>
          <w:highlight w:val="none"/>
        </w:rPr>
      </w:pPr>
      <w:r>
        <w:rPr>
          <w:rFonts w:hAnsi="宋体"/>
          <w:color w:val="auto"/>
          <w:sz w:val="24"/>
          <w:szCs w:val="24"/>
          <w:highlight w:val="none"/>
        </w:rPr>
        <w:t>5.2.6</w:t>
      </w:r>
      <w:r>
        <w:rPr>
          <w:rFonts w:hint="eastAsia" w:hAnsi="宋体"/>
          <w:color w:val="auto"/>
          <w:sz w:val="24"/>
          <w:szCs w:val="24"/>
          <w:highlight w:val="none"/>
        </w:rPr>
        <w:t>本合同有关条款规定和补充协议中勘察人应负的其它责任。</w:t>
      </w:r>
    </w:p>
    <w:p w14:paraId="26E3F27A">
      <w:pPr>
        <w:pStyle w:val="4"/>
        <w:spacing w:line="360" w:lineRule="auto"/>
        <w:rPr>
          <w:rFonts w:hAnsi="宋体"/>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第六条：违约责任</w:t>
      </w:r>
    </w:p>
    <w:p w14:paraId="5DD76F0F">
      <w:pPr>
        <w:spacing w:line="360" w:lineRule="auto"/>
        <w:ind w:firstLine="480" w:firstLineChars="200"/>
        <w:rPr>
          <w:rFonts w:ascii="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w:t>
      </w:r>
      <w:r>
        <w:rPr>
          <w:rFonts w:hint="eastAsia" w:ascii="宋体" w:hAnsi="宋体" w:cs="宋体"/>
          <w:color w:val="auto"/>
          <w:sz w:val="24"/>
          <w:highlight w:val="none"/>
        </w:rPr>
        <w:t>1质量违约责任</w:t>
      </w:r>
    </w:p>
    <w:p w14:paraId="670A0C51">
      <w:pPr>
        <w:spacing w:line="360" w:lineRule="auto"/>
        <w:ind w:firstLine="480" w:firstLineChars="200"/>
        <w:rPr>
          <w:rFonts w:ascii="宋体"/>
          <w:color w:val="auto"/>
          <w:sz w:val="24"/>
          <w:highlight w:val="none"/>
        </w:rPr>
      </w:pPr>
      <w:r>
        <w:rPr>
          <w:rFonts w:hint="eastAsia" w:ascii="宋体" w:hAnsi="宋体" w:cs="宋体"/>
          <w:color w:val="auto"/>
          <w:sz w:val="24"/>
          <w:highlight w:val="none"/>
        </w:rPr>
        <w:t>6.1.1勘察质量问题是指勘察文件的遗漏或错误包括但不限于以下所述：</w:t>
      </w:r>
    </w:p>
    <w:p w14:paraId="4E457114">
      <w:pPr>
        <w:spacing w:line="360" w:lineRule="auto"/>
        <w:ind w:firstLine="480" w:firstLineChars="200"/>
        <w:rPr>
          <w:rFonts w:ascii="宋体"/>
          <w:color w:val="auto"/>
          <w:sz w:val="24"/>
          <w:highlight w:val="none"/>
        </w:rPr>
      </w:pPr>
      <w:r>
        <w:rPr>
          <w:rFonts w:hint="eastAsia" w:ascii="宋体" w:hAnsi="宋体" w:cs="宋体"/>
          <w:color w:val="auto"/>
          <w:sz w:val="24"/>
          <w:highlight w:val="none"/>
        </w:rPr>
        <w:t>①地质资料不详或不真实；</w:t>
      </w:r>
    </w:p>
    <w:p w14:paraId="3817C565">
      <w:pPr>
        <w:spacing w:line="360" w:lineRule="auto"/>
        <w:ind w:firstLine="480" w:firstLineChars="200"/>
        <w:rPr>
          <w:rFonts w:ascii="宋体"/>
          <w:color w:val="auto"/>
          <w:sz w:val="24"/>
          <w:highlight w:val="none"/>
        </w:rPr>
      </w:pPr>
      <w:r>
        <w:rPr>
          <w:rFonts w:hint="eastAsia" w:ascii="宋体" w:hAnsi="宋体" w:cs="宋体"/>
          <w:color w:val="auto"/>
          <w:sz w:val="24"/>
          <w:highlight w:val="none"/>
        </w:rPr>
        <w:t>②不按规范标准</w:t>
      </w:r>
      <w:r>
        <w:rPr>
          <w:rFonts w:hint="eastAsia" w:hAnsi="宋体" w:cs="宋体"/>
          <w:color w:val="auto"/>
          <w:sz w:val="24"/>
          <w:highlight w:val="none"/>
        </w:rPr>
        <w:t>超过深度要求的超钻</w:t>
      </w:r>
      <w:r>
        <w:rPr>
          <w:rFonts w:hint="eastAsia" w:ascii="宋体" w:hAnsi="宋体" w:cs="宋体"/>
          <w:color w:val="auto"/>
          <w:sz w:val="24"/>
          <w:highlight w:val="none"/>
        </w:rPr>
        <w:t>。</w:t>
      </w:r>
    </w:p>
    <w:p w14:paraId="35FD0FFD">
      <w:pPr>
        <w:spacing w:line="360" w:lineRule="auto"/>
        <w:ind w:firstLine="360" w:firstLineChars="150"/>
        <w:rPr>
          <w:color w:val="auto"/>
          <w:highlight w:val="none"/>
        </w:rPr>
      </w:pPr>
      <w:r>
        <w:rPr>
          <w:rFonts w:hint="eastAsia" w:ascii="宋体" w:hAnsi="宋体" w:cs="宋体"/>
          <w:color w:val="auto"/>
          <w:sz w:val="24"/>
          <w:highlight w:val="none"/>
        </w:rPr>
        <w:t>6.1.2发包人原因造成的变更或</w:t>
      </w:r>
      <w:r>
        <w:rPr>
          <w:rFonts w:hint="eastAsia" w:hAnsi="宋体" w:cs="宋体"/>
          <w:color w:val="auto"/>
          <w:sz w:val="24"/>
          <w:highlight w:val="none"/>
        </w:rPr>
        <w:t>因征拆等场地条件限制、规划调整以及方案或设计评审要求修改等非勘察质量因素影</w:t>
      </w:r>
      <w:r>
        <w:rPr>
          <w:rFonts w:hint="eastAsia" w:ascii="宋体" w:hAnsi="宋体" w:cs="宋体"/>
          <w:color w:val="auto"/>
          <w:sz w:val="24"/>
          <w:highlight w:val="none"/>
        </w:rPr>
        <w:t>响，导致工程变更致使勘察工作量增加或减少的，双方应及时确认实际发生的勘察工作量，并按实际完成工作量与4.4条结算勘察费</w:t>
      </w:r>
      <w:r>
        <w:rPr>
          <w:rFonts w:hint="eastAsia" w:hAnsi="宋体" w:cs="宋体"/>
          <w:color w:val="auto"/>
          <w:sz w:val="24"/>
          <w:highlight w:val="none"/>
        </w:rPr>
        <w:t>。</w:t>
      </w:r>
      <w:r>
        <w:rPr>
          <w:color w:val="auto"/>
          <w:highlight w:val="none"/>
        </w:rPr>
        <w:t xml:space="preserve"> </w:t>
      </w:r>
    </w:p>
    <w:p w14:paraId="4B4C5249">
      <w:pPr>
        <w:pStyle w:val="4"/>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6</w:t>
      </w:r>
      <w:r>
        <w:rPr>
          <w:rFonts w:hAnsi="宋体"/>
          <w:color w:val="auto"/>
          <w:sz w:val="24"/>
          <w:szCs w:val="24"/>
          <w:highlight w:val="none"/>
        </w:rPr>
        <w:t>.</w:t>
      </w:r>
      <w:r>
        <w:rPr>
          <w:rFonts w:hint="eastAsia" w:hAnsi="宋体"/>
          <w:color w:val="auto"/>
          <w:sz w:val="24"/>
          <w:szCs w:val="24"/>
          <w:highlight w:val="none"/>
        </w:rPr>
        <w:t>1.3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直接受损失部分勘察费的300%。因勘察质量的原因，在建项目发生重大质量、安全责任事故，将追究法律责任。</w:t>
      </w:r>
    </w:p>
    <w:p w14:paraId="66988654">
      <w:pPr>
        <w:pStyle w:val="4"/>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6.1.4勘察人提交成果须及时、准确。若由于勘察人原因造成勘察成果资料质量不准确、不合格，不能满足技术要求等而引起变更，导致工程投资增减变化的，发包人均按施工合同价的变更比例扣罚勘察费（扣罚勘察费=施工合同变更金额÷施工合同价×勘察合同价）；增减变化在30%以上的，发包人有权解除合同以及扣罚全部勘察费，并保留向勘察人提出索赔的权利。</w:t>
      </w:r>
    </w:p>
    <w:p w14:paraId="25F81BC2">
      <w:pPr>
        <w:pStyle w:val="4"/>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6.1.5 由于勘察质量原因，初步勘察未通过评审的，按勘察费的</w:t>
      </w:r>
      <w:r>
        <w:rPr>
          <w:rFonts w:hAnsi="宋体"/>
          <w:color w:val="auto"/>
          <w:sz w:val="24"/>
          <w:szCs w:val="24"/>
          <w:highlight w:val="none"/>
        </w:rPr>
        <w:t>5%</w:t>
      </w:r>
      <w:r>
        <w:rPr>
          <w:rFonts w:hint="eastAsia" w:hAnsi="宋体"/>
          <w:color w:val="auto"/>
          <w:sz w:val="24"/>
          <w:szCs w:val="24"/>
          <w:highlight w:val="none"/>
        </w:rPr>
        <w:t>处罚，单项累计不超过</w:t>
      </w:r>
      <w:r>
        <w:rPr>
          <w:rFonts w:hAnsi="宋体"/>
          <w:color w:val="auto"/>
          <w:sz w:val="24"/>
          <w:szCs w:val="24"/>
          <w:highlight w:val="none"/>
        </w:rPr>
        <w:t>50</w:t>
      </w:r>
      <w:r>
        <w:rPr>
          <w:rFonts w:hint="eastAsia" w:hAnsi="宋体"/>
          <w:color w:val="auto"/>
          <w:sz w:val="24"/>
          <w:szCs w:val="24"/>
          <w:highlight w:val="none"/>
        </w:rPr>
        <w:t>万元。</w:t>
      </w:r>
    </w:p>
    <w:p w14:paraId="5C42E0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w:t>
      </w:r>
      <w:r>
        <w:rPr>
          <w:rFonts w:ascii="宋体" w:hAnsi="宋体" w:cs="宋体"/>
          <w:color w:val="auto"/>
          <w:sz w:val="24"/>
          <w:highlight w:val="none"/>
        </w:rPr>
        <w:t xml:space="preserve"> </w:t>
      </w:r>
      <w:r>
        <w:rPr>
          <w:rFonts w:hint="eastAsia" w:ascii="宋体" w:hAnsi="宋体" w:cs="宋体"/>
          <w:color w:val="auto"/>
          <w:sz w:val="24"/>
          <w:highlight w:val="none"/>
        </w:rPr>
        <w:t>工期违约责任</w:t>
      </w:r>
    </w:p>
    <w:p w14:paraId="0D583121">
      <w:pPr>
        <w:spacing w:line="400" w:lineRule="exact"/>
        <w:jc w:val="left"/>
        <w:rPr>
          <w:rFonts w:ascii="宋体" w:hAnsi="宋体"/>
          <w:color w:val="auto"/>
          <w:sz w:val="24"/>
          <w:highlight w:val="none"/>
        </w:rPr>
      </w:pPr>
      <w:r>
        <w:rPr>
          <w:rFonts w:hint="eastAsia" w:ascii="宋体" w:hAnsi="宋体" w:cs="宋体"/>
          <w:color w:val="auto"/>
          <w:sz w:val="24"/>
          <w:highlight w:val="none"/>
        </w:rPr>
        <w:t xml:space="preserve">    6</w:t>
      </w:r>
      <w:r>
        <w:rPr>
          <w:rFonts w:ascii="宋体" w:hAnsi="宋体" w:cs="宋体"/>
          <w:color w:val="auto"/>
          <w:sz w:val="24"/>
          <w:highlight w:val="none"/>
        </w:rPr>
        <w:t>.</w:t>
      </w:r>
      <w:r>
        <w:rPr>
          <w:rFonts w:hint="eastAsia" w:ascii="宋体" w:hAnsi="宋体" w:cs="宋体"/>
          <w:color w:val="auto"/>
          <w:sz w:val="24"/>
          <w:highlight w:val="none"/>
        </w:rPr>
        <w:t>2.1</w:t>
      </w:r>
      <w:r>
        <w:rPr>
          <w:rFonts w:ascii="宋体" w:hAnsi="宋体"/>
          <w:color w:val="auto"/>
          <w:sz w:val="24"/>
          <w:highlight w:val="none"/>
        </w:rPr>
        <w:t>如勘察单位未按发包人的节点时间要求提供每阶段的技术文件，</w:t>
      </w:r>
      <w:r>
        <w:rPr>
          <w:rFonts w:hint="eastAsia" w:ascii="宋体" w:hAnsi="宋体"/>
          <w:color w:val="auto"/>
          <w:sz w:val="24"/>
          <w:highlight w:val="none"/>
        </w:rPr>
        <w:t>勘察人向发包人支付的误期损害赔偿费每天为合同价格的0.3%；误期损害赔偿费的最高限额为合同价格的30%。</w:t>
      </w:r>
      <w:r>
        <w:rPr>
          <w:rFonts w:ascii="宋体" w:hAnsi="宋体"/>
          <w:color w:val="auto"/>
          <w:sz w:val="24"/>
          <w:highlight w:val="none"/>
        </w:rPr>
        <w:t>如累计延误达到</w:t>
      </w:r>
      <w:r>
        <w:rPr>
          <w:rFonts w:hint="eastAsia" w:ascii="宋体" w:hAnsi="宋体"/>
          <w:color w:val="auto"/>
          <w:sz w:val="24"/>
          <w:highlight w:val="none"/>
          <w:u w:val="single"/>
        </w:rPr>
        <w:t>30</w:t>
      </w:r>
      <w:r>
        <w:rPr>
          <w:rFonts w:ascii="宋体" w:hAnsi="宋体"/>
          <w:color w:val="auto"/>
          <w:sz w:val="24"/>
          <w:highlight w:val="none"/>
        </w:rPr>
        <w:t>天的，发包人将向行政主管部门申请暂停勘察人在发包人所负责工程6个月的投标资格，同时发包人保留终止合同的权利。</w:t>
      </w:r>
    </w:p>
    <w:p w14:paraId="4918B0C5">
      <w:pPr>
        <w:spacing w:line="360" w:lineRule="auto"/>
        <w:ind w:firstLine="480" w:firstLineChars="200"/>
        <w:rPr>
          <w:rFonts w:ascii="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w:t>
      </w:r>
      <w:r>
        <w:rPr>
          <w:rFonts w:hint="eastAsia" w:ascii="宋体" w:hAnsi="宋体" w:cs="宋体"/>
          <w:color w:val="auto"/>
          <w:sz w:val="24"/>
          <w:highlight w:val="none"/>
        </w:rPr>
        <w:t>2.2本合同期内，勘察人必须按发包人要求依时派出合适人员出席各类与本工程相关的会议；若发现勘察人不到场，根据对发包人的影响程度，每次不到场罚款</w:t>
      </w:r>
      <w:r>
        <w:rPr>
          <w:rFonts w:ascii="宋体" w:hAnsi="宋体" w:cs="宋体"/>
          <w:color w:val="auto"/>
          <w:sz w:val="24"/>
          <w:highlight w:val="none"/>
        </w:rPr>
        <w:t>1</w:t>
      </w:r>
      <w:r>
        <w:rPr>
          <w:rFonts w:hint="eastAsia" w:ascii="宋体" w:hAnsi="宋体" w:cs="宋体"/>
          <w:color w:val="auto"/>
          <w:sz w:val="24"/>
          <w:highlight w:val="none"/>
        </w:rPr>
        <w:t>万元。</w:t>
      </w:r>
    </w:p>
    <w:p w14:paraId="3661FB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w:t>
      </w:r>
      <w:r>
        <w:rPr>
          <w:rFonts w:hint="eastAsia" w:ascii="宋体" w:hAnsi="宋体" w:cs="宋体"/>
          <w:color w:val="auto"/>
          <w:sz w:val="24"/>
          <w:highlight w:val="none"/>
        </w:rPr>
        <w:t>2.3本勘察项目施工过程中，勘察人必须按发包人要求派出合适人员参与按有关规定须有勘察人参加的各部位的验收，若发现勘察人不到场，根据对发包人的影响程度，每次不到场扣罚合同价的1%但不超过1万元。</w:t>
      </w:r>
    </w:p>
    <w:p w14:paraId="04828B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6.3 人员管理违约责任</w:t>
      </w:r>
    </w:p>
    <w:p w14:paraId="4351405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6.3.1勘察人未能按合同约定投入人员或投入人员没有按时到位的，一般勘察人员，每出现1人次，扣罚合同价的1%但不超过1万元/人次；勘察专业负责人员，每出现1人次，扣罚合同价的2%但不超过2万元/人次。勘察人要求更换人员的，按本合同条款6.3.2的约定执行。勘察人在发包人规定的宽限期内仍未将人员投入到位的，发包人有权另请他人接替其工作，另请他人的费用从应支付给勘察人的勘察费中扣减，勘察人不得提出任何异议。</w:t>
      </w:r>
    </w:p>
    <w:p w14:paraId="4C693313">
      <w:pPr>
        <w:spacing w:line="360" w:lineRule="auto"/>
        <w:ind w:firstLine="480" w:firstLineChars="200"/>
        <w:rPr>
          <w:rFonts w:ascii="宋体" w:hAnsi="宋体" w:cs="宋体"/>
          <w:snapToGrid w:val="0"/>
          <w:color w:val="auto"/>
          <w:sz w:val="24"/>
          <w:highlight w:val="none"/>
        </w:rPr>
      </w:pPr>
      <w:r>
        <w:rPr>
          <w:rFonts w:hint="eastAsia" w:ascii="宋体" w:hAnsi="宋体" w:cs="宋体"/>
          <w:color w:val="auto"/>
          <w:sz w:val="24"/>
          <w:highlight w:val="none"/>
        </w:rPr>
        <w:t>6.3.2经发包人同意的，更换一般勘察人员须向发包人按合同价的1%支付违约金但不超过1万元/人次；更换专业勘察负责人须向发包人按合同价的3%支付违约金但不超过3万元/人次；</w:t>
      </w:r>
      <w:r>
        <w:rPr>
          <w:rFonts w:hint="eastAsia" w:ascii="宋体" w:hAnsi="宋体" w:cs="宋体"/>
          <w:snapToGrid w:val="0"/>
          <w:color w:val="auto"/>
          <w:sz w:val="24"/>
          <w:highlight w:val="none"/>
        </w:rPr>
        <w:t>更换项目勘察总负责人、勘察管理负责人须向发包人按合同价的5%支付违约金但不超过5万元/人次。</w:t>
      </w:r>
    </w:p>
    <w:p w14:paraId="633C6B04">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6.3.3未经发包人同意的，更换一般勘察人员须向发包人按合同价的5%支付违约金但不超过5万元/人次；更换专业勘察负责人须向发包人按合同价的15%支付违约金但不超过15万元/人次；更换项目勘察总负责人、勘察管理负责人须向发包人按合同价的25%支付违约金但不超过25万元/人次。</w:t>
      </w:r>
    </w:p>
    <w:p w14:paraId="6826E85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sz w:val="24"/>
          <w:highlight w:val="none"/>
        </w:rPr>
        <w:t>6.3.4勘察人员不满足承担本项目相关勘察工作要求，发包人有权要求更换相关勘察人员。</w:t>
      </w:r>
    </w:p>
    <w:p w14:paraId="5FAAEA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6.4其他违约责任</w:t>
      </w:r>
    </w:p>
    <w:p w14:paraId="29893338">
      <w:pPr>
        <w:pStyle w:val="4"/>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6</w:t>
      </w:r>
      <w:r>
        <w:rPr>
          <w:rFonts w:hAnsi="宋体"/>
          <w:color w:val="auto"/>
          <w:sz w:val="24"/>
          <w:szCs w:val="24"/>
          <w:highlight w:val="none"/>
        </w:rPr>
        <w:t>.</w:t>
      </w:r>
      <w:r>
        <w:rPr>
          <w:rFonts w:hint="eastAsia" w:hAnsi="宋体"/>
          <w:color w:val="auto"/>
          <w:sz w:val="24"/>
          <w:szCs w:val="24"/>
          <w:highlight w:val="none"/>
        </w:rPr>
        <w:t>4.1勘察人应保护勘察方案、报告书、文件、资料图纸、数据、特殊工艺（方法）、专利技术和合理化建议，未经发包人同意，勘察人不得复制、不得泄露、不得擅自修改、传送或向第三人转让或用于本合同外的项目；如发生上述情况，勘察人应负法律责任，发包人有权索赔。</w:t>
      </w:r>
    </w:p>
    <w:p w14:paraId="418079E6">
      <w:pPr>
        <w:pStyle w:val="4"/>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6.4.2合同生效后，勘察人单方终止或解除合同，勘察人应退还超出已完工作量以外的发包人已支付款项，同时向发包人赔偿合同价总额10％ 违约金。</w:t>
      </w:r>
    </w:p>
    <w:p w14:paraId="6539ACBB">
      <w:pPr>
        <w:pStyle w:val="4"/>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6.4.3合同履行期间，由于工程停建而终止合同或发包人要求解除合同时，勘察人未进行勘察工作的，不退还发包人已付首付款；已进行勘察工作的，发包人应向勘察人支付已完成工作量相应的勘察费。</w:t>
      </w:r>
    </w:p>
    <w:p w14:paraId="33D840F9">
      <w:pPr>
        <w:pStyle w:val="4"/>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6.4.4在整个工作期间，无论是在工作现场之内或之外，勘察人都必须严格遵守国家、各级政府及工作所在地有关部门制定的关于环境保护、安全、保卫工作等方面的条例，并承担由此而引起的一切财务损失、人身伤害的经济和法律责任。</w:t>
      </w:r>
    </w:p>
    <w:p w14:paraId="24237E76">
      <w:pPr>
        <w:pStyle w:val="4"/>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6.4.5切实加强勘察安全管理工作。勘察开展前需进行现场踏勘、管线摸查、安全评估、制定安全措施等一系列安全保障工作；勘察过程需做好交通疏解、文明施工、安全应急管理等工作，地面以下3米深度范围内需采用人工探挖方式，确认无地下管线或构筑物后方可采用机械探挖。如因勘察人未做好相应的安全措施而发生事故，勘察人应负法律责任，发包人有权索赔。</w:t>
      </w:r>
    </w:p>
    <w:p w14:paraId="4E2DB1F9">
      <w:pPr>
        <w:pStyle w:val="4"/>
        <w:snapToGrid w:val="0"/>
        <w:spacing w:line="360" w:lineRule="auto"/>
        <w:ind w:firstLine="480" w:firstLineChars="200"/>
        <w:rPr>
          <w:rFonts w:hAnsi="宋体" w:cs="宋体"/>
          <w:color w:val="auto"/>
          <w:sz w:val="24"/>
          <w:szCs w:val="24"/>
          <w:highlight w:val="none"/>
        </w:rPr>
      </w:pPr>
      <w:r>
        <w:rPr>
          <w:rFonts w:hint="eastAsia" w:hAnsi="宋体"/>
          <w:color w:val="auto"/>
          <w:sz w:val="24"/>
          <w:szCs w:val="24"/>
          <w:highlight w:val="none"/>
        </w:rPr>
        <w:t>6.4.6如需分包，分包内容及分包人的</w:t>
      </w:r>
      <w:r>
        <w:rPr>
          <w:rFonts w:hint="eastAsia" w:hAnsi="宋体" w:cs="宋体"/>
          <w:color w:val="auto"/>
          <w:sz w:val="24"/>
          <w:szCs w:val="24"/>
          <w:highlight w:val="none"/>
        </w:rPr>
        <w:t>选定须经发包人审查批准，勘察人不得私自分包，否则除扣除私自分包部分全额勘察费用外，勘察人还需承担由此造成的一切损失。</w:t>
      </w:r>
    </w:p>
    <w:p w14:paraId="41E3D105">
      <w:pPr>
        <w:pStyle w:val="4"/>
        <w:snapToGrid w:val="0"/>
        <w:spacing w:line="360" w:lineRule="auto"/>
        <w:ind w:firstLine="480" w:firstLineChars="200"/>
        <w:rPr>
          <w:color w:val="auto"/>
          <w:sz w:val="24"/>
          <w:szCs w:val="24"/>
          <w:highlight w:val="none"/>
        </w:rPr>
      </w:pPr>
    </w:p>
    <w:p w14:paraId="3CE04EE7">
      <w:pPr>
        <w:ind w:firstLine="480" w:firstLineChars="200"/>
        <w:jc w:val="center"/>
        <w:rPr>
          <w:rFonts w:hAnsi="宋体"/>
          <w:color w:val="auto"/>
          <w:sz w:val="24"/>
          <w:highlight w:val="none"/>
        </w:rPr>
      </w:pPr>
    </w:p>
    <w:p w14:paraId="43C41FA7">
      <w:pPr>
        <w:ind w:firstLine="480" w:firstLineChars="200"/>
        <w:jc w:val="center"/>
        <w:rPr>
          <w:rFonts w:hAnsi="宋体"/>
          <w:color w:val="auto"/>
          <w:sz w:val="24"/>
          <w:highlight w:val="none"/>
        </w:rPr>
      </w:pPr>
    </w:p>
    <w:p w14:paraId="1B53CED5">
      <w:pPr>
        <w:ind w:firstLine="480" w:firstLineChars="200"/>
        <w:jc w:val="center"/>
        <w:rPr>
          <w:rFonts w:hAnsi="宋体"/>
          <w:color w:val="auto"/>
          <w:sz w:val="24"/>
          <w:highlight w:val="none"/>
        </w:rPr>
      </w:pPr>
    </w:p>
    <w:p w14:paraId="7B8FDF6B">
      <w:pPr>
        <w:ind w:firstLine="480" w:firstLineChars="200"/>
        <w:jc w:val="center"/>
        <w:rPr>
          <w:rFonts w:hAnsi="宋体"/>
          <w:color w:val="auto"/>
          <w:sz w:val="24"/>
          <w:highlight w:val="none"/>
        </w:rPr>
      </w:pPr>
    </w:p>
    <w:p w14:paraId="34F6D3D9">
      <w:pPr>
        <w:ind w:firstLine="480" w:firstLineChars="200"/>
        <w:jc w:val="center"/>
        <w:rPr>
          <w:rFonts w:hAnsi="宋体"/>
          <w:color w:val="auto"/>
          <w:sz w:val="24"/>
          <w:highlight w:val="none"/>
        </w:rPr>
      </w:pPr>
    </w:p>
    <w:p w14:paraId="47385C10">
      <w:pPr>
        <w:ind w:firstLine="643" w:firstLineChars="200"/>
        <w:jc w:val="center"/>
        <w:rPr>
          <w:rFonts w:ascii="宋体"/>
          <w:b/>
          <w:color w:val="auto"/>
          <w:sz w:val="32"/>
          <w:szCs w:val="32"/>
          <w:highlight w:val="none"/>
        </w:rPr>
      </w:pPr>
    </w:p>
    <w:p w14:paraId="26D6AB33">
      <w:pPr>
        <w:ind w:firstLine="643" w:firstLineChars="200"/>
        <w:jc w:val="center"/>
        <w:rPr>
          <w:rFonts w:ascii="宋体"/>
          <w:b/>
          <w:color w:val="auto"/>
          <w:sz w:val="32"/>
          <w:szCs w:val="32"/>
          <w:highlight w:val="none"/>
        </w:rPr>
      </w:pPr>
    </w:p>
    <w:p w14:paraId="3EA7A85E">
      <w:pPr>
        <w:ind w:firstLine="643" w:firstLineChars="200"/>
        <w:jc w:val="center"/>
        <w:rPr>
          <w:rFonts w:ascii="宋体"/>
          <w:b/>
          <w:color w:val="auto"/>
          <w:sz w:val="32"/>
          <w:szCs w:val="32"/>
          <w:highlight w:val="none"/>
        </w:rPr>
      </w:pPr>
    </w:p>
    <w:p w14:paraId="5E0A4E80">
      <w:pPr>
        <w:ind w:firstLine="643" w:firstLineChars="200"/>
        <w:jc w:val="center"/>
        <w:rPr>
          <w:rFonts w:ascii="宋体"/>
          <w:b/>
          <w:color w:val="auto"/>
          <w:sz w:val="32"/>
          <w:szCs w:val="32"/>
          <w:highlight w:val="none"/>
        </w:rPr>
      </w:pPr>
    </w:p>
    <w:p w14:paraId="67E39FBB">
      <w:pPr>
        <w:ind w:firstLine="643" w:firstLineChars="200"/>
        <w:jc w:val="center"/>
        <w:rPr>
          <w:rFonts w:ascii="宋体"/>
          <w:b/>
          <w:color w:val="auto"/>
          <w:sz w:val="32"/>
          <w:szCs w:val="32"/>
          <w:highlight w:val="none"/>
        </w:rPr>
      </w:pPr>
    </w:p>
    <w:p w14:paraId="468FB8D6">
      <w:pPr>
        <w:rPr>
          <w:rFonts w:ascii="宋体"/>
          <w:b/>
          <w:color w:val="auto"/>
          <w:sz w:val="32"/>
          <w:szCs w:val="32"/>
          <w:highlight w:val="none"/>
        </w:rPr>
      </w:pPr>
    </w:p>
    <w:p w14:paraId="68224DBB">
      <w:pPr>
        <w:rPr>
          <w:rFonts w:ascii="宋体"/>
          <w:b/>
          <w:color w:val="auto"/>
          <w:sz w:val="32"/>
          <w:szCs w:val="32"/>
          <w:highlight w:val="none"/>
        </w:rPr>
      </w:pPr>
    </w:p>
    <w:p w14:paraId="4FD26E39">
      <w:pPr>
        <w:rPr>
          <w:rFonts w:ascii="宋体"/>
          <w:b/>
          <w:color w:val="auto"/>
          <w:sz w:val="32"/>
          <w:szCs w:val="32"/>
          <w:highlight w:val="none"/>
        </w:rPr>
      </w:pPr>
    </w:p>
    <w:p w14:paraId="0080EC70">
      <w:pPr>
        <w:rPr>
          <w:rFonts w:ascii="宋体"/>
          <w:b/>
          <w:color w:val="auto"/>
          <w:sz w:val="32"/>
          <w:szCs w:val="32"/>
          <w:highlight w:val="none"/>
        </w:rPr>
      </w:pPr>
    </w:p>
    <w:p w14:paraId="3EC176C8">
      <w:pPr>
        <w:rPr>
          <w:rFonts w:ascii="宋体"/>
          <w:b/>
          <w:color w:val="auto"/>
          <w:sz w:val="32"/>
          <w:szCs w:val="32"/>
          <w:highlight w:val="none"/>
        </w:rPr>
      </w:pPr>
    </w:p>
    <w:p w14:paraId="5417B87B">
      <w:pPr>
        <w:rPr>
          <w:rFonts w:ascii="宋体"/>
          <w:b/>
          <w:color w:val="auto"/>
          <w:sz w:val="32"/>
          <w:szCs w:val="32"/>
          <w:highlight w:val="none"/>
        </w:rPr>
      </w:pPr>
    </w:p>
    <w:p w14:paraId="3539D3A5">
      <w:pPr>
        <w:rPr>
          <w:rFonts w:ascii="宋体"/>
          <w:b/>
          <w:color w:val="auto"/>
          <w:sz w:val="32"/>
          <w:szCs w:val="32"/>
          <w:highlight w:val="none"/>
        </w:rPr>
      </w:pPr>
    </w:p>
    <w:p w14:paraId="02D60F08">
      <w:pPr>
        <w:rPr>
          <w:rFonts w:ascii="宋体"/>
          <w:b/>
          <w:color w:val="auto"/>
          <w:sz w:val="32"/>
          <w:szCs w:val="32"/>
          <w:highlight w:val="none"/>
        </w:rPr>
      </w:pPr>
    </w:p>
    <w:p w14:paraId="336C789E">
      <w:pPr>
        <w:ind w:firstLine="643" w:firstLineChars="200"/>
        <w:jc w:val="center"/>
        <w:rPr>
          <w:rFonts w:ascii="宋体"/>
          <w:color w:val="auto"/>
          <w:sz w:val="32"/>
          <w:szCs w:val="32"/>
          <w:highlight w:val="none"/>
        </w:rPr>
      </w:pPr>
      <w:r>
        <w:rPr>
          <w:rFonts w:hint="eastAsia" w:ascii="宋体" w:hAnsi="宋体"/>
          <w:b/>
          <w:color w:val="auto"/>
          <w:sz w:val="32"/>
          <w:szCs w:val="32"/>
          <w:highlight w:val="none"/>
        </w:rPr>
        <w:t>第三章</w:t>
      </w:r>
      <w:r>
        <w:rPr>
          <w:rFonts w:ascii="宋体" w:hAnsi="宋体"/>
          <w:b/>
          <w:color w:val="auto"/>
          <w:sz w:val="32"/>
          <w:szCs w:val="32"/>
          <w:highlight w:val="none"/>
        </w:rPr>
        <w:t xml:space="preserve"> </w:t>
      </w:r>
      <w:r>
        <w:rPr>
          <w:rFonts w:hint="eastAsia" w:ascii="宋体" w:hAnsi="宋体"/>
          <w:b/>
          <w:color w:val="auto"/>
          <w:sz w:val="32"/>
          <w:szCs w:val="32"/>
          <w:highlight w:val="none"/>
        </w:rPr>
        <w:t>设计合同条款</w:t>
      </w:r>
    </w:p>
    <w:p w14:paraId="4DDC5865">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b/>
          <w:bCs/>
          <w:color w:val="auto"/>
          <w:sz w:val="24"/>
          <w:highlight w:val="none"/>
        </w:rPr>
        <w:t>第一条</w:t>
      </w:r>
      <w:r>
        <w:rPr>
          <w:rFonts w:ascii="宋体"/>
          <w:color w:val="auto"/>
          <w:sz w:val="24"/>
          <w:highlight w:val="none"/>
        </w:rPr>
        <w:tab/>
      </w:r>
      <w:r>
        <w:rPr>
          <w:rFonts w:hint="eastAsia" w:ascii="宋体" w:hAnsi="宋体"/>
          <w:color w:val="auto"/>
          <w:sz w:val="24"/>
          <w:highlight w:val="none"/>
        </w:rPr>
        <w:t>本合同签订依据。</w:t>
      </w:r>
    </w:p>
    <w:p w14:paraId="68D4B332">
      <w:pPr>
        <w:spacing w:line="360" w:lineRule="auto"/>
        <w:rPr>
          <w:rFonts w:ascii="宋体"/>
          <w:color w:val="auto"/>
          <w:sz w:val="24"/>
          <w:highlight w:val="none"/>
        </w:rPr>
      </w:pPr>
      <w:r>
        <w:rPr>
          <w:rFonts w:ascii="宋体" w:hAnsi="宋体"/>
          <w:color w:val="auto"/>
          <w:sz w:val="24"/>
          <w:highlight w:val="none"/>
        </w:rPr>
        <w:t xml:space="preserve">    1.1 </w:t>
      </w:r>
      <w:r>
        <w:rPr>
          <w:rFonts w:hint="eastAsia" w:ascii="宋体" w:hAnsi="宋体"/>
          <w:color w:val="auto"/>
          <w:sz w:val="24"/>
          <w:highlight w:val="none"/>
        </w:rPr>
        <w:t>《中华人民共和国民法典》、《中华人民共和国建筑法》和《建设工程勘察设计市场管理规定》。</w:t>
      </w:r>
    </w:p>
    <w:p w14:paraId="490033B8">
      <w:pPr>
        <w:spacing w:line="360" w:lineRule="auto"/>
        <w:rPr>
          <w:rFonts w:ascii="宋体"/>
          <w:color w:val="auto"/>
          <w:sz w:val="24"/>
          <w:highlight w:val="none"/>
        </w:rPr>
      </w:pPr>
      <w:r>
        <w:rPr>
          <w:rFonts w:ascii="宋体" w:hAnsi="宋体"/>
          <w:color w:val="auto"/>
          <w:sz w:val="24"/>
          <w:highlight w:val="none"/>
        </w:rPr>
        <w:t xml:space="preserve">    1.2 </w:t>
      </w:r>
      <w:r>
        <w:rPr>
          <w:rFonts w:hint="eastAsia" w:ascii="宋体" w:hAnsi="宋体"/>
          <w:color w:val="auto"/>
          <w:sz w:val="24"/>
          <w:highlight w:val="none"/>
        </w:rPr>
        <w:t>国家及地方有关建设工程勘察设计管理法规和规章。</w:t>
      </w:r>
    </w:p>
    <w:p w14:paraId="0A33C036">
      <w:pPr>
        <w:spacing w:line="360" w:lineRule="auto"/>
        <w:ind w:firstLine="426"/>
        <w:rPr>
          <w:rFonts w:ascii="宋体"/>
          <w:color w:val="auto"/>
          <w:sz w:val="24"/>
          <w:highlight w:val="none"/>
        </w:rPr>
      </w:pPr>
      <w:r>
        <w:rPr>
          <w:rFonts w:ascii="宋体" w:hAnsi="宋体"/>
          <w:color w:val="auto"/>
          <w:sz w:val="24"/>
          <w:highlight w:val="none"/>
        </w:rPr>
        <w:t xml:space="preserve">1.3 </w:t>
      </w:r>
      <w:r>
        <w:rPr>
          <w:rFonts w:hint="eastAsia" w:ascii="宋体" w:hAnsi="宋体"/>
          <w:color w:val="auto"/>
          <w:sz w:val="24"/>
          <w:highlight w:val="none"/>
        </w:rPr>
        <w:t>建设工程批准文件。</w:t>
      </w:r>
    </w:p>
    <w:p w14:paraId="1315F274">
      <w:pPr>
        <w:spacing w:line="360" w:lineRule="auto"/>
        <w:rPr>
          <w:rFonts w:ascii="宋体"/>
          <w:color w:val="auto"/>
          <w:sz w:val="24"/>
          <w:highlight w:val="none"/>
        </w:rPr>
      </w:pPr>
      <w:r>
        <w:rPr>
          <w:rFonts w:ascii="宋体" w:hAnsi="宋体"/>
          <w:color w:val="auto"/>
          <w:sz w:val="24"/>
          <w:highlight w:val="none"/>
        </w:rPr>
        <w:t xml:space="preserve">   </w:t>
      </w:r>
      <w:r>
        <w:rPr>
          <w:rFonts w:ascii="宋体" w:hAnsi="宋体"/>
          <w:b/>
          <w:bCs/>
          <w:color w:val="auto"/>
          <w:sz w:val="24"/>
          <w:highlight w:val="none"/>
        </w:rPr>
        <w:t xml:space="preserve"> </w:t>
      </w:r>
      <w:r>
        <w:rPr>
          <w:rFonts w:hint="eastAsia" w:ascii="宋体" w:hAnsi="宋体"/>
          <w:b/>
          <w:bCs/>
          <w:color w:val="auto"/>
          <w:sz w:val="24"/>
          <w:highlight w:val="none"/>
        </w:rPr>
        <w:t>第二条</w:t>
      </w:r>
      <w:r>
        <w:rPr>
          <w:rFonts w:ascii="宋体"/>
          <w:b/>
          <w:bCs/>
          <w:color w:val="auto"/>
          <w:sz w:val="24"/>
          <w:highlight w:val="none"/>
        </w:rPr>
        <w:tab/>
      </w:r>
      <w:r>
        <w:rPr>
          <w:rFonts w:hint="eastAsia" w:ascii="宋体" w:hAnsi="宋体"/>
          <w:color w:val="auto"/>
          <w:sz w:val="24"/>
          <w:highlight w:val="none"/>
        </w:rPr>
        <w:t>设计依据</w:t>
      </w:r>
    </w:p>
    <w:p w14:paraId="3A46AEA9">
      <w:pPr>
        <w:spacing w:line="360" w:lineRule="auto"/>
        <w:rPr>
          <w:rFonts w:ascii="宋体"/>
          <w:color w:val="auto"/>
          <w:sz w:val="24"/>
          <w:highlight w:val="none"/>
        </w:rPr>
      </w:pPr>
      <w:r>
        <w:rPr>
          <w:rFonts w:ascii="宋体" w:hAnsi="宋体"/>
          <w:color w:val="auto"/>
          <w:sz w:val="24"/>
          <w:highlight w:val="none"/>
        </w:rPr>
        <w:t xml:space="preserve">    2.1 </w:t>
      </w:r>
      <w:r>
        <w:rPr>
          <w:rFonts w:hint="eastAsia" w:ascii="宋体" w:hAnsi="宋体"/>
          <w:color w:val="auto"/>
          <w:sz w:val="24"/>
          <w:highlight w:val="none"/>
        </w:rPr>
        <w:t>发包人给设计人的中标通知书</w:t>
      </w:r>
    </w:p>
    <w:p w14:paraId="4C9BEB7D">
      <w:pPr>
        <w:spacing w:line="360" w:lineRule="auto"/>
        <w:rPr>
          <w:rFonts w:ascii="宋体"/>
          <w:color w:val="auto"/>
          <w:sz w:val="24"/>
          <w:highlight w:val="none"/>
        </w:rPr>
      </w:pPr>
      <w:r>
        <w:rPr>
          <w:rFonts w:ascii="宋体" w:hAnsi="宋体"/>
          <w:color w:val="auto"/>
          <w:sz w:val="24"/>
          <w:highlight w:val="none"/>
        </w:rPr>
        <w:t xml:space="preserve">    2.2 </w:t>
      </w:r>
      <w:r>
        <w:rPr>
          <w:rFonts w:hint="eastAsia" w:ascii="宋体" w:hAnsi="宋体"/>
          <w:color w:val="auto"/>
          <w:sz w:val="24"/>
          <w:highlight w:val="none"/>
        </w:rPr>
        <w:t>发包人提交的基础资料</w:t>
      </w:r>
    </w:p>
    <w:p w14:paraId="6CEF4470">
      <w:pPr>
        <w:spacing w:line="360" w:lineRule="auto"/>
        <w:ind w:firstLine="426"/>
        <w:rPr>
          <w:rFonts w:ascii="宋体"/>
          <w:color w:val="auto"/>
          <w:sz w:val="24"/>
          <w:highlight w:val="none"/>
        </w:rPr>
      </w:pPr>
      <w:r>
        <w:rPr>
          <w:rFonts w:ascii="宋体" w:hAnsi="宋体"/>
          <w:color w:val="auto"/>
          <w:sz w:val="24"/>
          <w:highlight w:val="none"/>
        </w:rPr>
        <w:t xml:space="preserve">2.3 </w:t>
      </w:r>
      <w:r>
        <w:rPr>
          <w:rFonts w:hint="eastAsia" w:ascii="宋体" w:hAnsi="宋体"/>
          <w:color w:val="auto"/>
          <w:sz w:val="24"/>
          <w:highlight w:val="none"/>
        </w:rPr>
        <w:t>设计人采用的主要技术标准是：《城市道路设计规范》、《公路桥涵设计规范》、《城市道路品质化提升建设指引》及《广州市城市道路全要素设计手册》等符合国家有关技术规范及标准要求。</w:t>
      </w:r>
    </w:p>
    <w:p w14:paraId="64F1EF02">
      <w:pPr>
        <w:spacing w:line="360" w:lineRule="auto"/>
        <w:ind w:firstLine="480"/>
        <w:rPr>
          <w:rFonts w:ascii="宋体" w:hAnsi="宋体"/>
          <w:b/>
          <w:color w:val="auto"/>
          <w:sz w:val="24"/>
          <w:highlight w:val="none"/>
        </w:rPr>
      </w:pPr>
      <w:r>
        <w:rPr>
          <w:rFonts w:hint="eastAsia" w:ascii="宋体" w:hAnsi="宋体"/>
          <w:b/>
          <w:bCs/>
          <w:color w:val="auto"/>
          <w:sz w:val="24"/>
          <w:highlight w:val="none"/>
        </w:rPr>
        <w:t>第三条</w:t>
      </w:r>
      <w:r>
        <w:rPr>
          <w:rFonts w:ascii="宋体" w:hAnsi="宋体"/>
          <w:b/>
          <w:bCs/>
          <w:color w:val="auto"/>
          <w:sz w:val="24"/>
          <w:highlight w:val="none"/>
        </w:rPr>
        <w:t xml:space="preserve"> </w:t>
      </w:r>
      <w:r>
        <w:rPr>
          <w:rFonts w:hint="eastAsia" w:ascii="宋体" w:hAnsi="宋体"/>
          <w:color w:val="auto"/>
          <w:sz w:val="24"/>
          <w:highlight w:val="none"/>
        </w:rPr>
        <w:t>本合同项目的名称、规模、阶段、投资及设计内容（根据行业特点填写）见下表，设计人完成方案设计和初步设计后，发包人书面通知设计人，设计人才可进行施工图设计。</w:t>
      </w:r>
      <w:r>
        <w:rPr>
          <w:rFonts w:hint="eastAsia" w:ascii="宋体" w:hAnsi="宋体"/>
          <w:b/>
          <w:color w:val="auto"/>
          <w:sz w:val="24"/>
          <w:highlight w:val="none"/>
        </w:rPr>
        <w:t>本工程任务重，为保证项目顺利推进，设计人在投标时应结合本工程实际情况编制设计方案，其设计方案需达到施工招标要求的深度。同时施工图纸质量应该达到施工单位可以直接按图施工要求，若需施工单位或其它单位进行局部细化设计的，请在提交成果文件时汇总，并扣除该部分细化设计的设计费。</w:t>
      </w:r>
    </w:p>
    <w:p w14:paraId="1BC44DF2">
      <w:pPr>
        <w:pStyle w:val="4"/>
        <w:spacing w:line="360" w:lineRule="auto"/>
        <w:ind w:firstLine="480"/>
        <w:rPr>
          <w:rFonts w:hAnsi="宋体"/>
          <w:color w:val="auto"/>
          <w:kern w:val="2"/>
          <w:sz w:val="24"/>
          <w:highlight w:val="none"/>
        </w:rPr>
      </w:pPr>
      <w:r>
        <w:rPr>
          <w:rFonts w:hint="eastAsia" w:hAnsi="宋体"/>
          <w:bCs/>
          <w:color w:val="auto"/>
          <w:sz w:val="24"/>
          <w:szCs w:val="24"/>
          <w:highlight w:val="none"/>
        </w:rPr>
        <w:t>3.1</w:t>
      </w:r>
      <w:r>
        <w:rPr>
          <w:rFonts w:hint="eastAsia" w:hAnsi="宋体"/>
          <w:color w:val="auto"/>
          <w:kern w:val="2"/>
          <w:sz w:val="24"/>
          <w:highlight w:val="none"/>
        </w:rPr>
        <w:t>设计范围</w:t>
      </w:r>
    </w:p>
    <w:p w14:paraId="693F1871">
      <w:pPr>
        <w:widowControl/>
        <w:spacing w:line="360" w:lineRule="auto"/>
        <w:ind w:firstLine="480" w:firstLineChars="200"/>
        <w:jc w:val="left"/>
        <w:rPr>
          <w:rFonts w:ascii="宋体" w:hAnsi="宋体" w:cs="宋体"/>
          <w:color w:val="auto"/>
          <w:sz w:val="24"/>
          <w:highlight w:val="none"/>
          <w:u w:val="single"/>
        </w:rPr>
      </w:pPr>
      <w:r>
        <w:rPr>
          <w:rFonts w:hint="eastAsia" w:ascii="宋体" w:hAnsi="宋体"/>
          <w:bCs/>
          <w:color w:val="auto"/>
          <w:sz w:val="24"/>
          <w:highlight w:val="none"/>
        </w:rPr>
        <w:t>3.1.1</w:t>
      </w:r>
      <w:r>
        <w:rPr>
          <w:rFonts w:hint="eastAsia" w:hAnsi="宋体"/>
          <w:bCs/>
          <w:color w:val="auto"/>
          <w:sz w:val="24"/>
          <w:highlight w:val="none"/>
        </w:rPr>
        <w:t>工程设计内容：</w:t>
      </w:r>
      <w:r>
        <w:rPr>
          <w:rFonts w:hint="eastAsia" w:ascii="宋体" w:hAnsi="宋体" w:cs="宋体"/>
          <w:color w:val="auto"/>
          <w:sz w:val="24"/>
          <w:highlight w:val="none"/>
          <w:u w:val="single"/>
        </w:rPr>
        <w:t xml:space="preserve">       。</w:t>
      </w:r>
    </w:p>
    <w:p w14:paraId="354B926F">
      <w:pPr>
        <w:spacing w:line="360" w:lineRule="auto"/>
        <w:ind w:left="1" w:firstLine="240" w:firstLineChars="100"/>
        <w:rPr>
          <w:rFonts w:ascii="宋体" w:hAnsi="宋体"/>
          <w:color w:val="auto"/>
          <w:sz w:val="24"/>
          <w:highlight w:val="none"/>
        </w:rPr>
      </w:pPr>
      <w:r>
        <w:rPr>
          <w:rFonts w:hint="eastAsia" w:ascii="宋体" w:hAnsi="宋体"/>
          <w:color w:val="auto"/>
          <w:sz w:val="24"/>
          <w:highlight w:val="none"/>
        </w:rPr>
        <w:t>设计附属内容：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0EAA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464" w:type="dxa"/>
          </w:tcPr>
          <w:p w14:paraId="3DD4017D">
            <w:pPr>
              <w:spacing w:line="360" w:lineRule="auto"/>
              <w:rPr>
                <w:rFonts w:ascii="宋体" w:hAnsi="宋体"/>
                <w:color w:val="auto"/>
                <w:sz w:val="24"/>
                <w:highlight w:val="none"/>
              </w:rPr>
            </w:pPr>
            <w:r>
              <w:rPr>
                <w:rFonts w:hint="eastAsia" w:ascii="MS Mincho" w:hAnsi="MS Mincho" w:eastAsia="MS Mincho" w:cs="MS Mincho"/>
                <w:color w:val="auto"/>
                <w:sz w:val="24"/>
                <w:highlight w:val="none"/>
              </w:rPr>
              <w:t>☑</w:t>
            </w:r>
            <w:r>
              <w:rPr>
                <w:rFonts w:hint="eastAsia" w:ascii="宋体" w:hAnsi="宋体"/>
                <w:color w:val="auto"/>
                <w:sz w:val="24"/>
                <w:highlight w:val="none"/>
              </w:rPr>
              <w:t>规划、国土报建</w:t>
            </w:r>
          </w:p>
        </w:tc>
      </w:tr>
      <w:tr w14:paraId="4724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464" w:type="dxa"/>
          </w:tcPr>
          <w:p w14:paraId="010F17D6">
            <w:pPr>
              <w:spacing w:line="360" w:lineRule="auto"/>
              <w:rPr>
                <w:rFonts w:ascii="宋体" w:hAnsi="宋体"/>
                <w:color w:val="auto"/>
                <w:sz w:val="24"/>
                <w:highlight w:val="none"/>
              </w:rPr>
            </w:pPr>
            <w:r>
              <w:rPr>
                <w:rFonts w:hint="eastAsia" w:ascii="MS Mincho" w:hAnsi="MS Mincho" w:eastAsia="MS Mincho" w:cs="MS Mincho"/>
                <w:color w:val="auto"/>
                <w:sz w:val="24"/>
                <w:highlight w:val="none"/>
              </w:rPr>
              <w:t>☑</w:t>
            </w:r>
            <w:r>
              <w:rPr>
                <w:rFonts w:hint="eastAsia" w:ascii="宋体" w:hAnsi="宋体"/>
                <w:color w:val="auto"/>
                <w:sz w:val="24"/>
                <w:highlight w:val="none"/>
              </w:rPr>
              <w:t>概算编制及报审（取得行政主管部门批复）</w:t>
            </w:r>
          </w:p>
        </w:tc>
      </w:tr>
      <w:tr w14:paraId="535C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073F8758">
            <w:pPr>
              <w:spacing w:line="360" w:lineRule="auto"/>
              <w:rPr>
                <w:rFonts w:ascii="宋体" w:hAnsi="宋体"/>
                <w:color w:val="auto"/>
                <w:sz w:val="24"/>
                <w:highlight w:val="none"/>
              </w:rPr>
            </w:pPr>
            <w:r>
              <w:rPr>
                <w:rFonts w:hint="eastAsia" w:ascii="宋体" w:hAnsi="宋体"/>
                <w:color w:val="auto"/>
                <w:sz w:val="24"/>
                <w:highlight w:val="none"/>
              </w:rPr>
              <w:sym w:font="Wingdings 2" w:char="0052"/>
            </w:r>
            <w:r>
              <w:rPr>
                <w:rFonts w:hint="eastAsia" w:ascii="宋体" w:hAnsi="宋体"/>
                <w:color w:val="auto"/>
                <w:sz w:val="24"/>
                <w:highlight w:val="none"/>
              </w:rPr>
              <w:t xml:space="preserve">预算编制及报审 </w:t>
            </w:r>
          </w:p>
        </w:tc>
      </w:tr>
      <w:tr w14:paraId="7D04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037F317D">
            <w:pPr>
              <w:spacing w:line="360" w:lineRule="auto"/>
              <w:rPr>
                <w:rFonts w:ascii="宋体" w:hAnsi="宋体"/>
                <w:color w:val="auto"/>
                <w:sz w:val="24"/>
                <w:highlight w:val="none"/>
              </w:rPr>
            </w:pPr>
            <w:r>
              <w:rPr>
                <w:rFonts w:hint="eastAsia" w:ascii="MS Mincho" w:hAnsi="MS Mincho" w:eastAsia="MS Mincho" w:cs="MS Mincho"/>
                <w:color w:val="auto"/>
                <w:sz w:val="24"/>
                <w:highlight w:val="none"/>
              </w:rPr>
              <w:t>☑</w:t>
            </w:r>
            <w:r>
              <w:rPr>
                <w:rFonts w:hint="eastAsia" w:ascii="宋体" w:hAnsi="宋体"/>
                <w:color w:val="auto"/>
                <w:sz w:val="24"/>
                <w:highlight w:val="none"/>
              </w:rPr>
              <w:t>施工图清单编制（满足招标需要）</w:t>
            </w:r>
          </w:p>
        </w:tc>
      </w:tr>
      <w:tr w14:paraId="0F72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21C88699">
            <w:pPr>
              <w:spacing w:line="360" w:lineRule="auto"/>
              <w:rPr>
                <w:rFonts w:ascii="宋体" w:hAnsi="宋体"/>
                <w:color w:val="auto"/>
                <w:sz w:val="24"/>
                <w:highlight w:val="none"/>
              </w:rPr>
            </w:pPr>
            <w:r>
              <w:rPr>
                <w:rFonts w:hint="eastAsia" w:ascii="MS Mincho" w:hAnsi="MS Mincho" w:eastAsia="MS Mincho" w:cs="MS Mincho"/>
                <w:color w:val="auto"/>
                <w:sz w:val="24"/>
                <w:highlight w:val="none"/>
              </w:rPr>
              <w:t>☑</w:t>
            </w:r>
            <w:r>
              <w:rPr>
                <w:rFonts w:hint="eastAsia" w:ascii="宋体" w:hAnsi="宋体"/>
                <w:color w:val="auto"/>
                <w:sz w:val="24"/>
                <w:highlight w:val="none"/>
              </w:rPr>
              <w:t>施工图清单复核（满足招标需要）</w:t>
            </w:r>
          </w:p>
        </w:tc>
      </w:tr>
      <w:tr w14:paraId="2ECE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7079B01A">
            <w:pPr>
              <w:spacing w:line="360" w:lineRule="auto"/>
              <w:rPr>
                <w:rFonts w:ascii="宋体" w:hAnsi="宋体"/>
                <w:color w:val="auto"/>
                <w:sz w:val="24"/>
                <w:highlight w:val="none"/>
              </w:rPr>
            </w:pPr>
            <w:r>
              <w:rPr>
                <w:rFonts w:hint="eastAsia" w:ascii="MS Mincho" w:hAnsi="MS Mincho" w:eastAsia="MS Mincho" w:cs="MS Mincho"/>
                <w:color w:val="auto"/>
                <w:sz w:val="24"/>
                <w:highlight w:val="none"/>
              </w:rPr>
              <w:t>☑</w:t>
            </w:r>
            <w:r>
              <w:rPr>
                <w:rFonts w:hint="eastAsia" w:ascii="宋体" w:hAnsi="宋体"/>
                <w:color w:val="auto"/>
                <w:sz w:val="24"/>
                <w:highlight w:val="none"/>
              </w:rPr>
              <w:t>招标控制价复核（满足招标需要）</w:t>
            </w:r>
          </w:p>
        </w:tc>
      </w:tr>
      <w:tr w14:paraId="7C18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1B8E942E">
            <w:pPr>
              <w:adjustRightInd w:val="0"/>
              <w:snapToGrid w:val="0"/>
              <w:spacing w:line="360" w:lineRule="auto"/>
              <w:ind w:right="11"/>
              <w:rPr>
                <w:rFonts w:ascii="宋体" w:hAnsi="宋体"/>
                <w:color w:val="auto"/>
                <w:sz w:val="24"/>
                <w:highlight w:val="none"/>
              </w:rPr>
            </w:pPr>
            <w:r>
              <w:rPr>
                <w:rFonts w:hint="eastAsia" w:ascii="MS Mincho" w:hAnsi="MS Mincho" w:eastAsia="MS Mincho" w:cs="MS Mincho"/>
                <w:color w:val="auto"/>
                <w:sz w:val="24"/>
                <w:highlight w:val="none"/>
              </w:rPr>
              <w:t>☑</w:t>
            </w:r>
            <w:r>
              <w:rPr>
                <w:rFonts w:hint="eastAsia" w:ascii="宋体" w:hAnsi="宋体"/>
                <w:color w:val="auto"/>
                <w:sz w:val="24"/>
                <w:highlight w:val="none"/>
              </w:rPr>
              <w:t>招标技术文件编制</w:t>
            </w:r>
            <w:r>
              <w:rPr>
                <w:rFonts w:hint="eastAsia" w:ascii="宋体" w:hAnsi="宋体"/>
                <w:color w:val="auto"/>
                <w:sz w:val="24"/>
                <w:highlight w:val="none"/>
                <w:u w:val="single"/>
              </w:rPr>
              <w:t>招标技术文件编制（含材料、设备、施工等招标内容的技术文件编制，提供工程实体质量监督抽测及监测等咨询工作的技术要求、预算及清单等）。</w:t>
            </w:r>
          </w:p>
        </w:tc>
      </w:tr>
      <w:tr w14:paraId="29B3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3B2F45A4">
            <w:pPr>
              <w:spacing w:line="360" w:lineRule="auto"/>
              <w:rPr>
                <w:rFonts w:ascii="宋体" w:hAnsi="宋体"/>
                <w:color w:val="auto"/>
                <w:sz w:val="24"/>
                <w:highlight w:val="none"/>
              </w:rPr>
            </w:pPr>
            <w:r>
              <w:rPr>
                <w:rFonts w:hint="eastAsia" w:ascii="MS Mincho" w:hAnsi="MS Mincho" w:eastAsia="MS Mincho" w:cs="MS Mincho"/>
                <w:color w:val="auto"/>
                <w:sz w:val="24"/>
                <w:highlight w:val="none"/>
              </w:rPr>
              <w:t>☑</w:t>
            </w:r>
            <w:r>
              <w:rPr>
                <w:rFonts w:hint="eastAsia" w:ascii="宋体" w:hAnsi="宋体"/>
                <w:color w:val="auto"/>
                <w:sz w:val="24"/>
                <w:highlight w:val="none"/>
              </w:rPr>
              <w:t>设计成果视发包人需求提供二维设计效果图和三维设计效果图</w:t>
            </w:r>
          </w:p>
        </w:tc>
      </w:tr>
      <w:tr w14:paraId="0FBC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18E03FE4">
            <w:pPr>
              <w:spacing w:line="360" w:lineRule="auto"/>
              <w:rPr>
                <w:rFonts w:ascii="宋体" w:hAnsi="宋体"/>
                <w:color w:val="auto"/>
                <w:sz w:val="24"/>
                <w:highlight w:val="none"/>
              </w:rPr>
            </w:pPr>
            <w:r>
              <w:rPr>
                <w:rFonts w:hint="eastAsia" w:ascii="MS Mincho" w:hAnsi="MS Mincho" w:eastAsia="MS Mincho" w:cs="MS Mincho"/>
                <w:color w:val="auto"/>
                <w:sz w:val="24"/>
                <w:highlight w:val="none"/>
              </w:rPr>
              <w:t>☑</w:t>
            </w:r>
            <w:r>
              <w:rPr>
                <w:rFonts w:hint="eastAsia" w:ascii="宋体" w:hAnsi="宋体"/>
                <w:color w:val="auto"/>
                <w:sz w:val="24"/>
                <w:highlight w:val="none"/>
              </w:rPr>
              <w:t>配合航道（拦河、临河、跨（过）河建筑物审批）建设许可的报批工作</w:t>
            </w:r>
          </w:p>
        </w:tc>
      </w:tr>
      <w:tr w14:paraId="177D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464" w:type="dxa"/>
          </w:tcPr>
          <w:p w14:paraId="024C76B3">
            <w:pPr>
              <w:spacing w:line="360" w:lineRule="auto"/>
              <w:rPr>
                <w:rFonts w:ascii="宋体" w:hAnsi="宋体"/>
                <w:color w:val="auto"/>
                <w:sz w:val="24"/>
                <w:highlight w:val="none"/>
              </w:rPr>
            </w:pPr>
            <w:r>
              <w:rPr>
                <w:rFonts w:hint="eastAsia" w:ascii="MS Mincho" w:hAnsi="MS Mincho" w:eastAsia="MS Mincho" w:cs="MS Mincho"/>
                <w:color w:val="auto"/>
                <w:sz w:val="24"/>
                <w:highlight w:val="none"/>
              </w:rPr>
              <w:t>☑</w:t>
            </w:r>
            <w:r>
              <w:rPr>
                <w:rFonts w:hint="eastAsia" w:ascii="宋体" w:hAnsi="宋体"/>
                <w:color w:val="auto"/>
                <w:sz w:val="24"/>
                <w:highlight w:val="none"/>
              </w:rPr>
              <w:t>提供工程造价分析（含变更费用分析），并负责牵头做好涉及到的相关工作（满足业主需求）</w:t>
            </w:r>
          </w:p>
        </w:tc>
      </w:tr>
      <w:tr w14:paraId="00CA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655C6D63">
            <w:pPr>
              <w:spacing w:line="360" w:lineRule="auto"/>
              <w:rPr>
                <w:rFonts w:ascii="宋体" w:hAnsi="宋体"/>
                <w:color w:val="auto"/>
                <w:sz w:val="24"/>
                <w:highlight w:val="none"/>
              </w:rPr>
            </w:pPr>
            <w:r>
              <w:rPr>
                <w:rFonts w:hint="eastAsia" w:ascii="MS Mincho" w:hAnsi="MS Mincho" w:eastAsia="MS Mincho" w:cs="MS Mincho"/>
                <w:color w:val="auto"/>
                <w:sz w:val="24"/>
                <w:highlight w:val="none"/>
              </w:rPr>
              <w:t>☑</w:t>
            </w:r>
            <w:r>
              <w:rPr>
                <w:rFonts w:hint="eastAsia" w:ascii="宋体" w:hAnsi="宋体"/>
                <w:color w:val="auto"/>
                <w:sz w:val="24"/>
                <w:highlight w:val="none"/>
              </w:rPr>
              <w:t xml:space="preserve">施工配合          </w:t>
            </w:r>
            <w:r>
              <w:rPr>
                <w:rFonts w:hint="eastAsia" w:ascii="MS Mincho" w:hAnsi="MS Mincho" w:eastAsia="MS Mincho" w:cs="MS Mincho"/>
                <w:color w:val="auto"/>
                <w:sz w:val="24"/>
                <w:highlight w:val="none"/>
              </w:rPr>
              <w:t>☑</w:t>
            </w:r>
            <w:r>
              <w:rPr>
                <w:rFonts w:hint="eastAsia" w:ascii="宋体" w:hAnsi="宋体"/>
                <w:color w:val="auto"/>
                <w:sz w:val="24"/>
                <w:highlight w:val="none"/>
              </w:rPr>
              <w:t>设计代表驻场技术配合 （满足业主需求）</w:t>
            </w:r>
          </w:p>
        </w:tc>
      </w:tr>
      <w:tr w14:paraId="4980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6F08EEAD">
            <w:pPr>
              <w:spacing w:line="360" w:lineRule="auto"/>
              <w:rPr>
                <w:rFonts w:ascii="宋体" w:hAnsi="宋体"/>
                <w:color w:val="auto"/>
                <w:sz w:val="24"/>
                <w:highlight w:val="none"/>
              </w:rPr>
            </w:pPr>
            <w:r>
              <w:rPr>
                <w:rFonts w:hint="eastAsia" w:ascii="MS Mincho" w:hAnsi="MS Mincho" w:eastAsia="MS Mincho" w:cs="MS Mincho"/>
                <w:color w:val="auto"/>
                <w:sz w:val="24"/>
                <w:highlight w:val="none"/>
              </w:rPr>
              <w:t>☑</w:t>
            </w:r>
            <w:r>
              <w:rPr>
                <w:rFonts w:hint="eastAsia" w:ascii="宋体" w:hAnsi="宋体"/>
                <w:color w:val="auto"/>
                <w:sz w:val="24"/>
                <w:highlight w:val="none"/>
              </w:rPr>
              <w:t>新材料、新工艺、新技术应用（含论证、评审费用并满足业主需求）</w:t>
            </w:r>
          </w:p>
        </w:tc>
      </w:tr>
      <w:tr w14:paraId="11FC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6BEE6EDB">
            <w:pPr>
              <w:spacing w:line="360" w:lineRule="auto"/>
              <w:rPr>
                <w:rFonts w:ascii="宋体" w:hAnsi="宋体"/>
                <w:color w:val="auto"/>
                <w:sz w:val="24"/>
                <w:highlight w:val="none"/>
              </w:rPr>
            </w:pPr>
            <w:r>
              <w:rPr>
                <w:rFonts w:hint="eastAsia" w:ascii="MS Mincho" w:hAnsi="MS Mincho" w:eastAsia="MS Mincho" w:cs="MS Mincho"/>
                <w:color w:val="auto"/>
                <w:sz w:val="24"/>
                <w:highlight w:val="none"/>
              </w:rPr>
              <w:t>☑</w:t>
            </w:r>
            <w:r>
              <w:rPr>
                <w:rFonts w:hint="eastAsia" w:ascii="宋体" w:hAnsi="宋体"/>
                <w:color w:val="auto"/>
                <w:sz w:val="24"/>
                <w:highlight w:val="none"/>
              </w:rPr>
              <w:t>配合我司信息化管理系统（满足业主需求）</w:t>
            </w:r>
          </w:p>
        </w:tc>
      </w:tr>
      <w:tr w14:paraId="4B04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73610D7A">
            <w:pPr>
              <w:spacing w:line="360" w:lineRule="auto"/>
              <w:rPr>
                <w:rFonts w:ascii="宋体" w:hAnsi="宋体"/>
                <w:color w:val="auto"/>
                <w:sz w:val="24"/>
                <w:highlight w:val="none"/>
              </w:rPr>
            </w:pPr>
            <w:r>
              <w:rPr>
                <w:rFonts w:hint="eastAsia" w:ascii="MS Mincho" w:hAnsi="MS Mincho" w:eastAsia="MS Mincho" w:cs="MS Mincho"/>
                <w:color w:val="auto"/>
                <w:sz w:val="24"/>
                <w:highlight w:val="none"/>
              </w:rPr>
              <w:t>☑</w:t>
            </w:r>
            <w:r>
              <w:rPr>
                <w:rFonts w:hint="eastAsia" w:ascii="宋体" w:hAnsi="宋体"/>
                <w:color w:val="auto"/>
                <w:sz w:val="24"/>
                <w:highlight w:val="none"/>
              </w:rPr>
              <w:t>配合施工单位编制竣工图（满足结算需求）</w:t>
            </w:r>
          </w:p>
        </w:tc>
      </w:tr>
      <w:tr w14:paraId="0DB3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489657C1">
            <w:pPr>
              <w:spacing w:line="360" w:lineRule="auto"/>
              <w:rPr>
                <w:rFonts w:ascii="宋体" w:hAnsi="宋体"/>
                <w:color w:val="auto"/>
                <w:sz w:val="24"/>
                <w:highlight w:val="none"/>
              </w:rPr>
            </w:pPr>
            <w:r>
              <w:rPr>
                <w:rFonts w:hint="eastAsia" w:ascii="宋体" w:hAnsi="宋体"/>
                <w:color w:val="auto"/>
                <w:sz w:val="24"/>
                <w:highlight w:val="none"/>
              </w:rPr>
              <w:t>□其他</w:t>
            </w:r>
          </w:p>
        </w:tc>
      </w:tr>
    </w:tbl>
    <w:p w14:paraId="5DA8B20D">
      <w:pPr>
        <w:spacing w:line="360" w:lineRule="auto"/>
        <w:rPr>
          <w:rFonts w:ascii="宋体" w:hAnsi="宋体"/>
          <w:color w:val="auto"/>
          <w:sz w:val="24"/>
          <w:highlight w:val="none"/>
        </w:rPr>
      </w:pPr>
      <w:r>
        <w:rPr>
          <w:rFonts w:hint="eastAsia" w:ascii="宋体" w:hAnsi="宋体"/>
          <w:color w:val="auto"/>
          <w:sz w:val="24"/>
          <w:highlight w:val="none"/>
        </w:rPr>
        <w:t>3.1.1.2、辅助完成勘察设计的其它服务</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2EC8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0FE5D61A">
            <w:pPr>
              <w:spacing w:line="360" w:lineRule="auto"/>
              <w:rPr>
                <w:rFonts w:ascii="宋体" w:hAnsi="宋体"/>
                <w:color w:val="auto"/>
                <w:sz w:val="24"/>
                <w:highlight w:val="none"/>
              </w:rPr>
            </w:pPr>
            <w:r>
              <w:rPr>
                <w:rFonts w:hint="eastAsia" w:ascii="MS Mincho" w:hAnsi="MS Mincho" w:eastAsia="MS Mincho" w:cs="MS Mincho"/>
                <w:color w:val="auto"/>
                <w:sz w:val="24"/>
                <w:highlight w:val="none"/>
              </w:rPr>
              <w:t>☑</w:t>
            </w:r>
            <w:r>
              <w:rPr>
                <w:rFonts w:hint="eastAsia" w:ascii="宋体" w:hAnsi="宋体"/>
                <w:color w:val="auto"/>
                <w:sz w:val="24"/>
                <w:highlight w:val="none"/>
              </w:rPr>
              <w:t>管线综合规划及报批（取得规划部门批复）</w:t>
            </w:r>
          </w:p>
        </w:tc>
      </w:tr>
      <w:tr w14:paraId="2FF3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20D0046C">
            <w:pPr>
              <w:spacing w:line="360" w:lineRule="auto"/>
              <w:rPr>
                <w:rFonts w:ascii="宋体" w:hAnsi="宋体"/>
                <w:color w:val="auto"/>
                <w:sz w:val="24"/>
                <w:highlight w:val="none"/>
              </w:rPr>
            </w:pPr>
            <w:r>
              <w:rPr>
                <w:rFonts w:hint="eastAsia" w:ascii="宋体" w:hAnsi="宋体"/>
                <w:color w:val="auto"/>
                <w:sz w:val="24"/>
                <w:highlight w:val="none"/>
              </w:rPr>
              <w:sym w:font="Wingdings 2" w:char="0052"/>
            </w:r>
            <w:r>
              <w:rPr>
                <w:rFonts w:hint="eastAsia" w:ascii="宋体" w:hAnsi="宋体"/>
                <w:color w:val="auto"/>
                <w:sz w:val="24"/>
                <w:highlight w:val="none"/>
              </w:rPr>
              <w:t>交通流量分析与预测评估报告（满足项目建议书、可</w:t>
            </w:r>
            <w:r>
              <w:rPr>
                <w:rFonts w:hint="eastAsia" w:ascii="宋体" w:hAnsi="宋体"/>
                <w:color w:val="auto"/>
                <w:sz w:val="24"/>
                <w:highlight w:val="none"/>
                <w:lang w:val="en-US" w:eastAsia="zh-CN"/>
              </w:rPr>
              <w:t>行</w:t>
            </w:r>
            <w:r>
              <w:rPr>
                <w:rFonts w:hint="eastAsia" w:ascii="宋体" w:hAnsi="宋体"/>
                <w:color w:val="auto"/>
                <w:sz w:val="24"/>
                <w:highlight w:val="none"/>
              </w:rPr>
              <w:t>性研究报告要求）</w:t>
            </w:r>
          </w:p>
        </w:tc>
      </w:tr>
      <w:tr w14:paraId="210B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08CBB174">
            <w:pPr>
              <w:spacing w:line="360" w:lineRule="auto"/>
              <w:rPr>
                <w:rFonts w:ascii="宋体" w:hAnsi="宋体"/>
                <w:color w:val="auto"/>
                <w:sz w:val="24"/>
                <w:highlight w:val="none"/>
              </w:rPr>
            </w:pPr>
            <w:r>
              <w:rPr>
                <w:rFonts w:hint="eastAsia" w:ascii="宋体" w:hAnsi="宋体"/>
                <w:color w:val="auto"/>
                <w:sz w:val="24"/>
                <w:highlight w:val="none"/>
              </w:rPr>
              <w:t>□控制性详细规划修改论证（满足规划部门需求）</w:t>
            </w:r>
          </w:p>
        </w:tc>
      </w:tr>
      <w:tr w14:paraId="4A32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vAlign w:val="center"/>
          </w:tcPr>
          <w:p w14:paraId="3661CF7F">
            <w:pPr>
              <w:adjustRightInd w:val="0"/>
              <w:snapToGrid w:val="0"/>
              <w:spacing w:line="360" w:lineRule="auto"/>
              <w:ind w:right="11"/>
              <w:rPr>
                <w:rFonts w:ascii="宋体" w:hAnsi="宋体"/>
                <w:color w:val="auto"/>
                <w:sz w:val="24"/>
                <w:highlight w:val="none"/>
              </w:rPr>
            </w:pPr>
            <w:r>
              <w:rPr>
                <w:rFonts w:hint="eastAsia" w:ascii="宋体" w:hAnsi="宋体"/>
                <w:color w:val="auto"/>
                <w:sz w:val="24"/>
                <w:highlight w:val="none"/>
              </w:rPr>
              <w:t>□土地利用总体规划多划基本农田占用方案（满足国土部门需求）</w:t>
            </w:r>
          </w:p>
        </w:tc>
      </w:tr>
      <w:tr w14:paraId="664F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3ABC1593">
            <w:pPr>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u w:val="single"/>
              </w:rPr>
              <w:t>涉铁路、公路专项（安全评价）</w:t>
            </w:r>
            <w:r>
              <w:rPr>
                <w:rFonts w:hint="eastAsia" w:ascii="宋体" w:hAnsi="宋体"/>
                <w:color w:val="auto"/>
                <w:sz w:val="24"/>
                <w:highlight w:val="none"/>
              </w:rPr>
              <w:t>（取得相关部门批复意见）</w:t>
            </w:r>
          </w:p>
        </w:tc>
      </w:tr>
      <w:tr w14:paraId="16E4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34626699">
            <w:pPr>
              <w:spacing w:line="360" w:lineRule="auto"/>
              <w:rPr>
                <w:rFonts w:ascii="宋体" w:hAnsi="宋体"/>
                <w:color w:val="auto"/>
                <w:sz w:val="24"/>
                <w:highlight w:val="none"/>
              </w:rPr>
            </w:pPr>
            <w:r>
              <w:rPr>
                <w:rFonts w:hint="eastAsia" w:ascii="宋体" w:hAnsi="宋体"/>
                <w:color w:val="auto"/>
                <w:sz w:val="24"/>
                <w:highlight w:val="none"/>
              </w:rPr>
              <w:t>□旧桥检测（满足业主需求）</w:t>
            </w:r>
          </w:p>
        </w:tc>
      </w:tr>
      <w:tr w14:paraId="7FC9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3439919B">
            <w:pPr>
              <w:spacing w:line="360" w:lineRule="auto"/>
              <w:rPr>
                <w:rFonts w:ascii="宋体" w:hAnsi="宋体"/>
                <w:color w:val="auto"/>
                <w:sz w:val="24"/>
                <w:highlight w:val="none"/>
              </w:rPr>
            </w:pPr>
            <w:r>
              <w:rPr>
                <w:rFonts w:hint="eastAsia" w:ascii="宋体" w:hAnsi="宋体"/>
                <w:color w:val="auto"/>
                <w:sz w:val="24"/>
                <w:highlight w:val="none"/>
              </w:rPr>
              <w:t>□旧路检测（满足业主需求）</w:t>
            </w:r>
          </w:p>
        </w:tc>
      </w:tr>
      <w:tr w14:paraId="22D3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72DDD54D">
            <w:pPr>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u w:val="single"/>
              </w:rPr>
              <w:t>设计阶段设施保护安全性评估（满足被保护设施管理方需求）</w:t>
            </w:r>
          </w:p>
        </w:tc>
      </w:tr>
      <w:tr w14:paraId="1C86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1D4349BF">
            <w:pPr>
              <w:spacing w:line="360" w:lineRule="auto"/>
              <w:rPr>
                <w:rFonts w:ascii="宋体" w:hAnsi="宋体"/>
                <w:color w:val="auto"/>
                <w:sz w:val="24"/>
                <w:highlight w:val="none"/>
              </w:rPr>
            </w:pPr>
            <w:r>
              <w:rPr>
                <w:rFonts w:hint="eastAsia" w:ascii="MS Mincho" w:hAnsi="MS Mincho" w:eastAsia="MS Mincho" w:cs="MS Mincho"/>
                <w:color w:val="auto"/>
                <w:sz w:val="24"/>
                <w:highlight w:val="none"/>
              </w:rPr>
              <w:t>☑</w:t>
            </w:r>
            <w:r>
              <w:rPr>
                <w:rFonts w:hint="eastAsia" w:ascii="宋体" w:hAnsi="宋体"/>
                <w:color w:val="auto"/>
                <w:sz w:val="24"/>
                <w:highlight w:val="none"/>
                <w:u w:val="single"/>
              </w:rPr>
              <w:t>BIM技术的应用</w:t>
            </w:r>
          </w:p>
        </w:tc>
      </w:tr>
      <w:tr w14:paraId="5A6B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51D56914">
            <w:pPr>
              <w:spacing w:line="360" w:lineRule="auto"/>
              <w:rPr>
                <w:rFonts w:ascii="宋体" w:hAnsi="宋体"/>
                <w:color w:val="auto"/>
                <w:sz w:val="24"/>
                <w:highlight w:val="none"/>
                <w:u w:val="single"/>
              </w:rPr>
            </w:pPr>
            <w:r>
              <w:rPr>
                <w:rFonts w:hint="eastAsia" w:ascii="宋体" w:hAnsi="宋体"/>
                <w:color w:val="auto"/>
                <w:sz w:val="24"/>
                <w:highlight w:val="none"/>
              </w:rPr>
              <w:t>□</w:t>
            </w:r>
            <w:r>
              <w:rPr>
                <w:rFonts w:hint="eastAsia" w:ascii="宋体" w:hAnsi="宋体"/>
                <w:color w:val="auto"/>
                <w:sz w:val="24"/>
                <w:highlight w:val="none"/>
                <w:u w:val="single"/>
              </w:rPr>
              <w:t>第三方造价咨询</w:t>
            </w:r>
          </w:p>
        </w:tc>
      </w:tr>
    </w:tbl>
    <w:p w14:paraId="06634399">
      <w:pPr>
        <w:rPr>
          <w:rFonts w:ascii="宋体" w:hAnsi="宋体"/>
          <w:color w:val="auto"/>
          <w:sz w:val="24"/>
          <w:highlight w:val="none"/>
        </w:rPr>
      </w:pPr>
      <w:r>
        <w:rPr>
          <w:rFonts w:hint="eastAsia" w:ascii="宋体" w:hAnsi="宋体"/>
          <w:color w:val="auto"/>
          <w:sz w:val="24"/>
          <w:highlight w:val="none"/>
        </w:rPr>
        <w:t>注：1、完成每一设计阶段后，设计人须书面提出启动下一阶段并经发包人确认同意后方可开展下一阶段工作，否则该工作量将不予认可。</w:t>
      </w:r>
    </w:p>
    <w:p w14:paraId="3F9C9507">
      <w:pPr>
        <w:pStyle w:val="4"/>
        <w:spacing w:line="360" w:lineRule="auto"/>
        <w:ind w:firstLine="480"/>
        <w:rPr>
          <w:rFonts w:hAnsi="宋体"/>
          <w:bCs/>
          <w:color w:val="auto"/>
          <w:sz w:val="24"/>
          <w:szCs w:val="24"/>
          <w:highlight w:val="none"/>
        </w:rPr>
      </w:pPr>
      <w:r>
        <w:rPr>
          <w:rFonts w:hint="eastAsia" w:hAnsi="宋体"/>
          <w:color w:val="auto"/>
          <w:sz w:val="24"/>
          <w:highlight w:val="none"/>
        </w:rPr>
        <w:t>2、以上由发包人打钩的内容均属于本项目设计范围，承包人应在报价中考虑所有相关费用，不论承包人投标报价表是否列明，其费用均视为已包含在报价中，发包人不另行计量支付。</w:t>
      </w:r>
    </w:p>
    <w:p w14:paraId="12337FCB">
      <w:pPr>
        <w:pStyle w:val="4"/>
        <w:spacing w:line="360" w:lineRule="auto"/>
        <w:ind w:firstLine="480"/>
        <w:rPr>
          <w:rFonts w:hAnsi="宋体"/>
          <w:b/>
          <w:color w:val="auto"/>
          <w:sz w:val="24"/>
          <w:szCs w:val="24"/>
          <w:highlight w:val="none"/>
          <w:u w:val="single"/>
        </w:rPr>
      </w:pPr>
      <w:r>
        <w:rPr>
          <w:rFonts w:hint="eastAsia" w:hAnsi="宋体"/>
          <w:color w:val="auto"/>
          <w:sz w:val="24"/>
          <w:szCs w:val="24"/>
          <w:highlight w:val="none"/>
        </w:rPr>
        <w:t>3.2</w:t>
      </w:r>
      <w:r>
        <w:rPr>
          <w:rFonts w:hint="eastAsia" w:hAnsi="宋体"/>
          <w:b/>
          <w:color w:val="auto"/>
          <w:sz w:val="24"/>
          <w:szCs w:val="24"/>
          <w:highlight w:val="none"/>
          <w:u w:val="single"/>
        </w:rPr>
        <w:t>初步设计概算编制费包含编制概算，协助发包人审核概算工作产生的费用，其中协助发包人审核概算需具备工程造价咨询资质的单位实施，如设计人不具备相关资质的，可经发包人同意后依法分包。概算编制费已包含在初步设计费用中，发包人不再另行支付。</w:t>
      </w:r>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1980"/>
        <w:gridCol w:w="2160"/>
        <w:gridCol w:w="2160"/>
      </w:tblGrid>
      <w:tr w14:paraId="3944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1377A0C">
            <w:pPr>
              <w:jc w:val="center"/>
              <w:rPr>
                <w:rFonts w:ascii="宋体"/>
                <w:color w:val="auto"/>
                <w:sz w:val="24"/>
                <w:highlight w:val="none"/>
              </w:rPr>
            </w:pPr>
            <w:r>
              <w:rPr>
                <w:rFonts w:hint="eastAsia" w:ascii="宋体" w:hAnsi="宋体"/>
                <w:color w:val="auto"/>
                <w:sz w:val="24"/>
                <w:highlight w:val="none"/>
              </w:rPr>
              <w:t>序号</w:t>
            </w:r>
          </w:p>
        </w:tc>
        <w:tc>
          <w:tcPr>
            <w:tcW w:w="1980" w:type="dxa"/>
          </w:tcPr>
          <w:p w14:paraId="232559F0">
            <w:pPr>
              <w:jc w:val="center"/>
              <w:rPr>
                <w:rFonts w:ascii="宋体"/>
                <w:color w:val="auto"/>
                <w:sz w:val="24"/>
                <w:highlight w:val="none"/>
              </w:rPr>
            </w:pPr>
            <w:r>
              <w:rPr>
                <w:rFonts w:hint="eastAsia" w:ascii="宋体" w:hAnsi="宋体"/>
                <w:color w:val="auto"/>
                <w:sz w:val="24"/>
                <w:highlight w:val="none"/>
              </w:rPr>
              <w:t>项目名称</w:t>
            </w:r>
          </w:p>
        </w:tc>
        <w:tc>
          <w:tcPr>
            <w:tcW w:w="1980" w:type="dxa"/>
          </w:tcPr>
          <w:p w14:paraId="77B885BC">
            <w:pPr>
              <w:jc w:val="center"/>
              <w:rPr>
                <w:rFonts w:ascii="宋体"/>
                <w:color w:val="auto"/>
                <w:sz w:val="24"/>
                <w:highlight w:val="none"/>
              </w:rPr>
            </w:pPr>
            <w:r>
              <w:rPr>
                <w:rFonts w:hint="eastAsia" w:ascii="宋体" w:hAnsi="宋体"/>
                <w:color w:val="auto"/>
                <w:sz w:val="24"/>
                <w:highlight w:val="none"/>
              </w:rPr>
              <w:t>阶段</w:t>
            </w:r>
          </w:p>
        </w:tc>
        <w:tc>
          <w:tcPr>
            <w:tcW w:w="2160" w:type="dxa"/>
          </w:tcPr>
          <w:p w14:paraId="50C09F60">
            <w:pPr>
              <w:jc w:val="center"/>
              <w:rPr>
                <w:rFonts w:ascii="宋体"/>
                <w:color w:val="auto"/>
                <w:sz w:val="24"/>
                <w:highlight w:val="none"/>
              </w:rPr>
            </w:pPr>
            <w:r>
              <w:rPr>
                <w:rFonts w:hint="eastAsia" w:ascii="宋体" w:hAnsi="宋体"/>
                <w:color w:val="auto"/>
                <w:sz w:val="24"/>
                <w:highlight w:val="none"/>
              </w:rPr>
              <w:t>规模及投资</w:t>
            </w:r>
          </w:p>
        </w:tc>
        <w:tc>
          <w:tcPr>
            <w:tcW w:w="2160" w:type="dxa"/>
          </w:tcPr>
          <w:p w14:paraId="6102EAFE">
            <w:pPr>
              <w:jc w:val="center"/>
              <w:rPr>
                <w:rFonts w:ascii="宋体"/>
                <w:color w:val="auto"/>
                <w:sz w:val="24"/>
                <w:highlight w:val="none"/>
              </w:rPr>
            </w:pPr>
            <w:r>
              <w:rPr>
                <w:rFonts w:hint="eastAsia" w:ascii="宋体" w:hAnsi="宋体"/>
                <w:color w:val="auto"/>
                <w:sz w:val="24"/>
                <w:highlight w:val="none"/>
              </w:rPr>
              <w:t>设计内容</w:t>
            </w:r>
          </w:p>
        </w:tc>
      </w:tr>
      <w:tr w14:paraId="3A58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20" w:type="dxa"/>
            <w:vAlign w:val="center"/>
          </w:tcPr>
          <w:p w14:paraId="429E57C3">
            <w:pPr>
              <w:jc w:val="center"/>
              <w:rPr>
                <w:rFonts w:ascii="宋体" w:hAnsi="宋体"/>
                <w:color w:val="auto"/>
                <w:sz w:val="24"/>
                <w:highlight w:val="none"/>
              </w:rPr>
            </w:pPr>
            <w:r>
              <w:rPr>
                <w:rFonts w:ascii="宋体" w:hAnsi="宋体"/>
                <w:color w:val="auto"/>
                <w:sz w:val="24"/>
                <w:highlight w:val="none"/>
              </w:rPr>
              <w:t>1</w:t>
            </w:r>
          </w:p>
        </w:tc>
        <w:tc>
          <w:tcPr>
            <w:tcW w:w="1980" w:type="dxa"/>
            <w:vAlign w:val="center"/>
          </w:tcPr>
          <w:p w14:paraId="15276A58">
            <w:pPr>
              <w:jc w:val="center"/>
              <w:rPr>
                <w:rFonts w:ascii="宋体"/>
                <w:color w:val="auto"/>
                <w:sz w:val="24"/>
                <w:highlight w:val="none"/>
              </w:rPr>
            </w:pPr>
            <w:r>
              <w:rPr>
                <w:rFonts w:hint="eastAsia" w:ascii="宋体" w:hAnsi="宋体"/>
                <w:color w:val="auto"/>
                <w:sz w:val="24"/>
                <w:highlight w:val="none"/>
              </w:rPr>
              <w:t xml:space="preserve">    工程</w:t>
            </w:r>
          </w:p>
        </w:tc>
        <w:tc>
          <w:tcPr>
            <w:tcW w:w="1980" w:type="dxa"/>
            <w:vAlign w:val="center"/>
          </w:tcPr>
          <w:p w14:paraId="05ED34ED">
            <w:pPr>
              <w:jc w:val="center"/>
              <w:rPr>
                <w:rFonts w:ascii="宋体"/>
                <w:color w:val="auto"/>
                <w:sz w:val="24"/>
                <w:highlight w:val="none"/>
              </w:rPr>
            </w:pPr>
            <w:r>
              <w:rPr>
                <w:rFonts w:hint="eastAsia" w:ascii="宋体" w:hAnsi="宋体"/>
                <w:color w:val="auto"/>
                <w:sz w:val="24"/>
                <w:highlight w:val="none"/>
              </w:rPr>
              <w:t>方案设计、初步设计、施工图设计</w:t>
            </w:r>
          </w:p>
        </w:tc>
        <w:tc>
          <w:tcPr>
            <w:tcW w:w="2160" w:type="dxa"/>
            <w:vAlign w:val="center"/>
          </w:tcPr>
          <w:p w14:paraId="1C5201E1">
            <w:pPr>
              <w:jc w:val="left"/>
              <w:rPr>
                <w:rFonts w:hint="eastAsia" w:ascii="宋体" w:eastAsia="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tc>
        <w:tc>
          <w:tcPr>
            <w:tcW w:w="2160" w:type="dxa"/>
            <w:vAlign w:val="center"/>
          </w:tcPr>
          <w:p w14:paraId="3D1F6232">
            <w:pPr>
              <w:pStyle w:val="3"/>
              <w:rPr>
                <w:color w:val="auto"/>
                <w:highlight w:val="none"/>
              </w:rPr>
            </w:pPr>
            <w:r>
              <w:rPr>
                <w:rFonts w:hint="eastAsia" w:ascii="宋体"/>
                <w:color w:val="auto"/>
                <w:sz w:val="24"/>
                <w:highlight w:val="none"/>
              </w:rPr>
              <w:t>方案设计、初步设计、</w:t>
            </w:r>
            <w:r>
              <w:rPr>
                <w:rFonts w:ascii="宋体"/>
                <w:color w:val="auto"/>
                <w:sz w:val="24"/>
                <w:highlight w:val="none"/>
              </w:rPr>
              <w:t>施工图</w:t>
            </w:r>
            <w:r>
              <w:rPr>
                <w:rFonts w:hint="eastAsia" w:ascii="宋体"/>
                <w:color w:val="auto"/>
                <w:sz w:val="24"/>
                <w:highlight w:val="none"/>
              </w:rPr>
              <w:t>设计、</w:t>
            </w:r>
            <w:r>
              <w:rPr>
                <w:rFonts w:ascii="宋体"/>
                <w:color w:val="auto"/>
                <w:sz w:val="24"/>
                <w:highlight w:val="none"/>
              </w:rPr>
              <w:t>管线</w:t>
            </w:r>
            <w:r>
              <w:rPr>
                <w:rFonts w:hint="eastAsia" w:ascii="宋体"/>
                <w:color w:val="auto"/>
                <w:sz w:val="24"/>
                <w:highlight w:val="none"/>
              </w:rPr>
              <w:t>综合平衡设计、</w:t>
            </w:r>
            <w:r>
              <w:rPr>
                <w:rFonts w:ascii="宋体"/>
                <w:color w:val="auto"/>
                <w:sz w:val="24"/>
                <w:highlight w:val="none"/>
              </w:rPr>
              <w:t>编制</w:t>
            </w:r>
            <w:r>
              <w:rPr>
                <w:rFonts w:hint="eastAsia" w:ascii="宋体"/>
                <w:color w:val="auto"/>
                <w:sz w:val="24"/>
                <w:highlight w:val="none"/>
              </w:rPr>
              <w:t>工程概</w:t>
            </w:r>
            <w:r>
              <w:rPr>
                <w:rFonts w:hint="eastAsia" w:ascii="宋体"/>
                <w:color w:val="auto"/>
                <w:sz w:val="24"/>
                <w:highlight w:val="none"/>
                <w:lang w:eastAsia="zh-CN"/>
              </w:rPr>
              <w:t>预</w:t>
            </w:r>
            <w:r>
              <w:rPr>
                <w:rFonts w:hint="eastAsia" w:ascii="宋体"/>
                <w:color w:val="auto"/>
                <w:sz w:val="24"/>
                <w:highlight w:val="none"/>
              </w:rPr>
              <w:t>算、编制变更费用分析、</w:t>
            </w:r>
            <w:r>
              <w:rPr>
                <w:rFonts w:hint="eastAsia"/>
                <w:color w:val="auto"/>
                <w:highlight w:val="none"/>
              </w:rPr>
              <w:t>协助竣工图编制或审核竣工图，</w:t>
            </w:r>
            <w:r>
              <w:rPr>
                <w:rFonts w:ascii="宋体"/>
                <w:color w:val="auto"/>
                <w:sz w:val="24"/>
                <w:highlight w:val="none"/>
              </w:rPr>
              <w:t>现场</w:t>
            </w:r>
            <w:r>
              <w:rPr>
                <w:rFonts w:hint="eastAsia" w:ascii="宋体"/>
                <w:color w:val="auto"/>
                <w:sz w:val="24"/>
                <w:highlight w:val="none"/>
              </w:rPr>
              <w:t>服务等</w:t>
            </w:r>
          </w:p>
          <w:p w14:paraId="098FDA74">
            <w:pPr>
              <w:jc w:val="center"/>
              <w:rPr>
                <w:rFonts w:ascii="宋体"/>
                <w:color w:val="auto"/>
                <w:sz w:val="24"/>
                <w:highlight w:val="none"/>
              </w:rPr>
            </w:pPr>
          </w:p>
        </w:tc>
      </w:tr>
    </w:tbl>
    <w:p w14:paraId="5EE4B4E6">
      <w:pPr>
        <w:snapToGrid w:val="0"/>
        <w:spacing w:beforeLines="100" w:afterLines="50"/>
        <w:rPr>
          <w:rFonts w:ascii="宋体"/>
          <w:b/>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第四条</w:t>
      </w:r>
      <w:r>
        <w:rPr>
          <w:rFonts w:ascii="宋体"/>
          <w:b/>
          <w:color w:val="auto"/>
          <w:sz w:val="24"/>
          <w:highlight w:val="none"/>
        </w:rPr>
        <w:tab/>
      </w:r>
      <w:r>
        <w:rPr>
          <w:rFonts w:hint="eastAsia" w:ascii="宋体" w:hAnsi="宋体"/>
          <w:b/>
          <w:color w:val="auto"/>
          <w:sz w:val="24"/>
          <w:highlight w:val="none"/>
        </w:rPr>
        <w:t>发包人向设计人提交的有关资料、文件及时间</w:t>
      </w:r>
    </w:p>
    <w:tbl>
      <w:tblPr>
        <w:tblStyle w:val="11"/>
        <w:tblW w:w="902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3180"/>
        <w:gridCol w:w="900"/>
        <w:gridCol w:w="1800"/>
        <w:gridCol w:w="2520"/>
      </w:tblGrid>
      <w:tr w14:paraId="007DB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28" w:type="dxa"/>
          </w:tcPr>
          <w:p w14:paraId="1632639D">
            <w:pPr>
              <w:spacing w:line="360" w:lineRule="auto"/>
              <w:jc w:val="center"/>
              <w:rPr>
                <w:rFonts w:ascii="宋体"/>
                <w:color w:val="auto"/>
                <w:sz w:val="24"/>
                <w:highlight w:val="none"/>
              </w:rPr>
            </w:pPr>
            <w:r>
              <w:rPr>
                <w:rFonts w:hint="eastAsia" w:ascii="宋体" w:hAnsi="宋体"/>
                <w:color w:val="auto"/>
                <w:sz w:val="24"/>
                <w:highlight w:val="none"/>
              </w:rPr>
              <w:t>序号</w:t>
            </w:r>
          </w:p>
        </w:tc>
        <w:tc>
          <w:tcPr>
            <w:tcW w:w="3180" w:type="dxa"/>
          </w:tcPr>
          <w:p w14:paraId="2A856BF7">
            <w:pPr>
              <w:spacing w:line="360" w:lineRule="auto"/>
              <w:jc w:val="center"/>
              <w:rPr>
                <w:rFonts w:ascii="宋体"/>
                <w:color w:val="auto"/>
                <w:sz w:val="24"/>
                <w:highlight w:val="none"/>
              </w:rPr>
            </w:pPr>
            <w:r>
              <w:rPr>
                <w:rFonts w:hint="eastAsia" w:ascii="宋体" w:hAnsi="宋体"/>
                <w:color w:val="auto"/>
                <w:sz w:val="24"/>
                <w:highlight w:val="none"/>
              </w:rPr>
              <w:t>资料及文件名称</w:t>
            </w:r>
          </w:p>
        </w:tc>
        <w:tc>
          <w:tcPr>
            <w:tcW w:w="900" w:type="dxa"/>
          </w:tcPr>
          <w:p w14:paraId="724D86AD">
            <w:pPr>
              <w:spacing w:line="360" w:lineRule="auto"/>
              <w:jc w:val="center"/>
              <w:rPr>
                <w:rFonts w:ascii="宋体"/>
                <w:color w:val="auto"/>
                <w:sz w:val="24"/>
                <w:highlight w:val="none"/>
              </w:rPr>
            </w:pPr>
            <w:r>
              <w:rPr>
                <w:rFonts w:hint="eastAsia" w:ascii="宋体" w:hAnsi="宋体"/>
                <w:color w:val="auto"/>
                <w:sz w:val="24"/>
                <w:highlight w:val="none"/>
              </w:rPr>
              <w:t>份数</w:t>
            </w:r>
          </w:p>
        </w:tc>
        <w:tc>
          <w:tcPr>
            <w:tcW w:w="1800" w:type="dxa"/>
          </w:tcPr>
          <w:p w14:paraId="5F266ED3">
            <w:pPr>
              <w:spacing w:line="360" w:lineRule="auto"/>
              <w:jc w:val="center"/>
              <w:rPr>
                <w:rFonts w:ascii="宋体"/>
                <w:color w:val="auto"/>
                <w:sz w:val="24"/>
                <w:highlight w:val="none"/>
              </w:rPr>
            </w:pPr>
            <w:r>
              <w:rPr>
                <w:rFonts w:hint="eastAsia" w:ascii="宋体" w:hAnsi="宋体"/>
                <w:color w:val="auto"/>
                <w:sz w:val="24"/>
                <w:highlight w:val="none"/>
              </w:rPr>
              <w:t>内容要求</w:t>
            </w:r>
          </w:p>
        </w:tc>
        <w:tc>
          <w:tcPr>
            <w:tcW w:w="2520" w:type="dxa"/>
          </w:tcPr>
          <w:p w14:paraId="3070A27A">
            <w:pPr>
              <w:spacing w:line="360" w:lineRule="auto"/>
              <w:jc w:val="center"/>
              <w:rPr>
                <w:rFonts w:ascii="宋体"/>
                <w:color w:val="auto"/>
                <w:sz w:val="24"/>
                <w:highlight w:val="none"/>
              </w:rPr>
            </w:pPr>
            <w:r>
              <w:rPr>
                <w:rFonts w:hint="eastAsia" w:ascii="宋体" w:hAnsi="宋体"/>
                <w:color w:val="auto"/>
                <w:sz w:val="24"/>
                <w:highlight w:val="none"/>
              </w:rPr>
              <w:t>提交时间</w:t>
            </w:r>
          </w:p>
        </w:tc>
      </w:tr>
      <w:tr w14:paraId="1241C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28" w:type="dxa"/>
          </w:tcPr>
          <w:p w14:paraId="3E9AE2E3">
            <w:pPr>
              <w:rPr>
                <w:rFonts w:ascii="宋体" w:hAnsi="宋体"/>
                <w:color w:val="auto"/>
                <w:sz w:val="24"/>
                <w:highlight w:val="none"/>
              </w:rPr>
            </w:pPr>
            <w:r>
              <w:rPr>
                <w:rFonts w:ascii="宋体" w:hAnsi="宋体"/>
                <w:color w:val="auto"/>
                <w:sz w:val="24"/>
                <w:highlight w:val="none"/>
              </w:rPr>
              <w:t xml:space="preserve">  1</w:t>
            </w:r>
          </w:p>
        </w:tc>
        <w:tc>
          <w:tcPr>
            <w:tcW w:w="3180" w:type="dxa"/>
          </w:tcPr>
          <w:p w14:paraId="410BB525">
            <w:pPr>
              <w:rPr>
                <w:rFonts w:ascii="宋体"/>
                <w:color w:val="auto"/>
                <w:sz w:val="24"/>
                <w:highlight w:val="none"/>
              </w:rPr>
            </w:pPr>
            <w:r>
              <w:rPr>
                <w:rFonts w:hint="eastAsia" w:ascii="宋体" w:hAnsi="宋体"/>
                <w:color w:val="auto"/>
                <w:sz w:val="24"/>
                <w:highlight w:val="none"/>
              </w:rPr>
              <w:t>中标通知书</w:t>
            </w:r>
          </w:p>
        </w:tc>
        <w:tc>
          <w:tcPr>
            <w:tcW w:w="900" w:type="dxa"/>
            <w:vAlign w:val="center"/>
          </w:tcPr>
          <w:p w14:paraId="29B787EF">
            <w:pPr>
              <w:jc w:val="center"/>
              <w:rPr>
                <w:rFonts w:ascii="宋体" w:hAnsi="宋体"/>
                <w:color w:val="auto"/>
                <w:sz w:val="24"/>
                <w:highlight w:val="none"/>
              </w:rPr>
            </w:pPr>
            <w:r>
              <w:rPr>
                <w:rFonts w:ascii="宋体" w:hAnsi="宋体"/>
                <w:color w:val="auto"/>
                <w:sz w:val="24"/>
                <w:highlight w:val="none"/>
              </w:rPr>
              <w:t>1</w:t>
            </w:r>
          </w:p>
        </w:tc>
        <w:tc>
          <w:tcPr>
            <w:tcW w:w="1800" w:type="dxa"/>
          </w:tcPr>
          <w:p w14:paraId="27A2D01A">
            <w:pPr>
              <w:rPr>
                <w:rFonts w:ascii="宋体" w:hAnsi="宋体"/>
                <w:color w:val="auto"/>
                <w:sz w:val="24"/>
                <w:highlight w:val="none"/>
              </w:rPr>
            </w:pPr>
            <w:r>
              <w:rPr>
                <w:rFonts w:hint="eastAsia" w:ascii="宋体" w:hAnsi="宋体"/>
                <w:color w:val="auto"/>
                <w:sz w:val="24"/>
                <w:highlight w:val="none"/>
              </w:rPr>
              <w:t xml:space="preserve"> </w:t>
            </w:r>
          </w:p>
        </w:tc>
        <w:tc>
          <w:tcPr>
            <w:tcW w:w="2520" w:type="dxa"/>
          </w:tcPr>
          <w:p w14:paraId="3BE4193D">
            <w:pPr>
              <w:ind w:firstLine="153" w:firstLineChars="64"/>
              <w:rPr>
                <w:rFonts w:ascii="宋体"/>
                <w:color w:val="auto"/>
                <w:sz w:val="24"/>
                <w:highlight w:val="none"/>
              </w:rPr>
            </w:pPr>
            <w:r>
              <w:rPr>
                <w:rFonts w:hint="eastAsia" w:ascii="宋体" w:hAnsi="宋体"/>
                <w:color w:val="auto"/>
                <w:sz w:val="24"/>
                <w:highlight w:val="none"/>
              </w:rPr>
              <w:t xml:space="preserve"> </w:t>
            </w:r>
          </w:p>
        </w:tc>
      </w:tr>
      <w:tr w14:paraId="636EE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28" w:type="dxa"/>
          </w:tcPr>
          <w:p w14:paraId="6B448FF2">
            <w:pPr>
              <w:jc w:val="center"/>
              <w:rPr>
                <w:rFonts w:ascii="宋体" w:hAnsi="宋体"/>
                <w:color w:val="auto"/>
                <w:sz w:val="24"/>
                <w:highlight w:val="none"/>
              </w:rPr>
            </w:pPr>
            <w:r>
              <w:rPr>
                <w:rFonts w:hint="eastAsia" w:ascii="宋体" w:hAnsi="宋体"/>
                <w:color w:val="auto"/>
                <w:sz w:val="24"/>
                <w:highlight w:val="none"/>
              </w:rPr>
              <w:t>2</w:t>
            </w:r>
          </w:p>
        </w:tc>
        <w:tc>
          <w:tcPr>
            <w:tcW w:w="3180" w:type="dxa"/>
          </w:tcPr>
          <w:p w14:paraId="7AD9D80D">
            <w:pPr>
              <w:rPr>
                <w:rFonts w:ascii="宋体" w:hAnsi="宋体"/>
                <w:color w:val="auto"/>
                <w:sz w:val="24"/>
                <w:highlight w:val="none"/>
              </w:rPr>
            </w:pPr>
            <w:r>
              <w:rPr>
                <w:rFonts w:hint="eastAsia" w:ascii="宋体" w:hAnsi="宋体"/>
                <w:color w:val="auto"/>
                <w:sz w:val="24"/>
                <w:highlight w:val="none"/>
              </w:rPr>
              <w:t>1/500地形图及电子文件</w:t>
            </w:r>
          </w:p>
        </w:tc>
        <w:tc>
          <w:tcPr>
            <w:tcW w:w="900" w:type="dxa"/>
            <w:vAlign w:val="center"/>
          </w:tcPr>
          <w:p w14:paraId="6BF90E0B">
            <w:pPr>
              <w:jc w:val="center"/>
              <w:rPr>
                <w:rFonts w:ascii="宋体" w:hAnsi="宋体"/>
                <w:color w:val="auto"/>
                <w:sz w:val="24"/>
                <w:highlight w:val="none"/>
              </w:rPr>
            </w:pPr>
            <w:r>
              <w:rPr>
                <w:rFonts w:hint="eastAsia" w:ascii="宋体" w:hAnsi="宋体"/>
                <w:color w:val="auto"/>
                <w:sz w:val="24"/>
                <w:highlight w:val="none"/>
              </w:rPr>
              <w:t>1</w:t>
            </w:r>
          </w:p>
        </w:tc>
        <w:tc>
          <w:tcPr>
            <w:tcW w:w="1800" w:type="dxa"/>
          </w:tcPr>
          <w:p w14:paraId="7C078FA2">
            <w:pPr>
              <w:rPr>
                <w:rFonts w:ascii="宋体" w:hAnsi="宋体"/>
                <w:color w:val="auto"/>
                <w:sz w:val="24"/>
                <w:highlight w:val="none"/>
              </w:rPr>
            </w:pPr>
          </w:p>
        </w:tc>
        <w:tc>
          <w:tcPr>
            <w:tcW w:w="2520" w:type="dxa"/>
          </w:tcPr>
          <w:p w14:paraId="47BE1266">
            <w:pPr>
              <w:rPr>
                <w:rFonts w:ascii="宋体" w:hAnsi="宋体"/>
                <w:color w:val="auto"/>
                <w:sz w:val="24"/>
                <w:highlight w:val="none"/>
              </w:rPr>
            </w:pPr>
            <w:r>
              <w:rPr>
                <w:rFonts w:hint="eastAsia" w:ascii="宋体" w:hAnsi="宋体"/>
                <w:color w:val="auto"/>
                <w:sz w:val="24"/>
                <w:highlight w:val="none"/>
              </w:rPr>
              <w:t>由收件人代发包人购买</w:t>
            </w:r>
          </w:p>
        </w:tc>
      </w:tr>
      <w:tr w14:paraId="040FA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28" w:type="dxa"/>
          </w:tcPr>
          <w:p w14:paraId="6199F7E7">
            <w:pPr>
              <w:jc w:val="center"/>
              <w:rPr>
                <w:rFonts w:ascii="宋体" w:hAnsi="宋体"/>
                <w:color w:val="auto"/>
                <w:sz w:val="24"/>
                <w:highlight w:val="none"/>
              </w:rPr>
            </w:pPr>
            <w:r>
              <w:rPr>
                <w:rFonts w:hint="eastAsia" w:ascii="宋体" w:hAnsi="宋体"/>
                <w:color w:val="auto"/>
                <w:sz w:val="24"/>
                <w:highlight w:val="none"/>
              </w:rPr>
              <w:t>3</w:t>
            </w:r>
          </w:p>
        </w:tc>
        <w:tc>
          <w:tcPr>
            <w:tcW w:w="3180" w:type="dxa"/>
          </w:tcPr>
          <w:p w14:paraId="5B62C02B">
            <w:pPr>
              <w:rPr>
                <w:rFonts w:ascii="宋体" w:hAnsi="宋体"/>
                <w:color w:val="auto"/>
                <w:sz w:val="24"/>
                <w:highlight w:val="none"/>
              </w:rPr>
            </w:pPr>
            <w:r>
              <w:rPr>
                <w:rFonts w:hint="eastAsia" w:ascii="宋体" w:hAnsi="宋体"/>
                <w:color w:val="auto"/>
                <w:sz w:val="24"/>
                <w:highlight w:val="none"/>
              </w:rPr>
              <w:t>1/2000地形图及电子文件</w:t>
            </w:r>
          </w:p>
        </w:tc>
        <w:tc>
          <w:tcPr>
            <w:tcW w:w="900" w:type="dxa"/>
            <w:vAlign w:val="center"/>
          </w:tcPr>
          <w:p w14:paraId="0A7F8F03">
            <w:pPr>
              <w:jc w:val="center"/>
              <w:rPr>
                <w:rFonts w:ascii="宋体" w:hAnsi="宋体"/>
                <w:color w:val="auto"/>
                <w:sz w:val="24"/>
                <w:highlight w:val="none"/>
              </w:rPr>
            </w:pPr>
            <w:r>
              <w:rPr>
                <w:rFonts w:hint="eastAsia" w:ascii="宋体" w:hAnsi="宋体"/>
                <w:color w:val="auto"/>
                <w:sz w:val="24"/>
                <w:highlight w:val="none"/>
              </w:rPr>
              <w:t>1</w:t>
            </w:r>
          </w:p>
        </w:tc>
        <w:tc>
          <w:tcPr>
            <w:tcW w:w="1800" w:type="dxa"/>
          </w:tcPr>
          <w:p w14:paraId="58D251E9">
            <w:pPr>
              <w:rPr>
                <w:rFonts w:ascii="宋体" w:hAnsi="宋体"/>
                <w:color w:val="auto"/>
                <w:sz w:val="24"/>
                <w:highlight w:val="none"/>
              </w:rPr>
            </w:pPr>
          </w:p>
        </w:tc>
        <w:tc>
          <w:tcPr>
            <w:tcW w:w="2520" w:type="dxa"/>
          </w:tcPr>
          <w:p w14:paraId="7ED186F1">
            <w:pPr>
              <w:rPr>
                <w:rFonts w:ascii="宋体" w:hAnsi="宋体"/>
                <w:color w:val="auto"/>
                <w:sz w:val="24"/>
                <w:highlight w:val="none"/>
              </w:rPr>
            </w:pPr>
            <w:r>
              <w:rPr>
                <w:rFonts w:hint="eastAsia" w:ascii="宋体" w:hAnsi="宋体"/>
                <w:color w:val="auto"/>
                <w:sz w:val="24"/>
                <w:highlight w:val="none"/>
              </w:rPr>
              <w:t>由收件人代发包人购买</w:t>
            </w:r>
          </w:p>
        </w:tc>
      </w:tr>
    </w:tbl>
    <w:p w14:paraId="5E89979D">
      <w:pPr>
        <w:numPr>
          <w:ilvl w:val="0"/>
          <w:numId w:val="1"/>
        </w:numPr>
        <w:spacing w:beforeLines="50" w:afterLines="50"/>
        <w:ind w:left="1260" w:hanging="780"/>
        <w:rPr>
          <w:rFonts w:ascii="宋体"/>
          <w:b/>
          <w:bCs/>
          <w:color w:val="auto"/>
          <w:sz w:val="24"/>
          <w:highlight w:val="none"/>
        </w:rPr>
      </w:pPr>
      <w:r>
        <w:rPr>
          <w:rFonts w:hint="eastAsia" w:ascii="宋体" w:hAnsi="宋体"/>
          <w:b/>
          <w:bCs/>
          <w:color w:val="auto"/>
          <w:sz w:val="24"/>
          <w:highlight w:val="none"/>
        </w:rPr>
        <w:t>设计人向发包人交付的设计文件、份数、地点及时间</w:t>
      </w:r>
    </w:p>
    <w:tbl>
      <w:tblPr>
        <w:tblStyle w:val="11"/>
        <w:tblW w:w="902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68"/>
        <w:gridCol w:w="3004"/>
        <w:gridCol w:w="992"/>
        <w:gridCol w:w="2835"/>
        <w:gridCol w:w="1629"/>
      </w:tblGrid>
      <w:tr w14:paraId="23DEF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68" w:type="dxa"/>
            <w:vAlign w:val="center"/>
          </w:tcPr>
          <w:p w14:paraId="7667E80B">
            <w:pPr>
              <w:spacing w:line="360" w:lineRule="auto"/>
              <w:jc w:val="center"/>
              <w:rPr>
                <w:rFonts w:ascii="宋体"/>
                <w:color w:val="auto"/>
                <w:sz w:val="24"/>
                <w:highlight w:val="none"/>
              </w:rPr>
            </w:pPr>
            <w:r>
              <w:rPr>
                <w:rFonts w:hint="eastAsia" w:ascii="宋体" w:hAnsi="宋体"/>
                <w:color w:val="auto"/>
                <w:sz w:val="24"/>
                <w:highlight w:val="none"/>
              </w:rPr>
              <w:t>序号</w:t>
            </w:r>
          </w:p>
        </w:tc>
        <w:tc>
          <w:tcPr>
            <w:tcW w:w="3004" w:type="dxa"/>
            <w:vAlign w:val="center"/>
          </w:tcPr>
          <w:p w14:paraId="090A0FA6">
            <w:pPr>
              <w:spacing w:line="360" w:lineRule="auto"/>
              <w:jc w:val="center"/>
              <w:rPr>
                <w:rFonts w:ascii="宋体"/>
                <w:color w:val="auto"/>
                <w:sz w:val="24"/>
                <w:highlight w:val="none"/>
              </w:rPr>
            </w:pPr>
            <w:r>
              <w:rPr>
                <w:rFonts w:hint="eastAsia" w:ascii="宋体" w:hAnsi="宋体"/>
                <w:color w:val="auto"/>
                <w:sz w:val="24"/>
                <w:highlight w:val="none"/>
              </w:rPr>
              <w:t>资料及文件名称</w:t>
            </w:r>
          </w:p>
        </w:tc>
        <w:tc>
          <w:tcPr>
            <w:tcW w:w="992" w:type="dxa"/>
            <w:vAlign w:val="center"/>
          </w:tcPr>
          <w:p w14:paraId="0BDF73E5">
            <w:pPr>
              <w:spacing w:line="360" w:lineRule="auto"/>
              <w:jc w:val="center"/>
              <w:rPr>
                <w:rFonts w:ascii="宋体"/>
                <w:color w:val="auto"/>
                <w:sz w:val="24"/>
                <w:highlight w:val="none"/>
              </w:rPr>
            </w:pPr>
            <w:r>
              <w:rPr>
                <w:rFonts w:hint="eastAsia" w:ascii="宋体" w:hAnsi="宋体"/>
                <w:color w:val="auto"/>
                <w:sz w:val="24"/>
                <w:highlight w:val="none"/>
              </w:rPr>
              <w:t>份数</w:t>
            </w:r>
          </w:p>
        </w:tc>
        <w:tc>
          <w:tcPr>
            <w:tcW w:w="2835" w:type="dxa"/>
            <w:vAlign w:val="center"/>
          </w:tcPr>
          <w:p w14:paraId="0EDCBCF7">
            <w:pPr>
              <w:spacing w:line="480" w:lineRule="exact"/>
              <w:jc w:val="center"/>
              <w:rPr>
                <w:rFonts w:ascii="宋体"/>
                <w:color w:val="auto"/>
                <w:kern w:val="24"/>
                <w:position w:val="7"/>
                <w:sz w:val="24"/>
                <w:highlight w:val="none"/>
              </w:rPr>
            </w:pPr>
            <w:r>
              <w:rPr>
                <w:rFonts w:hint="eastAsia" w:ascii="宋体" w:hAnsi="宋体"/>
                <w:color w:val="auto"/>
                <w:kern w:val="24"/>
                <w:position w:val="7"/>
                <w:sz w:val="24"/>
                <w:highlight w:val="none"/>
              </w:rPr>
              <w:t>内容要求</w:t>
            </w:r>
          </w:p>
        </w:tc>
        <w:tc>
          <w:tcPr>
            <w:tcW w:w="1629" w:type="dxa"/>
            <w:vAlign w:val="center"/>
          </w:tcPr>
          <w:p w14:paraId="0D909948">
            <w:pPr>
              <w:spacing w:line="360" w:lineRule="auto"/>
              <w:jc w:val="center"/>
              <w:rPr>
                <w:rFonts w:ascii="宋体"/>
                <w:color w:val="auto"/>
                <w:sz w:val="24"/>
                <w:highlight w:val="none"/>
              </w:rPr>
            </w:pPr>
            <w:r>
              <w:rPr>
                <w:rFonts w:hint="eastAsia" w:ascii="宋体" w:hAnsi="宋体"/>
                <w:color w:val="auto"/>
                <w:sz w:val="24"/>
                <w:highlight w:val="none"/>
              </w:rPr>
              <w:t>提交时间</w:t>
            </w:r>
          </w:p>
        </w:tc>
      </w:tr>
      <w:tr w14:paraId="0D59C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68" w:type="dxa"/>
            <w:vAlign w:val="center"/>
          </w:tcPr>
          <w:p w14:paraId="5946937F">
            <w:pPr>
              <w:jc w:val="center"/>
              <w:rPr>
                <w:rFonts w:ascii="宋体" w:hAnsi="宋体"/>
                <w:color w:val="auto"/>
                <w:sz w:val="24"/>
                <w:highlight w:val="none"/>
              </w:rPr>
            </w:pPr>
            <w:r>
              <w:rPr>
                <w:rFonts w:ascii="宋体" w:hAnsi="宋体"/>
                <w:color w:val="auto"/>
                <w:sz w:val="24"/>
                <w:highlight w:val="none"/>
              </w:rPr>
              <w:t>1</w:t>
            </w:r>
          </w:p>
        </w:tc>
        <w:tc>
          <w:tcPr>
            <w:tcW w:w="3004" w:type="dxa"/>
            <w:vAlign w:val="center"/>
          </w:tcPr>
          <w:p w14:paraId="575A7D32">
            <w:pPr>
              <w:jc w:val="center"/>
              <w:rPr>
                <w:rFonts w:ascii="宋体" w:hAnsi="宋体"/>
                <w:color w:val="auto"/>
                <w:sz w:val="24"/>
                <w:highlight w:val="none"/>
              </w:rPr>
            </w:pPr>
            <w:r>
              <w:rPr>
                <w:rFonts w:hint="eastAsia" w:ascii="宋体" w:hAnsi="宋体"/>
                <w:color w:val="auto"/>
                <w:sz w:val="24"/>
                <w:highlight w:val="none"/>
              </w:rPr>
              <w:t>方案设计</w:t>
            </w:r>
          </w:p>
        </w:tc>
        <w:tc>
          <w:tcPr>
            <w:tcW w:w="992" w:type="dxa"/>
            <w:vAlign w:val="center"/>
          </w:tcPr>
          <w:p w14:paraId="1D31E384">
            <w:pPr>
              <w:jc w:val="center"/>
              <w:rPr>
                <w:rFonts w:ascii="宋体" w:hAnsi="宋体"/>
                <w:color w:val="auto"/>
                <w:sz w:val="24"/>
                <w:highlight w:val="none"/>
              </w:rPr>
            </w:pPr>
            <w:r>
              <w:rPr>
                <w:rFonts w:ascii="宋体" w:hAnsi="宋体"/>
                <w:color w:val="auto"/>
                <w:sz w:val="24"/>
                <w:highlight w:val="none"/>
              </w:rPr>
              <w:t>10</w:t>
            </w:r>
          </w:p>
        </w:tc>
        <w:tc>
          <w:tcPr>
            <w:tcW w:w="2835" w:type="dxa"/>
            <w:vAlign w:val="center"/>
          </w:tcPr>
          <w:p w14:paraId="4DAA09E5">
            <w:pPr>
              <w:pStyle w:val="25"/>
              <w:widowControl w:val="0"/>
              <w:snapToGrid w:val="0"/>
              <w:spacing w:before="0" w:after="0" w:line="480" w:lineRule="exact"/>
              <w:textAlignment w:val="auto"/>
              <w:rPr>
                <w:color w:val="auto"/>
                <w:kern w:val="2"/>
                <w:szCs w:val="24"/>
                <w:highlight w:val="none"/>
              </w:rPr>
            </w:pPr>
            <w:r>
              <w:rPr>
                <w:rFonts w:hint="eastAsia"/>
                <w:color w:val="auto"/>
                <w:kern w:val="2"/>
                <w:szCs w:val="24"/>
                <w:highlight w:val="none"/>
              </w:rPr>
              <w:t>得到建设主管部门的批复﹑电子</w:t>
            </w:r>
            <w:r>
              <w:rPr>
                <w:rFonts w:hint="eastAsia"/>
                <w:color w:val="auto"/>
                <w:kern w:val="2"/>
                <w:szCs w:val="24"/>
                <w:highlight w:val="none"/>
                <w:lang w:eastAsia="zh-CN"/>
              </w:rPr>
              <w:t>文档</w:t>
            </w:r>
          </w:p>
        </w:tc>
        <w:tc>
          <w:tcPr>
            <w:tcW w:w="1629" w:type="dxa"/>
            <w:vAlign w:val="center"/>
          </w:tcPr>
          <w:p w14:paraId="44BC1AE0">
            <w:pPr>
              <w:jc w:val="center"/>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根据发包人要求，但最迟在设计合同签订后</w:t>
            </w:r>
            <w:r>
              <w:rPr>
                <w:rFonts w:ascii="宋体" w:hAnsi="宋体"/>
                <w:color w:val="auto"/>
                <w:sz w:val="24"/>
                <w:highlight w:val="none"/>
              </w:rPr>
              <w:t xml:space="preserve"> </w:t>
            </w:r>
            <w:r>
              <w:rPr>
                <w:rFonts w:hint="eastAsia" w:ascii="宋体" w:hAnsi="宋体"/>
                <w:color w:val="auto"/>
                <w:sz w:val="24"/>
                <w:highlight w:val="none"/>
              </w:rPr>
              <w:t>3日历天内完成方案修改</w:t>
            </w:r>
          </w:p>
        </w:tc>
      </w:tr>
      <w:tr w14:paraId="5211C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68" w:type="dxa"/>
            <w:vAlign w:val="center"/>
          </w:tcPr>
          <w:p w14:paraId="55283D00">
            <w:pPr>
              <w:jc w:val="center"/>
              <w:rPr>
                <w:rFonts w:ascii="宋体" w:hAnsi="宋体"/>
                <w:color w:val="auto"/>
                <w:sz w:val="24"/>
                <w:highlight w:val="none"/>
              </w:rPr>
            </w:pPr>
            <w:r>
              <w:rPr>
                <w:rFonts w:ascii="宋体" w:hAnsi="宋体"/>
                <w:color w:val="auto"/>
                <w:sz w:val="24"/>
                <w:highlight w:val="none"/>
              </w:rPr>
              <w:t>2</w:t>
            </w:r>
          </w:p>
        </w:tc>
        <w:tc>
          <w:tcPr>
            <w:tcW w:w="3004" w:type="dxa"/>
            <w:vAlign w:val="center"/>
          </w:tcPr>
          <w:p w14:paraId="1138FD8C">
            <w:pPr>
              <w:jc w:val="center"/>
              <w:rPr>
                <w:rFonts w:ascii="宋体" w:hAnsi="宋体"/>
                <w:color w:val="auto"/>
                <w:sz w:val="24"/>
                <w:highlight w:val="none"/>
              </w:rPr>
            </w:pPr>
            <w:r>
              <w:rPr>
                <w:rFonts w:hint="eastAsia" w:ascii="宋体" w:hAnsi="宋体"/>
                <w:color w:val="auto"/>
                <w:sz w:val="24"/>
                <w:highlight w:val="none"/>
              </w:rPr>
              <w:t>初步设计</w:t>
            </w:r>
          </w:p>
        </w:tc>
        <w:tc>
          <w:tcPr>
            <w:tcW w:w="992" w:type="dxa"/>
            <w:vAlign w:val="center"/>
          </w:tcPr>
          <w:p w14:paraId="2EC1CC25">
            <w:pPr>
              <w:jc w:val="center"/>
              <w:rPr>
                <w:rFonts w:ascii="宋体" w:hAnsi="宋体"/>
                <w:color w:val="auto"/>
                <w:sz w:val="24"/>
                <w:highlight w:val="none"/>
              </w:rPr>
            </w:pPr>
            <w:r>
              <w:rPr>
                <w:rFonts w:ascii="宋体" w:hAnsi="宋体"/>
                <w:color w:val="auto"/>
                <w:sz w:val="24"/>
                <w:highlight w:val="none"/>
              </w:rPr>
              <w:t>10</w:t>
            </w:r>
          </w:p>
        </w:tc>
        <w:tc>
          <w:tcPr>
            <w:tcW w:w="2835" w:type="dxa"/>
          </w:tcPr>
          <w:p w14:paraId="797ADF61">
            <w:pPr>
              <w:snapToGrid w:val="0"/>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得到建设主管部门的批复﹑电子</w:t>
            </w:r>
            <w:r>
              <w:rPr>
                <w:rFonts w:hint="eastAsia" w:ascii="宋体" w:hAnsi="宋体"/>
                <w:color w:val="auto"/>
                <w:sz w:val="24"/>
                <w:highlight w:val="none"/>
                <w:lang w:eastAsia="zh-CN"/>
              </w:rPr>
              <w:t>文档</w:t>
            </w:r>
          </w:p>
        </w:tc>
        <w:tc>
          <w:tcPr>
            <w:tcW w:w="1629" w:type="dxa"/>
            <w:vAlign w:val="center"/>
          </w:tcPr>
          <w:p w14:paraId="627AA4AD">
            <w:pPr>
              <w:jc w:val="center"/>
              <w:rPr>
                <w:rFonts w:ascii="宋体" w:hAnsi="宋体"/>
                <w:color w:val="auto"/>
                <w:sz w:val="24"/>
                <w:highlight w:val="none"/>
              </w:rPr>
            </w:pPr>
            <w:r>
              <w:rPr>
                <w:rFonts w:hint="eastAsia" w:ascii="宋体" w:hAnsi="宋体"/>
                <w:color w:val="auto"/>
                <w:sz w:val="24"/>
                <w:highlight w:val="none"/>
              </w:rPr>
              <w:t>方案确定后</w:t>
            </w:r>
            <w:r>
              <w:rPr>
                <w:rFonts w:ascii="宋体" w:hAnsi="宋体"/>
                <w:color w:val="auto"/>
                <w:sz w:val="24"/>
                <w:highlight w:val="none"/>
              </w:rPr>
              <w:t>10</w:t>
            </w:r>
            <w:r>
              <w:rPr>
                <w:rFonts w:hint="eastAsia" w:ascii="宋体" w:hAnsi="宋体"/>
                <w:color w:val="auto"/>
                <w:sz w:val="24"/>
                <w:highlight w:val="none"/>
              </w:rPr>
              <w:t>日历天内完成初步设计</w:t>
            </w:r>
          </w:p>
        </w:tc>
      </w:tr>
      <w:tr w14:paraId="584F6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8" w:hRule="atLeast"/>
        </w:trPr>
        <w:tc>
          <w:tcPr>
            <w:tcW w:w="568" w:type="dxa"/>
            <w:vAlign w:val="center"/>
          </w:tcPr>
          <w:p w14:paraId="48745DCC">
            <w:pPr>
              <w:jc w:val="center"/>
              <w:rPr>
                <w:rFonts w:ascii="宋体" w:hAnsi="宋体"/>
                <w:color w:val="auto"/>
                <w:sz w:val="24"/>
                <w:highlight w:val="none"/>
              </w:rPr>
            </w:pPr>
            <w:r>
              <w:rPr>
                <w:rFonts w:ascii="宋体" w:hAnsi="宋体"/>
                <w:color w:val="auto"/>
                <w:sz w:val="24"/>
                <w:highlight w:val="none"/>
              </w:rPr>
              <w:t>3</w:t>
            </w:r>
          </w:p>
        </w:tc>
        <w:tc>
          <w:tcPr>
            <w:tcW w:w="3004" w:type="dxa"/>
            <w:vAlign w:val="center"/>
          </w:tcPr>
          <w:p w14:paraId="2414EFD0">
            <w:pPr>
              <w:jc w:val="center"/>
              <w:rPr>
                <w:rFonts w:ascii="宋体" w:hAnsi="宋体"/>
                <w:color w:val="auto"/>
                <w:sz w:val="24"/>
                <w:highlight w:val="none"/>
              </w:rPr>
            </w:pPr>
            <w:r>
              <w:rPr>
                <w:rFonts w:hint="eastAsia" w:ascii="宋体" w:hAnsi="宋体"/>
                <w:color w:val="auto"/>
                <w:sz w:val="24"/>
                <w:highlight w:val="none"/>
              </w:rPr>
              <w:t>施工图设计</w:t>
            </w:r>
          </w:p>
        </w:tc>
        <w:tc>
          <w:tcPr>
            <w:tcW w:w="992" w:type="dxa"/>
            <w:vAlign w:val="center"/>
          </w:tcPr>
          <w:p w14:paraId="68E8FF53">
            <w:pPr>
              <w:jc w:val="center"/>
              <w:rPr>
                <w:rFonts w:ascii="宋体" w:hAnsi="宋体"/>
                <w:color w:val="auto"/>
                <w:sz w:val="24"/>
                <w:highlight w:val="none"/>
              </w:rPr>
            </w:pPr>
            <w:r>
              <w:rPr>
                <w:rFonts w:ascii="宋体" w:hAnsi="宋体"/>
                <w:color w:val="auto"/>
                <w:sz w:val="24"/>
                <w:highlight w:val="none"/>
              </w:rPr>
              <w:t>12</w:t>
            </w:r>
          </w:p>
        </w:tc>
        <w:tc>
          <w:tcPr>
            <w:tcW w:w="2835" w:type="dxa"/>
            <w:vAlign w:val="center"/>
          </w:tcPr>
          <w:p w14:paraId="18D7FAC0">
            <w:pPr>
              <w:snapToGrid w:val="0"/>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得到建设主管部门的批复﹑电子</w:t>
            </w:r>
            <w:r>
              <w:rPr>
                <w:rFonts w:hint="eastAsia" w:ascii="宋体" w:hAnsi="宋体"/>
                <w:color w:val="auto"/>
                <w:sz w:val="24"/>
                <w:highlight w:val="none"/>
                <w:lang w:eastAsia="zh-CN"/>
              </w:rPr>
              <w:t>文档</w:t>
            </w:r>
          </w:p>
        </w:tc>
        <w:tc>
          <w:tcPr>
            <w:tcW w:w="1629" w:type="dxa"/>
            <w:vAlign w:val="center"/>
          </w:tcPr>
          <w:p w14:paraId="71B19E95">
            <w:pPr>
              <w:jc w:val="center"/>
              <w:rPr>
                <w:rFonts w:ascii="宋体" w:hAnsi="宋体"/>
                <w:color w:val="auto"/>
                <w:sz w:val="24"/>
                <w:highlight w:val="none"/>
              </w:rPr>
            </w:pPr>
            <w:r>
              <w:rPr>
                <w:rFonts w:hint="eastAsia" w:ascii="宋体" w:hAnsi="宋体"/>
                <w:color w:val="auto"/>
                <w:sz w:val="24"/>
                <w:highlight w:val="none"/>
              </w:rPr>
              <w:t>初步设计评审通过后30个工作日</w:t>
            </w:r>
          </w:p>
        </w:tc>
      </w:tr>
      <w:tr w14:paraId="05214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68" w:type="dxa"/>
            <w:vAlign w:val="center"/>
          </w:tcPr>
          <w:p w14:paraId="3C46BF89">
            <w:pPr>
              <w:jc w:val="center"/>
              <w:rPr>
                <w:rFonts w:ascii="宋体" w:hAnsi="宋体"/>
                <w:color w:val="auto"/>
                <w:sz w:val="24"/>
                <w:highlight w:val="none"/>
              </w:rPr>
            </w:pPr>
            <w:r>
              <w:rPr>
                <w:rFonts w:ascii="宋体" w:hAnsi="宋体"/>
                <w:color w:val="auto"/>
                <w:sz w:val="24"/>
                <w:highlight w:val="none"/>
              </w:rPr>
              <w:t>4</w:t>
            </w:r>
          </w:p>
        </w:tc>
        <w:tc>
          <w:tcPr>
            <w:tcW w:w="3004" w:type="dxa"/>
            <w:vAlign w:val="center"/>
          </w:tcPr>
          <w:p w14:paraId="6B0C4FD4">
            <w:pPr>
              <w:jc w:val="center"/>
              <w:rPr>
                <w:rFonts w:ascii="宋体" w:hAnsi="宋体"/>
                <w:color w:val="auto"/>
                <w:sz w:val="24"/>
                <w:highlight w:val="none"/>
              </w:rPr>
            </w:pPr>
            <w:r>
              <w:rPr>
                <w:rFonts w:hint="eastAsia" w:ascii="宋体" w:hAnsi="宋体"/>
                <w:color w:val="auto"/>
                <w:sz w:val="24"/>
                <w:highlight w:val="none"/>
              </w:rPr>
              <w:t>报建的施工图</w:t>
            </w:r>
          </w:p>
        </w:tc>
        <w:tc>
          <w:tcPr>
            <w:tcW w:w="992" w:type="dxa"/>
            <w:vAlign w:val="center"/>
          </w:tcPr>
          <w:p w14:paraId="55823D50">
            <w:pPr>
              <w:jc w:val="center"/>
              <w:rPr>
                <w:rFonts w:ascii="宋体" w:hAnsi="宋体"/>
                <w:color w:val="auto"/>
                <w:sz w:val="24"/>
                <w:highlight w:val="none"/>
              </w:rPr>
            </w:pPr>
            <w:r>
              <w:rPr>
                <w:rFonts w:ascii="宋体" w:hAnsi="宋体"/>
                <w:color w:val="auto"/>
                <w:sz w:val="24"/>
                <w:highlight w:val="none"/>
              </w:rPr>
              <w:t>2</w:t>
            </w:r>
          </w:p>
        </w:tc>
        <w:tc>
          <w:tcPr>
            <w:tcW w:w="2835" w:type="dxa"/>
            <w:vAlign w:val="center"/>
          </w:tcPr>
          <w:p w14:paraId="532BACED">
            <w:pPr>
              <w:snapToGrid w:val="0"/>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得到建设主管部门的批复﹑电子</w:t>
            </w:r>
            <w:r>
              <w:rPr>
                <w:rFonts w:hint="eastAsia" w:ascii="宋体" w:hAnsi="宋体"/>
                <w:color w:val="auto"/>
                <w:sz w:val="24"/>
                <w:highlight w:val="none"/>
                <w:lang w:eastAsia="zh-CN"/>
              </w:rPr>
              <w:t>文档</w:t>
            </w:r>
          </w:p>
        </w:tc>
        <w:tc>
          <w:tcPr>
            <w:tcW w:w="1629" w:type="dxa"/>
            <w:vAlign w:val="center"/>
          </w:tcPr>
          <w:p w14:paraId="0619A9D4">
            <w:pPr>
              <w:jc w:val="center"/>
              <w:rPr>
                <w:rFonts w:ascii="宋体" w:hAnsi="宋体"/>
                <w:color w:val="auto"/>
                <w:sz w:val="24"/>
                <w:highlight w:val="none"/>
              </w:rPr>
            </w:pPr>
            <w:r>
              <w:rPr>
                <w:rFonts w:hint="eastAsia" w:ascii="宋体" w:hAnsi="宋体"/>
                <w:color w:val="auto"/>
                <w:sz w:val="24"/>
                <w:highlight w:val="none"/>
              </w:rPr>
              <w:t>施工图设计完成后3个工作日内</w:t>
            </w:r>
          </w:p>
        </w:tc>
      </w:tr>
      <w:tr w14:paraId="34445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68" w:type="dxa"/>
            <w:vAlign w:val="center"/>
          </w:tcPr>
          <w:p w14:paraId="1E058822">
            <w:pPr>
              <w:jc w:val="center"/>
              <w:rPr>
                <w:rFonts w:ascii="宋体" w:hAnsi="宋体"/>
                <w:color w:val="auto"/>
                <w:sz w:val="24"/>
                <w:highlight w:val="none"/>
              </w:rPr>
            </w:pPr>
            <w:r>
              <w:rPr>
                <w:rFonts w:hint="eastAsia" w:ascii="宋体" w:hAnsi="宋体"/>
                <w:color w:val="auto"/>
                <w:sz w:val="24"/>
                <w:highlight w:val="none"/>
              </w:rPr>
              <w:t>5</w:t>
            </w:r>
          </w:p>
        </w:tc>
        <w:tc>
          <w:tcPr>
            <w:tcW w:w="3004" w:type="dxa"/>
            <w:vAlign w:val="center"/>
          </w:tcPr>
          <w:p w14:paraId="118614C4">
            <w:pPr>
              <w:jc w:val="center"/>
              <w:rPr>
                <w:rFonts w:ascii="宋体" w:hAnsi="宋体"/>
                <w:color w:val="auto"/>
                <w:sz w:val="24"/>
                <w:highlight w:val="none"/>
              </w:rPr>
            </w:pPr>
            <w:r>
              <w:rPr>
                <w:rFonts w:hint="eastAsia" w:ascii="宋体" w:hAnsi="宋体"/>
                <w:color w:val="auto"/>
                <w:sz w:val="24"/>
                <w:highlight w:val="none"/>
              </w:rPr>
              <w:t>管线综合平衡及迁改施工图和概预算及电子文件</w:t>
            </w:r>
          </w:p>
        </w:tc>
        <w:tc>
          <w:tcPr>
            <w:tcW w:w="992" w:type="dxa"/>
            <w:vAlign w:val="center"/>
          </w:tcPr>
          <w:p w14:paraId="5CE57FC5">
            <w:pPr>
              <w:jc w:val="center"/>
              <w:rPr>
                <w:rFonts w:ascii="宋体" w:hAnsi="宋体"/>
                <w:color w:val="auto"/>
                <w:sz w:val="24"/>
                <w:highlight w:val="none"/>
              </w:rPr>
            </w:pPr>
            <w:r>
              <w:rPr>
                <w:rFonts w:ascii="宋体" w:hAnsi="宋体"/>
                <w:color w:val="auto"/>
                <w:sz w:val="24"/>
                <w:highlight w:val="none"/>
              </w:rPr>
              <w:t>10</w:t>
            </w:r>
          </w:p>
        </w:tc>
        <w:tc>
          <w:tcPr>
            <w:tcW w:w="2835" w:type="dxa"/>
            <w:vAlign w:val="center"/>
          </w:tcPr>
          <w:p w14:paraId="05E069C2">
            <w:pPr>
              <w:snapToGrid w:val="0"/>
              <w:spacing w:line="480" w:lineRule="exact"/>
              <w:jc w:val="center"/>
              <w:rPr>
                <w:rFonts w:ascii="宋体" w:hAnsi="宋体"/>
                <w:color w:val="auto"/>
                <w:sz w:val="24"/>
                <w:highlight w:val="none"/>
              </w:rPr>
            </w:pPr>
            <w:r>
              <w:rPr>
                <w:rFonts w:hint="eastAsia" w:ascii="宋体" w:hAnsi="宋体"/>
                <w:color w:val="auto"/>
                <w:kern w:val="24"/>
                <w:position w:val="7"/>
                <w:sz w:val="24"/>
                <w:highlight w:val="none"/>
              </w:rPr>
              <w:t>采用广东省现行定额</w:t>
            </w:r>
          </w:p>
        </w:tc>
        <w:tc>
          <w:tcPr>
            <w:tcW w:w="1629" w:type="dxa"/>
            <w:vAlign w:val="center"/>
          </w:tcPr>
          <w:p w14:paraId="1C135804">
            <w:pPr>
              <w:jc w:val="center"/>
              <w:rPr>
                <w:rFonts w:ascii="宋体" w:hAnsi="宋体"/>
                <w:color w:val="auto"/>
                <w:sz w:val="24"/>
                <w:highlight w:val="none"/>
              </w:rPr>
            </w:pPr>
            <w:r>
              <w:rPr>
                <w:rFonts w:hint="eastAsia" w:ascii="宋体" w:hAnsi="宋体"/>
                <w:color w:val="auto"/>
                <w:sz w:val="24"/>
                <w:highlight w:val="none"/>
              </w:rPr>
              <w:t>与施工图同时提交</w:t>
            </w:r>
          </w:p>
        </w:tc>
      </w:tr>
      <w:tr w14:paraId="68A55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68" w:type="dxa"/>
            <w:vAlign w:val="center"/>
          </w:tcPr>
          <w:p w14:paraId="0DC661CF">
            <w:pPr>
              <w:jc w:val="center"/>
              <w:rPr>
                <w:rFonts w:ascii="宋体" w:hAnsi="宋体"/>
                <w:color w:val="auto"/>
                <w:sz w:val="24"/>
                <w:highlight w:val="none"/>
              </w:rPr>
            </w:pPr>
            <w:r>
              <w:rPr>
                <w:rFonts w:hint="eastAsia" w:ascii="宋体" w:hAnsi="宋体"/>
                <w:color w:val="auto"/>
                <w:sz w:val="24"/>
                <w:highlight w:val="none"/>
              </w:rPr>
              <w:t>6</w:t>
            </w:r>
          </w:p>
        </w:tc>
        <w:tc>
          <w:tcPr>
            <w:tcW w:w="3004" w:type="dxa"/>
            <w:vAlign w:val="center"/>
          </w:tcPr>
          <w:p w14:paraId="3A389E91">
            <w:pPr>
              <w:jc w:val="center"/>
              <w:rPr>
                <w:rFonts w:ascii="宋体" w:hAnsi="宋体"/>
                <w:color w:val="auto"/>
                <w:sz w:val="24"/>
                <w:highlight w:val="none"/>
              </w:rPr>
            </w:pPr>
            <w:r>
              <w:rPr>
                <w:rFonts w:hint="eastAsia" w:ascii="宋体" w:hAnsi="宋体"/>
                <w:color w:val="auto"/>
                <w:sz w:val="24"/>
                <w:highlight w:val="none"/>
              </w:rPr>
              <w:t>交通疏导方案</w:t>
            </w:r>
          </w:p>
        </w:tc>
        <w:tc>
          <w:tcPr>
            <w:tcW w:w="992" w:type="dxa"/>
            <w:vAlign w:val="center"/>
          </w:tcPr>
          <w:p w14:paraId="5981CBDE">
            <w:pPr>
              <w:jc w:val="center"/>
              <w:rPr>
                <w:rFonts w:ascii="宋体" w:hAnsi="宋体"/>
                <w:color w:val="auto"/>
                <w:sz w:val="24"/>
                <w:highlight w:val="none"/>
              </w:rPr>
            </w:pPr>
            <w:r>
              <w:rPr>
                <w:rFonts w:ascii="宋体" w:hAnsi="宋体"/>
                <w:color w:val="auto"/>
                <w:sz w:val="24"/>
                <w:highlight w:val="none"/>
              </w:rPr>
              <w:t>10</w:t>
            </w:r>
          </w:p>
        </w:tc>
        <w:tc>
          <w:tcPr>
            <w:tcW w:w="2835" w:type="dxa"/>
            <w:vAlign w:val="center"/>
          </w:tcPr>
          <w:p w14:paraId="590F0B44">
            <w:pPr>
              <w:snapToGrid w:val="0"/>
              <w:spacing w:line="480" w:lineRule="exact"/>
              <w:jc w:val="center"/>
              <w:rPr>
                <w:rFonts w:ascii="宋体" w:hAnsi="宋体"/>
                <w:color w:val="auto"/>
                <w:sz w:val="24"/>
                <w:highlight w:val="none"/>
              </w:rPr>
            </w:pPr>
            <w:r>
              <w:rPr>
                <w:rFonts w:hint="eastAsia" w:ascii="宋体" w:hAnsi="宋体"/>
                <w:color w:val="auto"/>
                <w:sz w:val="24"/>
                <w:highlight w:val="none"/>
              </w:rPr>
              <w:t>实施过程中保持交通通行的可行的交通疏解方案</w:t>
            </w:r>
          </w:p>
        </w:tc>
        <w:tc>
          <w:tcPr>
            <w:tcW w:w="1629" w:type="dxa"/>
            <w:vAlign w:val="center"/>
          </w:tcPr>
          <w:p w14:paraId="1308723D">
            <w:pPr>
              <w:jc w:val="center"/>
              <w:rPr>
                <w:rFonts w:ascii="宋体" w:hAnsi="宋体"/>
                <w:color w:val="auto"/>
                <w:sz w:val="24"/>
                <w:highlight w:val="none"/>
              </w:rPr>
            </w:pPr>
            <w:r>
              <w:rPr>
                <w:rFonts w:hint="eastAsia" w:ascii="宋体" w:hAnsi="宋体"/>
                <w:color w:val="auto"/>
                <w:sz w:val="24"/>
                <w:highlight w:val="none"/>
              </w:rPr>
              <w:t>与施工图设计同时提交</w:t>
            </w:r>
          </w:p>
        </w:tc>
      </w:tr>
      <w:tr w14:paraId="09B55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68" w:type="dxa"/>
            <w:vAlign w:val="center"/>
          </w:tcPr>
          <w:p w14:paraId="18733590">
            <w:pPr>
              <w:jc w:val="center"/>
              <w:rPr>
                <w:rFonts w:ascii="宋体" w:hAnsi="宋体"/>
                <w:color w:val="auto"/>
                <w:sz w:val="24"/>
                <w:highlight w:val="none"/>
              </w:rPr>
            </w:pPr>
            <w:r>
              <w:rPr>
                <w:rFonts w:hint="eastAsia" w:ascii="宋体" w:hAnsi="宋体"/>
                <w:color w:val="auto"/>
                <w:sz w:val="24"/>
                <w:highlight w:val="none"/>
              </w:rPr>
              <w:t>7</w:t>
            </w:r>
          </w:p>
        </w:tc>
        <w:tc>
          <w:tcPr>
            <w:tcW w:w="3004" w:type="dxa"/>
            <w:vAlign w:val="center"/>
          </w:tcPr>
          <w:p w14:paraId="32982EF2">
            <w:pPr>
              <w:jc w:val="center"/>
              <w:rPr>
                <w:rFonts w:ascii="宋体" w:hAnsi="宋体"/>
                <w:color w:val="auto"/>
                <w:sz w:val="24"/>
                <w:highlight w:val="none"/>
              </w:rPr>
            </w:pPr>
            <w:r>
              <w:rPr>
                <w:rFonts w:hint="eastAsia" w:ascii="宋体" w:hAnsi="宋体"/>
                <w:color w:val="auto"/>
                <w:sz w:val="24"/>
                <w:highlight w:val="none"/>
              </w:rPr>
              <w:t>招标技术规范、配合监理招标、施工招标、设备订货等的图纸资料及工程其他技术资料</w:t>
            </w:r>
          </w:p>
        </w:tc>
        <w:tc>
          <w:tcPr>
            <w:tcW w:w="992" w:type="dxa"/>
            <w:vAlign w:val="center"/>
          </w:tcPr>
          <w:p w14:paraId="084BCCA7">
            <w:pPr>
              <w:jc w:val="center"/>
              <w:rPr>
                <w:rFonts w:ascii="宋体" w:hAnsi="宋体"/>
                <w:color w:val="auto"/>
                <w:sz w:val="24"/>
                <w:highlight w:val="none"/>
              </w:rPr>
            </w:pPr>
            <w:r>
              <w:rPr>
                <w:rFonts w:hint="eastAsia" w:ascii="宋体" w:hAnsi="宋体"/>
                <w:color w:val="auto"/>
                <w:sz w:val="24"/>
                <w:highlight w:val="none"/>
              </w:rPr>
              <w:t>根据发包人需要，另行通知</w:t>
            </w:r>
          </w:p>
        </w:tc>
        <w:tc>
          <w:tcPr>
            <w:tcW w:w="2835" w:type="dxa"/>
            <w:vAlign w:val="center"/>
          </w:tcPr>
          <w:p w14:paraId="738ABEC4">
            <w:pPr>
              <w:jc w:val="center"/>
              <w:rPr>
                <w:rFonts w:ascii="宋体" w:hAnsi="宋体"/>
                <w:color w:val="auto"/>
                <w:sz w:val="24"/>
                <w:highlight w:val="none"/>
              </w:rPr>
            </w:pPr>
            <w:r>
              <w:rPr>
                <w:rFonts w:hint="eastAsia" w:ascii="宋体" w:hAnsi="宋体"/>
                <w:color w:val="auto"/>
                <w:sz w:val="24"/>
                <w:highlight w:val="none"/>
              </w:rPr>
              <w:t>通过审查的文件及电子文档</w:t>
            </w:r>
          </w:p>
        </w:tc>
        <w:tc>
          <w:tcPr>
            <w:tcW w:w="1629" w:type="dxa"/>
            <w:vAlign w:val="center"/>
          </w:tcPr>
          <w:p w14:paraId="664E9829">
            <w:pPr>
              <w:rPr>
                <w:rFonts w:ascii="宋体" w:hAnsi="宋体"/>
                <w:color w:val="auto"/>
                <w:sz w:val="24"/>
                <w:highlight w:val="none"/>
              </w:rPr>
            </w:pPr>
            <w:r>
              <w:rPr>
                <w:rFonts w:hint="eastAsia" w:ascii="宋体" w:hAnsi="宋体"/>
                <w:color w:val="auto"/>
                <w:sz w:val="24"/>
                <w:highlight w:val="none"/>
              </w:rPr>
              <w:t>满足招标、订货要求，与施工图同时提交。</w:t>
            </w:r>
          </w:p>
        </w:tc>
      </w:tr>
      <w:tr w14:paraId="0979F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68" w:type="dxa"/>
            <w:vAlign w:val="center"/>
          </w:tcPr>
          <w:p w14:paraId="12C5B59F">
            <w:pPr>
              <w:jc w:val="center"/>
              <w:rPr>
                <w:rFonts w:ascii="宋体" w:hAnsi="宋体"/>
                <w:color w:val="auto"/>
                <w:sz w:val="24"/>
                <w:highlight w:val="none"/>
              </w:rPr>
            </w:pPr>
            <w:r>
              <w:rPr>
                <w:rFonts w:hint="eastAsia" w:ascii="宋体" w:hAnsi="宋体"/>
                <w:color w:val="auto"/>
                <w:sz w:val="24"/>
                <w:highlight w:val="none"/>
              </w:rPr>
              <w:t>8</w:t>
            </w:r>
          </w:p>
        </w:tc>
        <w:tc>
          <w:tcPr>
            <w:tcW w:w="3004" w:type="dxa"/>
            <w:vAlign w:val="center"/>
          </w:tcPr>
          <w:p w14:paraId="3DF30AB6">
            <w:pPr>
              <w:jc w:val="center"/>
              <w:rPr>
                <w:rFonts w:ascii="宋体" w:hAnsi="宋体"/>
                <w:color w:val="auto"/>
                <w:sz w:val="24"/>
                <w:highlight w:val="none"/>
              </w:rPr>
            </w:pPr>
            <w:r>
              <w:rPr>
                <w:rFonts w:hint="eastAsia" w:ascii="宋体" w:hAnsi="宋体"/>
                <w:color w:val="auto"/>
                <w:sz w:val="24"/>
                <w:highlight w:val="none"/>
              </w:rPr>
              <w:t>规划报建和施工图报建</w:t>
            </w:r>
          </w:p>
        </w:tc>
        <w:tc>
          <w:tcPr>
            <w:tcW w:w="992" w:type="dxa"/>
            <w:vAlign w:val="center"/>
          </w:tcPr>
          <w:p w14:paraId="6B7E963A">
            <w:pPr>
              <w:jc w:val="center"/>
              <w:rPr>
                <w:rFonts w:ascii="宋体" w:hAnsi="宋体"/>
                <w:color w:val="auto"/>
                <w:sz w:val="24"/>
                <w:highlight w:val="none"/>
              </w:rPr>
            </w:pPr>
            <w:r>
              <w:rPr>
                <w:rFonts w:hint="eastAsia" w:ascii="宋体" w:hAnsi="宋体"/>
                <w:color w:val="auto"/>
                <w:sz w:val="24"/>
                <w:highlight w:val="none"/>
              </w:rPr>
              <w:t>根据发包人需要，另行通知</w:t>
            </w:r>
          </w:p>
        </w:tc>
        <w:tc>
          <w:tcPr>
            <w:tcW w:w="2835" w:type="dxa"/>
            <w:vAlign w:val="center"/>
          </w:tcPr>
          <w:p w14:paraId="1DC242DB">
            <w:pPr>
              <w:jc w:val="center"/>
              <w:rPr>
                <w:rFonts w:ascii="宋体" w:hAnsi="宋体"/>
                <w:color w:val="auto"/>
                <w:sz w:val="24"/>
                <w:highlight w:val="none"/>
              </w:rPr>
            </w:pPr>
          </w:p>
        </w:tc>
        <w:tc>
          <w:tcPr>
            <w:tcW w:w="1629" w:type="dxa"/>
            <w:vAlign w:val="center"/>
          </w:tcPr>
          <w:p w14:paraId="4B01D0E7">
            <w:pPr>
              <w:rPr>
                <w:rFonts w:ascii="宋体" w:hAnsi="宋体"/>
                <w:color w:val="auto"/>
                <w:sz w:val="24"/>
                <w:highlight w:val="none"/>
              </w:rPr>
            </w:pPr>
            <w:r>
              <w:rPr>
                <w:rFonts w:hint="eastAsia" w:ascii="宋体" w:hAnsi="宋体"/>
                <w:color w:val="auto"/>
                <w:sz w:val="24"/>
                <w:highlight w:val="none"/>
              </w:rPr>
              <w:t>方案批复后     日内，初步设计批复后</w:t>
            </w:r>
            <w:r>
              <w:rPr>
                <w:rFonts w:hint="eastAsia" w:ascii="宋体" w:hAnsi="宋体"/>
                <w:color w:val="auto"/>
                <w:sz w:val="24"/>
                <w:highlight w:val="none"/>
                <w:u w:val="single"/>
              </w:rPr>
              <w:t xml:space="preserve"> 7 </w:t>
            </w:r>
            <w:r>
              <w:rPr>
                <w:rFonts w:hint="eastAsia" w:ascii="宋体" w:hAnsi="宋体"/>
                <w:color w:val="auto"/>
                <w:sz w:val="24"/>
                <w:highlight w:val="none"/>
              </w:rPr>
              <w:t>日内</w:t>
            </w:r>
          </w:p>
        </w:tc>
      </w:tr>
      <w:tr w14:paraId="46FB9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68" w:type="dxa"/>
            <w:vAlign w:val="center"/>
          </w:tcPr>
          <w:p w14:paraId="6F36F2EA">
            <w:pPr>
              <w:jc w:val="center"/>
              <w:rPr>
                <w:rFonts w:ascii="宋体" w:hAnsi="宋体"/>
                <w:color w:val="auto"/>
                <w:sz w:val="24"/>
                <w:highlight w:val="none"/>
              </w:rPr>
            </w:pPr>
            <w:r>
              <w:rPr>
                <w:rFonts w:hint="eastAsia" w:ascii="宋体" w:hAnsi="宋体"/>
                <w:color w:val="auto"/>
                <w:sz w:val="24"/>
                <w:highlight w:val="none"/>
              </w:rPr>
              <w:t>9</w:t>
            </w:r>
          </w:p>
        </w:tc>
        <w:tc>
          <w:tcPr>
            <w:tcW w:w="3004" w:type="dxa"/>
            <w:vAlign w:val="center"/>
          </w:tcPr>
          <w:p w14:paraId="592D06E8">
            <w:pPr>
              <w:jc w:val="center"/>
              <w:rPr>
                <w:rFonts w:ascii="宋体" w:hAnsi="宋体"/>
                <w:color w:val="auto"/>
                <w:sz w:val="24"/>
                <w:highlight w:val="none"/>
              </w:rPr>
            </w:pPr>
            <w:r>
              <w:rPr>
                <w:rFonts w:hint="eastAsia" w:ascii="宋体" w:hAnsi="宋体"/>
                <w:color w:val="auto"/>
                <w:sz w:val="24"/>
                <w:highlight w:val="none"/>
              </w:rPr>
              <w:t>经主管部门审批的概算及电子文件</w:t>
            </w:r>
          </w:p>
        </w:tc>
        <w:tc>
          <w:tcPr>
            <w:tcW w:w="992" w:type="dxa"/>
            <w:vAlign w:val="center"/>
          </w:tcPr>
          <w:p w14:paraId="1414C79E">
            <w:pPr>
              <w:jc w:val="center"/>
              <w:rPr>
                <w:rFonts w:ascii="宋体" w:hAnsi="宋体"/>
                <w:color w:val="auto"/>
                <w:sz w:val="24"/>
                <w:highlight w:val="none"/>
              </w:rPr>
            </w:pPr>
            <w:r>
              <w:rPr>
                <w:rFonts w:ascii="宋体" w:hAnsi="宋体"/>
                <w:color w:val="auto"/>
                <w:sz w:val="24"/>
                <w:highlight w:val="none"/>
              </w:rPr>
              <w:t>10</w:t>
            </w:r>
          </w:p>
        </w:tc>
        <w:tc>
          <w:tcPr>
            <w:tcW w:w="2835" w:type="dxa"/>
            <w:vAlign w:val="center"/>
          </w:tcPr>
          <w:p w14:paraId="19F68FDC">
            <w:pPr>
              <w:jc w:val="center"/>
              <w:rPr>
                <w:rFonts w:ascii="宋体" w:hAnsi="宋体"/>
                <w:color w:val="auto"/>
                <w:sz w:val="24"/>
                <w:highlight w:val="none"/>
              </w:rPr>
            </w:pPr>
            <w:r>
              <w:rPr>
                <w:rFonts w:hint="eastAsia" w:ascii="宋体" w:hAnsi="宋体"/>
                <w:color w:val="auto"/>
                <w:sz w:val="24"/>
                <w:highlight w:val="none"/>
              </w:rPr>
              <w:t>采用广东省现行定额</w:t>
            </w:r>
          </w:p>
        </w:tc>
        <w:tc>
          <w:tcPr>
            <w:tcW w:w="1629" w:type="dxa"/>
            <w:vAlign w:val="center"/>
          </w:tcPr>
          <w:p w14:paraId="12AF7B25">
            <w:pPr>
              <w:jc w:val="center"/>
              <w:rPr>
                <w:rFonts w:ascii="宋体" w:hAnsi="宋体"/>
                <w:color w:val="auto"/>
                <w:sz w:val="24"/>
                <w:highlight w:val="none"/>
              </w:rPr>
            </w:pPr>
            <w:r>
              <w:rPr>
                <w:rFonts w:hint="eastAsia" w:ascii="宋体" w:hAnsi="宋体"/>
                <w:color w:val="auto"/>
                <w:sz w:val="24"/>
                <w:highlight w:val="none"/>
              </w:rPr>
              <w:t>与施工图同时提交</w:t>
            </w:r>
          </w:p>
        </w:tc>
      </w:tr>
      <w:tr w14:paraId="1F09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68" w:type="dxa"/>
            <w:vAlign w:val="center"/>
          </w:tcPr>
          <w:p w14:paraId="78F4BF0A">
            <w:pPr>
              <w:jc w:val="center"/>
              <w:rPr>
                <w:rFonts w:ascii="宋体" w:hAnsi="宋体"/>
                <w:color w:val="auto"/>
                <w:sz w:val="24"/>
                <w:highlight w:val="none"/>
              </w:rPr>
            </w:pPr>
            <w:r>
              <w:rPr>
                <w:rFonts w:hint="eastAsia" w:ascii="宋体" w:hAnsi="宋体"/>
                <w:color w:val="auto"/>
                <w:sz w:val="24"/>
                <w:highlight w:val="none"/>
              </w:rPr>
              <w:t>10</w:t>
            </w:r>
          </w:p>
        </w:tc>
        <w:tc>
          <w:tcPr>
            <w:tcW w:w="3004" w:type="dxa"/>
            <w:vAlign w:val="center"/>
          </w:tcPr>
          <w:p w14:paraId="608D0CA2">
            <w:pPr>
              <w:jc w:val="center"/>
              <w:rPr>
                <w:rFonts w:ascii="宋体" w:hAnsi="宋体"/>
                <w:color w:val="auto"/>
                <w:sz w:val="24"/>
                <w:highlight w:val="none"/>
              </w:rPr>
            </w:pPr>
            <w:r>
              <w:rPr>
                <w:rFonts w:hint="eastAsia" w:ascii="宋体" w:hAnsi="宋体"/>
                <w:color w:val="auto"/>
                <w:sz w:val="24"/>
                <w:highlight w:val="none"/>
              </w:rPr>
              <w:t>各种设计图电子文件</w:t>
            </w:r>
          </w:p>
        </w:tc>
        <w:tc>
          <w:tcPr>
            <w:tcW w:w="992" w:type="dxa"/>
            <w:vAlign w:val="center"/>
          </w:tcPr>
          <w:p w14:paraId="18D75603">
            <w:pPr>
              <w:jc w:val="center"/>
              <w:rPr>
                <w:rFonts w:ascii="宋体" w:hAnsi="宋体"/>
                <w:color w:val="auto"/>
                <w:sz w:val="24"/>
                <w:highlight w:val="none"/>
              </w:rPr>
            </w:pPr>
            <w:r>
              <w:rPr>
                <w:rFonts w:hint="eastAsia" w:ascii="宋体" w:hAnsi="宋体"/>
                <w:color w:val="auto"/>
                <w:sz w:val="24"/>
                <w:highlight w:val="none"/>
              </w:rPr>
              <w:t>2</w:t>
            </w:r>
          </w:p>
        </w:tc>
        <w:tc>
          <w:tcPr>
            <w:tcW w:w="2835" w:type="dxa"/>
            <w:vAlign w:val="center"/>
          </w:tcPr>
          <w:p w14:paraId="5FCC3C23">
            <w:pPr>
              <w:keepNext w:val="0"/>
              <w:keepLines w:val="0"/>
              <w:widowControl/>
              <w:numPr>
                <w:ilvl w:val="0"/>
                <w:numId w:val="0"/>
              </w:numPr>
              <w:spacing w:before="0" w:after="0" w:line="240" w:lineRule="auto"/>
              <w:rPr>
                <w:rFonts w:hint="eastAsia" w:ascii="宋体" w:hAnsi="宋体" w:eastAsia="宋体" w:cs="Times New Roman"/>
                <w:color w:val="auto"/>
                <w:kern w:val="2"/>
                <w:sz w:val="24"/>
                <w:szCs w:val="24"/>
                <w:highlight w:val="none"/>
                <w:shd w:val="clear" w:fill="D2D2D2"/>
                <w:lang w:val="en-US" w:eastAsia="zh-CN" w:bidi="ar"/>
              </w:rPr>
            </w:pPr>
            <w:r>
              <w:rPr>
                <w:rFonts w:hint="eastAsia" w:ascii="宋体" w:hAnsi="宋体" w:eastAsia="宋体" w:cs="Times New Roman"/>
                <w:color w:val="auto"/>
                <w:kern w:val="2"/>
                <w:sz w:val="24"/>
                <w:szCs w:val="24"/>
                <w:highlight w:val="none"/>
                <w:shd w:val="clear" w:fill="D2D2D2"/>
                <w:lang w:val="en-US" w:eastAsia="zh-CN" w:bidi="ar"/>
              </w:rPr>
              <w:t>各种设计图电子文件 2 CAD图纸、excel、PDF文件</w:t>
            </w:r>
          </w:p>
          <w:p w14:paraId="75B7F930">
            <w:pPr>
              <w:widowControl/>
              <w:numPr>
                <w:ilvl w:val="0"/>
                <w:numId w:val="0"/>
              </w:numPr>
              <w:rPr>
                <w:color w:val="auto"/>
                <w:highlight w:val="none"/>
              </w:rPr>
            </w:pPr>
            <w:r>
              <w:rPr>
                <w:rFonts w:hint="eastAsia" w:ascii="宋体" w:hAnsi="宋体" w:eastAsia="宋体" w:cs="Times New Roman"/>
                <w:color w:val="auto"/>
                <w:kern w:val="2"/>
                <w:sz w:val="24"/>
                <w:szCs w:val="24"/>
                <w:highlight w:val="none"/>
                <w:shd w:val="clear" w:fill="D2D2D2"/>
                <w:lang w:val="en-US" w:eastAsia="zh-CN" w:bidi="ar"/>
              </w:rPr>
              <w:t>造价文件、重要构件的计算模型及其相关信息（按业主要求提供）、BIM文件（如有）</w:t>
            </w:r>
          </w:p>
        </w:tc>
        <w:tc>
          <w:tcPr>
            <w:tcW w:w="1629" w:type="dxa"/>
            <w:vAlign w:val="center"/>
          </w:tcPr>
          <w:p w14:paraId="7184DD64">
            <w:pPr>
              <w:jc w:val="center"/>
              <w:rPr>
                <w:rFonts w:ascii="宋体" w:hAnsi="宋体"/>
                <w:color w:val="auto"/>
                <w:sz w:val="24"/>
                <w:highlight w:val="none"/>
              </w:rPr>
            </w:pPr>
          </w:p>
        </w:tc>
      </w:tr>
    </w:tbl>
    <w:p w14:paraId="4CD23AE3">
      <w:pPr>
        <w:pStyle w:val="3"/>
        <w:rPr>
          <w:rFonts w:ascii="宋体" w:hAnsi="宋体"/>
          <w:color w:val="auto"/>
          <w:szCs w:val="21"/>
          <w:highlight w:val="none"/>
        </w:rPr>
      </w:pPr>
      <w:r>
        <w:rPr>
          <w:rFonts w:hint="eastAsia" w:ascii="宋体" w:hAnsi="宋体"/>
          <w:color w:val="auto"/>
          <w:szCs w:val="21"/>
          <w:highlight w:val="none"/>
        </w:rPr>
        <w:t>注: 1. 以上文件的电子版本各提供2套。其中概预算成果文件需提供造价软件版</w:t>
      </w:r>
    </w:p>
    <w:p w14:paraId="056D6556">
      <w:pPr>
        <w:ind w:firstLine="420" w:firstLineChars="200"/>
        <w:outlineLvl w:val="0"/>
        <w:rPr>
          <w:rFonts w:ascii="宋体" w:hAnsi="宋体"/>
          <w:color w:val="auto"/>
          <w:szCs w:val="21"/>
          <w:highlight w:val="none"/>
        </w:rPr>
      </w:pPr>
      <w:r>
        <w:rPr>
          <w:rFonts w:hint="eastAsia" w:ascii="宋体" w:hAnsi="宋体"/>
          <w:color w:val="auto"/>
          <w:szCs w:val="21"/>
          <w:highlight w:val="none"/>
        </w:rPr>
        <w:t>2. 当外部原因或设计条件不充分时，设计周期相对延长。</w:t>
      </w:r>
    </w:p>
    <w:p w14:paraId="2627D8A6">
      <w:pPr>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highlight w:val="none"/>
        </w:rPr>
        <w:t>图纸资料暂定为</w:t>
      </w:r>
      <w:r>
        <w:rPr>
          <w:rFonts w:hint="eastAsia" w:ascii="宋体" w:hAnsi="宋体" w:cs="宋体"/>
          <w:color w:val="auto"/>
          <w:highlight w:val="none"/>
          <w:u w:val="single"/>
        </w:rPr>
        <w:t xml:space="preserve">  8  </w:t>
      </w:r>
      <w:r>
        <w:rPr>
          <w:rFonts w:hint="eastAsia" w:ascii="宋体" w:hAnsi="宋体" w:cs="宋体"/>
          <w:color w:val="auto"/>
          <w:highlight w:val="none"/>
        </w:rPr>
        <w:t>份；如因工作需要，发包人要求增加部分图纸数量，设计人应配合提供，不得增加费用。</w:t>
      </w:r>
    </w:p>
    <w:p w14:paraId="457BA29B">
      <w:pPr>
        <w:spacing w:line="360" w:lineRule="auto"/>
        <w:ind w:firstLine="420" w:firstLineChars="200"/>
        <w:rPr>
          <w:rFonts w:ascii="宋体" w:hAnsi="宋体"/>
          <w:b/>
          <w:bCs/>
          <w:color w:val="auto"/>
          <w:sz w:val="24"/>
          <w:highlight w:val="none"/>
        </w:rPr>
      </w:pPr>
      <w:r>
        <w:rPr>
          <w:rFonts w:hint="eastAsia" w:ascii="宋体" w:hAnsi="宋体"/>
          <w:color w:val="auto"/>
          <w:szCs w:val="21"/>
          <w:highlight w:val="none"/>
        </w:rPr>
        <w:t>4、中标设计单位必须按相关职能部门的报审要求提供设计成果。</w:t>
      </w:r>
    </w:p>
    <w:p w14:paraId="4FC3E79F">
      <w:pPr>
        <w:spacing w:line="360" w:lineRule="auto"/>
        <w:ind w:firstLine="482" w:firstLineChars="200"/>
        <w:rPr>
          <w:rFonts w:ascii="宋体"/>
          <w:color w:val="auto"/>
          <w:sz w:val="24"/>
          <w:highlight w:val="none"/>
        </w:rPr>
      </w:pPr>
      <w:r>
        <w:rPr>
          <w:rFonts w:hint="eastAsia" w:ascii="宋体" w:hAnsi="宋体"/>
          <w:b/>
          <w:bCs/>
          <w:color w:val="auto"/>
          <w:sz w:val="24"/>
          <w:highlight w:val="none"/>
        </w:rPr>
        <w:t xml:space="preserve">第六条 </w:t>
      </w:r>
      <w:r>
        <w:rPr>
          <w:rFonts w:hint="eastAsia" w:ascii="宋体" w:hAnsi="宋体"/>
          <w:color w:val="auto"/>
          <w:sz w:val="24"/>
          <w:highlight w:val="none"/>
        </w:rPr>
        <w:t>合同费用、变更与支付</w:t>
      </w:r>
    </w:p>
    <w:p w14:paraId="6FCF79B2">
      <w:pPr>
        <w:pStyle w:val="3"/>
        <w:spacing w:line="360" w:lineRule="auto"/>
        <w:ind w:firstLine="480" w:firstLineChars="200"/>
        <w:rPr>
          <w:rFonts w:ascii="宋体" w:hAnsi="宋体"/>
          <w:color w:val="auto"/>
          <w:sz w:val="24"/>
          <w:highlight w:val="none"/>
        </w:rPr>
      </w:pPr>
      <w:r>
        <w:rPr>
          <w:rFonts w:hint="eastAsia" w:ascii="宋体" w:hAnsi="宋体"/>
          <w:color w:val="auto"/>
          <w:sz w:val="24"/>
          <w:highlight w:val="none"/>
        </w:rPr>
        <w:t>6.1</w:t>
      </w:r>
      <w:r>
        <w:rPr>
          <w:rFonts w:hint="eastAsia"/>
          <w:color w:val="auto"/>
          <w:highlight w:val="none"/>
        </w:rPr>
        <w:t>本工程设计费暂定合同价</w:t>
      </w:r>
      <w:r>
        <w:rPr>
          <w:rFonts w:hint="eastAsia" w:hAnsi="宋体"/>
          <w:color w:val="auto"/>
          <w:sz w:val="24"/>
          <w:highlight w:val="none"/>
          <w:u w:val="single"/>
        </w:rPr>
        <w:t xml:space="preserve">¥     </w:t>
      </w:r>
      <w:r>
        <w:rPr>
          <w:rFonts w:hint="eastAsia" w:hAnsi="宋体"/>
          <w:color w:val="auto"/>
          <w:sz w:val="24"/>
          <w:highlight w:val="none"/>
        </w:rPr>
        <w:t xml:space="preserve">元（人民币大写： </w:t>
      </w:r>
      <w:r>
        <w:rPr>
          <w:rFonts w:hint="eastAsia" w:hAnsi="宋体"/>
          <w:color w:val="auto"/>
          <w:sz w:val="24"/>
          <w:highlight w:val="none"/>
          <w:u w:val="single"/>
        </w:rPr>
        <w:t xml:space="preserve"> </w:t>
      </w:r>
      <w:r>
        <w:rPr>
          <w:rFonts w:hint="eastAsia" w:hAnsi="宋体"/>
          <w:color w:val="auto"/>
          <w:sz w:val="24"/>
          <w:highlight w:val="none"/>
        </w:rPr>
        <w:t>）</w:t>
      </w:r>
      <w:r>
        <w:rPr>
          <w:rFonts w:hint="eastAsia" w:hAnsi="宋体"/>
          <w:color w:val="auto"/>
          <w:sz w:val="24"/>
          <w:highlight w:val="none"/>
          <w:lang w:eastAsia="zh-CN"/>
        </w:rPr>
        <w:t>，其中，预算编制费占合同价的</w:t>
      </w:r>
      <w:r>
        <w:rPr>
          <w:rFonts w:hint="eastAsia" w:hAnsi="宋体"/>
          <w:color w:val="auto"/>
          <w:sz w:val="24"/>
          <w:highlight w:val="none"/>
          <w:lang w:val="en-US" w:eastAsia="zh-CN"/>
        </w:rPr>
        <w:t>10%。</w:t>
      </w:r>
    </w:p>
    <w:p w14:paraId="22B0989C">
      <w:pPr>
        <w:spacing w:line="360" w:lineRule="auto"/>
        <w:ind w:firstLine="480" w:firstLineChars="200"/>
        <w:rPr>
          <w:rFonts w:ascii="宋体"/>
          <w:color w:val="auto"/>
          <w:szCs w:val="21"/>
          <w:highlight w:val="none"/>
        </w:rPr>
      </w:pPr>
      <w:r>
        <w:rPr>
          <w:rFonts w:ascii="宋体" w:hAnsi="宋体"/>
          <w:color w:val="auto"/>
          <w:sz w:val="24"/>
          <w:highlight w:val="none"/>
        </w:rPr>
        <w:t>6.</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本工程设计费参照国家发展计划委员会、建设部《工程勘察设计收费标准》（</w:t>
      </w:r>
      <w:r>
        <w:rPr>
          <w:rFonts w:ascii="宋体" w:hAnsi="宋体"/>
          <w:color w:val="auto"/>
          <w:sz w:val="24"/>
          <w:highlight w:val="none"/>
        </w:rPr>
        <w:t>2002</w:t>
      </w:r>
      <w:r>
        <w:rPr>
          <w:rFonts w:hint="eastAsia" w:ascii="宋体" w:hAnsi="宋体"/>
          <w:color w:val="auto"/>
          <w:sz w:val="24"/>
          <w:highlight w:val="none"/>
        </w:rPr>
        <w:t>年修订本）规定以及国家、省、市的有关收费标准计取，国家和地方没有规定的，由双方商定。</w:t>
      </w:r>
    </w:p>
    <w:p w14:paraId="1C2FEB2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6.3上述费用为暂定合同价，按批复的概算中相应的设计费及辅助完成勘察设计的其他服务费合计核算最终合同价。</w:t>
      </w:r>
    </w:p>
    <w:p w14:paraId="04CCD9E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6.3.1最终合同价=【批复概算中相应的基本设计费】×（1-</w:t>
      </w:r>
      <w:r>
        <w:rPr>
          <w:rFonts w:hint="eastAsia" w:hAnsi="宋体"/>
          <w:color w:val="auto"/>
          <w:sz w:val="24"/>
          <w:highlight w:val="none"/>
        </w:rPr>
        <w:t>设计部分投标下浮率</w:t>
      </w:r>
      <w:r>
        <w:rPr>
          <w:rFonts w:hint="eastAsia" w:ascii="宋体" w:hAnsi="宋体"/>
          <w:color w:val="auto"/>
          <w:sz w:val="24"/>
          <w:highlight w:val="none"/>
        </w:rPr>
        <w:t>）×（1-</w:t>
      </w:r>
      <w:r>
        <w:rPr>
          <w:rFonts w:hint="eastAsia" w:ascii="宋体" w:hAnsi="宋体" w:cs="宋体"/>
          <w:color w:val="auto"/>
          <w:sz w:val="24"/>
          <w:highlight w:val="none"/>
        </w:rPr>
        <w:t>设计费合同约定下浮率</w:t>
      </w:r>
      <w:r>
        <w:rPr>
          <w:rFonts w:hint="eastAsia" w:ascii="宋体" w:hAnsi="宋体"/>
          <w:color w:val="auto"/>
          <w:sz w:val="24"/>
          <w:highlight w:val="none"/>
        </w:rPr>
        <w:t>）+【辅助完成勘察设计的其它服务费（批复概算中需有列项）合计】</w:t>
      </w:r>
      <w:r>
        <w:rPr>
          <w:rFonts w:hint="eastAsia" w:hAnsi="宋体" w:cs="宋体"/>
          <w:color w:val="auto"/>
          <w:sz w:val="24"/>
          <w:highlight w:val="none"/>
        </w:rPr>
        <w:t>+其他费用（奖罚款、变更费用等）</w:t>
      </w:r>
    </w:p>
    <w:p w14:paraId="6EDDBAFC">
      <w:pPr>
        <w:pStyle w:val="3"/>
        <w:rPr>
          <w:color w:val="auto"/>
          <w:highlight w:val="none"/>
        </w:rPr>
      </w:pPr>
    </w:p>
    <w:p w14:paraId="6A9311F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1．辅助完成勘察设计的其他服务是指在为完成勘察设计而发生的辅助服务，若该项服务在批复概算中有单独列项则可按批复概算进行单独计量，否则视为已包括在设计费内不再另行计量。</w:t>
      </w:r>
    </w:p>
    <w:p w14:paraId="7444D4F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2．辅助完成勘察设计的其他服务具体内容，根据项目的实际情况在项目完工后，由甲方确认。</w:t>
      </w:r>
    </w:p>
    <w:p w14:paraId="66F0A098">
      <w:pPr>
        <w:pStyle w:val="4"/>
        <w:spacing w:line="360" w:lineRule="auto"/>
        <w:ind w:firstLine="480"/>
        <w:rPr>
          <w:rFonts w:hAnsi="宋体"/>
          <w:color w:val="auto"/>
          <w:sz w:val="24"/>
          <w:szCs w:val="24"/>
          <w:highlight w:val="none"/>
        </w:rPr>
      </w:pPr>
      <w:r>
        <w:rPr>
          <w:rFonts w:hint="eastAsia" w:hAnsi="宋体"/>
          <w:color w:val="auto"/>
          <w:sz w:val="24"/>
          <w:szCs w:val="24"/>
          <w:highlight w:val="none"/>
        </w:rPr>
        <w:t>3.设计部分投标下浮率=（设计部分招标控制价-设计部分投标总价）/设计部分招标控制价*100%。</w:t>
      </w:r>
    </w:p>
    <w:p w14:paraId="394A0ABD">
      <w:pPr>
        <w:pStyle w:val="4"/>
        <w:spacing w:line="360" w:lineRule="auto"/>
        <w:ind w:firstLine="480"/>
        <w:rPr>
          <w:rFonts w:hAnsi="宋体"/>
          <w:color w:val="auto"/>
          <w:sz w:val="24"/>
          <w:szCs w:val="24"/>
          <w:highlight w:val="none"/>
        </w:rPr>
      </w:pPr>
      <w:r>
        <w:rPr>
          <w:rFonts w:hint="eastAsia" w:hAnsi="宋体"/>
          <w:color w:val="auto"/>
          <w:sz w:val="24"/>
          <w:szCs w:val="24"/>
          <w:highlight w:val="none"/>
        </w:rPr>
        <w:t>4.设计部分合同约定下浮率为：10%。</w:t>
      </w:r>
    </w:p>
    <w:p w14:paraId="2F84F846">
      <w:pPr>
        <w:pStyle w:val="4"/>
        <w:spacing w:line="360" w:lineRule="auto"/>
        <w:ind w:firstLine="480"/>
        <w:rPr>
          <w:rFonts w:hAnsi="宋体"/>
          <w:color w:val="auto"/>
          <w:sz w:val="24"/>
          <w:szCs w:val="24"/>
          <w:highlight w:val="none"/>
        </w:rPr>
      </w:pPr>
      <w:r>
        <w:rPr>
          <w:rFonts w:hint="eastAsia" w:hAnsi="宋体"/>
          <w:color w:val="auto"/>
          <w:sz w:val="24"/>
          <w:highlight w:val="none"/>
        </w:rPr>
        <w:t>5.如辅助完成勘察设计的其他服务费（批复概算中需有列项）高于批复概算中列项费用，以批复概算中列项费用结算；如辅助完成勘察设计的其他服务费（批复概算中需有列项）低于批复概算中列项费用，以投标时的辅助完成勘察设计的其他服务费报价结算</w:t>
      </w:r>
      <w:r>
        <w:rPr>
          <w:rFonts w:hint="eastAsia" w:hAnsi="宋体"/>
          <w:color w:val="auto"/>
          <w:sz w:val="24"/>
          <w:szCs w:val="24"/>
          <w:highlight w:val="none"/>
        </w:rPr>
        <w:t>】</w:t>
      </w:r>
    </w:p>
    <w:p w14:paraId="73797B4D">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暂定合同设计费为估算设计费，在初步设计审批后，按批准的初步设计概算核算设计费。如项目概算调整，则设计费也应做相应调整。除此以外，其他所有的补充设计、变更设计等均不另行计费。若没有经批准的初步设计概算，则采用经发包人核准的施工图设计预算作为计费依据。</w:t>
      </w:r>
    </w:p>
    <w:p w14:paraId="53AF8AB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.5最终结算价以结算终审单位审核后的终审价为准。</w:t>
      </w:r>
    </w:p>
    <w:p w14:paraId="1CA7CB90">
      <w:pPr>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.6</w:t>
      </w:r>
      <w:r>
        <w:rPr>
          <w:rFonts w:hint="eastAsia" w:ascii="宋体" w:hAnsi="宋体" w:cs="宋体"/>
          <w:color w:val="auto"/>
          <w:sz w:val="24"/>
          <w:highlight w:val="none"/>
        </w:rPr>
        <w:t>支付方法：发包人根据广州市交通运输局《广州市交通运输局关于印发城市道路建设资金支付工作指引（202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版）的通知》（穗交运函[20</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136</w:t>
      </w:r>
      <w:r>
        <w:rPr>
          <w:rFonts w:hint="eastAsia" w:ascii="宋体" w:hAnsi="宋体" w:cs="宋体"/>
          <w:color w:val="auto"/>
          <w:sz w:val="24"/>
          <w:highlight w:val="none"/>
        </w:rPr>
        <w:t>号）集中支付资金的操作程序</w:t>
      </w:r>
      <w:r>
        <w:rPr>
          <w:rFonts w:hint="eastAsia" w:ascii="宋体" w:hAnsi="宋体"/>
          <w:color w:val="auto"/>
          <w:sz w:val="24"/>
          <w:highlight w:val="none"/>
        </w:rPr>
        <w:t>进行支付</w:t>
      </w:r>
      <w:r>
        <w:rPr>
          <w:rFonts w:hint="eastAsia" w:ascii="宋体" w:hAnsi="宋体" w:cs="宋体"/>
          <w:color w:val="auto"/>
          <w:sz w:val="24"/>
          <w:highlight w:val="none"/>
        </w:rPr>
        <w:t>（在合同履行过程中有上级主管部门有颁布新文件的，双方可协商签订补充协议按新文件要求执行）。发包人将设计费用支付至承包人账号，承包人出具合法发票。</w:t>
      </w:r>
    </w:p>
    <w:p w14:paraId="08DA733B">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.7本合同支付方式采用下列第</w:t>
      </w:r>
      <w:r>
        <w:rPr>
          <w:rFonts w:hint="eastAsia" w:ascii="宋体" w:hAnsi="宋体"/>
          <w:color w:val="auto"/>
          <w:sz w:val="24"/>
          <w:highlight w:val="none"/>
          <w:u w:val="single"/>
        </w:rPr>
        <w:t xml:space="preserve">  1 </w:t>
      </w:r>
      <w:r>
        <w:rPr>
          <w:rFonts w:hint="eastAsia" w:ascii="宋体" w:hAnsi="宋体"/>
          <w:color w:val="auto"/>
          <w:sz w:val="24"/>
          <w:highlight w:val="none"/>
        </w:rPr>
        <w:t>种形式</w:t>
      </w:r>
    </w:p>
    <w:p w14:paraId="1E93BA8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■1.设计合同按节点支付：</w:t>
      </w:r>
    </w:p>
    <w:p w14:paraId="54C1052A">
      <w:pPr>
        <w:numPr>
          <w:ilvl w:val="0"/>
          <w:numId w:val="2"/>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合同生效后，发包人根据项目情况向设计人支付首付款，最高不超过暂定合同价的</w:t>
      </w:r>
      <w:r>
        <w:rPr>
          <w:rFonts w:ascii="宋体" w:hAnsi="宋体"/>
          <w:color w:val="auto"/>
          <w:sz w:val="24"/>
          <w:highlight w:val="none"/>
        </w:rPr>
        <w:t>10%</w:t>
      </w:r>
      <w:r>
        <w:rPr>
          <w:rFonts w:hint="eastAsia" w:ascii="宋体" w:hAnsi="宋体"/>
          <w:color w:val="auto"/>
          <w:sz w:val="24"/>
          <w:highlight w:val="none"/>
        </w:rPr>
        <w:t>；</w:t>
      </w:r>
    </w:p>
    <w:p w14:paraId="51CCDBA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2）完成方案设计并经发包人同意后可支付暂定合同价的10%；</w:t>
      </w:r>
    </w:p>
    <w:p w14:paraId="115578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）概（预）算批复后，可累计支付至暂定合同价设计费的</w:t>
      </w:r>
      <w:r>
        <w:rPr>
          <w:rFonts w:ascii="宋体" w:hAnsi="宋体"/>
          <w:color w:val="auto"/>
          <w:sz w:val="24"/>
          <w:highlight w:val="none"/>
        </w:rPr>
        <w:t>40%及其他服务</w:t>
      </w:r>
      <w:r>
        <w:rPr>
          <w:rFonts w:hint="eastAsia" w:ascii="宋体" w:hAnsi="宋体"/>
          <w:color w:val="auto"/>
          <w:sz w:val="24"/>
          <w:highlight w:val="none"/>
          <w:lang w:val="en-US" w:eastAsia="zh-CN"/>
        </w:rPr>
        <w:t>费</w:t>
      </w:r>
      <w:r>
        <w:rPr>
          <w:rFonts w:hint="eastAsia" w:ascii="宋体" w:hAnsi="宋体"/>
          <w:color w:val="auto"/>
          <w:sz w:val="24"/>
          <w:highlight w:val="none"/>
        </w:rPr>
        <w:t>，且不超过批复概</w:t>
      </w:r>
      <w:r>
        <w:rPr>
          <w:rFonts w:ascii="宋体" w:hAnsi="宋体"/>
          <w:color w:val="auto"/>
          <w:sz w:val="24"/>
          <w:highlight w:val="none"/>
        </w:rPr>
        <w:t>(</w:t>
      </w:r>
      <w:r>
        <w:rPr>
          <w:rFonts w:hint="eastAsia" w:ascii="宋体" w:hAnsi="宋体"/>
          <w:color w:val="auto"/>
          <w:sz w:val="24"/>
          <w:highlight w:val="none"/>
        </w:rPr>
        <w:t>预</w:t>
      </w:r>
      <w:r>
        <w:rPr>
          <w:rFonts w:ascii="宋体" w:hAnsi="宋体"/>
          <w:color w:val="auto"/>
          <w:sz w:val="24"/>
          <w:highlight w:val="none"/>
        </w:rPr>
        <w:t>)</w:t>
      </w:r>
      <w:r>
        <w:rPr>
          <w:rFonts w:hint="eastAsia" w:ascii="宋体" w:hAnsi="宋体"/>
          <w:color w:val="auto"/>
          <w:sz w:val="24"/>
          <w:highlight w:val="none"/>
        </w:rPr>
        <w:t>算中对应列项的40</w:t>
      </w:r>
      <w:r>
        <w:rPr>
          <w:rFonts w:ascii="宋体" w:hAnsi="宋体"/>
          <w:color w:val="auto"/>
          <w:sz w:val="24"/>
          <w:highlight w:val="none"/>
        </w:rPr>
        <w:t>%；</w:t>
      </w:r>
    </w:p>
    <w:p w14:paraId="50C04C0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）施工图审查通过后，可累计支付至暂定合同价的</w:t>
      </w:r>
      <w:r>
        <w:rPr>
          <w:rFonts w:ascii="宋体" w:hAnsi="宋体"/>
          <w:color w:val="auto"/>
          <w:sz w:val="24"/>
          <w:highlight w:val="none"/>
        </w:rPr>
        <w:t>50%</w:t>
      </w:r>
      <w:r>
        <w:rPr>
          <w:rFonts w:hint="eastAsia" w:ascii="宋体" w:hAnsi="宋体"/>
          <w:color w:val="auto"/>
          <w:sz w:val="24"/>
          <w:highlight w:val="none"/>
        </w:rPr>
        <w:t>，且不超过批复概</w:t>
      </w:r>
      <w:r>
        <w:rPr>
          <w:rFonts w:ascii="宋体" w:hAnsi="宋体"/>
          <w:color w:val="auto"/>
          <w:sz w:val="24"/>
          <w:highlight w:val="none"/>
        </w:rPr>
        <w:t>(预)算中对应列项的</w:t>
      </w:r>
      <w:r>
        <w:rPr>
          <w:rFonts w:hint="eastAsia" w:ascii="宋体" w:hAnsi="宋体"/>
          <w:color w:val="auto"/>
          <w:sz w:val="24"/>
          <w:highlight w:val="none"/>
        </w:rPr>
        <w:t>50</w:t>
      </w:r>
      <w:r>
        <w:rPr>
          <w:rFonts w:ascii="宋体" w:hAnsi="宋体"/>
          <w:color w:val="auto"/>
          <w:sz w:val="24"/>
          <w:highlight w:val="none"/>
        </w:rPr>
        <w:t>%；</w:t>
      </w:r>
    </w:p>
    <w:p w14:paraId="57DBB1B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）施工招标完成后，可累计支付至暂定合同价的</w:t>
      </w:r>
      <w:r>
        <w:rPr>
          <w:rFonts w:ascii="宋体" w:hAnsi="宋体"/>
          <w:color w:val="auto"/>
          <w:sz w:val="24"/>
          <w:highlight w:val="none"/>
        </w:rPr>
        <w:t>70%</w:t>
      </w:r>
      <w:r>
        <w:rPr>
          <w:rFonts w:hint="eastAsia" w:ascii="宋体" w:hAnsi="宋体"/>
          <w:color w:val="auto"/>
          <w:sz w:val="24"/>
          <w:highlight w:val="none"/>
        </w:rPr>
        <w:t>，且不超过批复概</w:t>
      </w:r>
      <w:r>
        <w:rPr>
          <w:rFonts w:ascii="宋体" w:hAnsi="宋体"/>
          <w:color w:val="auto"/>
          <w:sz w:val="24"/>
          <w:highlight w:val="none"/>
        </w:rPr>
        <w:t>(预)算中对应列项的</w:t>
      </w:r>
      <w:r>
        <w:rPr>
          <w:rFonts w:hint="eastAsia" w:ascii="宋体" w:hAnsi="宋体"/>
          <w:color w:val="auto"/>
          <w:sz w:val="24"/>
          <w:highlight w:val="none"/>
        </w:rPr>
        <w:t>70</w:t>
      </w:r>
      <w:r>
        <w:rPr>
          <w:rFonts w:ascii="宋体" w:hAnsi="宋体"/>
          <w:color w:val="auto"/>
          <w:sz w:val="24"/>
          <w:highlight w:val="none"/>
        </w:rPr>
        <w:t>%；</w:t>
      </w:r>
    </w:p>
    <w:p w14:paraId="117490C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）项目完工后，完成施工配合工作并出具设计变更图后可累计支付至暂定合同价的</w:t>
      </w:r>
      <w:r>
        <w:rPr>
          <w:rFonts w:ascii="宋体" w:hAnsi="宋体"/>
          <w:color w:val="auto"/>
          <w:sz w:val="24"/>
          <w:highlight w:val="none"/>
        </w:rPr>
        <w:t>80%</w:t>
      </w:r>
      <w:r>
        <w:rPr>
          <w:rFonts w:hint="eastAsia" w:ascii="宋体" w:hAnsi="宋体"/>
          <w:color w:val="auto"/>
          <w:sz w:val="24"/>
          <w:highlight w:val="none"/>
        </w:rPr>
        <w:t>，且不超过批复概</w:t>
      </w:r>
      <w:r>
        <w:rPr>
          <w:rFonts w:ascii="宋体" w:hAnsi="宋体"/>
          <w:color w:val="auto"/>
          <w:sz w:val="24"/>
          <w:highlight w:val="none"/>
        </w:rPr>
        <w:t>(预)算中对应列项的</w:t>
      </w:r>
      <w:r>
        <w:rPr>
          <w:rFonts w:hint="eastAsia" w:ascii="宋体" w:hAnsi="宋体"/>
          <w:color w:val="auto"/>
          <w:sz w:val="24"/>
          <w:highlight w:val="none"/>
        </w:rPr>
        <w:t>80</w:t>
      </w:r>
      <w:r>
        <w:rPr>
          <w:rFonts w:ascii="宋体" w:hAnsi="宋体"/>
          <w:color w:val="auto"/>
          <w:sz w:val="24"/>
          <w:highlight w:val="none"/>
        </w:rPr>
        <w:t>%；</w:t>
      </w:r>
    </w:p>
    <w:p w14:paraId="22603D0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（7）经发包人及项目结算终审单位审核结算价后支付结算价扣减已支付费用后的余额。</w:t>
      </w:r>
    </w:p>
    <w:p w14:paraId="3EE3495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(8)以上各阶段支付可根据具体项目酌情考虑合并。</w:t>
      </w:r>
    </w:p>
    <w:p w14:paraId="6862C49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□2.设计合同按进度支付：</w:t>
      </w:r>
    </w:p>
    <w:p w14:paraId="37DA1A8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（1）合同生效后，发包人根据项目情况向设计人支付首付款，最高不超过合同价总额的1</w:t>
      </w:r>
      <w:r>
        <w:rPr>
          <w:rFonts w:ascii="宋体" w:hAnsi="宋体"/>
          <w:color w:val="auto"/>
          <w:sz w:val="24"/>
          <w:highlight w:val="none"/>
        </w:rPr>
        <w:t>0%</w:t>
      </w:r>
      <w:r>
        <w:rPr>
          <w:rFonts w:hint="eastAsia" w:ascii="宋体" w:hAnsi="宋体"/>
          <w:color w:val="auto"/>
          <w:sz w:val="24"/>
          <w:highlight w:val="none"/>
        </w:rPr>
        <w:t>；</w:t>
      </w:r>
    </w:p>
    <w:p w14:paraId="4C31D72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（2）发包人按设计进度情况支付设计费。在施工图审查通过后并取得预算批复后可支付至设计工作量的6</w:t>
      </w:r>
      <w:r>
        <w:rPr>
          <w:rFonts w:ascii="宋体" w:hAnsi="宋体"/>
          <w:color w:val="auto"/>
          <w:sz w:val="24"/>
          <w:highlight w:val="none"/>
        </w:rPr>
        <w:t>0%</w:t>
      </w:r>
      <w:r>
        <w:rPr>
          <w:rFonts w:hint="eastAsia" w:ascii="宋体" w:hAnsi="宋体"/>
          <w:color w:val="auto"/>
          <w:sz w:val="24"/>
          <w:highlight w:val="none"/>
        </w:rPr>
        <w:t>（不得超过合同总额的6</w:t>
      </w:r>
      <w:r>
        <w:rPr>
          <w:rFonts w:ascii="宋体" w:hAnsi="宋体"/>
          <w:color w:val="auto"/>
          <w:sz w:val="24"/>
          <w:highlight w:val="none"/>
        </w:rPr>
        <w:t>0%</w:t>
      </w:r>
      <w:r>
        <w:rPr>
          <w:rFonts w:hint="eastAsia" w:ascii="宋体" w:hAnsi="宋体"/>
          <w:color w:val="auto"/>
          <w:sz w:val="24"/>
          <w:highlight w:val="none"/>
        </w:rPr>
        <w:t>，均含首付款），完成施工配合并出具设计变更图后可支付至设计工作量的80%（不得超过合同总额的8</w:t>
      </w:r>
      <w:r>
        <w:rPr>
          <w:rFonts w:ascii="宋体" w:hAnsi="宋体"/>
          <w:color w:val="auto"/>
          <w:sz w:val="24"/>
          <w:highlight w:val="none"/>
        </w:rPr>
        <w:t>0%</w:t>
      </w:r>
      <w:r>
        <w:rPr>
          <w:rFonts w:hint="eastAsia" w:ascii="宋体" w:hAnsi="宋体"/>
          <w:color w:val="auto"/>
          <w:sz w:val="24"/>
          <w:highlight w:val="none"/>
        </w:rPr>
        <w:t>，均含首付款）；</w:t>
      </w:r>
    </w:p>
    <w:p w14:paraId="19854D6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（3）设计人报送完整结算资料经发包人初审后可支付到初审价总额的90%（不得超过合同总额的9</w:t>
      </w:r>
      <w:r>
        <w:rPr>
          <w:rFonts w:ascii="宋体" w:hAnsi="宋体"/>
          <w:color w:val="auto"/>
          <w:sz w:val="24"/>
          <w:highlight w:val="none"/>
        </w:rPr>
        <w:t>0%</w:t>
      </w:r>
      <w:r>
        <w:rPr>
          <w:rFonts w:hint="eastAsia" w:ascii="宋体" w:hAnsi="宋体"/>
          <w:color w:val="auto"/>
          <w:sz w:val="24"/>
          <w:highlight w:val="none"/>
        </w:rPr>
        <w:t>，均含首付款）；</w:t>
      </w:r>
    </w:p>
    <w:p w14:paraId="489EADA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（4）经发包人及项目结算终审单位审核结算价后支付结算价余额。</w:t>
      </w:r>
    </w:p>
    <w:p w14:paraId="1EF64C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6.8本合同的结算价为: </w:t>
      </w:r>
    </w:p>
    <w:p w14:paraId="734E2E6D">
      <w:pPr>
        <w:spacing w:line="360" w:lineRule="auto"/>
        <w:ind w:firstLine="480" w:firstLineChars="200"/>
        <w:rPr>
          <w:rFonts w:ascii="宋体" w:hAnsi="宋体"/>
          <w:snapToGrid w:val="0"/>
          <w:color w:val="auto"/>
          <w:sz w:val="24"/>
          <w:highlight w:val="none"/>
          <w:u w:val="single"/>
        </w:rPr>
      </w:pPr>
      <w:r>
        <w:rPr>
          <w:rFonts w:hint="eastAsia" w:ascii="宋体" w:hAnsi="宋体"/>
          <w:color w:val="auto"/>
          <w:sz w:val="24"/>
          <w:highlight w:val="none"/>
        </w:rPr>
        <w:t>（1）</w:t>
      </w:r>
      <w:r>
        <w:rPr>
          <w:rFonts w:hint="eastAsia" w:ascii="宋体" w:hAnsi="宋体"/>
          <w:color w:val="auto"/>
          <w:sz w:val="24"/>
          <w:highlight w:val="none"/>
          <w:u w:val="single"/>
        </w:rPr>
        <w:t>若设计人按合同约定完成全部工作内容，且经发包人合同服务评价（详见附件 《设计服务评价表》）</w:t>
      </w:r>
      <w:r>
        <w:rPr>
          <w:rFonts w:hint="eastAsia" w:ascii="宋体" w:hAnsi="宋体"/>
          <w:snapToGrid w:val="0"/>
          <w:color w:val="auto"/>
          <w:sz w:val="24"/>
          <w:highlight w:val="none"/>
          <w:u w:val="single"/>
        </w:rPr>
        <w:t>得分在90分或以上的，本项目设计费按照终审结算价全额支付；</w:t>
      </w:r>
      <w:r>
        <w:rPr>
          <w:rFonts w:hint="eastAsia" w:ascii="宋体" w:hAnsi="宋体"/>
          <w:color w:val="auto"/>
          <w:sz w:val="24"/>
          <w:highlight w:val="none"/>
          <w:u w:val="single"/>
        </w:rPr>
        <w:t>合同服务评价</w:t>
      </w:r>
      <w:r>
        <w:rPr>
          <w:rFonts w:hint="eastAsia" w:ascii="宋体" w:hAnsi="宋体"/>
          <w:snapToGrid w:val="0"/>
          <w:color w:val="auto"/>
          <w:sz w:val="24"/>
          <w:highlight w:val="none"/>
          <w:u w:val="single"/>
        </w:rPr>
        <w:t>得分在90分以下的，则结算合同价=终审结算价×[1-(90-项目评价得分)%]（设计服务评价表见附件:3）；</w:t>
      </w:r>
    </w:p>
    <w:p w14:paraId="01CAE739">
      <w:pPr>
        <w:pStyle w:val="34"/>
        <w:numPr>
          <w:ilvl w:val="0"/>
          <w:numId w:val="2"/>
        </w:numPr>
        <w:spacing w:line="360" w:lineRule="auto"/>
        <w:ind w:firstLineChars="0"/>
        <w:rPr>
          <w:rFonts w:ascii="宋体" w:hAnsi="宋体"/>
          <w:color w:val="auto"/>
          <w:sz w:val="24"/>
          <w:highlight w:val="none"/>
        </w:rPr>
      </w:pPr>
      <w:r>
        <w:rPr>
          <w:rFonts w:hint="eastAsia" w:ascii="宋体" w:hAnsi="宋体"/>
          <w:color w:val="auto"/>
          <w:sz w:val="24"/>
          <w:highlight w:val="none"/>
        </w:rPr>
        <w:t>若部分工作内容实际未完成则以所占工作量比例予以扣除该部分费用再进行结算计价；</w:t>
      </w:r>
    </w:p>
    <w:p w14:paraId="0F4E2BAE">
      <w:pPr>
        <w:pStyle w:val="34"/>
        <w:spacing w:line="360" w:lineRule="auto"/>
        <w:ind w:left="420" w:firstLine="0" w:firstLineChars="0"/>
        <w:rPr>
          <w:rFonts w:ascii="宋体" w:hAnsi="宋体"/>
          <w:color w:val="auto"/>
          <w:sz w:val="24"/>
          <w:highlight w:val="none"/>
        </w:rPr>
      </w:pPr>
      <w:r>
        <w:rPr>
          <w:rFonts w:hint="eastAsia" w:ascii="宋体" w:hAnsi="宋体"/>
          <w:color w:val="auto"/>
          <w:sz w:val="24"/>
          <w:highlight w:val="none"/>
        </w:rPr>
        <w:t>（3）终审结算价以结算终审单位审核后的终审价为准。</w:t>
      </w:r>
    </w:p>
    <w:p w14:paraId="6354294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注：其他服务为本合同的组成内容，若在批复概算中无列项，设计人也须完成该部分工作，费用视为已包含在本合同中。</w:t>
      </w:r>
    </w:p>
    <w:p w14:paraId="16BD353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cr/>
      </w:r>
      <w:r>
        <w:rPr>
          <w:rFonts w:hint="eastAsia" w:ascii="宋体" w:hAnsi="宋体"/>
          <w:color w:val="auto"/>
          <w:sz w:val="24"/>
          <w:highlight w:val="none"/>
        </w:rPr>
        <w:t xml:space="preserve">    6.9因上级主管部门通知或委托方原因，本项目需终止或发生重大变化时，设计人按已完成工作提交成果文件，核定各阶段工作量比例（按核定比例计算相应设计费），按现状提交结算。</w:t>
      </w:r>
    </w:p>
    <w:p w14:paraId="0F62D48D">
      <w:pPr>
        <w:spacing w:line="360" w:lineRule="auto"/>
        <w:ind w:firstLine="480" w:firstLineChars="200"/>
        <w:rPr>
          <w:rFonts w:ascii="宋体"/>
          <w:color w:val="auto"/>
          <w:sz w:val="24"/>
          <w:highlight w:val="none"/>
        </w:rPr>
      </w:pPr>
      <w:r>
        <w:rPr>
          <w:rFonts w:hint="eastAsia" w:ascii="宋体" w:hAnsi="宋体"/>
          <w:color w:val="auto"/>
          <w:sz w:val="24"/>
          <w:highlight w:val="none"/>
        </w:rPr>
        <w:t>6.10双方委托银行代付代收有关费用。</w:t>
      </w:r>
    </w:p>
    <w:p w14:paraId="2E1254C7">
      <w:pPr>
        <w:spacing w:line="360" w:lineRule="auto"/>
        <w:ind w:firstLine="472" w:firstLineChars="196"/>
        <w:rPr>
          <w:rFonts w:ascii="宋体"/>
          <w:color w:val="auto"/>
          <w:sz w:val="24"/>
          <w:highlight w:val="none"/>
        </w:rPr>
      </w:pPr>
      <w:r>
        <w:rPr>
          <w:rFonts w:hint="eastAsia" w:ascii="宋体" w:hAnsi="宋体"/>
          <w:b/>
          <w:bCs/>
          <w:color w:val="auto"/>
          <w:sz w:val="24"/>
          <w:highlight w:val="none"/>
        </w:rPr>
        <w:t>第七条</w:t>
      </w:r>
      <w:r>
        <w:rPr>
          <w:rFonts w:ascii="宋体"/>
          <w:color w:val="auto"/>
          <w:sz w:val="24"/>
          <w:highlight w:val="none"/>
        </w:rPr>
        <w:tab/>
      </w:r>
      <w:r>
        <w:rPr>
          <w:rFonts w:hint="eastAsia" w:ascii="宋体" w:hAnsi="宋体"/>
          <w:color w:val="auto"/>
          <w:sz w:val="24"/>
          <w:highlight w:val="none"/>
        </w:rPr>
        <w:t>双方责任</w:t>
      </w:r>
    </w:p>
    <w:p w14:paraId="42053497">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发包人责任</w:t>
      </w:r>
    </w:p>
    <w:p w14:paraId="4839295F">
      <w:pPr>
        <w:spacing w:line="360" w:lineRule="auto"/>
        <w:rPr>
          <w:rFonts w:ascii="宋体"/>
          <w:color w:val="auto"/>
          <w:sz w:val="24"/>
          <w:highlight w:val="none"/>
        </w:rPr>
      </w:pPr>
      <w:r>
        <w:rPr>
          <w:rFonts w:ascii="宋体" w:hAnsi="宋体"/>
          <w:color w:val="auto"/>
          <w:sz w:val="24"/>
          <w:highlight w:val="none"/>
        </w:rPr>
        <w:t xml:space="preserve">    7.1.1 </w:t>
      </w:r>
      <w:r>
        <w:rPr>
          <w:rFonts w:hint="eastAsia" w:ascii="宋体" w:hAnsi="宋体"/>
          <w:color w:val="auto"/>
          <w:sz w:val="24"/>
          <w:highlight w:val="none"/>
        </w:rPr>
        <w:t>发包人按本合同第五条规定的内容，在规定的时间内向设计人提交基础资料及文件，并对其完整性、正确性及时限负责。发包人不得要求设计人违反国家有关标准进行设计。</w:t>
      </w:r>
    </w:p>
    <w:p w14:paraId="5AE99ADC">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发包人提交上述资料及文件超过规定期限</w:t>
      </w:r>
      <w:r>
        <w:rPr>
          <w:rFonts w:ascii="宋体" w:hAnsi="宋体"/>
          <w:color w:val="auto"/>
          <w:sz w:val="24"/>
          <w:highlight w:val="none"/>
        </w:rPr>
        <w:t>15</w:t>
      </w:r>
      <w:r>
        <w:rPr>
          <w:rFonts w:hint="eastAsia" w:ascii="宋体" w:hAnsi="宋体"/>
          <w:color w:val="auto"/>
          <w:sz w:val="24"/>
          <w:highlight w:val="none"/>
        </w:rPr>
        <w:t>天以内，设计人按本合同第六条规定的交付设计文件时间顺延；发包人交付上述资料及文件超过规定期限</w:t>
      </w:r>
      <w:r>
        <w:rPr>
          <w:rFonts w:ascii="宋体" w:hAnsi="宋体"/>
          <w:color w:val="auto"/>
          <w:sz w:val="24"/>
          <w:highlight w:val="none"/>
        </w:rPr>
        <w:t>15</w:t>
      </w:r>
      <w:r>
        <w:rPr>
          <w:rFonts w:hint="eastAsia" w:ascii="宋体" w:hAnsi="宋体"/>
          <w:color w:val="auto"/>
          <w:sz w:val="24"/>
          <w:highlight w:val="none"/>
        </w:rPr>
        <w:t>天以上时，设计人有权重新确定提交设计文件的时间。</w:t>
      </w:r>
    </w:p>
    <w:p w14:paraId="28373559">
      <w:pPr>
        <w:spacing w:line="360" w:lineRule="auto"/>
        <w:rPr>
          <w:rFonts w:ascii="宋体"/>
          <w:color w:val="auto"/>
          <w:sz w:val="24"/>
          <w:highlight w:val="none"/>
        </w:rPr>
      </w:pPr>
      <w:r>
        <w:rPr>
          <w:rFonts w:ascii="宋体" w:hAnsi="宋体"/>
          <w:color w:val="auto"/>
          <w:sz w:val="24"/>
          <w:highlight w:val="none"/>
        </w:rPr>
        <w:t xml:space="preserve">   7.1.2 </w:t>
      </w:r>
      <w:r>
        <w:rPr>
          <w:rFonts w:hint="eastAsia" w:ascii="宋体" w:hAnsi="宋体"/>
          <w:color w:val="auto"/>
          <w:sz w:val="24"/>
          <w:highlight w:val="none"/>
        </w:rPr>
        <w:t>发包人变更委托设计项目、规模、条件或因提交的资料错误，或所提交资料作较大修改，以致造成设计人设计返工时，按发包人设计变更管理办法以及相关规定执行。</w:t>
      </w:r>
    </w:p>
    <w:p w14:paraId="455F9966">
      <w:pPr>
        <w:spacing w:line="360" w:lineRule="auto"/>
        <w:ind w:firstLine="480"/>
        <w:rPr>
          <w:rFonts w:ascii="宋体" w:hAnsi="宋体"/>
          <w:color w:val="auto"/>
          <w:sz w:val="24"/>
          <w:highlight w:val="none"/>
        </w:rPr>
      </w:pPr>
      <w:r>
        <w:rPr>
          <w:rFonts w:ascii="宋体" w:hAnsi="宋体"/>
          <w:color w:val="auto"/>
          <w:sz w:val="24"/>
          <w:highlight w:val="none"/>
        </w:rPr>
        <w:t xml:space="preserve">   7.1.3 </w:t>
      </w:r>
      <w:r>
        <w:rPr>
          <w:rFonts w:hint="eastAsia" w:ascii="宋体" w:hAnsi="宋体"/>
          <w:color w:val="auto"/>
          <w:sz w:val="24"/>
          <w:highlight w:val="none"/>
        </w:rPr>
        <w:t>在合同履行期间，发包人要求终止或解除合同，设计人未开始设计工作的，不退还发包人已付的首付款。</w:t>
      </w:r>
    </w:p>
    <w:p w14:paraId="14B4D57F">
      <w:pPr>
        <w:spacing w:line="360" w:lineRule="auto"/>
        <w:rPr>
          <w:rFonts w:ascii="宋体"/>
          <w:color w:val="auto"/>
          <w:sz w:val="24"/>
          <w:highlight w:val="none"/>
        </w:rPr>
      </w:pPr>
      <w:r>
        <w:rPr>
          <w:rFonts w:ascii="宋体" w:hAnsi="宋体"/>
          <w:color w:val="auto"/>
          <w:sz w:val="24"/>
          <w:highlight w:val="none"/>
        </w:rPr>
        <w:t xml:space="preserve">    7.1.4 </w:t>
      </w:r>
      <w:r>
        <w:rPr>
          <w:rFonts w:hint="eastAsia" w:ascii="宋体" w:hAnsi="宋体"/>
          <w:color w:val="auto"/>
          <w:sz w:val="24"/>
          <w:highlight w:val="none"/>
        </w:rPr>
        <w:t>发包人必须按合同规定支付首付款。发包人用文字形式确定设计的开工时间。</w:t>
      </w:r>
    </w:p>
    <w:p w14:paraId="72D6BC70">
      <w:pPr>
        <w:spacing w:line="360" w:lineRule="auto"/>
        <w:rPr>
          <w:rFonts w:ascii="宋体"/>
          <w:color w:val="auto"/>
          <w:sz w:val="24"/>
          <w:highlight w:val="none"/>
        </w:rPr>
      </w:pPr>
      <w:r>
        <w:rPr>
          <w:rFonts w:ascii="宋体" w:hAnsi="宋体"/>
          <w:color w:val="auto"/>
          <w:sz w:val="24"/>
          <w:highlight w:val="none"/>
        </w:rPr>
        <w:t xml:space="preserve">    7.1.5 </w:t>
      </w:r>
      <w:r>
        <w:rPr>
          <w:rFonts w:hint="eastAsia" w:ascii="宋体" w:hAnsi="宋体"/>
          <w:color w:val="auto"/>
          <w:sz w:val="24"/>
          <w:highlight w:val="none"/>
        </w:rPr>
        <w:t>发包人要求设计人比合同规定时间提前交付设计文件时，须征得设计人同意，不得严重背离合理设计周期。</w:t>
      </w:r>
      <w:r>
        <w:rPr>
          <w:rFonts w:ascii="宋体" w:hAnsi="宋体"/>
          <w:color w:val="auto"/>
          <w:sz w:val="24"/>
          <w:highlight w:val="none"/>
        </w:rPr>
        <w:t xml:space="preserve">   </w:t>
      </w:r>
    </w:p>
    <w:p w14:paraId="617E8B61">
      <w:pPr>
        <w:spacing w:line="360" w:lineRule="auto"/>
        <w:ind w:firstLine="57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设计人责任</w:t>
      </w:r>
    </w:p>
    <w:p w14:paraId="0C71FCD9">
      <w:pPr>
        <w:spacing w:line="360" w:lineRule="auto"/>
        <w:rPr>
          <w:rFonts w:ascii="宋体"/>
          <w:color w:val="auto"/>
          <w:sz w:val="24"/>
          <w:highlight w:val="none"/>
        </w:rPr>
      </w:pPr>
      <w:r>
        <w:rPr>
          <w:rFonts w:ascii="宋体" w:hAnsi="宋体"/>
          <w:color w:val="auto"/>
          <w:sz w:val="24"/>
          <w:highlight w:val="none"/>
        </w:rPr>
        <w:t xml:space="preserve">    7.2.1 </w:t>
      </w:r>
      <w:r>
        <w:rPr>
          <w:rFonts w:hint="eastAsia" w:ascii="宋体" w:hAnsi="宋体"/>
          <w:color w:val="auto"/>
          <w:sz w:val="24"/>
          <w:highlight w:val="none"/>
        </w:rPr>
        <w:t>设计人应按国家规定和合同约定的技术规范、标准进行设计，按本合同第五条规定的内容、时间及份数向发包人交付设计文件（出现7</w:t>
      </w:r>
      <w:r>
        <w:rPr>
          <w:rFonts w:ascii="宋体" w:hAnsi="宋体"/>
          <w:color w:val="auto"/>
          <w:sz w:val="24"/>
          <w:highlight w:val="none"/>
        </w:rPr>
        <w:t>.1.1</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7</w:t>
      </w:r>
      <w:r>
        <w:rPr>
          <w:rFonts w:ascii="宋体" w:hAnsi="宋体"/>
          <w:color w:val="auto"/>
          <w:sz w:val="24"/>
          <w:highlight w:val="none"/>
        </w:rPr>
        <w:t>.1.2</w:t>
      </w:r>
      <w:r>
        <w:rPr>
          <w:rFonts w:hint="eastAsia" w:ascii="宋体" w:hAnsi="宋体"/>
          <w:color w:val="auto"/>
          <w:sz w:val="24"/>
          <w:highlight w:val="none"/>
        </w:rPr>
        <w:t>、7</w:t>
      </w:r>
      <w:r>
        <w:rPr>
          <w:rFonts w:ascii="宋体" w:hAnsi="宋体"/>
          <w:color w:val="auto"/>
          <w:sz w:val="24"/>
          <w:highlight w:val="none"/>
        </w:rPr>
        <w:t>.1.4</w:t>
      </w:r>
      <w:r>
        <w:rPr>
          <w:rFonts w:hint="eastAsia" w:ascii="宋体" w:hAnsi="宋体"/>
          <w:color w:val="auto"/>
          <w:sz w:val="24"/>
          <w:highlight w:val="none"/>
        </w:rPr>
        <w:t>规定有关交付设计文件顺延的情况除外）。并对提交的设计文件的质量负责。</w:t>
      </w:r>
    </w:p>
    <w:p w14:paraId="7D9EA53D">
      <w:pPr>
        <w:spacing w:line="360" w:lineRule="auto"/>
        <w:rPr>
          <w:rFonts w:ascii="宋体"/>
          <w:color w:val="auto"/>
          <w:sz w:val="24"/>
          <w:highlight w:val="none"/>
        </w:rPr>
      </w:pPr>
      <w:r>
        <w:rPr>
          <w:rFonts w:ascii="宋体" w:hAnsi="宋体"/>
          <w:color w:val="auto"/>
          <w:sz w:val="24"/>
          <w:highlight w:val="none"/>
        </w:rPr>
        <w:t xml:space="preserve">    7.2.2 </w:t>
      </w:r>
      <w:r>
        <w:rPr>
          <w:rFonts w:hint="eastAsia" w:ascii="宋体" w:hAnsi="宋体"/>
          <w:color w:val="auto"/>
          <w:sz w:val="24"/>
          <w:highlight w:val="none"/>
        </w:rPr>
        <w:t>设计合理使用年限按国家及地方有关技术规范。</w:t>
      </w:r>
    </w:p>
    <w:p w14:paraId="1EDEDE4C">
      <w:pPr>
        <w:spacing w:line="360" w:lineRule="auto"/>
        <w:rPr>
          <w:rFonts w:ascii="宋体"/>
          <w:color w:val="auto"/>
          <w:sz w:val="24"/>
          <w:highlight w:val="none"/>
        </w:rPr>
      </w:pPr>
      <w:r>
        <w:rPr>
          <w:rFonts w:ascii="宋体" w:hAnsi="宋体"/>
          <w:color w:val="auto"/>
          <w:sz w:val="24"/>
          <w:highlight w:val="none"/>
        </w:rPr>
        <w:t xml:space="preserve">    7.2.3 </w:t>
      </w:r>
      <w:r>
        <w:rPr>
          <w:rFonts w:hint="eastAsia" w:ascii="宋体" w:hAnsi="宋体"/>
          <w:color w:val="auto"/>
          <w:sz w:val="24"/>
          <w:highlight w:val="none"/>
        </w:rPr>
        <w:t>负责对外商的设计资料进行审查，负责该合同项目的设计联络工作。</w:t>
      </w:r>
    </w:p>
    <w:p w14:paraId="7A53A13F">
      <w:pPr>
        <w:spacing w:line="360" w:lineRule="auto"/>
        <w:rPr>
          <w:rFonts w:ascii="宋体"/>
          <w:color w:val="auto"/>
          <w:sz w:val="24"/>
          <w:highlight w:val="none"/>
        </w:rPr>
      </w:pPr>
      <w:r>
        <w:rPr>
          <w:rFonts w:ascii="宋体" w:hAnsi="宋体"/>
          <w:color w:val="auto"/>
          <w:sz w:val="24"/>
          <w:highlight w:val="none"/>
        </w:rPr>
        <w:t xml:space="preserve">    7.2.4 </w:t>
      </w:r>
      <w:r>
        <w:rPr>
          <w:rFonts w:hint="eastAsia" w:ascii="宋体" w:hAnsi="宋体"/>
          <w:color w:val="auto"/>
          <w:sz w:val="24"/>
          <w:highlight w:val="none"/>
        </w:rPr>
        <w:t>设计人对设计文件出现的遗漏或错误负责修改或补充。由于设计人设计错误造成工程质量事故损失，设计人除负责采取补救措施外，应免收受损失部分的设计费，并根据损失程度向发包人支付赔偿金，赔偿金数额为直接受损部分的设计费的</w:t>
      </w:r>
      <w:r>
        <w:rPr>
          <w:rFonts w:ascii="宋体" w:hAnsi="宋体"/>
          <w:color w:val="auto"/>
          <w:sz w:val="24"/>
          <w:highlight w:val="none"/>
        </w:rPr>
        <w:t>300%</w:t>
      </w:r>
      <w:r>
        <w:rPr>
          <w:rFonts w:hint="eastAsia" w:ascii="宋体" w:hAnsi="宋体"/>
          <w:color w:val="auto"/>
          <w:sz w:val="24"/>
          <w:highlight w:val="none"/>
        </w:rPr>
        <w:t>。</w:t>
      </w:r>
    </w:p>
    <w:p w14:paraId="2CD21886">
      <w:pPr>
        <w:spacing w:line="360" w:lineRule="auto"/>
        <w:rPr>
          <w:rFonts w:ascii="宋体"/>
          <w:color w:val="auto"/>
          <w:sz w:val="24"/>
          <w:highlight w:val="none"/>
        </w:rPr>
      </w:pPr>
      <w:r>
        <w:rPr>
          <w:rFonts w:ascii="宋体" w:hAnsi="宋体"/>
          <w:color w:val="auto"/>
          <w:sz w:val="24"/>
          <w:highlight w:val="none"/>
        </w:rPr>
        <w:t xml:space="preserve">    7.2.5 </w:t>
      </w:r>
      <w:r>
        <w:rPr>
          <w:rFonts w:hint="eastAsia" w:ascii="宋体" w:hAnsi="宋体"/>
          <w:color w:val="auto"/>
          <w:sz w:val="24"/>
          <w:highlight w:val="none"/>
        </w:rPr>
        <w:t>由于设计人原因，延误了设计文件交付时间，如果延误工期，承包人向发包人支付的误期损害赔偿费每天为最终合同价格的0.3%，误期损害赔偿费的最高限额为最终合同价格的30%，并视延误期限的严重性，发包人有权暂停其在广州市交通运输局系统下的投标资格。</w:t>
      </w:r>
    </w:p>
    <w:p w14:paraId="2D12FF8D">
      <w:pPr>
        <w:spacing w:line="360" w:lineRule="auto"/>
        <w:rPr>
          <w:rFonts w:ascii="宋体"/>
          <w:color w:val="auto"/>
          <w:sz w:val="24"/>
          <w:highlight w:val="none"/>
        </w:rPr>
      </w:pPr>
      <w:r>
        <w:rPr>
          <w:rFonts w:ascii="宋体" w:hAnsi="宋体"/>
          <w:color w:val="auto"/>
          <w:sz w:val="24"/>
          <w:highlight w:val="none"/>
        </w:rPr>
        <w:t xml:space="preserve">    7.2.6 </w:t>
      </w:r>
      <w:r>
        <w:rPr>
          <w:rFonts w:hint="eastAsia" w:ascii="宋体" w:hAnsi="宋体"/>
          <w:color w:val="auto"/>
          <w:sz w:val="24"/>
          <w:highlight w:val="none"/>
        </w:rPr>
        <w:t>合同生效后，设计人要求终止或解除合同，设计人应双倍返还发包人已支付的定金。</w:t>
      </w:r>
    </w:p>
    <w:p w14:paraId="730756C8">
      <w:pPr>
        <w:spacing w:line="360" w:lineRule="auto"/>
        <w:ind w:firstLine="570"/>
        <w:rPr>
          <w:rFonts w:ascii="宋体"/>
          <w:color w:val="auto"/>
          <w:sz w:val="24"/>
          <w:highlight w:val="none"/>
        </w:rPr>
      </w:pPr>
      <w:r>
        <w:rPr>
          <w:rFonts w:ascii="宋体" w:hAnsi="宋体"/>
          <w:color w:val="auto"/>
          <w:sz w:val="24"/>
          <w:highlight w:val="none"/>
        </w:rPr>
        <w:t xml:space="preserve">7.2.7 </w:t>
      </w:r>
      <w:r>
        <w:rPr>
          <w:rFonts w:hint="eastAsia" w:ascii="宋体" w:hAnsi="宋体"/>
          <w:color w:val="auto"/>
          <w:sz w:val="24"/>
          <w:highlight w:val="none"/>
        </w:rPr>
        <w:t>设计人交付设计文件后，按规定参加有关上级的设计审查，并根据审查结论负责不超出原定范围的内容做必要调整补充。设计人按合同规定时限交付设计文件，负责向发包人及施工单位进行设计交底、施工招标配合、设计驻现场处理有关设计问题和参加竣工验收，不配合发包人工作，每次处罚设计费的千分之一。</w:t>
      </w:r>
    </w:p>
    <w:p w14:paraId="128E802C">
      <w:pPr>
        <w:spacing w:line="360" w:lineRule="auto"/>
        <w:ind w:firstLine="570"/>
        <w:rPr>
          <w:rFonts w:ascii="宋体"/>
          <w:color w:val="auto"/>
          <w:sz w:val="24"/>
          <w:highlight w:val="none"/>
        </w:rPr>
      </w:pPr>
      <w:r>
        <w:rPr>
          <w:rFonts w:ascii="宋体" w:hAnsi="宋体"/>
          <w:color w:val="auto"/>
          <w:sz w:val="24"/>
          <w:highlight w:val="none"/>
        </w:rPr>
        <w:t>7.2.8</w:t>
      </w:r>
      <w:r>
        <w:rPr>
          <w:rFonts w:hint="eastAsia" w:ascii="宋体" w:hAnsi="宋体"/>
          <w:color w:val="auto"/>
          <w:sz w:val="24"/>
          <w:highlight w:val="none"/>
        </w:rPr>
        <w:t>对于工程设计变更相关事宜，设计人应严格按照本合同以及项目业主有关设计变更管理办法的规定及本合同协议书第2</w:t>
      </w:r>
      <w:r>
        <w:rPr>
          <w:rFonts w:ascii="宋体" w:hAnsi="宋体"/>
          <w:color w:val="auto"/>
          <w:sz w:val="24"/>
          <w:highlight w:val="none"/>
        </w:rPr>
        <w:t>.9</w:t>
      </w:r>
      <w:r>
        <w:rPr>
          <w:rFonts w:hint="eastAsia" w:ascii="宋体" w:hAnsi="宋体"/>
          <w:color w:val="auto"/>
          <w:sz w:val="24"/>
          <w:highlight w:val="none"/>
        </w:rPr>
        <w:t>条执行。</w:t>
      </w:r>
    </w:p>
    <w:p w14:paraId="67D5D118">
      <w:pPr>
        <w:spacing w:line="400" w:lineRule="exact"/>
        <w:ind w:firstLine="480" w:firstLineChars="200"/>
        <w:rPr>
          <w:rFonts w:ascii="宋体"/>
          <w:color w:val="auto"/>
          <w:sz w:val="24"/>
          <w:highlight w:val="none"/>
        </w:rPr>
      </w:pPr>
      <w:r>
        <w:rPr>
          <w:rFonts w:ascii="宋体" w:hAnsi="宋体"/>
          <w:color w:val="auto"/>
          <w:sz w:val="24"/>
          <w:highlight w:val="none"/>
        </w:rPr>
        <w:t>7.2.9</w:t>
      </w:r>
      <w:r>
        <w:rPr>
          <w:rFonts w:hint="eastAsia" w:ascii="宋体" w:hAnsi="宋体"/>
          <w:color w:val="auto"/>
          <w:sz w:val="24"/>
          <w:highlight w:val="none"/>
        </w:rPr>
        <w:t>设计人需进行施工期间交通组织设计工作。</w:t>
      </w:r>
    </w:p>
    <w:p w14:paraId="73BE2E29">
      <w:pPr>
        <w:spacing w:line="360" w:lineRule="auto"/>
        <w:ind w:firstLine="570"/>
        <w:rPr>
          <w:rFonts w:ascii="宋体"/>
          <w:color w:val="auto"/>
          <w:sz w:val="24"/>
          <w:highlight w:val="none"/>
        </w:rPr>
      </w:pPr>
      <w:r>
        <w:rPr>
          <w:rFonts w:ascii="宋体" w:hAnsi="宋体"/>
          <w:color w:val="auto"/>
          <w:sz w:val="24"/>
          <w:highlight w:val="none"/>
        </w:rPr>
        <w:t>7.2.10</w:t>
      </w:r>
      <w:r>
        <w:rPr>
          <w:rFonts w:hint="eastAsia" w:ascii="宋体" w:hAnsi="宋体"/>
          <w:color w:val="auto"/>
          <w:sz w:val="24"/>
          <w:highlight w:val="none"/>
        </w:rPr>
        <w:t>设计人需编制技术文件，费用已包含在设计费中，发包人不再另行结算支付。</w:t>
      </w:r>
    </w:p>
    <w:p w14:paraId="7399A320">
      <w:pPr>
        <w:spacing w:line="360" w:lineRule="auto"/>
        <w:ind w:firstLine="570"/>
        <w:rPr>
          <w:rFonts w:ascii="宋体" w:hAnsi="宋体"/>
          <w:color w:val="auto"/>
          <w:sz w:val="24"/>
          <w:highlight w:val="none"/>
        </w:rPr>
      </w:pPr>
      <w:r>
        <w:rPr>
          <w:rFonts w:ascii="宋体" w:hAnsi="宋体"/>
          <w:color w:val="auto"/>
          <w:sz w:val="24"/>
          <w:highlight w:val="none"/>
        </w:rPr>
        <w:t xml:space="preserve">7.2.11 </w:t>
      </w:r>
      <w:r>
        <w:rPr>
          <w:rFonts w:hint="eastAsia" w:ascii="宋体" w:hAnsi="宋体"/>
          <w:color w:val="auto"/>
          <w:sz w:val="24"/>
          <w:highlight w:val="none"/>
        </w:rPr>
        <w:t>设计人应按发包人的要求派驻现场设计代表。设计人自行解决工作、生活及交通等方面的问题及进行必要的劳动保护。设计人应为其派驻现场的工作人员提供必要的劳动保护装备。</w:t>
      </w:r>
      <w:r>
        <w:rPr>
          <w:rFonts w:ascii="宋体" w:hAnsi="宋体"/>
          <w:color w:val="auto"/>
          <w:sz w:val="24"/>
          <w:highlight w:val="none"/>
        </w:rPr>
        <w:t xml:space="preserve">    </w:t>
      </w:r>
    </w:p>
    <w:p w14:paraId="29A6290B">
      <w:pPr>
        <w:spacing w:line="360" w:lineRule="auto"/>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第八条</w:t>
      </w:r>
      <w:r>
        <w:rPr>
          <w:rFonts w:hint="eastAsia" w:ascii="宋体" w:hAnsi="宋体"/>
          <w:b/>
          <w:bCs/>
          <w:snapToGrid w:val="0"/>
          <w:color w:val="auto"/>
          <w:kern w:val="0"/>
          <w:sz w:val="24"/>
          <w:highlight w:val="none"/>
        </w:rPr>
        <w:tab/>
      </w:r>
      <w:r>
        <w:rPr>
          <w:rFonts w:hint="eastAsia" w:ascii="宋体" w:hAnsi="宋体"/>
          <w:b/>
          <w:bCs/>
          <w:snapToGrid w:val="0"/>
          <w:color w:val="auto"/>
          <w:kern w:val="0"/>
          <w:sz w:val="24"/>
          <w:highlight w:val="none"/>
        </w:rPr>
        <w:t>违约责任</w:t>
      </w:r>
    </w:p>
    <w:p w14:paraId="4866642D">
      <w:pPr>
        <w:spacing w:line="360" w:lineRule="auto"/>
        <w:rPr>
          <w:rFonts w:ascii="宋体" w:hAnsi="宋体"/>
          <w:color w:val="auto"/>
          <w:sz w:val="24"/>
          <w:highlight w:val="none"/>
        </w:rPr>
      </w:pPr>
      <w:r>
        <w:rPr>
          <w:rFonts w:hint="eastAsia" w:ascii="宋体" w:hAnsi="宋体"/>
          <w:color w:val="auto"/>
          <w:sz w:val="24"/>
          <w:highlight w:val="none"/>
        </w:rPr>
        <w:t>8.1质量违约责任</w:t>
      </w:r>
    </w:p>
    <w:p w14:paraId="03297E1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8.1.1设计质量问题系指设计文件的遗漏或错误包括但不限于以下所述：</w:t>
      </w:r>
    </w:p>
    <w:p w14:paraId="19B5C44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①设计错误或设计不合理；</w:t>
      </w:r>
    </w:p>
    <w:p w14:paraId="7B7EA47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②设计遗漏；</w:t>
      </w:r>
    </w:p>
    <w:p w14:paraId="00F9E9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③施工图预算、施工图清单项目或工程量统计与施工图纸不对应、漏项等。</w:t>
      </w:r>
    </w:p>
    <w:p w14:paraId="2EC116F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8.1.2发包人直接提出的变更或设计人对设计进行优化以节约投资不属于设计质量问题。</w:t>
      </w:r>
    </w:p>
    <w:p w14:paraId="0388882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8.1.3由于设计质量原因造成的工程质量事故损失，设计人除负责采取补救措施外，应免收受损失部分的设计费，并根据损失程度向发包人支付赔偿金，赔偿金数额为直接受损部分的设计费的300%。因设计质量的原因，在建项目发生重大质量、安全责任事故，将追究法律责任。</w:t>
      </w:r>
    </w:p>
    <w:p w14:paraId="2F0A95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8.1.4发包人将按照设计人提供的施工图纸、清单、地质资料等进行施工招标。设计人必须按照最新版《建设工程工程量清单计价规范》编制预算。如预算、工程量清单及限价、图纸工程量三者无法对应，发包人均按误差比例扣罚预算编制费，如误差超过20%，则发包人有权解除合同以及扣罚全部预算编制费，并保留向设计人提出索赔的权利。</w:t>
      </w:r>
    </w:p>
    <w:p w14:paraId="5CF0DE3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8.1.5在合同约定的时间内，因设计质量原因，初步设计未通过评审的，按合同价的5%扣罚但单项累计不超过50万元。</w:t>
      </w:r>
    </w:p>
    <w:p w14:paraId="4442051F">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8.1.6变更办法按照市建委颁发的《关于印发城建固定资产投资项目工程变更管理办法（试行）的通知》（穗建计（2009）241号</w:t>
      </w:r>
      <w:r>
        <w:rPr>
          <w:rFonts w:ascii="宋体" w:hAnsi="宋体"/>
          <w:color w:val="auto"/>
          <w:sz w:val="24"/>
          <w:highlight w:val="none"/>
        </w:rPr>
        <w:t>）</w:t>
      </w:r>
      <w:r>
        <w:rPr>
          <w:rFonts w:hint="eastAsia" w:ascii="宋体" w:hAnsi="宋体"/>
          <w:color w:val="auto"/>
          <w:sz w:val="24"/>
          <w:highlight w:val="none"/>
        </w:rPr>
        <w:t>及其他相关规定执行。</w:t>
      </w:r>
    </w:p>
    <w:p w14:paraId="0EAFBDBB">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1.7因设计质量原因引起的工程Ⅰ类变更，扣罚工程变更金额（变更金额以上级建设主管部门审批金额为准）对应设计费用；导致工程Ⅱ类、Ⅲ类变更，扣罚工程变更金额（变更金额以上级建设主管部门审批金额或发包人审核金额为准）对应设计费用。</w:t>
      </w:r>
    </w:p>
    <w:p w14:paraId="030858DA">
      <w:pPr>
        <w:spacing w:line="360" w:lineRule="auto"/>
        <w:ind w:firstLine="480" w:firstLineChars="200"/>
        <w:rPr>
          <w:rFonts w:ascii="宋体" w:hAnsi="宋体"/>
          <w:snapToGrid w:val="0"/>
          <w:color w:val="auto"/>
          <w:highlight w:val="none"/>
        </w:rPr>
      </w:pPr>
      <w:r>
        <w:rPr>
          <w:rFonts w:hint="eastAsia" w:ascii="宋体" w:hAnsi="宋体"/>
          <w:color w:val="auto"/>
          <w:sz w:val="24"/>
          <w:highlight w:val="none"/>
        </w:rPr>
        <w:t xml:space="preserve">8.1.8设计人每次报送概、预算报送金额与终审部门审定金额的核减率大于30%（含30%）时，将上报建设主管单位批评，扣罚送审内容对应设计费的1%，但不超过10万元；核减率在20%至10%之间（含10%），将在发包人单位通报批评；因概、预算造价偏低的原因导致招标失败，扣罚送审内容对应设计费的1%，将在发包人单位通报批评。 </w:t>
      </w:r>
    </w:p>
    <w:p w14:paraId="5809594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8.2工期违约责任</w:t>
      </w:r>
    </w:p>
    <w:p w14:paraId="5F9A06CA">
      <w:pPr>
        <w:spacing w:line="400" w:lineRule="exact"/>
        <w:jc w:val="left"/>
        <w:rPr>
          <w:rFonts w:ascii="宋体" w:hAnsi="宋体"/>
          <w:color w:val="auto"/>
          <w:sz w:val="24"/>
          <w:highlight w:val="none"/>
        </w:rPr>
      </w:pPr>
      <w:r>
        <w:rPr>
          <w:rFonts w:hint="eastAsia" w:ascii="宋体" w:hAnsi="宋体"/>
          <w:color w:val="auto"/>
          <w:sz w:val="24"/>
          <w:highlight w:val="none"/>
        </w:rPr>
        <w:t xml:space="preserve">    8.2.1 由于设计人原因，延误了设计成果文件交付时间，设计人向发包人支付的误期损害赔偿费每天为合同价格的0.3%；误期损害赔偿费的最高限额为合同价格的30%。</w:t>
      </w:r>
    </w:p>
    <w:p w14:paraId="61C526D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8.2.2本合同期内，设计人必须按发包人要求依时派出合适人员出席各类与本工程相关的会议；若发现设计人不到场，根据对发包人的影响程度，每次扣罚合同价的1%但不超过1万元。</w:t>
      </w:r>
    </w:p>
    <w:p w14:paraId="7203621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8.2.3本设计项目施工过程中，设计人必须按发包人要求派出合适人员参与按有关规定须有设计人参加的各部位的验收，若发现设计人不到场，根据对发包人的影响程度，每次扣罚合同价的1%但不超过1万元。</w:t>
      </w:r>
    </w:p>
    <w:p w14:paraId="7CC4613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8.2.4设计人必须对施工过程中涉及到的设计或设计变更问题及时予以解决；一般情况下，设计人在接到通知后24小时内须抵达工作现场，48小时内须对设计或设计变更问题做出初步方案并知会发包人，72小时内须向发包人提交正式书面变更设计。若因设计人原因而拖延，则每次扣罚合同价的1%但不超过1万元。特殊情况下经发包人同意，可予以顺延。</w:t>
      </w:r>
    </w:p>
    <w:p w14:paraId="05EBA45F">
      <w:pPr>
        <w:spacing w:line="360" w:lineRule="auto"/>
        <w:ind w:firstLine="480" w:firstLineChars="200"/>
        <w:rPr>
          <w:rFonts w:ascii="宋体" w:hAnsi="宋体"/>
          <w:snapToGrid w:val="0"/>
          <w:color w:val="auto"/>
          <w:sz w:val="24"/>
          <w:highlight w:val="none"/>
        </w:rPr>
      </w:pPr>
      <w:r>
        <w:rPr>
          <w:rFonts w:hint="eastAsia" w:ascii="宋体" w:hAnsi="宋体"/>
          <w:snapToGrid w:val="0"/>
          <w:color w:val="auto"/>
          <w:sz w:val="24"/>
          <w:highlight w:val="none"/>
        </w:rPr>
        <w:t>8.3人员管理</w:t>
      </w:r>
      <w:r>
        <w:rPr>
          <w:rFonts w:hint="eastAsia" w:ascii="宋体" w:hAnsi="宋体"/>
          <w:color w:val="auto"/>
          <w:sz w:val="24"/>
          <w:highlight w:val="none"/>
        </w:rPr>
        <w:t>违约责任</w:t>
      </w:r>
    </w:p>
    <w:p w14:paraId="53DD81AD">
      <w:pPr>
        <w:spacing w:line="360" w:lineRule="auto"/>
        <w:rPr>
          <w:rFonts w:ascii="宋体" w:hAnsi="宋体"/>
          <w:snapToGrid w:val="0"/>
          <w:color w:val="auto"/>
          <w:sz w:val="24"/>
          <w:highlight w:val="none"/>
        </w:rPr>
      </w:pPr>
      <w:r>
        <w:rPr>
          <w:rFonts w:hint="eastAsia" w:ascii="宋体" w:hAnsi="宋体"/>
          <w:snapToGrid w:val="0"/>
          <w:color w:val="auto"/>
          <w:sz w:val="24"/>
          <w:highlight w:val="none"/>
        </w:rPr>
        <w:t xml:space="preserve">    8.3.1设计人未能按合同约定投入人员/设计代表或投入人员/设计代表没有到位的，一般设计人员的，每出现</w:t>
      </w:r>
      <w:r>
        <w:rPr>
          <w:rFonts w:ascii="宋体" w:hAnsi="宋体"/>
          <w:snapToGrid w:val="0"/>
          <w:color w:val="auto"/>
          <w:sz w:val="24"/>
          <w:highlight w:val="none"/>
        </w:rPr>
        <w:t>1</w:t>
      </w:r>
      <w:r>
        <w:rPr>
          <w:rFonts w:hint="eastAsia" w:ascii="宋体" w:hAnsi="宋体"/>
          <w:snapToGrid w:val="0"/>
          <w:color w:val="auto"/>
          <w:sz w:val="24"/>
          <w:highlight w:val="none"/>
        </w:rPr>
        <w:t>人次，扣罚合同价的1%但不超过1万元/人次；为设计专业负责人员，每出现</w:t>
      </w:r>
      <w:r>
        <w:rPr>
          <w:rFonts w:ascii="宋体" w:hAnsi="宋体"/>
          <w:snapToGrid w:val="0"/>
          <w:color w:val="auto"/>
          <w:sz w:val="24"/>
          <w:highlight w:val="none"/>
        </w:rPr>
        <w:t>1</w:t>
      </w:r>
      <w:r>
        <w:rPr>
          <w:rFonts w:hint="eastAsia" w:ascii="宋体" w:hAnsi="宋体"/>
          <w:snapToGrid w:val="0"/>
          <w:color w:val="auto"/>
          <w:sz w:val="24"/>
          <w:highlight w:val="none"/>
        </w:rPr>
        <w:t>人次，扣罚合同价的2%但不超过2万元/人次。设计人要求更换人员的，按本合同条款</w:t>
      </w:r>
      <w:r>
        <w:rPr>
          <w:rFonts w:hint="eastAsia" w:ascii="宋体" w:hAnsi="宋体"/>
          <w:color w:val="auto"/>
          <w:sz w:val="24"/>
          <w:highlight w:val="none"/>
        </w:rPr>
        <w:t>8.3.2及8.3.3</w:t>
      </w:r>
      <w:r>
        <w:rPr>
          <w:rFonts w:hint="eastAsia" w:ascii="宋体" w:hAnsi="宋体"/>
          <w:snapToGrid w:val="0"/>
          <w:color w:val="auto"/>
          <w:sz w:val="24"/>
          <w:highlight w:val="none"/>
        </w:rPr>
        <w:t>的约定执行。设计人在发包人规定的宽限期内仍未将人员投入到位的，发包人有权另请他人接替其工作，另请他人的费用应从支付给设计人的设计费中扣减，设计人不得提出任何异议。</w:t>
      </w:r>
    </w:p>
    <w:p w14:paraId="7D3DAF82">
      <w:pPr>
        <w:spacing w:line="360" w:lineRule="auto"/>
        <w:ind w:firstLine="480" w:firstLineChars="200"/>
        <w:rPr>
          <w:rFonts w:ascii="宋体" w:hAnsi="宋体"/>
          <w:snapToGrid w:val="0"/>
          <w:color w:val="auto"/>
          <w:sz w:val="24"/>
          <w:highlight w:val="none"/>
        </w:rPr>
      </w:pPr>
      <w:r>
        <w:rPr>
          <w:rFonts w:hint="eastAsia" w:ascii="宋体" w:hAnsi="宋体"/>
          <w:snapToGrid w:val="0"/>
          <w:color w:val="auto"/>
          <w:sz w:val="24"/>
          <w:highlight w:val="none"/>
        </w:rPr>
        <w:t>8.3.2经发包人同意的，更换专业设计负责人须向发包人按合同价的3%支付违约金但不超过3万元/人次；更换项目设计总负责人、设计管理负责人须向发包人按合同价的5%支付违约金但不超过5万元/人次。更换的人员必须不低于原招标资格要求。</w:t>
      </w:r>
    </w:p>
    <w:p w14:paraId="19A97781">
      <w:pPr>
        <w:spacing w:line="360" w:lineRule="auto"/>
        <w:ind w:firstLine="480" w:firstLineChars="200"/>
        <w:rPr>
          <w:rFonts w:ascii="宋体" w:hAnsi="宋体"/>
          <w:snapToGrid w:val="0"/>
          <w:color w:val="auto"/>
          <w:sz w:val="24"/>
          <w:highlight w:val="none"/>
        </w:rPr>
      </w:pPr>
      <w:r>
        <w:rPr>
          <w:rFonts w:hint="eastAsia" w:ascii="宋体" w:hAnsi="宋体"/>
          <w:snapToGrid w:val="0"/>
          <w:color w:val="auto"/>
          <w:sz w:val="24"/>
          <w:highlight w:val="none"/>
        </w:rPr>
        <w:t>8.3.3未经发包人同意的，更换专业设计负责人须向发包人按合同价的15%支付违约金但不超过15万元/人次；更换项目设计总负责人、设计管理负责人须向发包人按合同价的25%支付违约金但不超过25万元/人次。</w:t>
      </w:r>
    </w:p>
    <w:p w14:paraId="4C21C37A">
      <w:pPr>
        <w:spacing w:line="360" w:lineRule="auto"/>
        <w:ind w:firstLine="480" w:firstLineChars="200"/>
        <w:rPr>
          <w:rFonts w:ascii="宋体" w:hAnsi="宋体"/>
          <w:snapToGrid w:val="0"/>
          <w:color w:val="auto"/>
          <w:sz w:val="24"/>
          <w:highlight w:val="none"/>
        </w:rPr>
      </w:pPr>
      <w:r>
        <w:rPr>
          <w:rFonts w:hint="eastAsia" w:ascii="宋体" w:hAnsi="宋体"/>
          <w:snapToGrid w:val="0"/>
          <w:color w:val="auto"/>
          <w:sz w:val="24"/>
          <w:highlight w:val="none"/>
        </w:rPr>
        <w:t>8.3.4设计人员不满足承担本项目相关设计工作要求，发包人有权要求更换相关设计人员。</w:t>
      </w:r>
    </w:p>
    <w:p w14:paraId="4ABB83C6">
      <w:pPr>
        <w:spacing w:line="360" w:lineRule="auto"/>
        <w:ind w:firstLine="480" w:firstLineChars="200"/>
        <w:rPr>
          <w:rFonts w:ascii="宋体" w:hAnsi="宋体"/>
          <w:snapToGrid w:val="0"/>
          <w:color w:val="auto"/>
          <w:sz w:val="24"/>
          <w:highlight w:val="none"/>
        </w:rPr>
      </w:pPr>
      <w:r>
        <w:rPr>
          <w:rFonts w:hint="eastAsia" w:ascii="宋体" w:hAnsi="宋体"/>
          <w:snapToGrid w:val="0"/>
          <w:color w:val="auto"/>
          <w:sz w:val="24"/>
          <w:highlight w:val="none"/>
        </w:rPr>
        <w:t>8.4其他</w:t>
      </w:r>
      <w:r>
        <w:rPr>
          <w:rFonts w:hint="eastAsia" w:ascii="宋体" w:hAnsi="宋体"/>
          <w:color w:val="auto"/>
          <w:sz w:val="24"/>
          <w:highlight w:val="none"/>
        </w:rPr>
        <w:t>违约责任</w:t>
      </w:r>
    </w:p>
    <w:p w14:paraId="5BD32AF3">
      <w:pPr>
        <w:pStyle w:val="4"/>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8</w:t>
      </w:r>
      <w:r>
        <w:rPr>
          <w:rFonts w:hAnsi="宋体"/>
          <w:color w:val="auto"/>
          <w:sz w:val="24"/>
          <w:szCs w:val="24"/>
          <w:highlight w:val="none"/>
        </w:rPr>
        <w:t>.</w:t>
      </w:r>
      <w:r>
        <w:rPr>
          <w:rFonts w:hint="eastAsia" w:hAnsi="宋体"/>
          <w:color w:val="auto"/>
          <w:sz w:val="24"/>
          <w:szCs w:val="24"/>
          <w:highlight w:val="none"/>
        </w:rPr>
        <w:t>4.1设计人应保护设计方案、报告书、文件、资料图纸、数据、特殊工艺（方法）、专利技术和合理化建议，未经发包人同意，设计人不得复制、不得泄露、不得擅自修改、传送或向第三人转让或用于本合同外的项目；如发生上述情况，设计人应负法律责任，发包人有权索赔。</w:t>
      </w:r>
    </w:p>
    <w:p w14:paraId="53E1F4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w:t>
      </w:r>
      <w:r>
        <w:rPr>
          <w:rFonts w:hint="eastAsia" w:ascii="宋体" w:hAnsi="宋体" w:cs="宋体"/>
          <w:color w:val="auto"/>
          <w:sz w:val="24"/>
          <w:highlight w:val="none"/>
        </w:rPr>
        <w:t>4.2合同生效后，</w:t>
      </w:r>
      <w:r>
        <w:rPr>
          <w:rFonts w:hint="eastAsia" w:hAnsi="宋体"/>
          <w:color w:val="auto"/>
          <w:sz w:val="24"/>
          <w:highlight w:val="none"/>
        </w:rPr>
        <w:t>设计</w:t>
      </w:r>
      <w:r>
        <w:rPr>
          <w:rFonts w:hint="eastAsia" w:ascii="宋体" w:hAnsi="宋体" w:cs="宋体"/>
          <w:color w:val="auto"/>
          <w:sz w:val="24"/>
          <w:highlight w:val="none"/>
        </w:rPr>
        <w:t>人单方终止或解除合同，</w:t>
      </w:r>
      <w:r>
        <w:rPr>
          <w:rFonts w:hint="eastAsia" w:ascii="宋体" w:hAnsi="宋体"/>
          <w:color w:val="auto"/>
          <w:sz w:val="24"/>
          <w:highlight w:val="none"/>
        </w:rPr>
        <w:t>如未开展设计工作，设计人要求终止合同，设计人应双倍返还发包人已支付的首付款，同时赔偿合同价总额20%。如已开展设计工作，</w:t>
      </w:r>
      <w:r>
        <w:rPr>
          <w:rFonts w:hint="eastAsia" w:hAnsi="宋体"/>
          <w:color w:val="auto"/>
          <w:sz w:val="24"/>
          <w:highlight w:val="none"/>
        </w:rPr>
        <w:t>设计</w:t>
      </w:r>
      <w:r>
        <w:rPr>
          <w:rFonts w:hint="eastAsia" w:ascii="宋体" w:hAnsi="宋体" w:cs="宋体"/>
          <w:color w:val="auto"/>
          <w:sz w:val="24"/>
          <w:highlight w:val="none"/>
        </w:rPr>
        <w:t>人应退还超出已完工作量以外的发包人已支付款项，同时向发包人赔偿合同价总额</w:t>
      </w:r>
      <w:r>
        <w:rPr>
          <w:rFonts w:ascii="宋体" w:hAnsi="宋体" w:cs="宋体"/>
          <w:color w:val="auto"/>
          <w:sz w:val="24"/>
          <w:highlight w:val="none"/>
        </w:rPr>
        <w:t>10</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违约金。</w:t>
      </w:r>
    </w:p>
    <w:p w14:paraId="1483D318">
      <w:pPr>
        <w:pStyle w:val="4"/>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8</w:t>
      </w:r>
      <w:r>
        <w:rPr>
          <w:rFonts w:hAnsi="宋体"/>
          <w:color w:val="auto"/>
          <w:sz w:val="24"/>
          <w:szCs w:val="24"/>
          <w:highlight w:val="none"/>
        </w:rPr>
        <w:t>.</w:t>
      </w:r>
      <w:r>
        <w:rPr>
          <w:rFonts w:hint="eastAsia" w:hAnsi="宋体"/>
          <w:color w:val="auto"/>
          <w:sz w:val="24"/>
          <w:szCs w:val="24"/>
          <w:highlight w:val="none"/>
        </w:rPr>
        <w:t>4.3合同履行期间，由于工程停建而终止合同或发包人要求解除合同时，设计人未进行设计工作的，不退还发包人已付首付款；已进行设计工作的，发包人应向设计人支付已完成工作量相应设计费。</w:t>
      </w:r>
    </w:p>
    <w:p w14:paraId="56AC47F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8.4.4 在整个工作期间，无论是在工作现场之内或之外，设计人都必须严格遵守国家、各级政府及工作所在地有关部门制定的关于环境保护、安全、保卫工作等方面的条例，并承担由此而引起的一切财务损失、人身伤害的经济和法律责任。</w:t>
      </w:r>
    </w:p>
    <w:p w14:paraId="75E4D22C">
      <w:pPr>
        <w:spacing w:line="360" w:lineRule="auto"/>
        <w:ind w:firstLine="480" w:firstLineChars="200"/>
        <w:rPr>
          <w:rFonts w:ascii="宋体" w:hAnsi="宋体"/>
          <w:bCs/>
          <w:color w:val="auto"/>
          <w:sz w:val="24"/>
          <w:highlight w:val="none"/>
        </w:rPr>
      </w:pPr>
      <w:r>
        <w:rPr>
          <w:rFonts w:hint="eastAsia" w:ascii="宋体" w:hAnsi="宋体"/>
          <w:color w:val="auto"/>
          <w:sz w:val="24"/>
          <w:highlight w:val="none"/>
        </w:rPr>
        <w:t>8.4.5如需分包，分包内容及分包人的选定须经发包人审查批准，</w:t>
      </w:r>
      <w:r>
        <w:rPr>
          <w:rFonts w:hint="eastAsia" w:ascii="宋体" w:hAnsi="宋体"/>
          <w:bCs/>
          <w:color w:val="auto"/>
          <w:sz w:val="24"/>
          <w:highlight w:val="none"/>
        </w:rPr>
        <w:t>设计人不得私自分包，否则除扣除私自分包部分全额设计费用外，设计人还需承担由此造成的一切损失。</w:t>
      </w:r>
    </w:p>
    <w:p w14:paraId="72137F6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8.5上述规定的执行将在支付或结算阶段时扣罚相关设计费用。</w:t>
      </w:r>
    </w:p>
    <w:p w14:paraId="0491882E">
      <w:pPr>
        <w:spacing w:line="360" w:lineRule="auto"/>
        <w:ind w:firstLine="482" w:firstLineChars="200"/>
        <w:rPr>
          <w:rFonts w:ascii="宋体"/>
          <w:color w:val="auto"/>
          <w:sz w:val="24"/>
          <w:highlight w:val="none"/>
        </w:rPr>
      </w:pPr>
      <w:r>
        <w:rPr>
          <w:rFonts w:hint="eastAsia" w:ascii="宋体" w:hAnsi="宋体"/>
          <w:b/>
          <w:bCs/>
          <w:color w:val="auto"/>
          <w:sz w:val="24"/>
          <w:highlight w:val="none"/>
        </w:rPr>
        <w:t>第九条</w:t>
      </w:r>
      <w:r>
        <w:rPr>
          <w:rFonts w:ascii="宋体"/>
          <w:color w:val="auto"/>
          <w:sz w:val="24"/>
          <w:highlight w:val="none"/>
        </w:rPr>
        <w:tab/>
      </w:r>
      <w:r>
        <w:rPr>
          <w:rFonts w:hint="eastAsia" w:ascii="宋体" w:hAnsi="宋体"/>
          <w:color w:val="auto"/>
          <w:sz w:val="24"/>
          <w:highlight w:val="none"/>
        </w:rPr>
        <w:t>保密</w:t>
      </w:r>
    </w:p>
    <w:p w14:paraId="0471036E">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赔偿责任。</w:t>
      </w:r>
      <w:r>
        <w:rPr>
          <w:rFonts w:ascii="宋体" w:hAnsi="宋体"/>
          <w:color w:val="auto"/>
          <w:sz w:val="24"/>
          <w:highlight w:val="none"/>
        </w:rPr>
        <w:t xml:space="preserve"> </w:t>
      </w:r>
    </w:p>
    <w:p w14:paraId="03E1EB5C">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b/>
          <w:bCs/>
          <w:color w:val="auto"/>
          <w:sz w:val="24"/>
          <w:highlight w:val="none"/>
        </w:rPr>
        <w:t>第十条</w:t>
      </w:r>
      <w:r>
        <w:rPr>
          <w:rFonts w:ascii="宋体"/>
          <w:color w:val="auto"/>
          <w:sz w:val="24"/>
          <w:highlight w:val="none"/>
        </w:rPr>
        <w:tab/>
      </w:r>
      <w:r>
        <w:rPr>
          <w:rFonts w:hint="eastAsia" w:ascii="宋体" w:hAnsi="宋体"/>
          <w:color w:val="auto"/>
          <w:sz w:val="24"/>
          <w:highlight w:val="none"/>
        </w:rPr>
        <w:t>其他</w:t>
      </w:r>
    </w:p>
    <w:p w14:paraId="5DA96DF8">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10</w:t>
      </w:r>
      <w:r>
        <w:rPr>
          <w:rFonts w:ascii="宋体" w:hAnsi="宋体"/>
          <w:color w:val="auto"/>
          <w:sz w:val="24"/>
          <w:highlight w:val="none"/>
        </w:rPr>
        <w:t xml:space="preserve">.1 </w:t>
      </w:r>
      <w:r>
        <w:rPr>
          <w:rFonts w:hint="eastAsia" w:ascii="宋体" w:hAnsi="宋体"/>
          <w:color w:val="auto"/>
          <w:sz w:val="24"/>
          <w:highlight w:val="none"/>
        </w:rPr>
        <w:t>发包人要求设计人派专人长期驻施工现场进行配合与解决有关问题时，设计人应无条件配合。</w:t>
      </w:r>
    </w:p>
    <w:p w14:paraId="08786A3B">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10</w:t>
      </w:r>
      <w:r>
        <w:rPr>
          <w:rFonts w:ascii="宋体" w:hAnsi="宋体"/>
          <w:color w:val="auto"/>
          <w:sz w:val="24"/>
          <w:highlight w:val="none"/>
        </w:rPr>
        <w:t xml:space="preserve">.2 </w:t>
      </w:r>
      <w:r>
        <w:rPr>
          <w:rFonts w:hint="eastAsia" w:ascii="宋体" w:hAnsi="宋体"/>
          <w:color w:val="auto"/>
          <w:sz w:val="24"/>
          <w:highlight w:val="none"/>
        </w:rPr>
        <w:t>设计人为本合同项目的服务至工程竣工验收为止。</w:t>
      </w:r>
    </w:p>
    <w:p w14:paraId="6D6C5A48">
      <w:pPr>
        <w:spacing w:line="360" w:lineRule="auto"/>
        <w:ind w:firstLine="360" w:firstLineChars="150"/>
        <w:rPr>
          <w:rFonts w:ascii="宋体"/>
          <w:color w:val="auto"/>
          <w:sz w:val="24"/>
          <w:highlight w:val="none"/>
        </w:rPr>
      </w:pPr>
      <w:r>
        <w:rPr>
          <w:rFonts w:hint="eastAsia" w:ascii="宋体" w:hAnsi="宋体"/>
          <w:color w:val="auto"/>
          <w:sz w:val="24"/>
          <w:highlight w:val="none"/>
        </w:rPr>
        <w:t>10</w:t>
      </w:r>
      <w:r>
        <w:rPr>
          <w:rFonts w:ascii="宋体" w:hAnsi="宋体"/>
          <w:color w:val="auto"/>
          <w:sz w:val="24"/>
          <w:highlight w:val="none"/>
        </w:rPr>
        <w:t xml:space="preserve">.3 </w:t>
      </w:r>
      <w:r>
        <w:rPr>
          <w:rFonts w:hint="eastAsia" w:ascii="宋体" w:hAnsi="宋体"/>
          <w:color w:val="auto"/>
          <w:sz w:val="24"/>
          <w:highlight w:val="none"/>
        </w:rPr>
        <w:t>本工程项目中，设计人不得指定建筑材料、设备的生产厂或供货商。</w:t>
      </w:r>
    </w:p>
    <w:p w14:paraId="0CFB269E">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10</w:t>
      </w:r>
      <w:r>
        <w:rPr>
          <w:rFonts w:ascii="宋体" w:hAnsi="宋体"/>
          <w:color w:val="auto"/>
          <w:sz w:val="24"/>
          <w:highlight w:val="none"/>
        </w:rPr>
        <w:t xml:space="preserve">.4 </w:t>
      </w:r>
      <w:r>
        <w:rPr>
          <w:rFonts w:hint="eastAsia" w:ascii="宋体" w:hAnsi="宋体"/>
          <w:color w:val="auto"/>
          <w:sz w:val="24"/>
          <w:highlight w:val="none"/>
        </w:rPr>
        <w:t>发包人委托设计人承担本合同内容以外的工作服务，另行签订协议并支付费用。</w:t>
      </w:r>
    </w:p>
    <w:p w14:paraId="47BF146D">
      <w:pPr>
        <w:spacing w:afterLines="50"/>
        <w:jc w:val="left"/>
        <w:rPr>
          <w:rFonts w:hint="eastAsia" w:ascii="宋体" w:hAnsi="宋体"/>
          <w:b/>
          <w:color w:val="auto"/>
          <w:sz w:val="24"/>
          <w:highlight w:val="none"/>
          <w:lang w:val="zh-CN"/>
        </w:rPr>
      </w:pPr>
      <w:r>
        <w:rPr>
          <w:rFonts w:hint="eastAsia" w:ascii="宋体" w:hAnsi="宋体"/>
          <w:b/>
          <w:color w:val="auto"/>
          <w:sz w:val="24"/>
          <w:highlight w:val="none"/>
        </w:rPr>
        <w:t>附件</w:t>
      </w: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廉洁</w:t>
      </w:r>
      <w:r>
        <w:rPr>
          <w:rFonts w:hint="eastAsia" w:ascii="宋体" w:hAnsi="宋体"/>
          <w:b/>
          <w:color w:val="auto"/>
          <w:sz w:val="24"/>
          <w:highlight w:val="none"/>
          <w:lang w:val="zh-CN"/>
        </w:rPr>
        <w:t>协议</w:t>
      </w:r>
    </w:p>
    <w:p w14:paraId="56C66237">
      <w:pPr>
        <w:spacing w:afterLines="50"/>
        <w:ind w:firstLine="0" w:firstLineChars="0"/>
        <w:jc w:val="left"/>
        <w:rPr>
          <w:rFonts w:ascii="宋体" w:hAnsi="宋体"/>
          <w:b/>
          <w:color w:val="auto"/>
          <w:sz w:val="24"/>
          <w:highlight w:val="none"/>
        </w:rPr>
      </w:pPr>
      <w:r>
        <w:rPr>
          <w:rFonts w:hint="eastAsia" w:ascii="宋体" w:hAnsi="宋体"/>
          <w:b/>
          <w:color w:val="auto"/>
          <w:sz w:val="24"/>
          <w:highlight w:val="none"/>
          <w:lang w:val="en-US" w:eastAsia="zh-CN"/>
        </w:rPr>
        <w:t xml:space="preserve">    2</w:t>
      </w:r>
      <w:r>
        <w:rPr>
          <w:rFonts w:hint="eastAsia" w:ascii="宋体" w:hAnsi="宋体"/>
          <w:b/>
          <w:color w:val="auto"/>
          <w:sz w:val="24"/>
          <w:highlight w:val="none"/>
        </w:rPr>
        <w:t>、工程勘察测量外业安全责任协议书</w:t>
      </w:r>
    </w:p>
    <w:p w14:paraId="21218B1A">
      <w:pPr>
        <w:spacing w:afterLines="50"/>
        <w:ind w:firstLine="482" w:firstLineChars="200"/>
        <w:jc w:val="left"/>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、设计服务评价表</w:t>
      </w:r>
    </w:p>
    <w:p w14:paraId="10117D7A">
      <w:pPr>
        <w:spacing w:afterLines="50"/>
        <w:ind w:firstLine="482" w:firstLineChars="200"/>
        <w:jc w:val="left"/>
        <w:rPr>
          <w:rFonts w:ascii="宋体" w:hAnsi="宋体"/>
          <w:b/>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设计任务书</w:t>
      </w:r>
    </w:p>
    <w:p w14:paraId="01CF0407">
      <w:pPr>
        <w:spacing w:afterLines="50"/>
        <w:ind w:firstLine="482" w:firstLineChars="200"/>
        <w:jc w:val="left"/>
        <w:rPr>
          <w:rFonts w:ascii="宋体" w:hAnsi="宋体"/>
          <w:b/>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、招标澄清文件</w:t>
      </w:r>
    </w:p>
    <w:p w14:paraId="3CE6C766">
      <w:pPr>
        <w:spacing w:afterLines="50"/>
        <w:ind w:firstLine="482" w:firstLineChars="200"/>
        <w:jc w:val="left"/>
        <w:rPr>
          <w:rFonts w:ascii="宋体" w:hAnsi="宋体"/>
          <w:b/>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、中标通知书</w:t>
      </w:r>
    </w:p>
    <w:p w14:paraId="2070D11A">
      <w:pPr>
        <w:spacing w:afterLines="50"/>
        <w:ind w:firstLine="482" w:firstLineChars="200"/>
        <w:jc w:val="left"/>
        <w:rPr>
          <w:rFonts w:ascii="宋体" w:hAnsi="宋体"/>
          <w:b/>
          <w:color w:val="auto"/>
          <w:sz w:val="24"/>
          <w:highlight w:val="none"/>
        </w:rPr>
      </w:pPr>
      <w:r>
        <w:rPr>
          <w:rFonts w:hint="eastAsia" w:ascii="宋体" w:hAnsi="宋体"/>
          <w:b/>
          <w:color w:val="auto"/>
          <w:sz w:val="24"/>
          <w:highlight w:val="none"/>
          <w:lang w:val="en-US" w:eastAsia="zh-CN"/>
        </w:rPr>
        <w:t>7</w:t>
      </w:r>
      <w:r>
        <w:rPr>
          <w:rFonts w:hint="eastAsia" w:ascii="宋体" w:hAnsi="宋体"/>
          <w:b/>
          <w:color w:val="auto"/>
          <w:sz w:val="24"/>
          <w:highlight w:val="none"/>
        </w:rPr>
        <w:t>、中标投标资料</w:t>
      </w:r>
    </w:p>
    <w:p w14:paraId="462F9E70">
      <w:pPr>
        <w:numPr>
          <w:ilvl w:val="255"/>
          <w:numId w:val="0"/>
        </w:numPr>
        <w:spacing w:afterLines="50"/>
        <w:jc w:val="left"/>
        <w:rPr>
          <w:rFonts w:ascii="宋体" w:hAnsi="宋体"/>
          <w:b/>
          <w:bCs/>
          <w:color w:val="auto"/>
          <w:kern w:val="0"/>
          <w:sz w:val="32"/>
          <w:szCs w:val="32"/>
          <w:highlight w:val="none"/>
          <w:u w:val="single"/>
        </w:rPr>
      </w:pPr>
      <w:r>
        <w:rPr>
          <w:rFonts w:ascii="仿宋_GB2312" w:hAnsi="宋体" w:eastAsia="仿宋_GB2312"/>
          <w:b/>
          <w:color w:val="auto"/>
          <w:sz w:val="44"/>
          <w:szCs w:val="44"/>
          <w:highlight w:val="none"/>
          <w:u w:val="single"/>
        </w:rPr>
        <w:br w:type="page"/>
      </w:r>
      <w:r>
        <w:rPr>
          <w:rFonts w:hint="eastAsia" w:ascii="宋体" w:hAnsi="宋体"/>
          <w:b/>
          <w:color w:val="auto"/>
          <w:sz w:val="32"/>
          <w:szCs w:val="32"/>
          <w:highlight w:val="none"/>
        </w:rPr>
        <w:t>附件1：</w:t>
      </w:r>
    </w:p>
    <w:p w14:paraId="11D34DA2">
      <w:pPr>
        <w:spacing w:afterLines="50"/>
        <w:ind w:firstLine="787" w:firstLineChars="245"/>
        <w:rPr>
          <w:rFonts w:ascii="宋体" w:hAnsi="宋体"/>
          <w:b/>
          <w:color w:val="auto"/>
          <w:sz w:val="32"/>
          <w:szCs w:val="32"/>
          <w:highlight w:val="none"/>
        </w:rPr>
      </w:pPr>
      <w:r>
        <w:rPr>
          <w:rFonts w:ascii="宋体" w:hAnsi="宋体"/>
          <w:b/>
          <w:color w:val="auto"/>
          <w:sz w:val="32"/>
          <w:szCs w:val="32"/>
          <w:highlight w:val="none"/>
        </w:rPr>
        <w:t xml:space="preserve"> </w:t>
      </w:r>
    </w:p>
    <w:p w14:paraId="4B6F76CD">
      <w:pPr>
        <w:keepNext w:val="0"/>
        <w:keepLines w:val="0"/>
        <w:pageBreakBefore w:val="0"/>
        <w:widowControl/>
        <w:kinsoku/>
        <w:wordWrap/>
        <w:overflowPunct/>
        <w:topLinePunct w:val="0"/>
        <w:autoSpaceDE/>
        <w:autoSpaceDN/>
        <w:bidi w:val="0"/>
        <w:adjustRightInd/>
        <w:snapToGrid/>
        <w:spacing w:beforeLines="0" w:afterLines="0" w:line="600" w:lineRule="atLeast"/>
        <w:jc w:val="center"/>
        <w:textAlignment w:val="auto"/>
        <w:rPr>
          <w:rFonts w:hint="eastAsia" w:ascii="方正小标宋简体" w:hAnsi="方正小标宋简体" w:eastAsia="方正小标宋简体" w:cs="方正小标宋简体"/>
          <w:b w:val="0"/>
          <w:bCs/>
          <w:color w:val="auto"/>
          <w:sz w:val="44"/>
          <w:szCs w:val="44"/>
          <w:highlight w:val="none"/>
          <w:lang w:val="zh-CN"/>
        </w:rPr>
      </w:pPr>
      <w:r>
        <w:rPr>
          <w:rFonts w:hint="eastAsia" w:ascii="方正小标宋简体" w:hAnsi="方正小标宋简体" w:eastAsia="方正小标宋简体" w:cs="方正小标宋简体"/>
          <w:b w:val="0"/>
          <w:bCs/>
          <w:color w:val="auto"/>
          <w:sz w:val="44"/>
          <w:szCs w:val="44"/>
          <w:highlight w:val="none"/>
          <w:lang w:val="en-US" w:eastAsia="zh-CN"/>
        </w:rPr>
        <w:t>廉洁</w:t>
      </w:r>
      <w:r>
        <w:rPr>
          <w:rFonts w:hint="eastAsia" w:ascii="方正小标宋简体" w:hAnsi="方正小标宋简体" w:eastAsia="方正小标宋简体" w:cs="方正小标宋简体"/>
          <w:b w:val="0"/>
          <w:bCs/>
          <w:color w:val="auto"/>
          <w:sz w:val="44"/>
          <w:szCs w:val="44"/>
          <w:highlight w:val="none"/>
          <w:lang w:val="zh-CN"/>
        </w:rPr>
        <w:t>协议</w:t>
      </w:r>
    </w:p>
    <w:p w14:paraId="0E7816CE">
      <w:pPr>
        <w:keepNext w:val="0"/>
        <w:keepLines w:val="0"/>
        <w:pageBreakBefore w:val="0"/>
        <w:widowControl/>
        <w:kinsoku/>
        <w:wordWrap/>
        <w:overflowPunct/>
        <w:topLinePunct w:val="0"/>
        <w:autoSpaceDE/>
        <w:autoSpaceDN/>
        <w:bidi w:val="0"/>
        <w:adjustRightInd/>
        <w:snapToGrid/>
        <w:spacing w:beforeLines="0" w:afterLines="0" w:line="600" w:lineRule="atLeast"/>
        <w:jc w:val="center"/>
        <w:textAlignment w:val="auto"/>
        <w:rPr>
          <w:rFonts w:hint="eastAsia" w:ascii="仿宋_GB2312" w:hAnsi="仿宋_GB2312" w:eastAsia="仿宋_GB2312" w:cs="仿宋_GB2312"/>
          <w:b/>
          <w:color w:val="auto"/>
          <w:sz w:val="32"/>
          <w:szCs w:val="32"/>
          <w:highlight w:val="none"/>
          <w:lang w:val="zh-CN"/>
        </w:rPr>
      </w:pPr>
      <w:r>
        <w:rPr>
          <w:rFonts w:hint="eastAsia" w:ascii="仿宋_GB2312" w:hAnsi="仿宋_GB2312" w:eastAsia="仿宋_GB2312" w:cs="仿宋_GB2312"/>
          <w:b/>
          <w:color w:val="auto"/>
          <w:sz w:val="32"/>
          <w:szCs w:val="32"/>
          <w:highlight w:val="none"/>
          <w:lang w:val="zh-CN"/>
        </w:rPr>
        <w:t xml:space="preserve">              </w:t>
      </w:r>
    </w:p>
    <w:p w14:paraId="7585E2D9">
      <w:pPr>
        <w:keepNext w:val="0"/>
        <w:keepLines w:val="0"/>
        <w:pageBreakBefore w:val="0"/>
        <w:widowControl/>
        <w:kinsoku/>
        <w:wordWrap/>
        <w:overflowPunct/>
        <w:topLinePunct w:val="0"/>
        <w:autoSpaceDE/>
        <w:autoSpaceDN/>
        <w:bidi w:val="0"/>
        <w:adjustRightInd/>
        <w:snapToGrid/>
        <w:spacing w:beforeLines="0" w:afterLines="0" w:line="600" w:lineRule="atLeast"/>
        <w:jc w:val="both"/>
        <w:textAlignment w:val="auto"/>
        <w:rPr>
          <w:rFonts w:hint="eastAsia" w:ascii="方正仿宋_GBK" w:hAnsi="方正仿宋_GBK" w:eastAsia="方正仿宋_GBK" w:cs="方正仿宋_GBK"/>
          <w:b/>
          <w:color w:val="auto"/>
          <w:sz w:val="32"/>
          <w:szCs w:val="32"/>
          <w:highlight w:val="none"/>
          <w:lang w:val="zh-CN"/>
        </w:rPr>
      </w:pPr>
      <w:r>
        <w:rPr>
          <w:rFonts w:hint="eastAsia" w:ascii="方正仿宋_GBK" w:hAnsi="方正仿宋_GBK" w:eastAsia="方正仿宋_GBK" w:cs="方正仿宋_GBK"/>
          <w:b/>
          <w:color w:val="auto"/>
          <w:sz w:val="32"/>
          <w:szCs w:val="32"/>
          <w:highlight w:val="none"/>
          <w:lang w:val="zh-CN"/>
        </w:rPr>
        <w:t>甲方：                           （以下简称“甲方”）</w:t>
      </w:r>
    </w:p>
    <w:p w14:paraId="432DDA36">
      <w:pPr>
        <w:keepNext w:val="0"/>
        <w:keepLines w:val="0"/>
        <w:pageBreakBefore w:val="0"/>
        <w:widowControl/>
        <w:kinsoku/>
        <w:wordWrap/>
        <w:overflowPunct/>
        <w:topLinePunct w:val="0"/>
        <w:autoSpaceDE/>
        <w:autoSpaceDN/>
        <w:bidi w:val="0"/>
        <w:adjustRightInd/>
        <w:snapToGrid/>
        <w:spacing w:beforeLines="0" w:afterLines="0" w:line="600" w:lineRule="atLeast"/>
        <w:textAlignment w:val="auto"/>
        <w:rPr>
          <w:rFonts w:hint="eastAsia" w:ascii="方正仿宋_GBK" w:hAnsi="方正仿宋_GBK" w:eastAsia="方正仿宋_GBK" w:cs="方正仿宋_GBK"/>
          <w:b/>
          <w:color w:val="auto"/>
          <w:sz w:val="32"/>
          <w:szCs w:val="32"/>
          <w:highlight w:val="none"/>
          <w:lang w:val="zh-CN"/>
        </w:rPr>
      </w:pPr>
      <w:r>
        <w:rPr>
          <w:rFonts w:hint="eastAsia" w:ascii="方正仿宋_GBK" w:hAnsi="方正仿宋_GBK" w:eastAsia="方正仿宋_GBK" w:cs="方正仿宋_GBK"/>
          <w:b/>
          <w:color w:val="auto"/>
          <w:sz w:val="32"/>
          <w:szCs w:val="32"/>
          <w:highlight w:val="none"/>
          <w:lang w:val="zh-CN"/>
        </w:rPr>
        <w:t>法定代表人：</w:t>
      </w:r>
    </w:p>
    <w:p w14:paraId="159DA730">
      <w:pPr>
        <w:keepNext w:val="0"/>
        <w:keepLines w:val="0"/>
        <w:pageBreakBefore w:val="0"/>
        <w:widowControl/>
        <w:kinsoku/>
        <w:wordWrap/>
        <w:overflowPunct/>
        <w:topLinePunct w:val="0"/>
        <w:autoSpaceDE/>
        <w:autoSpaceDN/>
        <w:bidi w:val="0"/>
        <w:adjustRightInd/>
        <w:snapToGrid/>
        <w:spacing w:beforeLines="0" w:afterLines="0" w:line="600" w:lineRule="atLeast"/>
        <w:textAlignment w:val="auto"/>
        <w:rPr>
          <w:rFonts w:hint="eastAsia" w:ascii="方正仿宋_GBK" w:hAnsi="方正仿宋_GBK" w:eastAsia="方正仿宋_GBK" w:cs="方正仿宋_GBK"/>
          <w:b/>
          <w:color w:val="auto"/>
          <w:sz w:val="32"/>
          <w:szCs w:val="32"/>
          <w:highlight w:val="none"/>
          <w:lang w:val="zh-CN"/>
        </w:rPr>
      </w:pPr>
    </w:p>
    <w:p w14:paraId="6D71BE71">
      <w:pPr>
        <w:keepNext w:val="0"/>
        <w:keepLines w:val="0"/>
        <w:pageBreakBefore w:val="0"/>
        <w:widowControl/>
        <w:kinsoku/>
        <w:wordWrap/>
        <w:overflowPunct/>
        <w:topLinePunct w:val="0"/>
        <w:autoSpaceDE/>
        <w:autoSpaceDN/>
        <w:bidi w:val="0"/>
        <w:adjustRightInd/>
        <w:snapToGrid/>
        <w:spacing w:beforeLines="0" w:afterLines="0" w:line="600" w:lineRule="atLeast"/>
        <w:textAlignment w:val="auto"/>
        <w:rPr>
          <w:rFonts w:hint="eastAsia" w:ascii="方正仿宋_GBK" w:hAnsi="方正仿宋_GBK" w:eastAsia="方正仿宋_GBK" w:cs="方正仿宋_GBK"/>
          <w:b/>
          <w:color w:val="auto"/>
          <w:sz w:val="32"/>
          <w:szCs w:val="32"/>
          <w:highlight w:val="none"/>
          <w:lang w:val="zh-CN"/>
        </w:rPr>
      </w:pPr>
      <w:r>
        <w:rPr>
          <w:rFonts w:hint="eastAsia" w:ascii="方正仿宋_GBK" w:hAnsi="方正仿宋_GBK" w:eastAsia="方正仿宋_GBK" w:cs="方正仿宋_GBK"/>
          <w:b/>
          <w:color w:val="auto"/>
          <w:sz w:val="32"/>
          <w:szCs w:val="32"/>
          <w:highlight w:val="none"/>
          <w:lang w:val="zh-CN"/>
        </w:rPr>
        <w:t>乙方：                           （以下简称“乙方”）</w:t>
      </w:r>
    </w:p>
    <w:p w14:paraId="2DCE3857">
      <w:pPr>
        <w:keepNext w:val="0"/>
        <w:keepLines w:val="0"/>
        <w:pageBreakBefore w:val="0"/>
        <w:widowControl/>
        <w:kinsoku/>
        <w:wordWrap/>
        <w:overflowPunct/>
        <w:topLinePunct w:val="0"/>
        <w:autoSpaceDE/>
        <w:autoSpaceDN/>
        <w:bidi w:val="0"/>
        <w:adjustRightInd/>
        <w:snapToGrid/>
        <w:spacing w:beforeLines="0" w:afterLines="0" w:line="600" w:lineRule="atLeast"/>
        <w:textAlignment w:val="auto"/>
        <w:rPr>
          <w:rFonts w:hint="eastAsia" w:ascii="方正仿宋_GBK" w:hAnsi="方正仿宋_GBK" w:eastAsia="方正仿宋_GBK" w:cs="方正仿宋_GBK"/>
          <w:b/>
          <w:color w:val="auto"/>
          <w:sz w:val="32"/>
          <w:szCs w:val="32"/>
          <w:highlight w:val="none"/>
          <w:lang w:val="zh-CN"/>
        </w:rPr>
      </w:pPr>
      <w:r>
        <w:rPr>
          <w:rFonts w:hint="eastAsia" w:ascii="方正仿宋_GBK" w:hAnsi="方正仿宋_GBK" w:eastAsia="方正仿宋_GBK" w:cs="方正仿宋_GBK"/>
          <w:b/>
          <w:color w:val="auto"/>
          <w:sz w:val="32"/>
          <w:szCs w:val="32"/>
          <w:highlight w:val="none"/>
          <w:lang w:val="zh-CN"/>
        </w:rPr>
        <w:t>法定代表人：</w:t>
      </w:r>
    </w:p>
    <w:p w14:paraId="7F61077D">
      <w:pPr>
        <w:keepNext w:val="0"/>
        <w:keepLines w:val="0"/>
        <w:pageBreakBefore w:val="0"/>
        <w:widowControl/>
        <w:kinsoku/>
        <w:wordWrap/>
        <w:overflowPunct/>
        <w:topLinePunct w:val="0"/>
        <w:autoSpaceDE/>
        <w:autoSpaceDN/>
        <w:bidi w:val="0"/>
        <w:adjustRightInd/>
        <w:snapToGrid/>
        <w:spacing w:beforeLines="0" w:afterLines="0" w:line="600" w:lineRule="atLeast"/>
        <w:textAlignment w:val="auto"/>
        <w:rPr>
          <w:rFonts w:hint="eastAsia" w:ascii="方正仿宋_GBK" w:hAnsi="方正仿宋_GBK" w:eastAsia="方正仿宋_GBK" w:cs="方正仿宋_GBK"/>
          <w:b/>
          <w:color w:val="auto"/>
          <w:sz w:val="32"/>
          <w:szCs w:val="32"/>
          <w:highlight w:val="none"/>
          <w:lang w:val="zh-CN"/>
        </w:rPr>
      </w:pPr>
    </w:p>
    <w:p w14:paraId="6899FBF2">
      <w:pPr>
        <w:keepNext w:val="0"/>
        <w:keepLines w:val="0"/>
        <w:pageBreakBefore w:val="0"/>
        <w:widowControl/>
        <w:kinsoku/>
        <w:wordWrap/>
        <w:overflowPunct/>
        <w:topLinePunct w:val="0"/>
        <w:autoSpaceDE/>
        <w:autoSpaceDN/>
        <w:bidi w:val="0"/>
        <w:adjustRightInd/>
        <w:snapToGrid/>
        <w:spacing w:beforeLines="0" w:afterLines="0" w:line="600" w:lineRule="atLeast"/>
        <w:textAlignment w:val="auto"/>
        <w:rPr>
          <w:rFonts w:hint="eastAsia" w:ascii="方正仿宋_GBK" w:hAnsi="方正仿宋_GBK" w:eastAsia="方正仿宋_GBK" w:cs="方正仿宋_GBK"/>
          <w:b/>
          <w:color w:val="auto"/>
          <w:sz w:val="32"/>
          <w:szCs w:val="32"/>
          <w:highlight w:val="none"/>
          <w:lang w:val="zh-CN"/>
        </w:rPr>
      </w:pPr>
      <w:r>
        <w:rPr>
          <w:rFonts w:hint="eastAsia" w:ascii="方正仿宋_GBK" w:hAnsi="方正仿宋_GBK" w:eastAsia="方正仿宋_GBK" w:cs="方正仿宋_GBK"/>
          <w:b/>
          <w:color w:val="auto"/>
          <w:sz w:val="32"/>
          <w:szCs w:val="32"/>
          <w:highlight w:val="none"/>
          <w:lang w:val="zh-CN"/>
        </w:rPr>
        <w:t>合同名称：</w:t>
      </w:r>
    </w:p>
    <w:p w14:paraId="7BD08601">
      <w:pPr>
        <w:keepNext w:val="0"/>
        <w:keepLines w:val="0"/>
        <w:pageBreakBefore w:val="0"/>
        <w:widowControl/>
        <w:kinsoku/>
        <w:wordWrap/>
        <w:overflowPunct/>
        <w:topLinePunct w:val="0"/>
        <w:autoSpaceDE/>
        <w:autoSpaceDN/>
        <w:bidi w:val="0"/>
        <w:adjustRightInd/>
        <w:snapToGrid/>
        <w:spacing w:beforeLines="0" w:afterLines="0" w:line="600" w:lineRule="atLeast"/>
        <w:textAlignment w:val="auto"/>
        <w:rPr>
          <w:rFonts w:hint="eastAsia" w:ascii="方正仿宋_GBK" w:hAnsi="方正仿宋_GBK" w:eastAsia="方正仿宋_GBK" w:cs="方正仿宋_GBK"/>
          <w:b/>
          <w:color w:val="auto"/>
          <w:sz w:val="32"/>
          <w:szCs w:val="32"/>
          <w:highlight w:val="none"/>
          <w:lang w:val="zh-CN"/>
        </w:rPr>
      </w:pPr>
      <w:r>
        <w:rPr>
          <w:rFonts w:hint="eastAsia" w:ascii="方正仿宋_GBK" w:hAnsi="方正仿宋_GBK" w:eastAsia="方正仿宋_GBK" w:cs="方正仿宋_GBK"/>
          <w:b/>
          <w:color w:val="auto"/>
          <w:sz w:val="32"/>
          <w:szCs w:val="32"/>
          <w:highlight w:val="none"/>
          <w:lang w:val="zh-CN"/>
        </w:rPr>
        <w:t>合同编号：</w:t>
      </w:r>
    </w:p>
    <w:p w14:paraId="57E0F30B">
      <w:pPr>
        <w:keepNext w:val="0"/>
        <w:keepLines w:val="0"/>
        <w:pageBreakBefore w:val="0"/>
        <w:widowControl/>
        <w:kinsoku/>
        <w:wordWrap/>
        <w:overflowPunct/>
        <w:topLinePunct w:val="0"/>
        <w:autoSpaceDE/>
        <w:autoSpaceDN/>
        <w:bidi w:val="0"/>
        <w:adjustRightInd/>
        <w:snapToGrid/>
        <w:spacing w:beforeLines="0" w:afterLines="0" w:line="600" w:lineRule="atLeast"/>
        <w:textAlignment w:val="auto"/>
        <w:rPr>
          <w:rFonts w:hint="eastAsia" w:ascii="方正仿宋_GBK" w:hAnsi="方正仿宋_GBK" w:eastAsia="方正仿宋_GBK" w:cs="方正仿宋_GBK"/>
          <w:b/>
          <w:color w:val="auto"/>
          <w:sz w:val="32"/>
          <w:szCs w:val="32"/>
          <w:highlight w:val="none"/>
          <w:lang w:val="zh-CN"/>
        </w:rPr>
      </w:pPr>
      <w:r>
        <w:rPr>
          <w:rFonts w:hint="eastAsia" w:ascii="方正仿宋_GBK" w:hAnsi="方正仿宋_GBK" w:eastAsia="方正仿宋_GBK" w:cs="方正仿宋_GBK"/>
          <w:b/>
          <w:color w:val="auto"/>
          <w:sz w:val="32"/>
          <w:szCs w:val="32"/>
          <w:highlight w:val="none"/>
          <w:lang w:val="zh-CN"/>
        </w:rPr>
        <w:t>合同金额：</w:t>
      </w:r>
    </w:p>
    <w:p w14:paraId="2F2B85CB">
      <w:pPr>
        <w:keepNext w:val="0"/>
        <w:keepLines w:val="0"/>
        <w:pageBreakBefore w:val="0"/>
        <w:widowControl/>
        <w:kinsoku/>
        <w:wordWrap/>
        <w:overflowPunct/>
        <w:topLinePunct w:val="0"/>
        <w:autoSpaceDE/>
        <w:autoSpaceDN/>
        <w:bidi w:val="0"/>
        <w:adjustRightInd/>
        <w:snapToGrid/>
        <w:spacing w:beforeLines="0" w:afterLines="0" w:line="600" w:lineRule="atLeast"/>
        <w:textAlignment w:val="auto"/>
        <w:rPr>
          <w:rFonts w:hint="eastAsia" w:ascii="方正仿宋_GBK" w:hAnsi="方正仿宋_GBK" w:eastAsia="方正仿宋_GBK" w:cs="方正仿宋_GBK"/>
          <w:b/>
          <w:color w:val="auto"/>
          <w:sz w:val="32"/>
          <w:szCs w:val="32"/>
          <w:highlight w:val="none"/>
          <w:lang w:val="zh-CN"/>
        </w:rPr>
      </w:pPr>
    </w:p>
    <w:p w14:paraId="3EF887AF">
      <w:pPr>
        <w:keepNext w:val="0"/>
        <w:keepLines w:val="0"/>
        <w:pageBreakBefore w:val="0"/>
        <w:widowControl/>
        <w:kinsoku/>
        <w:wordWrap/>
        <w:overflowPunct/>
        <w:topLinePunct w:val="0"/>
        <w:autoSpaceDE/>
        <w:autoSpaceDN/>
        <w:bidi w:val="0"/>
        <w:adjustRightInd/>
        <w:snapToGrid/>
        <w:spacing w:beforeLines="0" w:afterLines="0" w:line="600" w:lineRule="atLeast"/>
        <w:ind w:firstLine="720"/>
        <w:jc w:val="left"/>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为</w:t>
      </w:r>
      <w:r>
        <w:rPr>
          <w:rFonts w:hint="eastAsia" w:ascii="方正仿宋_GBK" w:hAnsi="方正仿宋_GBK" w:eastAsia="方正仿宋_GBK" w:cs="方正仿宋_GBK"/>
          <w:color w:val="auto"/>
          <w:sz w:val="32"/>
          <w:szCs w:val="32"/>
          <w:highlight w:val="none"/>
          <w:lang w:val="en-US" w:eastAsia="zh-CN"/>
        </w:rPr>
        <w:t>防范双方合同履行中的腐败</w:t>
      </w:r>
      <w:r>
        <w:rPr>
          <w:rFonts w:hint="eastAsia" w:ascii="方正仿宋_GBK" w:hAnsi="方正仿宋_GBK" w:eastAsia="方正仿宋_GBK" w:cs="方正仿宋_GBK"/>
          <w:color w:val="auto"/>
          <w:sz w:val="32"/>
          <w:szCs w:val="32"/>
          <w:highlight w:val="none"/>
          <w:lang w:val="zh-CN"/>
        </w:rPr>
        <w:t>行为，维护双方合法权益，保证合作关系健康发展，根据《中华人民共和国反不正当竞争法》、国家工商行政管理局《关于禁止商业贿赂行为的暂行规定》（国家工商行政管理局令第60号）等有关法律、法规，经甲乙双方友好协商，达成如下</w:t>
      </w:r>
      <w:r>
        <w:rPr>
          <w:rFonts w:hint="eastAsia" w:ascii="方正仿宋_GBK" w:hAnsi="方正仿宋_GBK" w:eastAsia="方正仿宋_GBK" w:cs="方正仿宋_GBK"/>
          <w:color w:val="auto"/>
          <w:sz w:val="32"/>
          <w:szCs w:val="32"/>
          <w:highlight w:val="none"/>
          <w:lang w:val="zh-CN" w:eastAsia="zh-CN"/>
        </w:rPr>
        <w:t>廉洁保证</w:t>
      </w:r>
      <w:r>
        <w:rPr>
          <w:rFonts w:hint="eastAsia" w:ascii="方正仿宋_GBK" w:hAnsi="方正仿宋_GBK" w:eastAsia="方正仿宋_GBK" w:cs="方正仿宋_GBK"/>
          <w:color w:val="auto"/>
          <w:sz w:val="32"/>
          <w:szCs w:val="32"/>
          <w:highlight w:val="none"/>
          <w:lang w:val="zh-CN"/>
        </w:rPr>
        <w:t xml:space="preserve">协议，以资双方信守履行： </w:t>
      </w:r>
    </w:p>
    <w:p w14:paraId="4FC0623E">
      <w:pPr>
        <w:keepNext w:val="0"/>
        <w:keepLines w:val="0"/>
        <w:pageBreakBefore w:val="0"/>
        <w:widowControl/>
        <w:kinsoku/>
        <w:wordWrap/>
        <w:overflowPunct/>
        <w:topLinePunct w:val="0"/>
        <w:autoSpaceDE/>
        <w:autoSpaceDN/>
        <w:bidi w:val="0"/>
        <w:adjustRightInd/>
        <w:snapToGrid/>
        <w:spacing w:beforeLines="0" w:afterLines="0" w:line="600" w:lineRule="atLeast"/>
        <w:ind w:firstLine="723"/>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一、本协议所称的</w:t>
      </w:r>
      <w:r>
        <w:rPr>
          <w:rFonts w:hint="eastAsia" w:ascii="方正仿宋_GBK" w:hAnsi="方正仿宋_GBK" w:eastAsia="方正仿宋_GBK" w:cs="方正仿宋_GBK"/>
          <w:color w:val="auto"/>
          <w:sz w:val="32"/>
          <w:szCs w:val="32"/>
          <w:highlight w:val="none"/>
          <w:lang w:val="en-US" w:eastAsia="zh-CN"/>
        </w:rPr>
        <w:t>腐败行为</w:t>
      </w:r>
      <w:r>
        <w:rPr>
          <w:rFonts w:hint="eastAsia" w:ascii="方正仿宋_GBK" w:hAnsi="方正仿宋_GBK" w:eastAsia="方正仿宋_GBK" w:cs="方正仿宋_GBK"/>
          <w:color w:val="auto"/>
          <w:sz w:val="32"/>
          <w:szCs w:val="32"/>
          <w:highlight w:val="none"/>
          <w:lang w:val="zh-CN"/>
        </w:rPr>
        <w:t>是在</w:t>
      </w:r>
      <w:r>
        <w:rPr>
          <w:rFonts w:hint="eastAsia" w:ascii="方正仿宋_GBK" w:hAnsi="方正仿宋_GBK" w:eastAsia="方正仿宋_GBK" w:cs="方正仿宋_GBK"/>
          <w:color w:val="auto"/>
          <w:sz w:val="32"/>
          <w:szCs w:val="32"/>
          <w:highlight w:val="none"/>
          <w:lang w:val="en-US" w:eastAsia="zh-CN"/>
        </w:rPr>
        <w:t>合同履行</w:t>
      </w:r>
      <w:r>
        <w:rPr>
          <w:rFonts w:hint="eastAsia" w:ascii="方正仿宋_GBK" w:hAnsi="方正仿宋_GBK" w:eastAsia="方正仿宋_GBK" w:cs="方正仿宋_GBK"/>
          <w:color w:val="auto"/>
          <w:sz w:val="32"/>
          <w:szCs w:val="32"/>
          <w:highlight w:val="none"/>
          <w:lang w:val="zh-CN"/>
        </w:rPr>
        <w:t>中，</w:t>
      </w:r>
      <w:r>
        <w:rPr>
          <w:rFonts w:hint="eastAsia" w:ascii="方正仿宋_GBK" w:hAnsi="方正仿宋_GBK" w:eastAsia="方正仿宋_GBK" w:cs="方正仿宋_GBK"/>
          <w:color w:val="auto"/>
          <w:sz w:val="32"/>
          <w:szCs w:val="32"/>
          <w:highlight w:val="none"/>
          <w:lang w:val="en-US" w:eastAsia="zh-CN"/>
        </w:rPr>
        <w:t>双方</w:t>
      </w:r>
      <w:r>
        <w:rPr>
          <w:rFonts w:hint="eastAsia" w:ascii="方正仿宋_GBK" w:hAnsi="方正仿宋_GBK" w:eastAsia="方正仿宋_GBK" w:cs="方正仿宋_GBK"/>
          <w:color w:val="auto"/>
          <w:sz w:val="32"/>
          <w:szCs w:val="32"/>
          <w:highlight w:val="none"/>
          <w:lang w:val="zh-CN"/>
        </w:rPr>
        <w:t>工作人员利用职务</w:t>
      </w:r>
      <w:r>
        <w:rPr>
          <w:rFonts w:hint="eastAsia" w:ascii="方正仿宋_GBK" w:hAnsi="方正仿宋_GBK" w:eastAsia="方正仿宋_GBK" w:cs="方正仿宋_GBK"/>
          <w:color w:val="auto"/>
          <w:sz w:val="32"/>
          <w:szCs w:val="32"/>
          <w:highlight w:val="none"/>
          <w:lang w:val="en-US" w:eastAsia="zh-CN"/>
        </w:rPr>
        <w:t>或工作中</w:t>
      </w:r>
      <w:r>
        <w:rPr>
          <w:rFonts w:hint="eastAsia" w:ascii="方正仿宋_GBK" w:hAnsi="方正仿宋_GBK" w:eastAsia="方正仿宋_GBK" w:cs="方正仿宋_GBK"/>
          <w:color w:val="auto"/>
          <w:sz w:val="32"/>
          <w:szCs w:val="32"/>
          <w:highlight w:val="none"/>
          <w:lang w:val="zh-CN"/>
        </w:rPr>
        <w:t>的便利，索取他人财物或者非法收受他人财物，为他人谋取利益，</w:t>
      </w:r>
      <w:r>
        <w:rPr>
          <w:rFonts w:hint="eastAsia" w:ascii="方正仿宋_GBK" w:hAnsi="方正仿宋_GBK" w:eastAsia="方正仿宋_GBK" w:cs="方正仿宋_GBK"/>
          <w:color w:val="auto"/>
          <w:sz w:val="32"/>
          <w:szCs w:val="32"/>
          <w:highlight w:val="none"/>
          <w:lang w:val="en-US" w:eastAsia="zh-CN"/>
        </w:rPr>
        <w:t>以及</w:t>
      </w:r>
      <w:r>
        <w:rPr>
          <w:rFonts w:hint="eastAsia" w:ascii="方正仿宋_GBK" w:hAnsi="方正仿宋_GBK" w:eastAsia="方正仿宋_GBK" w:cs="方正仿宋_GBK"/>
          <w:color w:val="auto"/>
          <w:sz w:val="32"/>
          <w:szCs w:val="32"/>
          <w:highlight w:val="none"/>
          <w:lang w:val="zh-CN"/>
        </w:rPr>
        <w:t>乙方采用财物或者其他手段贿赂甲方人员以谋取交易机会或者竞争优势</w:t>
      </w:r>
      <w:r>
        <w:rPr>
          <w:rFonts w:hint="eastAsia" w:ascii="方正仿宋_GBK" w:hAnsi="方正仿宋_GBK" w:eastAsia="方正仿宋_GBK" w:cs="方正仿宋_GBK"/>
          <w:color w:val="auto"/>
          <w:sz w:val="32"/>
          <w:szCs w:val="32"/>
          <w:highlight w:val="none"/>
          <w:lang w:val="en-US" w:eastAsia="zh-CN"/>
        </w:rPr>
        <w:t>等行为</w:t>
      </w:r>
      <w:r>
        <w:rPr>
          <w:rFonts w:hint="eastAsia" w:ascii="方正仿宋_GBK" w:hAnsi="方正仿宋_GBK" w:eastAsia="方正仿宋_GBK" w:cs="方正仿宋_GBK"/>
          <w:color w:val="auto"/>
          <w:sz w:val="32"/>
          <w:szCs w:val="32"/>
          <w:highlight w:val="none"/>
          <w:lang w:val="zh-CN"/>
        </w:rPr>
        <w:t>，具体</w:t>
      </w:r>
      <w:r>
        <w:rPr>
          <w:rFonts w:hint="eastAsia" w:ascii="方正仿宋_GBK" w:hAnsi="方正仿宋_GBK" w:eastAsia="方正仿宋_GBK" w:cs="方正仿宋_GBK"/>
          <w:color w:val="auto"/>
          <w:sz w:val="32"/>
          <w:szCs w:val="32"/>
          <w:highlight w:val="none"/>
          <w:lang w:val="en-US" w:eastAsia="zh-CN"/>
        </w:rPr>
        <w:t>行为的认定以</w:t>
      </w:r>
      <w:r>
        <w:rPr>
          <w:rFonts w:hint="eastAsia" w:ascii="方正仿宋_GBK" w:hAnsi="方正仿宋_GBK" w:eastAsia="方正仿宋_GBK" w:cs="方正仿宋_GBK"/>
          <w:color w:val="auto"/>
          <w:sz w:val="32"/>
          <w:szCs w:val="32"/>
          <w:highlight w:val="none"/>
          <w:lang w:val="zh-CN"/>
        </w:rPr>
        <w:t>检察机关或纪检监察</w:t>
      </w:r>
      <w:r>
        <w:rPr>
          <w:rFonts w:hint="eastAsia" w:ascii="方正仿宋_GBK" w:hAnsi="方正仿宋_GBK" w:eastAsia="方正仿宋_GBK" w:cs="方正仿宋_GBK"/>
          <w:color w:val="auto"/>
          <w:sz w:val="32"/>
          <w:szCs w:val="32"/>
          <w:highlight w:val="none"/>
          <w:lang w:val="en-US" w:eastAsia="zh-CN"/>
        </w:rPr>
        <w:t>机关</w:t>
      </w:r>
      <w:r>
        <w:rPr>
          <w:rFonts w:hint="eastAsia" w:ascii="方正仿宋_GBK" w:hAnsi="方正仿宋_GBK" w:eastAsia="方正仿宋_GBK" w:cs="方正仿宋_GBK"/>
          <w:color w:val="auto"/>
          <w:sz w:val="32"/>
          <w:szCs w:val="32"/>
          <w:highlight w:val="none"/>
          <w:lang w:val="zh-CN"/>
        </w:rPr>
        <w:t>的</w:t>
      </w:r>
      <w:r>
        <w:rPr>
          <w:rFonts w:hint="eastAsia" w:ascii="方正仿宋_GBK" w:hAnsi="方正仿宋_GBK" w:eastAsia="方正仿宋_GBK" w:cs="方正仿宋_GBK"/>
          <w:color w:val="auto"/>
          <w:sz w:val="32"/>
          <w:szCs w:val="32"/>
          <w:highlight w:val="none"/>
          <w:lang w:val="en-US" w:eastAsia="zh-CN"/>
        </w:rPr>
        <w:t>意见为准</w:t>
      </w:r>
      <w:r>
        <w:rPr>
          <w:rFonts w:hint="eastAsia" w:ascii="方正仿宋_GBK" w:hAnsi="方正仿宋_GBK" w:eastAsia="方正仿宋_GBK" w:cs="方正仿宋_GBK"/>
          <w:color w:val="auto"/>
          <w:sz w:val="32"/>
          <w:szCs w:val="32"/>
          <w:highlight w:val="none"/>
          <w:lang w:val="zh-CN"/>
        </w:rPr>
        <w:t>。</w:t>
      </w:r>
    </w:p>
    <w:p w14:paraId="141DFBD1">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二、甲方</w:t>
      </w:r>
      <w:r>
        <w:rPr>
          <w:rFonts w:hint="eastAsia" w:ascii="方正仿宋_GBK" w:hAnsi="方正仿宋_GBK" w:eastAsia="方正仿宋_GBK" w:cs="方正仿宋_GBK"/>
          <w:color w:val="auto"/>
          <w:sz w:val="32"/>
          <w:szCs w:val="32"/>
          <w:highlight w:val="none"/>
          <w:lang w:val="en-US" w:eastAsia="zh-CN"/>
        </w:rPr>
        <w:t>严禁己方工作</w:t>
      </w:r>
      <w:r>
        <w:rPr>
          <w:rFonts w:hint="eastAsia" w:ascii="方正仿宋_GBK" w:hAnsi="方正仿宋_GBK" w:eastAsia="方正仿宋_GBK" w:cs="方正仿宋_GBK"/>
          <w:color w:val="auto"/>
          <w:sz w:val="32"/>
          <w:szCs w:val="32"/>
          <w:highlight w:val="none"/>
          <w:lang w:val="zh-CN"/>
        </w:rPr>
        <w:t>人员向乙方索取</w:t>
      </w:r>
      <w:r>
        <w:rPr>
          <w:rFonts w:hint="eastAsia" w:ascii="方正仿宋_GBK" w:hAnsi="方正仿宋_GBK" w:eastAsia="方正仿宋_GBK" w:cs="方正仿宋_GBK"/>
          <w:color w:val="auto"/>
          <w:sz w:val="32"/>
          <w:szCs w:val="32"/>
          <w:highlight w:val="none"/>
          <w:lang w:val="en-US" w:eastAsia="zh-CN"/>
        </w:rPr>
        <w:t>贿赂</w:t>
      </w:r>
      <w:r>
        <w:rPr>
          <w:rFonts w:hint="eastAsia" w:ascii="方正仿宋_GBK" w:hAnsi="方正仿宋_GBK" w:eastAsia="方正仿宋_GBK" w:cs="方正仿宋_GBK"/>
          <w:color w:val="auto"/>
          <w:sz w:val="32"/>
          <w:szCs w:val="32"/>
          <w:highlight w:val="none"/>
          <w:lang w:val="zh-CN"/>
        </w:rPr>
        <w:t>，</w:t>
      </w:r>
      <w:r>
        <w:rPr>
          <w:rFonts w:hint="eastAsia" w:ascii="方正仿宋_GBK" w:hAnsi="方正仿宋_GBK" w:eastAsia="方正仿宋_GBK" w:cs="方正仿宋_GBK"/>
          <w:color w:val="auto"/>
          <w:sz w:val="32"/>
          <w:szCs w:val="32"/>
          <w:highlight w:val="none"/>
          <w:lang w:val="en-US" w:eastAsia="zh-CN"/>
        </w:rPr>
        <w:t>乙方在收到索贿要求时应明确拒绝并及时举报，并有配合甲方或其上级机关调查的义务</w:t>
      </w:r>
      <w:r>
        <w:rPr>
          <w:rFonts w:hint="eastAsia" w:ascii="方正仿宋_GBK" w:hAnsi="方正仿宋_GBK" w:eastAsia="方正仿宋_GBK" w:cs="方正仿宋_GBK"/>
          <w:color w:val="auto"/>
          <w:sz w:val="32"/>
          <w:szCs w:val="32"/>
          <w:highlight w:val="none"/>
          <w:lang w:val="zh-CN"/>
        </w:rPr>
        <w:t>，乙方不配合调查的，将视为违反</w:t>
      </w:r>
      <w:r>
        <w:rPr>
          <w:rFonts w:hint="eastAsia" w:ascii="方正仿宋_GBK" w:hAnsi="方正仿宋_GBK" w:eastAsia="方正仿宋_GBK" w:cs="方正仿宋_GBK"/>
          <w:color w:val="auto"/>
          <w:sz w:val="32"/>
          <w:szCs w:val="32"/>
          <w:highlight w:val="none"/>
          <w:lang w:val="en-US" w:eastAsia="zh-CN"/>
        </w:rPr>
        <w:t>本</w:t>
      </w:r>
      <w:r>
        <w:rPr>
          <w:rFonts w:hint="eastAsia" w:ascii="方正仿宋_GBK" w:hAnsi="方正仿宋_GBK" w:eastAsia="方正仿宋_GBK" w:cs="方正仿宋_GBK"/>
          <w:color w:val="auto"/>
          <w:sz w:val="32"/>
          <w:szCs w:val="32"/>
          <w:highlight w:val="none"/>
          <w:lang w:val="zh-CN"/>
        </w:rPr>
        <w:t>协议。</w:t>
      </w:r>
    </w:p>
    <w:p w14:paraId="3EDC2E96">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zh-CN"/>
        </w:rPr>
        <w:t>三、</w:t>
      </w:r>
      <w:r>
        <w:rPr>
          <w:rFonts w:hint="eastAsia" w:ascii="方正仿宋_GBK" w:hAnsi="方正仿宋_GBK" w:eastAsia="方正仿宋_GBK" w:cs="方正仿宋_GBK"/>
          <w:color w:val="auto"/>
          <w:sz w:val="32"/>
          <w:szCs w:val="32"/>
          <w:highlight w:val="none"/>
          <w:lang w:val="en-US" w:eastAsia="zh-CN"/>
        </w:rPr>
        <w:t>乙方或其工作人员不得向甲方人员赠送礼品礼金、提供宴请、娱乐活动或与合同履行无关的服务与便利，不得为甲方单位和个人购置或提供通讯、交通工具或办公用品（合同另有约定的除外），不得为甲方及其工作人员报销应由甲方单位或个人支付的费用等可能影响公正廉洁履职的财物或服务。</w:t>
      </w:r>
    </w:p>
    <w:p w14:paraId="0673A4F2">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四、乙方应严格约束参与合同履行的己方工作人员，严格履行人员审核、教育、管理、监督的职责，积极配合响应甲方针对合同履行情况开展的监督检查和整改要求。 </w:t>
      </w:r>
    </w:p>
    <w:p w14:paraId="490AD8D2">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五、乙方或其工作人员不得在履行合同过程中利用职务或工作便利索取、接受与履行合同相关的第三方提供的可能影响公正廉洁履职的财物或服务。</w:t>
      </w:r>
    </w:p>
    <w:p w14:paraId="0D15F09F">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en-US" w:eastAsia="zh-CN"/>
        </w:rPr>
        <w:t>六、</w:t>
      </w:r>
      <w:r>
        <w:rPr>
          <w:rFonts w:hint="eastAsia" w:ascii="方正仿宋_GBK" w:hAnsi="方正仿宋_GBK" w:eastAsia="方正仿宋_GBK" w:cs="方正仿宋_GBK"/>
          <w:color w:val="auto"/>
          <w:sz w:val="32"/>
          <w:szCs w:val="32"/>
          <w:highlight w:val="none"/>
          <w:lang w:val="zh-CN"/>
        </w:rPr>
        <w:t>乙方或</w:t>
      </w:r>
      <w:r>
        <w:rPr>
          <w:rFonts w:hint="eastAsia" w:ascii="方正仿宋_GBK" w:hAnsi="方正仿宋_GBK" w:eastAsia="方正仿宋_GBK" w:cs="方正仿宋_GBK"/>
          <w:color w:val="auto"/>
          <w:sz w:val="32"/>
          <w:szCs w:val="32"/>
          <w:highlight w:val="none"/>
          <w:lang w:val="en-US" w:eastAsia="zh-CN"/>
        </w:rPr>
        <w:t>其</w:t>
      </w:r>
      <w:r>
        <w:rPr>
          <w:rFonts w:hint="eastAsia" w:ascii="方正仿宋_GBK" w:hAnsi="方正仿宋_GBK" w:eastAsia="方正仿宋_GBK" w:cs="方正仿宋_GBK"/>
          <w:color w:val="auto"/>
          <w:sz w:val="32"/>
          <w:szCs w:val="32"/>
          <w:highlight w:val="none"/>
          <w:lang w:val="zh-CN"/>
        </w:rPr>
        <w:t>工作人员</w:t>
      </w:r>
      <w:r>
        <w:rPr>
          <w:rFonts w:hint="eastAsia" w:ascii="方正仿宋_GBK" w:hAnsi="方正仿宋_GBK" w:eastAsia="方正仿宋_GBK" w:cs="方正仿宋_GBK"/>
          <w:color w:val="auto"/>
          <w:sz w:val="32"/>
          <w:szCs w:val="32"/>
          <w:highlight w:val="none"/>
          <w:lang w:val="en-US" w:eastAsia="zh-CN"/>
        </w:rPr>
        <w:t>发生本协议第一条所述腐败行为</w:t>
      </w:r>
      <w:r>
        <w:rPr>
          <w:rFonts w:hint="eastAsia" w:ascii="方正仿宋_GBK" w:hAnsi="方正仿宋_GBK" w:eastAsia="方正仿宋_GBK" w:cs="方正仿宋_GBK"/>
          <w:color w:val="auto"/>
          <w:sz w:val="32"/>
          <w:szCs w:val="32"/>
          <w:highlight w:val="none"/>
          <w:lang w:val="zh-CN"/>
        </w:rPr>
        <w:t>，被</w:t>
      </w:r>
      <w:r>
        <w:rPr>
          <w:rFonts w:hint="eastAsia" w:ascii="方正仿宋_GBK" w:hAnsi="方正仿宋_GBK" w:eastAsia="方正仿宋_GBK" w:cs="方正仿宋_GBK"/>
          <w:color w:val="auto"/>
          <w:sz w:val="32"/>
          <w:szCs w:val="32"/>
          <w:highlight w:val="none"/>
          <w:lang w:val="en-US" w:eastAsia="zh-CN"/>
        </w:rPr>
        <w:t>公安机关、</w:t>
      </w:r>
      <w:r>
        <w:rPr>
          <w:rFonts w:hint="eastAsia" w:ascii="方正仿宋_GBK" w:hAnsi="方正仿宋_GBK" w:eastAsia="方正仿宋_GBK" w:cs="方正仿宋_GBK"/>
          <w:color w:val="auto"/>
          <w:sz w:val="32"/>
          <w:szCs w:val="32"/>
          <w:highlight w:val="none"/>
          <w:lang w:val="zh-CN"/>
        </w:rPr>
        <w:t>检察机关、纪检监察机关立案查处的，甲方有权立即中止合同，由此导致甲方的损失以及发生的一切费用均由乙方承担。</w:t>
      </w:r>
    </w:p>
    <w:p w14:paraId="48F3EDB9">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en-US" w:eastAsia="zh-CN"/>
        </w:rPr>
        <w:t>七</w:t>
      </w:r>
      <w:r>
        <w:rPr>
          <w:rFonts w:hint="eastAsia" w:ascii="方正仿宋_GBK" w:hAnsi="方正仿宋_GBK" w:eastAsia="方正仿宋_GBK" w:cs="方正仿宋_GBK"/>
          <w:color w:val="auto"/>
          <w:sz w:val="32"/>
          <w:szCs w:val="32"/>
          <w:highlight w:val="none"/>
          <w:lang w:val="zh-CN"/>
        </w:rPr>
        <w:t>、乙方或</w:t>
      </w:r>
      <w:r>
        <w:rPr>
          <w:rFonts w:hint="eastAsia" w:ascii="方正仿宋_GBK" w:hAnsi="方正仿宋_GBK" w:eastAsia="方正仿宋_GBK" w:cs="方正仿宋_GBK"/>
          <w:color w:val="auto"/>
          <w:sz w:val="32"/>
          <w:szCs w:val="32"/>
          <w:highlight w:val="none"/>
          <w:lang w:val="en-US" w:eastAsia="zh-CN"/>
        </w:rPr>
        <w:t>其</w:t>
      </w:r>
      <w:r>
        <w:rPr>
          <w:rFonts w:hint="eastAsia" w:ascii="方正仿宋_GBK" w:hAnsi="方正仿宋_GBK" w:eastAsia="方正仿宋_GBK" w:cs="方正仿宋_GBK"/>
          <w:color w:val="auto"/>
          <w:sz w:val="32"/>
          <w:szCs w:val="32"/>
          <w:highlight w:val="none"/>
          <w:lang w:val="zh-CN"/>
        </w:rPr>
        <w:t>工作人员</w:t>
      </w:r>
      <w:r>
        <w:rPr>
          <w:rFonts w:hint="eastAsia" w:ascii="方正仿宋_GBK" w:hAnsi="方正仿宋_GBK" w:eastAsia="方正仿宋_GBK" w:cs="方正仿宋_GBK"/>
          <w:color w:val="auto"/>
          <w:sz w:val="32"/>
          <w:szCs w:val="32"/>
          <w:highlight w:val="none"/>
          <w:lang w:val="en-US" w:eastAsia="zh-CN"/>
        </w:rPr>
        <w:t>发生前述腐败行为</w:t>
      </w:r>
      <w:r>
        <w:rPr>
          <w:rFonts w:hint="eastAsia" w:ascii="方正仿宋_GBK" w:hAnsi="方正仿宋_GBK" w:eastAsia="方正仿宋_GBK" w:cs="方正仿宋_GBK"/>
          <w:color w:val="auto"/>
          <w:sz w:val="32"/>
          <w:szCs w:val="32"/>
          <w:highlight w:val="none"/>
          <w:lang w:val="zh-CN"/>
        </w:rPr>
        <w:t>，经</w:t>
      </w:r>
      <w:r>
        <w:rPr>
          <w:rFonts w:hint="eastAsia" w:ascii="方正仿宋_GBK" w:hAnsi="方正仿宋_GBK" w:eastAsia="方正仿宋_GBK" w:cs="方正仿宋_GBK"/>
          <w:color w:val="auto"/>
          <w:sz w:val="32"/>
          <w:szCs w:val="32"/>
          <w:highlight w:val="none"/>
          <w:lang w:val="en-US" w:eastAsia="zh-CN"/>
        </w:rPr>
        <w:t>认定属实</w:t>
      </w:r>
      <w:r>
        <w:rPr>
          <w:rFonts w:hint="eastAsia" w:ascii="方正仿宋_GBK" w:hAnsi="方正仿宋_GBK" w:eastAsia="方正仿宋_GBK" w:cs="方正仿宋_GBK"/>
          <w:color w:val="auto"/>
          <w:sz w:val="32"/>
          <w:szCs w:val="32"/>
          <w:highlight w:val="none"/>
          <w:lang w:val="zh-CN"/>
        </w:rPr>
        <w:t>的，</w:t>
      </w:r>
      <w:r>
        <w:rPr>
          <w:rFonts w:hint="eastAsia" w:ascii="方正仿宋_GBK" w:hAnsi="方正仿宋_GBK" w:eastAsia="方正仿宋_GBK" w:cs="方正仿宋_GBK"/>
          <w:color w:val="auto"/>
          <w:sz w:val="32"/>
          <w:szCs w:val="32"/>
          <w:highlight w:val="none"/>
          <w:lang w:val="en-US" w:eastAsia="zh-CN"/>
        </w:rPr>
        <w:t>甲方有权将该信息向广州市公共资源交易中心和广东政府采购智慧云平台予以通报并将乙方纳入广州市交通运输局采购负面记录企业名单，同时</w:t>
      </w:r>
      <w:r>
        <w:rPr>
          <w:rFonts w:hint="eastAsia" w:ascii="方正仿宋_GBK" w:hAnsi="方正仿宋_GBK" w:eastAsia="方正仿宋_GBK" w:cs="方正仿宋_GBK"/>
          <w:color w:val="auto"/>
          <w:sz w:val="32"/>
          <w:szCs w:val="32"/>
          <w:highlight w:val="none"/>
          <w:lang w:val="zh-CN"/>
        </w:rPr>
        <w:t>乙方需向甲方按合同金额支付相应违约金。其中：</w:t>
      </w:r>
    </w:p>
    <w:p w14:paraId="7C644A43">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1.金额</w:t>
      </w:r>
      <w:r>
        <w:rPr>
          <w:rFonts w:hint="eastAsia" w:ascii="方正仿宋_GBK" w:hAnsi="方正仿宋_GBK" w:eastAsia="方正仿宋_GBK" w:cs="方正仿宋_GBK"/>
          <w:color w:val="auto"/>
          <w:sz w:val="32"/>
          <w:szCs w:val="32"/>
          <w:highlight w:val="none"/>
          <w:lang w:val="en-US" w:eastAsia="zh-CN"/>
        </w:rPr>
        <w:t>在</w:t>
      </w:r>
      <w:r>
        <w:rPr>
          <w:rFonts w:hint="eastAsia" w:ascii="方正仿宋_GBK" w:hAnsi="方正仿宋_GBK" w:eastAsia="方正仿宋_GBK" w:cs="方正仿宋_GBK"/>
          <w:color w:val="auto"/>
          <w:sz w:val="32"/>
          <w:szCs w:val="32"/>
          <w:highlight w:val="none"/>
          <w:lang w:val="zh-CN"/>
        </w:rPr>
        <w:t>100万元以下的</w:t>
      </w:r>
      <w:r>
        <w:rPr>
          <w:rFonts w:hint="eastAsia" w:ascii="方正仿宋_GBK" w:hAnsi="方正仿宋_GBK" w:eastAsia="方正仿宋_GBK" w:cs="方正仿宋_GBK"/>
          <w:color w:val="auto"/>
          <w:sz w:val="32"/>
          <w:szCs w:val="32"/>
          <w:highlight w:val="none"/>
          <w:lang w:val="zh-CN" w:eastAsia="zh-CN"/>
        </w:rPr>
        <w:t>合同</w:t>
      </w:r>
      <w:r>
        <w:rPr>
          <w:rFonts w:hint="eastAsia" w:ascii="方正仿宋_GBK" w:hAnsi="方正仿宋_GBK" w:eastAsia="方正仿宋_GBK" w:cs="方正仿宋_GBK"/>
          <w:color w:val="auto"/>
          <w:sz w:val="32"/>
          <w:szCs w:val="32"/>
          <w:highlight w:val="none"/>
          <w:lang w:val="zh-CN"/>
        </w:rPr>
        <w:t>，支付</w:t>
      </w:r>
      <w:r>
        <w:rPr>
          <w:rFonts w:hint="eastAsia" w:ascii="方正仿宋_GBK" w:hAnsi="方正仿宋_GBK" w:eastAsia="方正仿宋_GBK" w:cs="方正仿宋_GBK"/>
          <w:color w:val="auto"/>
          <w:sz w:val="32"/>
          <w:szCs w:val="32"/>
          <w:highlight w:val="none"/>
          <w:lang w:val="en-US" w:eastAsia="zh-CN"/>
        </w:rPr>
        <w:t>总</w:t>
      </w:r>
      <w:r>
        <w:rPr>
          <w:rFonts w:hint="eastAsia" w:ascii="方正仿宋_GBK" w:hAnsi="方正仿宋_GBK" w:eastAsia="方正仿宋_GBK" w:cs="方正仿宋_GBK"/>
          <w:color w:val="auto"/>
          <w:sz w:val="32"/>
          <w:szCs w:val="32"/>
          <w:highlight w:val="none"/>
          <w:lang w:val="zh-CN"/>
        </w:rPr>
        <w:t>额20%的违约金；</w:t>
      </w:r>
    </w:p>
    <w:p w14:paraId="717491B3">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2.金额</w:t>
      </w:r>
      <w:r>
        <w:rPr>
          <w:rFonts w:hint="eastAsia" w:ascii="方正仿宋_GBK" w:hAnsi="方正仿宋_GBK" w:eastAsia="方正仿宋_GBK" w:cs="方正仿宋_GBK"/>
          <w:color w:val="auto"/>
          <w:sz w:val="32"/>
          <w:szCs w:val="32"/>
          <w:highlight w:val="none"/>
          <w:lang w:val="en-US" w:eastAsia="zh-CN"/>
        </w:rPr>
        <w:t>为</w:t>
      </w:r>
      <w:r>
        <w:rPr>
          <w:rFonts w:hint="eastAsia" w:ascii="方正仿宋_GBK" w:hAnsi="方正仿宋_GBK" w:eastAsia="方正仿宋_GBK" w:cs="方正仿宋_GBK"/>
          <w:color w:val="auto"/>
          <w:sz w:val="32"/>
          <w:szCs w:val="32"/>
          <w:highlight w:val="none"/>
          <w:lang w:val="zh-CN"/>
        </w:rPr>
        <w:t>100万-1000万元（含）的合同，</w:t>
      </w:r>
      <w:r>
        <w:rPr>
          <w:rFonts w:hint="eastAsia" w:ascii="方正仿宋_GBK" w:hAnsi="方正仿宋_GBK" w:eastAsia="方正仿宋_GBK" w:cs="方正仿宋_GBK"/>
          <w:color w:val="auto"/>
          <w:sz w:val="32"/>
          <w:szCs w:val="32"/>
          <w:highlight w:val="none"/>
          <w:lang w:val="en-US" w:eastAsia="zh-CN"/>
        </w:rPr>
        <w:t>其中</w:t>
      </w:r>
      <w:r>
        <w:rPr>
          <w:rFonts w:hint="eastAsia" w:ascii="方正仿宋_GBK" w:hAnsi="方正仿宋_GBK" w:eastAsia="方正仿宋_GBK" w:cs="方正仿宋_GBK"/>
          <w:color w:val="auto"/>
          <w:sz w:val="32"/>
          <w:szCs w:val="32"/>
          <w:highlight w:val="none"/>
          <w:lang w:val="zh-CN"/>
        </w:rPr>
        <w:t>100万元按20%、超出100万元部分按15%</w:t>
      </w:r>
      <w:r>
        <w:rPr>
          <w:rFonts w:hint="eastAsia" w:ascii="方正仿宋_GBK" w:hAnsi="方正仿宋_GBK" w:eastAsia="方正仿宋_GBK" w:cs="方正仿宋_GBK"/>
          <w:color w:val="auto"/>
          <w:sz w:val="32"/>
          <w:szCs w:val="32"/>
          <w:highlight w:val="none"/>
          <w:lang w:val="en-US" w:eastAsia="zh-CN"/>
        </w:rPr>
        <w:t>计算</w:t>
      </w:r>
      <w:r>
        <w:rPr>
          <w:rFonts w:hint="eastAsia" w:ascii="方正仿宋_GBK" w:hAnsi="方正仿宋_GBK" w:eastAsia="方正仿宋_GBK" w:cs="方正仿宋_GBK"/>
          <w:color w:val="auto"/>
          <w:sz w:val="32"/>
          <w:szCs w:val="32"/>
          <w:highlight w:val="none"/>
          <w:lang w:val="zh-CN"/>
        </w:rPr>
        <w:t>，累计支付违约金；</w:t>
      </w:r>
    </w:p>
    <w:p w14:paraId="01E07042">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3.金额</w:t>
      </w:r>
      <w:r>
        <w:rPr>
          <w:rFonts w:hint="eastAsia" w:ascii="方正仿宋_GBK" w:hAnsi="方正仿宋_GBK" w:eastAsia="方正仿宋_GBK" w:cs="方正仿宋_GBK"/>
          <w:color w:val="auto"/>
          <w:sz w:val="32"/>
          <w:szCs w:val="32"/>
          <w:highlight w:val="none"/>
          <w:lang w:val="en-US" w:eastAsia="zh-CN"/>
        </w:rPr>
        <w:t>在</w:t>
      </w:r>
      <w:r>
        <w:rPr>
          <w:rFonts w:hint="eastAsia" w:ascii="方正仿宋_GBK" w:hAnsi="方正仿宋_GBK" w:eastAsia="方正仿宋_GBK" w:cs="方正仿宋_GBK"/>
          <w:color w:val="auto"/>
          <w:sz w:val="32"/>
          <w:szCs w:val="32"/>
          <w:highlight w:val="none"/>
          <w:lang w:val="zh-CN"/>
        </w:rPr>
        <w:t>1000万元以上的合同，</w:t>
      </w:r>
      <w:r>
        <w:rPr>
          <w:rFonts w:hint="eastAsia" w:ascii="方正仿宋_GBK" w:hAnsi="方正仿宋_GBK" w:eastAsia="方正仿宋_GBK" w:cs="方正仿宋_GBK"/>
          <w:color w:val="auto"/>
          <w:sz w:val="32"/>
          <w:szCs w:val="32"/>
          <w:highlight w:val="none"/>
          <w:lang w:val="en-US" w:eastAsia="zh-CN"/>
        </w:rPr>
        <w:t>其中</w:t>
      </w:r>
      <w:r>
        <w:rPr>
          <w:rFonts w:hint="eastAsia" w:ascii="方正仿宋_GBK" w:hAnsi="方正仿宋_GBK" w:eastAsia="方正仿宋_GBK" w:cs="方正仿宋_GBK"/>
          <w:color w:val="auto"/>
          <w:sz w:val="32"/>
          <w:szCs w:val="32"/>
          <w:highlight w:val="none"/>
          <w:lang w:val="zh-CN"/>
        </w:rPr>
        <w:t>100万元按20%、100万元以上-1000万元（含）</w:t>
      </w:r>
      <w:r>
        <w:rPr>
          <w:rFonts w:hint="eastAsia" w:ascii="方正仿宋_GBK" w:hAnsi="方正仿宋_GBK" w:eastAsia="方正仿宋_GBK" w:cs="方正仿宋_GBK"/>
          <w:color w:val="auto"/>
          <w:sz w:val="32"/>
          <w:szCs w:val="32"/>
          <w:highlight w:val="none"/>
          <w:lang w:val="en-US" w:eastAsia="zh-CN"/>
        </w:rPr>
        <w:t>部分</w:t>
      </w:r>
      <w:r>
        <w:rPr>
          <w:rFonts w:hint="eastAsia" w:ascii="方正仿宋_GBK" w:hAnsi="方正仿宋_GBK" w:eastAsia="方正仿宋_GBK" w:cs="方正仿宋_GBK"/>
          <w:color w:val="auto"/>
          <w:sz w:val="32"/>
          <w:szCs w:val="32"/>
          <w:highlight w:val="none"/>
          <w:lang w:val="zh-CN"/>
        </w:rPr>
        <w:t>按15%、超出1000万元部分按10%</w:t>
      </w:r>
      <w:r>
        <w:rPr>
          <w:rFonts w:hint="eastAsia" w:ascii="方正仿宋_GBK" w:hAnsi="方正仿宋_GBK" w:eastAsia="方正仿宋_GBK" w:cs="方正仿宋_GBK"/>
          <w:color w:val="auto"/>
          <w:sz w:val="32"/>
          <w:szCs w:val="32"/>
          <w:highlight w:val="none"/>
          <w:lang w:val="en-US" w:eastAsia="zh-CN"/>
        </w:rPr>
        <w:t>计算</w:t>
      </w:r>
      <w:r>
        <w:rPr>
          <w:rFonts w:hint="eastAsia" w:ascii="方正仿宋_GBK" w:hAnsi="方正仿宋_GBK" w:eastAsia="方正仿宋_GBK" w:cs="方正仿宋_GBK"/>
          <w:color w:val="auto"/>
          <w:sz w:val="32"/>
          <w:szCs w:val="32"/>
          <w:highlight w:val="none"/>
          <w:lang w:val="zh-CN"/>
        </w:rPr>
        <w:t>，累计支付违约金；</w:t>
      </w:r>
    </w:p>
    <w:p w14:paraId="46293529">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4.属重复发生的，应另额外支付</w:t>
      </w:r>
      <w:r>
        <w:rPr>
          <w:rFonts w:hint="eastAsia" w:ascii="方正仿宋_GBK" w:hAnsi="方正仿宋_GBK" w:eastAsia="方正仿宋_GBK" w:cs="方正仿宋_GBK"/>
          <w:color w:val="auto"/>
          <w:sz w:val="32"/>
          <w:szCs w:val="32"/>
          <w:highlight w:val="none"/>
          <w:lang w:val="zh-CN"/>
        </w:rPr>
        <w:t>合同金额</w:t>
      </w:r>
      <w:r>
        <w:rPr>
          <w:rFonts w:hint="eastAsia" w:ascii="方正仿宋_GBK" w:hAnsi="方正仿宋_GBK" w:eastAsia="方正仿宋_GBK" w:cs="方正仿宋_GBK"/>
          <w:color w:val="auto"/>
          <w:sz w:val="32"/>
          <w:szCs w:val="32"/>
          <w:highlight w:val="none"/>
          <w:lang w:val="en-US" w:eastAsia="zh-CN"/>
        </w:rPr>
        <w:t>10%的违约金。</w:t>
      </w:r>
    </w:p>
    <w:p w14:paraId="4112D5E0">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八</w:t>
      </w:r>
      <w:r>
        <w:rPr>
          <w:rFonts w:hint="eastAsia" w:ascii="方正仿宋_GBK" w:hAnsi="方正仿宋_GBK" w:eastAsia="方正仿宋_GBK" w:cs="方正仿宋_GBK"/>
          <w:color w:val="auto"/>
          <w:sz w:val="32"/>
          <w:szCs w:val="32"/>
          <w:highlight w:val="none"/>
          <w:lang w:val="zh-CN"/>
        </w:rPr>
        <w:t>、乙方</w:t>
      </w:r>
      <w:r>
        <w:rPr>
          <w:rFonts w:hint="eastAsia" w:ascii="方正仿宋_GBK" w:hAnsi="方正仿宋_GBK" w:eastAsia="方正仿宋_GBK" w:cs="方正仿宋_GBK"/>
          <w:color w:val="auto"/>
          <w:sz w:val="32"/>
          <w:szCs w:val="32"/>
          <w:highlight w:val="none"/>
          <w:lang w:val="en-US" w:eastAsia="zh-CN"/>
        </w:rPr>
        <w:t>为履行合同而配备、派遣、临时聘用、转包等的人员，均视为乙方工作人员，乙方应对上述人员在履行合同过程中的行为负责</w:t>
      </w:r>
      <w:r>
        <w:rPr>
          <w:rFonts w:hint="eastAsia" w:ascii="方正仿宋_GBK" w:hAnsi="方正仿宋_GBK" w:eastAsia="方正仿宋_GBK" w:cs="方正仿宋_GBK"/>
          <w:color w:val="auto"/>
          <w:sz w:val="32"/>
          <w:szCs w:val="32"/>
          <w:highlight w:val="none"/>
          <w:lang w:val="zh-CN"/>
        </w:rPr>
        <w:t>。</w:t>
      </w:r>
      <w:r>
        <w:rPr>
          <w:rFonts w:hint="eastAsia" w:ascii="方正仿宋_GBK" w:hAnsi="方正仿宋_GBK" w:eastAsia="方正仿宋_GBK" w:cs="方正仿宋_GBK"/>
          <w:color w:val="auto"/>
          <w:sz w:val="32"/>
          <w:szCs w:val="32"/>
          <w:highlight w:val="none"/>
          <w:lang w:val="en-US" w:eastAsia="zh-CN"/>
        </w:rPr>
        <w:t>挂靠行为不被甲方认可，且乙方不得以被挂靠为由改变合同履行的义务主体。</w:t>
      </w:r>
    </w:p>
    <w:p w14:paraId="205BBDE7">
      <w:pPr>
        <w:keepNext w:val="0"/>
        <w:keepLines w:val="0"/>
        <w:pageBreakBefore w:val="0"/>
        <w:widowControl/>
        <w:kinsoku/>
        <w:wordWrap/>
        <w:overflowPunct/>
        <w:topLinePunct w:val="0"/>
        <w:autoSpaceDE/>
        <w:autoSpaceDN/>
        <w:bidi w:val="0"/>
        <w:adjustRightInd/>
        <w:snapToGrid/>
        <w:spacing w:beforeLines="0" w:afterLines="0" w:line="600" w:lineRule="atLeast"/>
        <w:ind w:firstLine="720"/>
        <w:jc w:val="both"/>
        <w:textAlignment w:val="auto"/>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eastAsia="zh-CN"/>
        </w:rPr>
        <w:t>九</w:t>
      </w:r>
      <w:r>
        <w:rPr>
          <w:rFonts w:hint="eastAsia" w:ascii="方正仿宋_GBK" w:hAnsi="方正仿宋_GBK" w:eastAsia="方正仿宋_GBK" w:cs="方正仿宋_GBK"/>
          <w:color w:val="auto"/>
          <w:sz w:val="32"/>
          <w:szCs w:val="32"/>
          <w:highlight w:val="none"/>
          <w:lang w:val="zh-CN"/>
        </w:rPr>
        <w:t>、甲方设定专线接受乙方</w:t>
      </w:r>
      <w:r>
        <w:rPr>
          <w:rFonts w:hint="eastAsia" w:ascii="方正仿宋_GBK" w:hAnsi="方正仿宋_GBK" w:eastAsia="方正仿宋_GBK" w:cs="方正仿宋_GBK"/>
          <w:color w:val="auto"/>
          <w:sz w:val="32"/>
          <w:szCs w:val="32"/>
          <w:highlight w:val="none"/>
          <w:lang w:val="en-US" w:eastAsia="zh-CN"/>
        </w:rPr>
        <w:t>举报（</w:t>
      </w:r>
      <w:r>
        <w:rPr>
          <w:rFonts w:hint="eastAsia" w:ascii="方正仿宋_GBK" w:hAnsi="方正仿宋_GBK" w:eastAsia="方正仿宋_GBK" w:cs="方正仿宋_GBK"/>
          <w:color w:val="auto"/>
          <w:sz w:val="32"/>
          <w:szCs w:val="32"/>
          <w:highlight w:val="none"/>
          <w:lang w:val="zh-CN"/>
        </w:rPr>
        <w:t>电话：</w:t>
      </w:r>
      <w:r>
        <w:rPr>
          <w:rFonts w:hint="eastAsia" w:ascii="方正仿宋_GBK" w:hAnsi="方正仿宋_GBK" w:eastAsia="方正仿宋_GBK" w:cs="方正仿宋_GBK"/>
          <w:color w:val="auto"/>
          <w:sz w:val="32"/>
          <w:szCs w:val="32"/>
          <w:highlight w:val="none"/>
          <w:lang w:val="en-US" w:eastAsia="zh-CN"/>
        </w:rPr>
        <w:t xml:space="preserve">       ），乙方应及时向甲方通报合同履行过程中发现的腐败行为，乙方主动发现己方工作人员腐败行为并及时纠正，未造成重大损失和严重影响的，可与甲方协商减免支付违约金。</w:t>
      </w:r>
    </w:p>
    <w:p w14:paraId="5B9FEEF9">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十</w:t>
      </w:r>
      <w:r>
        <w:rPr>
          <w:rFonts w:hint="eastAsia" w:ascii="方正仿宋_GBK" w:hAnsi="方正仿宋_GBK" w:eastAsia="方正仿宋_GBK" w:cs="方正仿宋_GBK"/>
          <w:color w:val="auto"/>
          <w:sz w:val="32"/>
          <w:szCs w:val="32"/>
          <w:highlight w:val="none"/>
          <w:lang w:val="zh-CN"/>
        </w:rPr>
        <w:t>、甲乙双方</w:t>
      </w:r>
      <w:r>
        <w:rPr>
          <w:rFonts w:hint="eastAsia" w:ascii="方正仿宋_GBK" w:hAnsi="方正仿宋_GBK" w:eastAsia="方正仿宋_GBK" w:cs="方正仿宋_GBK"/>
          <w:color w:val="auto"/>
          <w:sz w:val="32"/>
          <w:szCs w:val="32"/>
          <w:highlight w:val="none"/>
          <w:lang w:val="en-US" w:eastAsia="zh-CN"/>
        </w:rPr>
        <w:t>提前</w:t>
      </w:r>
      <w:r>
        <w:rPr>
          <w:rFonts w:hint="eastAsia" w:ascii="方正仿宋_GBK" w:hAnsi="方正仿宋_GBK" w:eastAsia="方正仿宋_GBK" w:cs="方正仿宋_GBK"/>
          <w:color w:val="auto"/>
          <w:sz w:val="32"/>
          <w:szCs w:val="32"/>
          <w:highlight w:val="none"/>
          <w:lang w:val="zh-CN"/>
        </w:rPr>
        <w:t>解除合同关系时，本协议自动失效。</w:t>
      </w:r>
      <w:r>
        <w:rPr>
          <w:rFonts w:hint="eastAsia" w:ascii="方正仿宋_GBK" w:hAnsi="方正仿宋_GBK" w:eastAsia="方正仿宋_GBK" w:cs="方正仿宋_GBK"/>
          <w:color w:val="auto"/>
          <w:sz w:val="32"/>
          <w:szCs w:val="32"/>
          <w:highlight w:val="none"/>
          <w:lang w:val="en-US" w:eastAsia="zh-CN"/>
        </w:rPr>
        <w:t>合同履行完毕后发现在合同履行过程中乙方及其工作人员存在腐败行为的，甲方有权以该行为对乙方予以追诉。</w:t>
      </w:r>
    </w:p>
    <w:p w14:paraId="0CA7B99A">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en-US" w:eastAsia="zh-CN"/>
        </w:rPr>
        <w:t>十一</w:t>
      </w:r>
      <w:r>
        <w:rPr>
          <w:rFonts w:hint="eastAsia" w:ascii="方正仿宋_GBK" w:hAnsi="方正仿宋_GBK" w:eastAsia="方正仿宋_GBK" w:cs="方正仿宋_GBK"/>
          <w:color w:val="auto"/>
          <w:sz w:val="32"/>
          <w:szCs w:val="32"/>
          <w:highlight w:val="none"/>
          <w:lang w:val="zh-CN"/>
        </w:rPr>
        <w:t>、本协议作为合同的补充，与合同具有同等效力，其他事宜按合同约定执行。</w:t>
      </w:r>
    </w:p>
    <w:p w14:paraId="5227ED7C">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en-US" w:eastAsia="zh-CN"/>
        </w:rPr>
        <w:t>十二、</w:t>
      </w:r>
      <w:r>
        <w:rPr>
          <w:rFonts w:hint="eastAsia" w:ascii="方正仿宋_GBK" w:hAnsi="方正仿宋_GBK" w:eastAsia="方正仿宋_GBK" w:cs="方正仿宋_GBK"/>
          <w:color w:val="auto"/>
          <w:sz w:val="32"/>
          <w:szCs w:val="32"/>
          <w:highlight w:val="none"/>
          <w:lang w:val="zh-CN"/>
        </w:rPr>
        <w:t>本协议壹式贰份，甲乙双方各执一份，自签字盖章后生效。</w:t>
      </w:r>
    </w:p>
    <w:p w14:paraId="4F7BBA25">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zh-CN"/>
        </w:rPr>
      </w:pPr>
    </w:p>
    <w:p w14:paraId="7A588573">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zh-CN"/>
        </w:rPr>
      </w:pPr>
    </w:p>
    <w:p w14:paraId="480310D2">
      <w:pPr>
        <w:keepNext w:val="0"/>
        <w:keepLines w:val="0"/>
        <w:pageBreakBefore w:val="0"/>
        <w:widowControl/>
        <w:kinsoku/>
        <w:wordWrap/>
        <w:overflowPunct/>
        <w:topLinePunct w:val="0"/>
        <w:autoSpaceDE/>
        <w:autoSpaceDN/>
        <w:bidi w:val="0"/>
        <w:adjustRightInd/>
        <w:snapToGrid/>
        <w:spacing w:beforeLines="0" w:afterLines="0" w:line="600" w:lineRule="atLeast"/>
        <w:ind w:firstLine="720"/>
        <w:textAlignment w:val="auto"/>
        <w:rPr>
          <w:rFonts w:hint="eastAsia" w:ascii="方正仿宋_GBK" w:hAnsi="方正仿宋_GBK" w:eastAsia="方正仿宋_GBK" w:cs="方正仿宋_GBK"/>
          <w:color w:val="auto"/>
          <w:sz w:val="32"/>
          <w:szCs w:val="32"/>
          <w:highlight w:val="none"/>
          <w:lang w:val="zh-CN"/>
        </w:rPr>
      </w:pPr>
    </w:p>
    <w:p w14:paraId="05B81066">
      <w:pPr>
        <w:keepNext w:val="0"/>
        <w:keepLines w:val="0"/>
        <w:pageBreakBefore w:val="0"/>
        <w:widowControl/>
        <w:kinsoku/>
        <w:wordWrap/>
        <w:overflowPunct/>
        <w:topLinePunct w:val="0"/>
        <w:autoSpaceDE/>
        <w:autoSpaceDN/>
        <w:bidi w:val="0"/>
        <w:adjustRightInd/>
        <w:snapToGrid/>
        <w:spacing w:beforeLines="0" w:afterLines="0" w:line="600" w:lineRule="atLeast"/>
        <w:textAlignment w:val="auto"/>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zh-CN"/>
        </w:rPr>
        <w:t>甲方(盖章)：</w:t>
      </w:r>
      <w:r>
        <w:rPr>
          <w:rFonts w:hint="eastAsia" w:ascii="方正仿宋_GBK" w:hAnsi="方正仿宋_GBK" w:eastAsia="方正仿宋_GBK" w:cs="方正仿宋_GBK"/>
          <w:color w:val="auto"/>
          <w:sz w:val="32"/>
          <w:szCs w:val="32"/>
          <w:highlight w:val="none"/>
          <w:lang w:val="en-US"/>
        </w:rPr>
        <w:t>  </w:t>
      </w:r>
      <w:r>
        <w:rPr>
          <w:rFonts w:hint="eastAsia" w:ascii="方正仿宋_GBK" w:hAnsi="方正仿宋_GBK" w:eastAsia="方正仿宋_GBK" w:cs="方正仿宋_GBK"/>
          <w:color w:val="auto"/>
          <w:sz w:val="32"/>
          <w:szCs w:val="32"/>
          <w:highlight w:val="none"/>
          <w:lang w:val="zh-CN"/>
        </w:rPr>
        <w:t>　　　　　　   乙方(盖章)：</w:t>
      </w:r>
      <w:r>
        <w:rPr>
          <w:rFonts w:hint="eastAsia" w:ascii="方正仿宋_GBK" w:hAnsi="方正仿宋_GBK" w:eastAsia="方正仿宋_GBK" w:cs="方正仿宋_GBK"/>
          <w:color w:val="auto"/>
          <w:sz w:val="32"/>
          <w:szCs w:val="32"/>
          <w:highlight w:val="none"/>
          <w:lang w:val="en-US"/>
        </w:rPr>
        <w:t>                   </w:t>
      </w:r>
      <w:r>
        <w:rPr>
          <w:rFonts w:hint="eastAsia" w:ascii="方正仿宋_GBK" w:hAnsi="方正仿宋_GBK" w:eastAsia="方正仿宋_GBK" w:cs="方正仿宋_GBK"/>
          <w:color w:val="auto"/>
          <w:sz w:val="32"/>
          <w:szCs w:val="32"/>
          <w:highlight w:val="none"/>
          <w:lang w:val="zh-CN"/>
        </w:rPr>
        <w:t xml:space="preserve"> </w:t>
      </w:r>
    </w:p>
    <w:p w14:paraId="6F6A871A">
      <w:pPr>
        <w:keepNext w:val="0"/>
        <w:keepLines w:val="0"/>
        <w:pageBreakBefore w:val="0"/>
        <w:widowControl/>
        <w:kinsoku/>
        <w:wordWrap/>
        <w:overflowPunct/>
        <w:topLinePunct w:val="0"/>
        <w:autoSpaceDE/>
        <w:autoSpaceDN/>
        <w:bidi w:val="0"/>
        <w:adjustRightInd/>
        <w:snapToGrid/>
        <w:spacing w:beforeLines="0" w:afterLines="0" w:line="600" w:lineRule="atLeast"/>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甲方代表签字：</w:t>
      </w:r>
      <w:r>
        <w:rPr>
          <w:rFonts w:hint="eastAsia" w:ascii="方正仿宋_GBK" w:hAnsi="方正仿宋_GBK" w:eastAsia="方正仿宋_GBK" w:cs="方正仿宋_GBK"/>
          <w:color w:val="auto"/>
          <w:sz w:val="32"/>
          <w:szCs w:val="32"/>
          <w:highlight w:val="none"/>
          <w:lang w:val="en-US"/>
        </w:rPr>
        <w:t>      </w:t>
      </w:r>
      <w:r>
        <w:rPr>
          <w:rFonts w:hint="eastAsia" w:ascii="方正仿宋_GBK" w:hAnsi="方正仿宋_GBK" w:eastAsia="方正仿宋_GBK" w:cs="方正仿宋_GBK"/>
          <w:color w:val="auto"/>
          <w:sz w:val="32"/>
          <w:szCs w:val="32"/>
          <w:highlight w:val="none"/>
          <w:lang w:val="zh-CN"/>
        </w:rPr>
        <w:t xml:space="preserve"> 　　　　 乙方代表签字：</w:t>
      </w:r>
    </w:p>
    <w:p w14:paraId="4840DB40">
      <w:pPr>
        <w:keepNext w:val="0"/>
        <w:keepLines w:val="0"/>
        <w:pageBreakBefore w:val="0"/>
        <w:widowControl/>
        <w:kinsoku/>
        <w:wordWrap/>
        <w:overflowPunct/>
        <w:topLinePunct w:val="0"/>
        <w:autoSpaceDE/>
        <w:autoSpaceDN/>
        <w:bidi w:val="0"/>
        <w:adjustRightInd/>
        <w:snapToGrid/>
        <w:spacing w:beforeLines="0" w:afterLines="0" w:line="600" w:lineRule="atLeast"/>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签约日期：　　　　　　　　</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lang w:val="zh-CN"/>
        </w:rPr>
        <w:t>签约日期：</w:t>
      </w:r>
    </w:p>
    <w:p w14:paraId="0CD83421">
      <w:pPr>
        <w:pStyle w:val="4"/>
        <w:spacing w:line="360" w:lineRule="auto"/>
        <w:rPr>
          <w:rFonts w:hAnsi="宋体"/>
          <w:color w:val="auto"/>
          <w:kern w:val="2"/>
          <w:sz w:val="24"/>
          <w:szCs w:val="24"/>
          <w:highlight w:val="none"/>
        </w:rPr>
      </w:pPr>
    </w:p>
    <w:p w14:paraId="340FD0DB">
      <w:pPr>
        <w:pStyle w:val="4"/>
        <w:spacing w:line="360" w:lineRule="auto"/>
        <w:rPr>
          <w:rFonts w:hAnsi="宋体"/>
          <w:color w:val="auto"/>
          <w:kern w:val="2"/>
          <w:sz w:val="24"/>
          <w:szCs w:val="24"/>
          <w:highlight w:val="none"/>
        </w:rPr>
      </w:pPr>
    </w:p>
    <w:p w14:paraId="493BCF6E">
      <w:pPr>
        <w:spacing w:line="240" w:lineRule="auto"/>
        <w:jc w:val="left"/>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br w:type="page"/>
      </w:r>
    </w:p>
    <w:p w14:paraId="73D1AE0B">
      <w:pPr>
        <w:spacing w:line="360" w:lineRule="auto"/>
        <w:jc w:val="both"/>
        <w:rPr>
          <w:rFonts w:hint="eastAsia" w:ascii="宋体" w:hAnsi="宋体" w:eastAsia="宋体"/>
          <w:b/>
          <w:bCs/>
          <w:color w:val="auto"/>
          <w:sz w:val="24"/>
          <w:szCs w:val="24"/>
          <w:highlight w:val="none"/>
        </w:rPr>
      </w:pPr>
      <w:r>
        <w:rPr>
          <w:rFonts w:hint="eastAsia" w:ascii="宋体" w:hAnsi="宋体"/>
          <w:b/>
          <w:color w:val="auto"/>
          <w:sz w:val="32"/>
          <w:szCs w:val="32"/>
          <w:highlight w:val="none"/>
          <w:lang w:val="en-US" w:eastAsia="zh-CN"/>
        </w:rPr>
        <w:t xml:space="preserve">附件2： </w:t>
      </w:r>
      <w:r>
        <w:rPr>
          <w:rFonts w:hint="eastAsia" w:hAnsi="宋体"/>
          <w:color w:val="auto"/>
          <w:kern w:val="2"/>
          <w:sz w:val="24"/>
          <w:szCs w:val="24"/>
          <w:highlight w:val="none"/>
          <w:lang w:val="en-US" w:eastAsia="zh-CN"/>
        </w:rPr>
        <w:t xml:space="preserve">           </w:t>
      </w:r>
    </w:p>
    <w:p w14:paraId="308C42A5">
      <w:pPr>
        <w:spacing w:line="360" w:lineRule="auto"/>
        <w:rPr>
          <w:rFonts w:hint="eastAsia" w:ascii="宋体" w:hAnsi="宋体" w:eastAsia="宋体"/>
          <w:color w:val="auto"/>
          <w:sz w:val="24"/>
          <w:szCs w:val="24"/>
          <w:highlight w:val="none"/>
        </w:rPr>
      </w:pPr>
    </w:p>
    <w:p w14:paraId="283196BA">
      <w:pPr>
        <w:jc w:val="center"/>
        <w:rPr>
          <w:rFonts w:hint="eastAsia" w:ascii="方正小标宋简体" w:eastAsia="方正小标宋简体" w:hAnsiTheme="minorHAnsi" w:cstheme="minorBidi"/>
          <w:color w:val="auto"/>
          <w:sz w:val="44"/>
          <w:szCs w:val="44"/>
          <w:highlight w:val="none"/>
        </w:rPr>
      </w:pPr>
      <w:r>
        <w:rPr>
          <w:rFonts w:hint="eastAsia" w:ascii="方正小标宋简体" w:eastAsia="方正小标宋简体" w:hAnsiTheme="minorHAnsi" w:cstheme="minorBidi"/>
          <w:color w:val="auto"/>
          <w:sz w:val="44"/>
          <w:szCs w:val="44"/>
          <w:highlight w:val="none"/>
        </w:rPr>
        <w:t>工程勘察测量外业安全责任协议书</w:t>
      </w:r>
    </w:p>
    <w:p w14:paraId="669FA9D9">
      <w:pPr>
        <w:rPr>
          <w:rFonts w:hint="eastAsia"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甲方：广州市广园市政建设有限公司</w:t>
      </w:r>
    </w:p>
    <w:p w14:paraId="51884BFC">
      <w:pPr>
        <w:rPr>
          <w:rFonts w:hint="eastAsia" w:ascii="宋体" w:hAnsi="宋体" w:eastAsia="宋体" w:cstheme="minorBidi"/>
          <w:color w:val="auto"/>
          <w:sz w:val="32"/>
          <w:szCs w:val="32"/>
          <w:highlight w:val="none"/>
          <w:u w:val="single"/>
        </w:rPr>
      </w:pPr>
      <w:r>
        <w:rPr>
          <w:rFonts w:hint="eastAsia" w:ascii="宋体" w:hAnsi="宋体" w:eastAsia="宋体" w:cstheme="minorBidi"/>
          <w:color w:val="auto"/>
          <w:sz w:val="32"/>
          <w:szCs w:val="32"/>
          <w:highlight w:val="none"/>
        </w:rPr>
        <w:t>乙方：</w:t>
      </w:r>
      <w:r>
        <w:rPr>
          <w:rFonts w:hint="eastAsia" w:ascii="宋体" w:hAnsi="宋体" w:eastAsia="宋体" w:cstheme="minorBidi"/>
          <w:color w:val="auto"/>
          <w:sz w:val="32"/>
          <w:szCs w:val="32"/>
          <w:highlight w:val="none"/>
          <w:u w:val="single"/>
        </w:rPr>
        <w:t xml:space="preserve">                          </w:t>
      </w:r>
    </w:p>
    <w:p w14:paraId="0CB48002">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为了确保</w:t>
      </w:r>
      <w:r>
        <w:rPr>
          <w:rFonts w:hint="eastAsia" w:ascii="宋体" w:hAnsi="宋体" w:eastAsia="宋体" w:cstheme="minorBidi"/>
          <w:color w:val="auto"/>
          <w:sz w:val="32"/>
          <w:szCs w:val="32"/>
          <w:highlight w:val="none"/>
          <w:u w:val="single"/>
        </w:rPr>
        <w:t xml:space="preserve">               项目</w:t>
      </w:r>
      <w:r>
        <w:rPr>
          <w:rFonts w:hint="eastAsia" w:ascii="宋体" w:hAnsi="宋体" w:eastAsia="宋体" w:cstheme="minorBidi"/>
          <w:color w:val="auto"/>
          <w:sz w:val="32"/>
          <w:szCs w:val="32"/>
          <w:highlight w:val="none"/>
        </w:rPr>
        <w:t>的地质勘察、测量施工的正常生产,预防安全事故,保障施工作业人员、生产设施在生产过程中的安全,根据《中华人民共和国民法典》、《建筑法》、《安全生产法》等法律法规，经甲乙双方平等、协商一致签订本协议,本协议作为勘察设计合同附属协议。</w:t>
      </w:r>
    </w:p>
    <w:p w14:paraId="347CEA1B">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一、乙方项目负责人为安全生产第一责任人,应负责建立安全生产责任制,定期组织勘察单位安全生产法律、法规、行业标准和安全操作技能、安全防护知识的学习,并做好记录,掌握安全生产技能,对生产过程中的一切安全问题负责。</w:t>
      </w:r>
    </w:p>
    <w:p w14:paraId="4257E1F2">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二、乙方必须建立相应的安全管理制度和相应工种的安全操作规程,设置安全生产专(兼)职人员，负责勘察单位日常的安全防范工作及安全生产检查,发现安全隐患及时纠正、整改,并做好安全工作日志。</w:t>
      </w:r>
    </w:p>
    <w:p w14:paraId="33CE4D8C">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三、野外特种作业人员,如电工、焊接工、钻塔操作、柴油机工等,必须按照国家的有关规定,经专门的安全作业培训,经考试合格取得特种作业操作资格证书,方可上岗作业。</w:t>
      </w:r>
    </w:p>
    <w:p w14:paraId="65E4C752">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四、乙方必须做好防火、防爆工作。野外钻探施工使用的大量的柴油、汽油、机油等如遇有明火、高温表面、摩擦撞击、绝热压缩、电气</w:t>
      </w:r>
      <w:r>
        <w:rPr>
          <w:rFonts w:hint="eastAsia" w:ascii="宋体" w:hAnsi="宋体" w:cstheme="minorBidi"/>
          <w:color w:val="auto"/>
          <w:sz w:val="32"/>
          <w:szCs w:val="32"/>
          <w:highlight w:val="none"/>
          <w:lang w:val="en-US" w:eastAsia="zh-CN"/>
        </w:rPr>
        <w:t>火</w:t>
      </w:r>
      <w:r>
        <w:rPr>
          <w:rFonts w:hint="eastAsia" w:ascii="宋体" w:hAnsi="宋体" w:eastAsia="宋体" w:cstheme="minorBidi"/>
          <w:color w:val="auto"/>
          <w:sz w:val="32"/>
          <w:szCs w:val="32"/>
          <w:highlight w:val="none"/>
        </w:rPr>
        <w:t>花、静电火花、雷击、光热射线等会引起火灾或爆炸事故。必须在施工现场对这些</w:t>
      </w:r>
      <w:r>
        <w:rPr>
          <w:rFonts w:hint="eastAsia" w:ascii="宋体" w:hAnsi="宋体" w:cstheme="minorBidi"/>
          <w:color w:val="auto"/>
          <w:sz w:val="32"/>
          <w:szCs w:val="32"/>
          <w:highlight w:val="none"/>
          <w:lang w:val="en-US" w:eastAsia="zh-CN"/>
        </w:rPr>
        <w:t>引</w:t>
      </w:r>
      <w:r>
        <w:rPr>
          <w:rFonts w:hint="eastAsia" w:ascii="宋体" w:hAnsi="宋体" w:eastAsia="宋体" w:cstheme="minorBidi"/>
          <w:color w:val="auto"/>
          <w:sz w:val="32"/>
          <w:szCs w:val="32"/>
          <w:highlight w:val="none"/>
        </w:rPr>
        <w:t>火源采取严格的控制措施,禁止在危险区域吸烟、禁止在野外丢弃未熄灭的烟头和其它火源,各种引火源必须与可燃物保持必要的安全距离,各种油料实行严格的审批、登记制度,并有专人管理。</w:t>
      </w:r>
    </w:p>
    <w:p w14:paraId="0D088874">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五、乙方必须做好电气安全技术防范工作。对钻机、水泵、柴油机等钻探设备,要采取保护接零、接地系统,安装漏电保护器加强绝缘,采用安全电压、设置防止误操作等造成触电事故的安全生产连锁保护装置、钻塔等设备要安装避雷器,每班必须检查各种安全防护设施是否完好、齐全有效,发现异常情况，及时采取有效措施。</w:t>
      </w:r>
    </w:p>
    <w:p w14:paraId="1BCE424F">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六、乙方必须做好机械安全技术防范工作。机械设备运行过程中,禁止人员触摸机械设备转动部位、禁止加油、修理、检查、清扫等。机械的传动部分、操作区、塔上作业区、钻机的移动区域等,都要进行特殊防护,并设置明显的警告标志,在施工现场按有关规定建立健全安全警示标志。</w:t>
      </w:r>
    </w:p>
    <w:p w14:paraId="600D61E4">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七、乙方必须做好防洪、防汛工作。雨季常见的灾害有崩落和滑坡、山洪暴发、泥石流等,这些事故的发生常常毁坏野外的工程设施:破坏和阻隔道路交通等,因此要合理地设计和安排钻探施工。雨季来临之前,必须挖好排水沟和防洪堤坝,陡坡处挖台阶,注意收听天气预报,检查道路和钻探场地状况，做好充分的预防和准备工作。</w:t>
      </w:r>
    </w:p>
    <w:p w14:paraId="564CC5EE">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八、施工用车辆及驾乘人员应严格按《中华人民共和国道路交通安全法》执行,定期组织驾驶员学习道路交通安全法,随时检查、保养好车辆,车况不好不准出车,严禁货车车厢载人。</w:t>
      </w:r>
    </w:p>
    <w:p w14:paraId="10448DA0">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九、乙方要加强人员管理,协调好与当地政府、群众的关系,避免打架斗殴现象的发生，同时做好财物的保管维护工作,避免国家、集体和个人的财产损失。</w:t>
      </w:r>
    </w:p>
    <w:p w14:paraId="5137B48D">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十、项目负责人必须做好勘察测量施工前安全技术交底,施工作业中,督促施工人员严格按照《安全规程》作业，做到安全生产,文明施工。作业人员必须正确配戴和使用</w:t>
      </w:r>
      <w:r>
        <w:rPr>
          <w:rFonts w:hint="eastAsia" w:ascii="宋体" w:hAnsi="宋体" w:cstheme="minorBidi"/>
          <w:color w:val="auto"/>
          <w:sz w:val="32"/>
          <w:szCs w:val="32"/>
          <w:highlight w:val="none"/>
          <w:lang w:val="en-US" w:eastAsia="zh-CN"/>
        </w:rPr>
        <w:t>符合</w:t>
      </w:r>
      <w:r>
        <w:rPr>
          <w:rFonts w:hint="eastAsia" w:ascii="宋体" w:hAnsi="宋体" w:eastAsia="宋体" w:cstheme="minorBidi"/>
          <w:color w:val="auto"/>
          <w:sz w:val="32"/>
          <w:szCs w:val="32"/>
          <w:highlight w:val="none"/>
        </w:rPr>
        <w:t>规定的劳动防护用品;加强对施工环境的保护工作,严禁生活垃圾乱丢、乱扔，钻机周围的油、水要按要求管控，防止污染环境。</w:t>
      </w:r>
    </w:p>
    <w:p w14:paraId="423F0E71">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十一、 甲方有权对乙方进行安全检查和责令乙方整改人员的不安全行为和处于不安全状态的机械及管理上的缺陷;甲方有权对乙方违反安全规定的行为进行纠正,并根据情况的严重程度做出相应处罚。</w:t>
      </w:r>
    </w:p>
    <w:p w14:paraId="3C5C36BD">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十二、乙方应服从甲方的统一协调和安全管理,不得违章指挥和冒险作业;并做好防雷、防食物中毒、森林防火、防盗、防中暑和有害气体喷出等工作,发现事故隐患或不安全因素要及时解决。</w:t>
      </w:r>
    </w:p>
    <w:p w14:paraId="7DCA280A">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十三、勘察测量施工过程中发生任何事故(特别是人身伤亡和财产损失等)产生的一切费用及责任由乙方负责,甲方不负任何责任。发生事故时,乙方应积极组织救援,尽可能减少人员伤亡和财产损</w:t>
      </w:r>
      <w:r>
        <w:rPr>
          <w:rFonts w:hint="eastAsia" w:ascii="宋体" w:hAnsi="宋体" w:cstheme="minorBidi"/>
          <w:color w:val="auto"/>
          <w:sz w:val="32"/>
          <w:szCs w:val="32"/>
          <w:highlight w:val="none"/>
          <w:lang w:val="en-US" w:eastAsia="zh-CN"/>
        </w:rPr>
        <w:t>失</w:t>
      </w:r>
      <w:r>
        <w:rPr>
          <w:rFonts w:hint="eastAsia" w:ascii="宋体" w:hAnsi="宋体" w:eastAsia="宋体" w:cstheme="minorBidi"/>
          <w:color w:val="auto"/>
          <w:sz w:val="32"/>
          <w:szCs w:val="32"/>
          <w:highlight w:val="none"/>
        </w:rPr>
        <w:t>。</w:t>
      </w:r>
    </w:p>
    <w:p w14:paraId="5D5CA946">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十四、本协议书自勘察设计合同签订之日起生效,如有人事变动,由接任者继续履行职责。</w:t>
      </w:r>
    </w:p>
    <w:p w14:paraId="0671A4C4">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十五、本协议未尽事宜由甲乙双方共同协商解决或提交甲方所在地人民法院解决。</w:t>
      </w:r>
    </w:p>
    <w:p w14:paraId="4A0E7551">
      <w:pPr>
        <w:ind w:firstLine="640" w:firstLineChars="200"/>
        <w:rPr>
          <w:rFonts w:ascii="宋体" w:hAnsi="宋体" w:eastAsia="宋体" w:cstheme="minorBidi"/>
          <w:color w:val="auto"/>
          <w:sz w:val="32"/>
          <w:szCs w:val="32"/>
          <w:highlight w:val="none"/>
        </w:rPr>
      </w:pPr>
      <w:r>
        <w:rPr>
          <w:rFonts w:hint="eastAsia" w:ascii="宋体" w:hAnsi="宋体" w:eastAsia="宋体" w:cstheme="minorBidi"/>
          <w:color w:val="auto"/>
          <w:sz w:val="32"/>
          <w:szCs w:val="32"/>
          <w:highlight w:val="none"/>
        </w:rPr>
        <w:t>十六、本协议书一式二份,甲乙双方各执一份。</w:t>
      </w:r>
    </w:p>
    <w:p w14:paraId="7D09A369">
      <w:pPr>
        <w:pStyle w:val="4"/>
        <w:spacing w:line="360" w:lineRule="auto"/>
        <w:rPr>
          <w:rFonts w:hint="default" w:hAnsi="宋体" w:eastAsia="宋体"/>
          <w:color w:val="auto"/>
          <w:kern w:val="2"/>
          <w:sz w:val="24"/>
          <w:szCs w:val="24"/>
          <w:highlight w:val="none"/>
          <w:lang w:val="en-US" w:eastAsia="zh-CN"/>
        </w:rPr>
      </w:pPr>
    </w:p>
    <w:p w14:paraId="79EEC54D">
      <w:pPr>
        <w:rPr>
          <w:rStyle w:val="33"/>
          <w:rFonts w:hint="eastAsia" w:ascii="宋体" w:hAnsi="宋体"/>
          <w:color w:val="auto"/>
          <w:sz w:val="24"/>
          <w:highlight w:val="none"/>
        </w:rPr>
      </w:pPr>
      <w:r>
        <w:rPr>
          <w:rStyle w:val="33"/>
          <w:rFonts w:hint="eastAsia" w:ascii="宋体" w:hAnsi="宋体"/>
          <w:color w:val="auto"/>
          <w:sz w:val="24"/>
          <w:highlight w:val="none"/>
        </w:rPr>
        <w:br w:type="page"/>
      </w:r>
    </w:p>
    <w:p w14:paraId="42AB3283">
      <w:pPr>
        <w:spacing w:afterLines="50"/>
        <w:ind w:firstLine="0" w:firstLineChars="0"/>
        <w:rPr>
          <w:rStyle w:val="33"/>
          <w:color w:val="auto"/>
          <w:highlight w:val="none"/>
        </w:rPr>
      </w:pPr>
      <w:r>
        <w:rPr>
          <w:rFonts w:hint="eastAsia" w:ascii="宋体" w:hAnsi="宋体"/>
          <w:b/>
          <w:color w:val="auto"/>
          <w:sz w:val="32"/>
          <w:szCs w:val="32"/>
          <w:highlight w:val="none"/>
        </w:rPr>
        <w:t>附件</w:t>
      </w:r>
      <w:r>
        <w:rPr>
          <w:rFonts w:hint="eastAsia" w:ascii="宋体" w:hAnsi="宋体"/>
          <w:b/>
          <w:color w:val="auto"/>
          <w:sz w:val="32"/>
          <w:szCs w:val="32"/>
          <w:highlight w:val="none"/>
          <w:lang w:val="en-US" w:eastAsia="zh-CN"/>
        </w:rPr>
        <w:t>3</w:t>
      </w:r>
      <w:r>
        <w:rPr>
          <w:rStyle w:val="33"/>
          <w:rFonts w:hint="eastAsia" w:ascii="宋体" w:hAnsi="宋体"/>
          <w:color w:val="auto"/>
          <w:sz w:val="24"/>
          <w:highlight w:val="none"/>
        </w:rPr>
        <w:t>：</w:t>
      </w:r>
      <w:r>
        <w:rPr>
          <w:rStyle w:val="33"/>
          <w:rFonts w:hint="eastAsia" w:ascii="宋体" w:hAnsi="宋体" w:cs="Times New Roman"/>
          <w:b w:val="0"/>
          <w:bCs w:val="0"/>
          <w:color w:val="auto"/>
          <w:sz w:val="24"/>
          <w:szCs w:val="24"/>
          <w:highlight w:val="none"/>
        </w:rPr>
        <w:t>设计服务评价表</w:t>
      </w:r>
    </w:p>
    <w:tbl>
      <w:tblPr>
        <w:tblStyle w:val="11"/>
        <w:tblW w:w="9878" w:type="dxa"/>
        <w:tblInd w:w="93" w:type="dxa"/>
        <w:tblLayout w:type="fixed"/>
        <w:tblCellMar>
          <w:top w:w="0" w:type="dxa"/>
          <w:left w:w="108" w:type="dxa"/>
          <w:bottom w:w="0" w:type="dxa"/>
          <w:right w:w="108" w:type="dxa"/>
        </w:tblCellMar>
      </w:tblPr>
      <w:tblGrid>
        <w:gridCol w:w="1433"/>
        <w:gridCol w:w="6056"/>
        <w:gridCol w:w="761"/>
        <w:gridCol w:w="1628"/>
      </w:tblGrid>
      <w:tr w14:paraId="71BC049C">
        <w:tblPrEx>
          <w:tblCellMar>
            <w:top w:w="0" w:type="dxa"/>
            <w:left w:w="108" w:type="dxa"/>
            <w:bottom w:w="0" w:type="dxa"/>
            <w:right w:w="108" w:type="dxa"/>
          </w:tblCellMar>
        </w:tblPrEx>
        <w:trPr>
          <w:trHeight w:val="570" w:hRule="atLeast"/>
        </w:trPr>
        <w:tc>
          <w:tcPr>
            <w:tcW w:w="9878" w:type="dxa"/>
            <w:gridSpan w:val="4"/>
            <w:tcBorders>
              <w:top w:val="nil"/>
              <w:left w:val="nil"/>
              <w:bottom w:val="single" w:color="auto" w:sz="4" w:space="0"/>
              <w:right w:val="nil"/>
            </w:tcBorders>
            <w:vAlign w:val="center"/>
          </w:tcPr>
          <w:p w14:paraId="3953435F">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设计服务评价表</w:t>
            </w:r>
          </w:p>
        </w:tc>
      </w:tr>
      <w:tr w14:paraId="1DA21423">
        <w:tblPrEx>
          <w:tblCellMar>
            <w:top w:w="0" w:type="dxa"/>
            <w:left w:w="108" w:type="dxa"/>
            <w:bottom w:w="0" w:type="dxa"/>
            <w:right w:w="108" w:type="dxa"/>
          </w:tblCellMar>
        </w:tblPrEx>
        <w:trPr>
          <w:trHeight w:val="702" w:hRule="atLeast"/>
        </w:trPr>
        <w:tc>
          <w:tcPr>
            <w:tcW w:w="1433" w:type="dxa"/>
            <w:tcBorders>
              <w:top w:val="nil"/>
              <w:left w:val="single" w:color="auto" w:sz="4" w:space="0"/>
              <w:bottom w:val="single" w:color="auto" w:sz="4" w:space="0"/>
              <w:right w:val="single" w:color="auto" w:sz="4" w:space="0"/>
            </w:tcBorders>
            <w:vAlign w:val="center"/>
          </w:tcPr>
          <w:p w14:paraId="75F625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评价内容和阶段</w:t>
            </w:r>
          </w:p>
        </w:tc>
        <w:tc>
          <w:tcPr>
            <w:tcW w:w="6056" w:type="dxa"/>
            <w:tcBorders>
              <w:top w:val="nil"/>
              <w:left w:val="nil"/>
              <w:bottom w:val="single" w:color="auto" w:sz="4" w:space="0"/>
              <w:right w:val="single" w:color="auto" w:sz="4" w:space="0"/>
            </w:tcBorders>
            <w:vAlign w:val="center"/>
          </w:tcPr>
          <w:p w14:paraId="3F7834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评价内容细则</w:t>
            </w:r>
          </w:p>
        </w:tc>
        <w:tc>
          <w:tcPr>
            <w:tcW w:w="761" w:type="dxa"/>
            <w:tcBorders>
              <w:top w:val="nil"/>
              <w:left w:val="nil"/>
              <w:bottom w:val="single" w:color="auto" w:sz="4" w:space="0"/>
              <w:right w:val="single" w:color="auto" w:sz="4" w:space="0"/>
            </w:tcBorders>
            <w:vAlign w:val="center"/>
          </w:tcPr>
          <w:p w14:paraId="6F2930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扣分最高标准</w:t>
            </w:r>
          </w:p>
        </w:tc>
        <w:tc>
          <w:tcPr>
            <w:tcW w:w="1628" w:type="dxa"/>
            <w:tcBorders>
              <w:top w:val="nil"/>
              <w:left w:val="nil"/>
              <w:bottom w:val="single" w:color="auto" w:sz="4" w:space="0"/>
              <w:right w:val="single" w:color="auto" w:sz="4" w:space="0"/>
            </w:tcBorders>
            <w:vAlign w:val="center"/>
          </w:tcPr>
          <w:p w14:paraId="3E807C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14:paraId="48AD2FD0">
        <w:tblPrEx>
          <w:tblCellMar>
            <w:top w:w="0" w:type="dxa"/>
            <w:left w:w="108" w:type="dxa"/>
            <w:bottom w:w="0" w:type="dxa"/>
            <w:right w:w="108" w:type="dxa"/>
          </w:tblCellMar>
        </w:tblPrEx>
        <w:trPr>
          <w:trHeight w:val="702" w:hRule="atLeast"/>
        </w:trPr>
        <w:tc>
          <w:tcPr>
            <w:tcW w:w="1433" w:type="dxa"/>
            <w:vMerge w:val="restart"/>
            <w:tcBorders>
              <w:top w:val="nil"/>
              <w:left w:val="single" w:color="auto" w:sz="4" w:space="0"/>
              <w:bottom w:val="single" w:color="auto" w:sz="4" w:space="0"/>
              <w:right w:val="single" w:color="auto" w:sz="4" w:space="0"/>
            </w:tcBorders>
            <w:vAlign w:val="center"/>
          </w:tcPr>
          <w:p w14:paraId="0E317B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设计方案</w:t>
            </w:r>
          </w:p>
          <w:p w14:paraId="092D5C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（5分）</w:t>
            </w:r>
          </w:p>
        </w:tc>
        <w:tc>
          <w:tcPr>
            <w:tcW w:w="6056" w:type="dxa"/>
            <w:tcBorders>
              <w:top w:val="nil"/>
              <w:left w:val="nil"/>
              <w:bottom w:val="single" w:color="auto" w:sz="4" w:space="0"/>
              <w:right w:val="single" w:color="auto" w:sz="4" w:space="0"/>
            </w:tcBorders>
            <w:vAlign w:val="center"/>
          </w:tcPr>
          <w:p w14:paraId="3662CE5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未提前踏勘、摸查现场并搜集相关资料</w:t>
            </w:r>
          </w:p>
        </w:tc>
        <w:tc>
          <w:tcPr>
            <w:tcW w:w="761" w:type="dxa"/>
            <w:tcBorders>
              <w:top w:val="nil"/>
              <w:left w:val="nil"/>
              <w:bottom w:val="single" w:color="auto" w:sz="4" w:space="0"/>
              <w:right w:val="single" w:color="auto" w:sz="4" w:space="0"/>
            </w:tcBorders>
            <w:vAlign w:val="center"/>
          </w:tcPr>
          <w:p w14:paraId="0002AD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0.5</w:t>
            </w:r>
          </w:p>
        </w:tc>
        <w:tc>
          <w:tcPr>
            <w:tcW w:w="1628" w:type="dxa"/>
            <w:tcBorders>
              <w:top w:val="nil"/>
              <w:left w:val="nil"/>
              <w:bottom w:val="single" w:color="auto" w:sz="4" w:space="0"/>
              <w:right w:val="single" w:color="auto" w:sz="4" w:space="0"/>
            </w:tcBorders>
            <w:vAlign w:val="center"/>
          </w:tcPr>
          <w:p w14:paraId="67B764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45B9A9DB">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2ED1857A">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4F842D9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未主动与相关单位沟通协调并协助发包人取得书面意见</w:t>
            </w:r>
          </w:p>
        </w:tc>
        <w:tc>
          <w:tcPr>
            <w:tcW w:w="761" w:type="dxa"/>
            <w:tcBorders>
              <w:top w:val="nil"/>
              <w:left w:val="nil"/>
              <w:bottom w:val="single" w:color="auto" w:sz="4" w:space="0"/>
              <w:right w:val="single" w:color="auto" w:sz="4" w:space="0"/>
            </w:tcBorders>
            <w:vAlign w:val="center"/>
          </w:tcPr>
          <w:p w14:paraId="04A09F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509F8E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每次扣0.5分</w:t>
            </w:r>
          </w:p>
        </w:tc>
      </w:tr>
      <w:tr w14:paraId="641BC304">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294F4458">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649AB52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未合理纳入相关单位意见</w:t>
            </w:r>
          </w:p>
        </w:tc>
        <w:tc>
          <w:tcPr>
            <w:tcW w:w="761" w:type="dxa"/>
            <w:tcBorders>
              <w:top w:val="nil"/>
              <w:left w:val="nil"/>
              <w:bottom w:val="single" w:color="auto" w:sz="4" w:space="0"/>
              <w:right w:val="single" w:color="auto" w:sz="4" w:space="0"/>
            </w:tcBorders>
            <w:vAlign w:val="center"/>
          </w:tcPr>
          <w:p w14:paraId="083BE2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11B5FE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每次扣0.5分</w:t>
            </w:r>
          </w:p>
        </w:tc>
      </w:tr>
      <w:tr w14:paraId="5FD97480">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72F45491">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6F3D440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未合理界定设计范围和边界</w:t>
            </w:r>
          </w:p>
        </w:tc>
        <w:tc>
          <w:tcPr>
            <w:tcW w:w="761" w:type="dxa"/>
            <w:tcBorders>
              <w:top w:val="nil"/>
              <w:left w:val="nil"/>
              <w:bottom w:val="single" w:color="auto" w:sz="4" w:space="0"/>
              <w:right w:val="single" w:color="auto" w:sz="4" w:space="0"/>
            </w:tcBorders>
            <w:vAlign w:val="center"/>
          </w:tcPr>
          <w:p w14:paraId="145E63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56E2AF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03ADE759">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61209304">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7A5C986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未积极响应及落实发包人指令，服务态度不端正</w:t>
            </w:r>
          </w:p>
        </w:tc>
        <w:tc>
          <w:tcPr>
            <w:tcW w:w="761" w:type="dxa"/>
            <w:tcBorders>
              <w:top w:val="nil"/>
              <w:left w:val="nil"/>
              <w:bottom w:val="single" w:color="auto" w:sz="4" w:space="0"/>
              <w:right w:val="single" w:color="auto" w:sz="4" w:space="0"/>
            </w:tcBorders>
            <w:vAlign w:val="center"/>
          </w:tcPr>
          <w:p w14:paraId="5325D4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38CB9C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每次扣0.5分</w:t>
            </w:r>
          </w:p>
        </w:tc>
      </w:tr>
      <w:tr w14:paraId="7DC83FB4">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5E926590">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3D906FF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未进行设计方案和技术经济比选分析</w:t>
            </w:r>
          </w:p>
        </w:tc>
        <w:tc>
          <w:tcPr>
            <w:tcW w:w="761" w:type="dxa"/>
            <w:tcBorders>
              <w:top w:val="nil"/>
              <w:left w:val="nil"/>
              <w:bottom w:val="single" w:color="auto" w:sz="4" w:space="0"/>
              <w:right w:val="single" w:color="auto" w:sz="4" w:space="0"/>
            </w:tcBorders>
            <w:vAlign w:val="center"/>
          </w:tcPr>
          <w:p w14:paraId="12DC386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0.5</w:t>
            </w:r>
          </w:p>
        </w:tc>
        <w:tc>
          <w:tcPr>
            <w:tcW w:w="1628" w:type="dxa"/>
            <w:tcBorders>
              <w:top w:val="nil"/>
              <w:left w:val="nil"/>
              <w:bottom w:val="single" w:color="auto" w:sz="4" w:space="0"/>
              <w:right w:val="single" w:color="auto" w:sz="4" w:space="0"/>
            </w:tcBorders>
            <w:vAlign w:val="center"/>
          </w:tcPr>
          <w:p w14:paraId="6DF4C4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55E40948">
        <w:tblPrEx>
          <w:tblCellMar>
            <w:top w:w="0" w:type="dxa"/>
            <w:left w:w="108" w:type="dxa"/>
            <w:bottom w:w="0" w:type="dxa"/>
            <w:right w:w="108" w:type="dxa"/>
          </w:tblCellMar>
        </w:tblPrEx>
        <w:trPr>
          <w:trHeight w:val="702" w:hRule="atLeast"/>
        </w:trPr>
        <w:tc>
          <w:tcPr>
            <w:tcW w:w="1433" w:type="dxa"/>
            <w:vMerge w:val="restart"/>
            <w:tcBorders>
              <w:top w:val="nil"/>
              <w:left w:val="single" w:color="auto" w:sz="4" w:space="0"/>
              <w:bottom w:val="single" w:color="auto" w:sz="4" w:space="0"/>
              <w:right w:val="single" w:color="auto" w:sz="4" w:space="0"/>
            </w:tcBorders>
            <w:vAlign w:val="center"/>
          </w:tcPr>
          <w:p w14:paraId="58FDEC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初步设计（10分）</w:t>
            </w:r>
          </w:p>
        </w:tc>
        <w:tc>
          <w:tcPr>
            <w:tcW w:w="6056" w:type="dxa"/>
            <w:tcBorders>
              <w:top w:val="nil"/>
              <w:left w:val="nil"/>
              <w:bottom w:val="single" w:color="auto" w:sz="4" w:space="0"/>
              <w:right w:val="single" w:color="auto" w:sz="4" w:space="0"/>
            </w:tcBorders>
            <w:vAlign w:val="center"/>
          </w:tcPr>
          <w:p w14:paraId="29E84A6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在合理设计周期内，设计进度未按照计划和发包人指令执行</w:t>
            </w:r>
          </w:p>
        </w:tc>
        <w:tc>
          <w:tcPr>
            <w:tcW w:w="761" w:type="dxa"/>
            <w:tcBorders>
              <w:top w:val="nil"/>
              <w:left w:val="nil"/>
              <w:bottom w:val="single" w:color="auto" w:sz="4" w:space="0"/>
              <w:right w:val="single" w:color="auto" w:sz="4" w:space="0"/>
            </w:tcBorders>
            <w:vAlign w:val="center"/>
          </w:tcPr>
          <w:p w14:paraId="418901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541A05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40BA86CE">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7A792E1C">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6EB406F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存在工程量与图纸不一致、或工程量和图纸错误</w:t>
            </w:r>
          </w:p>
        </w:tc>
        <w:tc>
          <w:tcPr>
            <w:tcW w:w="761" w:type="dxa"/>
            <w:tcBorders>
              <w:top w:val="nil"/>
              <w:left w:val="nil"/>
              <w:bottom w:val="single" w:color="auto" w:sz="4" w:space="0"/>
              <w:right w:val="single" w:color="auto" w:sz="4" w:space="0"/>
            </w:tcBorders>
            <w:vAlign w:val="center"/>
          </w:tcPr>
          <w:p w14:paraId="0698E9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5DD7A6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每处扣0.1分</w:t>
            </w:r>
          </w:p>
        </w:tc>
      </w:tr>
      <w:tr w14:paraId="717D034C">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2F7EDB83">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3624670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因设计原因设计内容遗漏或设计专业遗漏</w:t>
            </w:r>
          </w:p>
        </w:tc>
        <w:tc>
          <w:tcPr>
            <w:tcW w:w="761" w:type="dxa"/>
            <w:tcBorders>
              <w:top w:val="nil"/>
              <w:left w:val="nil"/>
              <w:bottom w:val="single" w:color="auto" w:sz="4" w:space="0"/>
              <w:right w:val="single" w:color="auto" w:sz="4" w:space="0"/>
            </w:tcBorders>
            <w:vAlign w:val="center"/>
          </w:tcPr>
          <w:p w14:paraId="6FE864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28DEE9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每处扣0.5分</w:t>
            </w:r>
          </w:p>
        </w:tc>
      </w:tr>
      <w:tr w14:paraId="061EC35D">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7AD9D4A9">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2324519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未吸纳既有航评、环评、防洪、水保等成果资料、落实相关措施</w:t>
            </w:r>
          </w:p>
        </w:tc>
        <w:tc>
          <w:tcPr>
            <w:tcW w:w="761" w:type="dxa"/>
            <w:tcBorders>
              <w:top w:val="nil"/>
              <w:left w:val="nil"/>
              <w:bottom w:val="single" w:color="auto" w:sz="4" w:space="0"/>
              <w:right w:val="single" w:color="auto" w:sz="4" w:space="0"/>
            </w:tcBorders>
            <w:vAlign w:val="center"/>
          </w:tcPr>
          <w:p w14:paraId="29DE6D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1FD823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每项扣0.5分</w:t>
            </w:r>
          </w:p>
        </w:tc>
      </w:tr>
      <w:tr w14:paraId="72E26D61">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4B6F9848">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17EBAE6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未积极响应、合理吸纳各相关单位、协调会议和评审会议的书面意见</w:t>
            </w:r>
          </w:p>
        </w:tc>
        <w:tc>
          <w:tcPr>
            <w:tcW w:w="761" w:type="dxa"/>
            <w:tcBorders>
              <w:top w:val="nil"/>
              <w:left w:val="nil"/>
              <w:bottom w:val="single" w:color="auto" w:sz="4" w:space="0"/>
              <w:right w:val="single" w:color="auto" w:sz="4" w:space="0"/>
            </w:tcBorders>
            <w:vAlign w:val="center"/>
          </w:tcPr>
          <w:p w14:paraId="27BA73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139313C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每项扣0.5分</w:t>
            </w:r>
          </w:p>
        </w:tc>
      </w:tr>
      <w:tr w14:paraId="541E438A">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48B14F02">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080E08B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未一次性通过评审，或评审通过未合理纳入相关意见</w:t>
            </w:r>
          </w:p>
        </w:tc>
        <w:tc>
          <w:tcPr>
            <w:tcW w:w="761" w:type="dxa"/>
            <w:tcBorders>
              <w:top w:val="nil"/>
              <w:left w:val="nil"/>
              <w:bottom w:val="single" w:color="auto" w:sz="4" w:space="0"/>
              <w:right w:val="single" w:color="auto" w:sz="4" w:space="0"/>
            </w:tcBorders>
            <w:vAlign w:val="center"/>
          </w:tcPr>
          <w:p w14:paraId="5377A9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626CA9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7183C3DD">
        <w:tblPrEx>
          <w:tblCellMar>
            <w:top w:w="0" w:type="dxa"/>
            <w:left w:w="108" w:type="dxa"/>
            <w:bottom w:w="0" w:type="dxa"/>
            <w:right w:w="108" w:type="dxa"/>
          </w:tblCellMar>
        </w:tblPrEx>
        <w:trPr>
          <w:trHeight w:val="702" w:hRule="atLeast"/>
        </w:trPr>
        <w:tc>
          <w:tcPr>
            <w:tcW w:w="1433" w:type="dxa"/>
            <w:vMerge w:val="restart"/>
            <w:tcBorders>
              <w:top w:val="nil"/>
              <w:left w:val="single" w:color="auto" w:sz="4" w:space="0"/>
              <w:bottom w:val="single" w:color="auto" w:sz="4" w:space="0"/>
              <w:right w:val="single" w:color="auto" w:sz="4" w:space="0"/>
            </w:tcBorders>
            <w:vAlign w:val="center"/>
          </w:tcPr>
          <w:p w14:paraId="67DD788A">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概预算编制或调整（以概算为例）</w:t>
            </w:r>
          </w:p>
          <w:p w14:paraId="51683F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（10分）</w:t>
            </w:r>
          </w:p>
        </w:tc>
        <w:tc>
          <w:tcPr>
            <w:tcW w:w="6056" w:type="dxa"/>
            <w:tcBorders>
              <w:top w:val="nil"/>
              <w:left w:val="nil"/>
              <w:bottom w:val="single" w:color="auto" w:sz="4" w:space="0"/>
              <w:right w:val="single" w:color="auto" w:sz="4" w:space="0"/>
            </w:tcBorders>
            <w:vAlign w:val="center"/>
          </w:tcPr>
          <w:p w14:paraId="19C04FC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编制或调整进度未按照计划和发包人指令执行</w:t>
            </w:r>
          </w:p>
        </w:tc>
        <w:tc>
          <w:tcPr>
            <w:tcW w:w="761" w:type="dxa"/>
            <w:tcBorders>
              <w:top w:val="nil"/>
              <w:left w:val="nil"/>
              <w:bottom w:val="single" w:color="auto" w:sz="4" w:space="0"/>
              <w:right w:val="single" w:color="auto" w:sz="4" w:space="0"/>
            </w:tcBorders>
            <w:vAlign w:val="center"/>
          </w:tcPr>
          <w:p w14:paraId="1E43F3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74B9E1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09823069">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4A8A19FF">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4580259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编制或调整深度未满足相关规范规定或咨询单位或评审审批单位要求</w:t>
            </w:r>
          </w:p>
        </w:tc>
        <w:tc>
          <w:tcPr>
            <w:tcW w:w="761" w:type="dxa"/>
            <w:tcBorders>
              <w:top w:val="nil"/>
              <w:left w:val="nil"/>
              <w:bottom w:val="single" w:color="auto" w:sz="4" w:space="0"/>
              <w:right w:val="single" w:color="auto" w:sz="4" w:space="0"/>
            </w:tcBorders>
            <w:vAlign w:val="center"/>
          </w:tcPr>
          <w:p w14:paraId="5D29DF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52373B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3A0D0C52">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473D27A6">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209E7BF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概算工程量和项目特征与图纸不对应，或概算存在错误</w:t>
            </w:r>
          </w:p>
        </w:tc>
        <w:tc>
          <w:tcPr>
            <w:tcW w:w="761" w:type="dxa"/>
            <w:tcBorders>
              <w:top w:val="nil"/>
              <w:left w:val="nil"/>
              <w:bottom w:val="single" w:color="auto" w:sz="4" w:space="0"/>
              <w:right w:val="single" w:color="auto" w:sz="4" w:space="0"/>
            </w:tcBorders>
            <w:vAlign w:val="center"/>
          </w:tcPr>
          <w:p w14:paraId="6AC772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628" w:type="dxa"/>
            <w:tcBorders>
              <w:top w:val="nil"/>
              <w:left w:val="nil"/>
              <w:bottom w:val="single" w:color="auto" w:sz="4" w:space="0"/>
              <w:right w:val="single" w:color="auto" w:sz="4" w:space="0"/>
            </w:tcBorders>
            <w:vAlign w:val="center"/>
          </w:tcPr>
          <w:p w14:paraId="3E5CE82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每处扣0.5分</w:t>
            </w:r>
          </w:p>
        </w:tc>
      </w:tr>
      <w:tr w14:paraId="4E8D792D">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07E2D95D">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43DAF6B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未提交造价分析报告</w:t>
            </w:r>
          </w:p>
        </w:tc>
        <w:tc>
          <w:tcPr>
            <w:tcW w:w="761" w:type="dxa"/>
            <w:tcBorders>
              <w:top w:val="nil"/>
              <w:left w:val="nil"/>
              <w:bottom w:val="single" w:color="auto" w:sz="4" w:space="0"/>
              <w:right w:val="single" w:color="auto" w:sz="4" w:space="0"/>
            </w:tcBorders>
            <w:vAlign w:val="center"/>
          </w:tcPr>
          <w:p w14:paraId="200A09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0.5</w:t>
            </w:r>
          </w:p>
        </w:tc>
        <w:tc>
          <w:tcPr>
            <w:tcW w:w="1628" w:type="dxa"/>
            <w:tcBorders>
              <w:top w:val="nil"/>
              <w:left w:val="nil"/>
              <w:bottom w:val="single" w:color="auto" w:sz="4" w:space="0"/>
              <w:right w:val="single" w:color="auto" w:sz="4" w:space="0"/>
            </w:tcBorders>
            <w:vAlign w:val="center"/>
          </w:tcPr>
          <w:p w14:paraId="73A627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2B38C580">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68E4C309">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2297052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未配合发包人在市财</w:t>
            </w:r>
            <w:r>
              <w:rPr>
                <w:rFonts w:hint="eastAsia" w:ascii="宋体" w:hAnsi="宋体" w:cs="宋体"/>
                <w:color w:val="auto"/>
                <w:kern w:val="0"/>
                <w:szCs w:val="21"/>
                <w:highlight w:val="none"/>
                <w:lang w:val="en-US" w:eastAsia="zh-CN"/>
              </w:rPr>
              <w:t>政</w:t>
            </w:r>
            <w:r>
              <w:rPr>
                <w:rFonts w:hint="eastAsia" w:ascii="宋体" w:hAnsi="宋体" w:cs="宋体"/>
                <w:color w:val="auto"/>
                <w:kern w:val="0"/>
                <w:szCs w:val="21"/>
                <w:highlight w:val="none"/>
              </w:rPr>
              <w:t>局规定时限内完成概算对数工作</w:t>
            </w:r>
          </w:p>
        </w:tc>
        <w:tc>
          <w:tcPr>
            <w:tcW w:w="761" w:type="dxa"/>
            <w:tcBorders>
              <w:top w:val="nil"/>
              <w:left w:val="nil"/>
              <w:bottom w:val="single" w:color="auto" w:sz="4" w:space="0"/>
              <w:right w:val="single" w:color="auto" w:sz="4" w:space="0"/>
            </w:tcBorders>
            <w:vAlign w:val="center"/>
          </w:tcPr>
          <w:p w14:paraId="7EEBBB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1FFA2F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13D94A83">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7E9888B2">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3326930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概算对数不积极主动，态度不端正</w:t>
            </w:r>
          </w:p>
        </w:tc>
        <w:tc>
          <w:tcPr>
            <w:tcW w:w="761" w:type="dxa"/>
            <w:tcBorders>
              <w:top w:val="nil"/>
              <w:left w:val="nil"/>
              <w:bottom w:val="single" w:color="auto" w:sz="4" w:space="0"/>
              <w:right w:val="single" w:color="auto" w:sz="4" w:space="0"/>
            </w:tcBorders>
            <w:vAlign w:val="center"/>
          </w:tcPr>
          <w:p w14:paraId="5B407D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0.5</w:t>
            </w:r>
          </w:p>
        </w:tc>
        <w:tc>
          <w:tcPr>
            <w:tcW w:w="1628" w:type="dxa"/>
            <w:tcBorders>
              <w:top w:val="nil"/>
              <w:left w:val="nil"/>
              <w:bottom w:val="single" w:color="auto" w:sz="4" w:space="0"/>
              <w:right w:val="single" w:color="auto" w:sz="4" w:space="0"/>
            </w:tcBorders>
            <w:vAlign w:val="center"/>
          </w:tcPr>
          <w:p w14:paraId="7983ED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4023BE88">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2CAD2CB1">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7988057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概算评审核减率超出廉情预警值20%</w:t>
            </w:r>
          </w:p>
        </w:tc>
        <w:tc>
          <w:tcPr>
            <w:tcW w:w="761" w:type="dxa"/>
            <w:tcBorders>
              <w:top w:val="nil"/>
              <w:left w:val="nil"/>
              <w:bottom w:val="single" w:color="auto" w:sz="4" w:space="0"/>
              <w:right w:val="single" w:color="auto" w:sz="4" w:space="0"/>
            </w:tcBorders>
            <w:vAlign w:val="center"/>
          </w:tcPr>
          <w:p w14:paraId="2E4771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628" w:type="dxa"/>
            <w:tcBorders>
              <w:top w:val="nil"/>
              <w:left w:val="nil"/>
              <w:bottom w:val="single" w:color="auto" w:sz="4" w:space="0"/>
              <w:right w:val="single" w:color="auto" w:sz="4" w:space="0"/>
            </w:tcBorders>
            <w:vAlign w:val="center"/>
          </w:tcPr>
          <w:p w14:paraId="5E6BFF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7BEF4E70">
        <w:tblPrEx>
          <w:tblCellMar>
            <w:top w:w="0" w:type="dxa"/>
            <w:left w:w="108" w:type="dxa"/>
            <w:bottom w:w="0" w:type="dxa"/>
            <w:right w:w="108" w:type="dxa"/>
          </w:tblCellMar>
        </w:tblPrEx>
        <w:trPr>
          <w:trHeight w:val="702" w:hRule="atLeast"/>
        </w:trPr>
        <w:tc>
          <w:tcPr>
            <w:tcW w:w="1433" w:type="dxa"/>
            <w:vMerge w:val="restart"/>
            <w:tcBorders>
              <w:top w:val="nil"/>
              <w:left w:val="single" w:color="auto" w:sz="4" w:space="0"/>
              <w:bottom w:val="single" w:color="auto" w:sz="4" w:space="0"/>
              <w:right w:val="single" w:color="auto" w:sz="4" w:space="0"/>
            </w:tcBorders>
            <w:vAlign w:val="center"/>
          </w:tcPr>
          <w:p w14:paraId="342081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施工图设计（20分）</w:t>
            </w:r>
          </w:p>
        </w:tc>
        <w:tc>
          <w:tcPr>
            <w:tcW w:w="6056" w:type="dxa"/>
            <w:tcBorders>
              <w:top w:val="nil"/>
              <w:left w:val="nil"/>
              <w:bottom w:val="single" w:color="auto" w:sz="4" w:space="0"/>
              <w:right w:val="single" w:color="auto" w:sz="4" w:space="0"/>
            </w:tcBorders>
            <w:vAlign w:val="center"/>
          </w:tcPr>
          <w:p w14:paraId="0850E02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服务态度不耐心、不端正</w:t>
            </w:r>
          </w:p>
        </w:tc>
        <w:tc>
          <w:tcPr>
            <w:tcW w:w="761" w:type="dxa"/>
            <w:tcBorders>
              <w:top w:val="nil"/>
              <w:left w:val="nil"/>
              <w:bottom w:val="single" w:color="auto" w:sz="4" w:space="0"/>
              <w:right w:val="single" w:color="auto" w:sz="4" w:space="0"/>
            </w:tcBorders>
            <w:vAlign w:val="center"/>
          </w:tcPr>
          <w:p w14:paraId="10B3EB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0.5</w:t>
            </w:r>
          </w:p>
        </w:tc>
        <w:tc>
          <w:tcPr>
            <w:tcW w:w="1628" w:type="dxa"/>
            <w:tcBorders>
              <w:top w:val="nil"/>
              <w:left w:val="nil"/>
              <w:bottom w:val="single" w:color="auto" w:sz="4" w:space="0"/>
              <w:right w:val="single" w:color="auto" w:sz="4" w:space="0"/>
            </w:tcBorders>
            <w:vAlign w:val="center"/>
          </w:tcPr>
          <w:p w14:paraId="454A2A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19815DCA">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1C183320">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00701A5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在合理设计周期内，设计进度未按照计划和发包人指令执行</w:t>
            </w:r>
          </w:p>
        </w:tc>
        <w:tc>
          <w:tcPr>
            <w:tcW w:w="761" w:type="dxa"/>
            <w:tcBorders>
              <w:top w:val="nil"/>
              <w:left w:val="nil"/>
              <w:bottom w:val="single" w:color="auto" w:sz="4" w:space="0"/>
              <w:right w:val="single" w:color="auto" w:sz="4" w:space="0"/>
            </w:tcBorders>
            <w:vAlign w:val="center"/>
          </w:tcPr>
          <w:p w14:paraId="7DF695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2647DB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56882B61">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4C3A1D33">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6F5321F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临近建（构）筑物密集区域、重要管线设施或者地质条件复杂的深基坑、重难点设计、采纳新技术等未经评审论证通过</w:t>
            </w:r>
          </w:p>
        </w:tc>
        <w:tc>
          <w:tcPr>
            <w:tcW w:w="761" w:type="dxa"/>
            <w:tcBorders>
              <w:top w:val="nil"/>
              <w:left w:val="nil"/>
              <w:bottom w:val="single" w:color="auto" w:sz="4" w:space="0"/>
              <w:right w:val="single" w:color="auto" w:sz="4" w:space="0"/>
            </w:tcBorders>
            <w:vAlign w:val="center"/>
          </w:tcPr>
          <w:p w14:paraId="71AA961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76B6A3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每项扣1分</w:t>
            </w:r>
          </w:p>
        </w:tc>
      </w:tr>
      <w:tr w14:paraId="5AFDEB55">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61F3F122">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29EE54F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不具有可实施性</w:t>
            </w:r>
          </w:p>
        </w:tc>
        <w:tc>
          <w:tcPr>
            <w:tcW w:w="761" w:type="dxa"/>
            <w:tcBorders>
              <w:top w:val="nil"/>
              <w:left w:val="nil"/>
              <w:bottom w:val="single" w:color="auto" w:sz="4" w:space="0"/>
              <w:right w:val="single" w:color="auto" w:sz="4" w:space="0"/>
            </w:tcBorders>
            <w:vAlign w:val="center"/>
          </w:tcPr>
          <w:p w14:paraId="7650A7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6AE91E0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每处扣1分</w:t>
            </w:r>
          </w:p>
        </w:tc>
      </w:tr>
      <w:tr w14:paraId="6EED8D1A">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4400EE91">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2E13CED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采用过期资料和规范进行设计</w:t>
            </w:r>
          </w:p>
        </w:tc>
        <w:tc>
          <w:tcPr>
            <w:tcW w:w="761" w:type="dxa"/>
            <w:tcBorders>
              <w:top w:val="nil"/>
              <w:left w:val="nil"/>
              <w:bottom w:val="single" w:color="auto" w:sz="4" w:space="0"/>
              <w:right w:val="single" w:color="auto" w:sz="4" w:space="0"/>
            </w:tcBorders>
            <w:vAlign w:val="center"/>
          </w:tcPr>
          <w:p w14:paraId="72334B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5F95B6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每处扣0.5分</w:t>
            </w:r>
          </w:p>
        </w:tc>
      </w:tr>
      <w:tr w14:paraId="16CD0A15">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5CF7BD97">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4A1AE5F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存在工程量与图纸不一致、或工程量和图纸错误</w:t>
            </w:r>
          </w:p>
        </w:tc>
        <w:tc>
          <w:tcPr>
            <w:tcW w:w="761" w:type="dxa"/>
            <w:tcBorders>
              <w:top w:val="nil"/>
              <w:left w:val="nil"/>
              <w:bottom w:val="single" w:color="auto" w:sz="4" w:space="0"/>
              <w:right w:val="single" w:color="auto" w:sz="4" w:space="0"/>
            </w:tcBorders>
            <w:vAlign w:val="center"/>
          </w:tcPr>
          <w:p w14:paraId="25C265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06C121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每处扣0.1分</w:t>
            </w:r>
          </w:p>
        </w:tc>
      </w:tr>
      <w:tr w14:paraId="581E0FA6">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54168CD7">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2ADB391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因设计原因设计内容遗漏或设计专业遗漏</w:t>
            </w:r>
          </w:p>
        </w:tc>
        <w:tc>
          <w:tcPr>
            <w:tcW w:w="761" w:type="dxa"/>
            <w:tcBorders>
              <w:top w:val="nil"/>
              <w:left w:val="nil"/>
              <w:bottom w:val="single" w:color="auto" w:sz="4" w:space="0"/>
              <w:right w:val="single" w:color="auto" w:sz="4" w:space="0"/>
            </w:tcBorders>
            <w:vAlign w:val="center"/>
          </w:tcPr>
          <w:p w14:paraId="39720C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113749A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每处扣0.5分</w:t>
            </w:r>
          </w:p>
        </w:tc>
      </w:tr>
      <w:tr w14:paraId="03FF500A">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2F0F8E53">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3283CF2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未吸纳既有航评、环评、防洪、水保等成果资料、落实相关措施</w:t>
            </w:r>
          </w:p>
        </w:tc>
        <w:tc>
          <w:tcPr>
            <w:tcW w:w="761" w:type="dxa"/>
            <w:tcBorders>
              <w:top w:val="nil"/>
              <w:left w:val="nil"/>
              <w:bottom w:val="single" w:color="auto" w:sz="4" w:space="0"/>
              <w:right w:val="single" w:color="auto" w:sz="4" w:space="0"/>
            </w:tcBorders>
            <w:vAlign w:val="center"/>
          </w:tcPr>
          <w:p w14:paraId="6750AB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04A77A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每项扣0.5分</w:t>
            </w:r>
          </w:p>
        </w:tc>
      </w:tr>
      <w:tr w14:paraId="4B3C60E9">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2AC79807">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14ADB69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未积极响应、合理吸纳各相关单位、协调会议、评审会议的书面意见</w:t>
            </w:r>
          </w:p>
        </w:tc>
        <w:tc>
          <w:tcPr>
            <w:tcW w:w="761" w:type="dxa"/>
            <w:tcBorders>
              <w:top w:val="nil"/>
              <w:left w:val="nil"/>
              <w:bottom w:val="single" w:color="auto" w:sz="4" w:space="0"/>
              <w:right w:val="single" w:color="auto" w:sz="4" w:space="0"/>
            </w:tcBorders>
            <w:vAlign w:val="center"/>
          </w:tcPr>
          <w:p w14:paraId="1459A1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1455CF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每项扣0.5分</w:t>
            </w:r>
          </w:p>
        </w:tc>
      </w:tr>
      <w:tr w14:paraId="3474C291">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0E2955D6">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41C3718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图纸装订不完整，存在漏页漏章现象，或未提供完整纸版和CAD版图纸</w:t>
            </w:r>
          </w:p>
        </w:tc>
        <w:tc>
          <w:tcPr>
            <w:tcW w:w="761" w:type="dxa"/>
            <w:tcBorders>
              <w:top w:val="nil"/>
              <w:left w:val="nil"/>
              <w:bottom w:val="single" w:color="auto" w:sz="4" w:space="0"/>
              <w:right w:val="single" w:color="auto" w:sz="4" w:space="0"/>
            </w:tcBorders>
            <w:vAlign w:val="center"/>
          </w:tcPr>
          <w:p w14:paraId="4C40DA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3E6A26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0A7A411D">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72887615">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2D8E6DA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未一次性通过施工图审查单位审查通过</w:t>
            </w:r>
          </w:p>
        </w:tc>
        <w:tc>
          <w:tcPr>
            <w:tcW w:w="761" w:type="dxa"/>
            <w:tcBorders>
              <w:top w:val="nil"/>
              <w:left w:val="nil"/>
              <w:bottom w:val="single" w:color="auto" w:sz="4" w:space="0"/>
              <w:right w:val="single" w:color="auto" w:sz="4" w:space="0"/>
            </w:tcBorders>
            <w:vAlign w:val="center"/>
          </w:tcPr>
          <w:p w14:paraId="356D75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58C8B4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1FEBA066">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4AE4F7FE">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40A7264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设计技术交底专业不齐全、重难点不突出，与施工图不一致、对所反映问题未能给予明确答复</w:t>
            </w:r>
          </w:p>
        </w:tc>
        <w:tc>
          <w:tcPr>
            <w:tcW w:w="761" w:type="dxa"/>
            <w:tcBorders>
              <w:top w:val="nil"/>
              <w:left w:val="nil"/>
              <w:bottom w:val="single" w:color="auto" w:sz="4" w:space="0"/>
              <w:right w:val="single" w:color="auto" w:sz="4" w:space="0"/>
            </w:tcBorders>
            <w:vAlign w:val="center"/>
          </w:tcPr>
          <w:p w14:paraId="0A7CBF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0.5</w:t>
            </w:r>
          </w:p>
        </w:tc>
        <w:tc>
          <w:tcPr>
            <w:tcW w:w="1628" w:type="dxa"/>
            <w:tcBorders>
              <w:top w:val="nil"/>
              <w:left w:val="nil"/>
              <w:bottom w:val="single" w:color="auto" w:sz="4" w:space="0"/>
              <w:right w:val="single" w:color="auto" w:sz="4" w:space="0"/>
            </w:tcBorders>
            <w:vAlign w:val="center"/>
          </w:tcPr>
          <w:p w14:paraId="038323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244495F3">
        <w:tblPrEx>
          <w:tblCellMar>
            <w:top w:w="0" w:type="dxa"/>
            <w:left w:w="108" w:type="dxa"/>
            <w:bottom w:w="0" w:type="dxa"/>
            <w:right w:w="108" w:type="dxa"/>
          </w:tblCellMar>
        </w:tblPrEx>
        <w:trPr>
          <w:trHeight w:val="1410" w:hRule="atLeast"/>
        </w:trPr>
        <w:tc>
          <w:tcPr>
            <w:tcW w:w="1433" w:type="dxa"/>
            <w:vMerge w:val="restart"/>
            <w:tcBorders>
              <w:top w:val="nil"/>
              <w:left w:val="single" w:color="auto" w:sz="4" w:space="0"/>
              <w:bottom w:val="single" w:color="auto" w:sz="4" w:space="0"/>
              <w:right w:val="single" w:color="auto" w:sz="4" w:space="0"/>
            </w:tcBorders>
            <w:vAlign w:val="center"/>
          </w:tcPr>
          <w:p w14:paraId="4A5FFCA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前期报建和咨询配合（5分）</w:t>
            </w:r>
          </w:p>
        </w:tc>
        <w:tc>
          <w:tcPr>
            <w:tcW w:w="6056" w:type="dxa"/>
            <w:tcBorders>
              <w:top w:val="nil"/>
              <w:left w:val="nil"/>
              <w:bottom w:val="single" w:color="auto" w:sz="4" w:space="0"/>
              <w:right w:val="single" w:color="auto" w:sz="4" w:space="0"/>
            </w:tcBorders>
            <w:vAlign w:val="center"/>
          </w:tcPr>
          <w:p w14:paraId="124D32B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设计方案和规划选址、用地预审、建设用地规划许可证、建设工程规划许可证、管线综合规划、公共排水设施设计方案、涉及地铁铁路桥隧等报审资料因设计原因存在重大修改或重报，且影响工程进度的</w:t>
            </w:r>
          </w:p>
        </w:tc>
        <w:tc>
          <w:tcPr>
            <w:tcW w:w="761" w:type="dxa"/>
            <w:tcBorders>
              <w:top w:val="nil"/>
              <w:left w:val="nil"/>
              <w:bottom w:val="single" w:color="auto" w:sz="4" w:space="0"/>
              <w:right w:val="single" w:color="auto" w:sz="4" w:space="0"/>
            </w:tcBorders>
            <w:vAlign w:val="center"/>
          </w:tcPr>
          <w:p w14:paraId="271C20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628" w:type="dxa"/>
            <w:tcBorders>
              <w:top w:val="nil"/>
              <w:left w:val="nil"/>
              <w:bottom w:val="single" w:color="auto" w:sz="4" w:space="0"/>
              <w:right w:val="single" w:color="auto" w:sz="4" w:space="0"/>
            </w:tcBorders>
            <w:vAlign w:val="center"/>
          </w:tcPr>
          <w:p w14:paraId="308678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每项扣1分</w:t>
            </w:r>
          </w:p>
        </w:tc>
      </w:tr>
      <w:tr w14:paraId="1DF7C196">
        <w:tblPrEx>
          <w:tblCellMar>
            <w:top w:w="0" w:type="dxa"/>
            <w:left w:w="108" w:type="dxa"/>
            <w:bottom w:w="0" w:type="dxa"/>
            <w:right w:w="108" w:type="dxa"/>
          </w:tblCellMar>
        </w:tblPrEx>
        <w:trPr>
          <w:trHeight w:val="1290" w:hRule="atLeast"/>
        </w:trPr>
        <w:tc>
          <w:tcPr>
            <w:tcW w:w="1433" w:type="dxa"/>
            <w:vMerge w:val="continue"/>
            <w:tcBorders>
              <w:top w:val="nil"/>
              <w:left w:val="single" w:color="auto" w:sz="4" w:space="0"/>
              <w:bottom w:val="single" w:color="auto" w:sz="4" w:space="0"/>
              <w:right w:val="single" w:color="auto" w:sz="4" w:space="0"/>
            </w:tcBorders>
            <w:vAlign w:val="center"/>
          </w:tcPr>
          <w:p w14:paraId="4FB2E41C">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34B52AC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未积极配合环境影响评价报告、防洪影响评价报告、水土保持方案、航道通航条件影响评价、征拆和管线摸查、BIM技术应用等编制和实施单位，提供设计资料因设计原因修改</w:t>
            </w:r>
          </w:p>
        </w:tc>
        <w:tc>
          <w:tcPr>
            <w:tcW w:w="761" w:type="dxa"/>
            <w:tcBorders>
              <w:top w:val="nil"/>
              <w:left w:val="nil"/>
              <w:bottom w:val="single" w:color="auto" w:sz="4" w:space="0"/>
              <w:right w:val="single" w:color="auto" w:sz="4" w:space="0"/>
            </w:tcBorders>
            <w:vAlign w:val="center"/>
          </w:tcPr>
          <w:p w14:paraId="09C4E6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130196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每项扣0.5分</w:t>
            </w:r>
          </w:p>
        </w:tc>
      </w:tr>
      <w:tr w14:paraId="0864613D">
        <w:tblPrEx>
          <w:tblCellMar>
            <w:top w:w="0" w:type="dxa"/>
            <w:left w:w="108" w:type="dxa"/>
            <w:bottom w:w="0" w:type="dxa"/>
            <w:right w:w="108" w:type="dxa"/>
          </w:tblCellMar>
        </w:tblPrEx>
        <w:trPr>
          <w:trHeight w:val="702" w:hRule="atLeast"/>
        </w:trPr>
        <w:tc>
          <w:tcPr>
            <w:tcW w:w="1433" w:type="dxa"/>
            <w:vMerge w:val="restart"/>
            <w:tcBorders>
              <w:top w:val="nil"/>
              <w:left w:val="single" w:color="auto" w:sz="4" w:space="0"/>
              <w:bottom w:val="single" w:color="auto" w:sz="4" w:space="0"/>
              <w:right w:val="single" w:color="auto" w:sz="4" w:space="0"/>
            </w:tcBorders>
            <w:vAlign w:val="center"/>
          </w:tcPr>
          <w:p w14:paraId="53F679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人员配置和廉政（10分）</w:t>
            </w:r>
          </w:p>
        </w:tc>
        <w:tc>
          <w:tcPr>
            <w:tcW w:w="6056" w:type="dxa"/>
            <w:tcBorders>
              <w:top w:val="nil"/>
              <w:left w:val="nil"/>
              <w:bottom w:val="single" w:color="auto" w:sz="4" w:space="0"/>
              <w:right w:val="single" w:color="auto" w:sz="4" w:space="0"/>
            </w:tcBorders>
            <w:vAlign w:val="center"/>
          </w:tcPr>
          <w:p w14:paraId="2740089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因本项目设计问题被区级以上建设行政主管部门通报批评的</w:t>
            </w:r>
          </w:p>
        </w:tc>
        <w:tc>
          <w:tcPr>
            <w:tcW w:w="761" w:type="dxa"/>
            <w:tcBorders>
              <w:top w:val="nil"/>
              <w:left w:val="nil"/>
              <w:bottom w:val="single" w:color="auto" w:sz="4" w:space="0"/>
              <w:right w:val="single" w:color="auto" w:sz="4" w:space="0"/>
            </w:tcBorders>
            <w:vAlign w:val="center"/>
          </w:tcPr>
          <w:p w14:paraId="7E67D5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1FBD25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0F15398E">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7D60B927">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0EE5597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未建立和健全设计质量保证体系、未建立完善设计文件内部审查制度、未落实设计全过程质量控制</w:t>
            </w:r>
          </w:p>
        </w:tc>
        <w:tc>
          <w:tcPr>
            <w:tcW w:w="761" w:type="dxa"/>
            <w:tcBorders>
              <w:top w:val="nil"/>
              <w:left w:val="nil"/>
              <w:bottom w:val="single" w:color="auto" w:sz="4" w:space="0"/>
              <w:right w:val="single" w:color="auto" w:sz="4" w:space="0"/>
            </w:tcBorders>
            <w:vAlign w:val="center"/>
          </w:tcPr>
          <w:p w14:paraId="569894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0.5</w:t>
            </w:r>
          </w:p>
        </w:tc>
        <w:tc>
          <w:tcPr>
            <w:tcW w:w="1628" w:type="dxa"/>
            <w:tcBorders>
              <w:top w:val="nil"/>
              <w:left w:val="nil"/>
              <w:bottom w:val="single" w:color="auto" w:sz="4" w:space="0"/>
              <w:right w:val="single" w:color="auto" w:sz="4" w:space="0"/>
            </w:tcBorders>
            <w:vAlign w:val="center"/>
          </w:tcPr>
          <w:p w14:paraId="70AF9C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1EACB649">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0B76445A">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26555DC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设计人员不能胜任相应设计工作</w:t>
            </w:r>
          </w:p>
        </w:tc>
        <w:tc>
          <w:tcPr>
            <w:tcW w:w="761" w:type="dxa"/>
            <w:tcBorders>
              <w:top w:val="nil"/>
              <w:left w:val="nil"/>
              <w:bottom w:val="single" w:color="auto" w:sz="4" w:space="0"/>
              <w:right w:val="single" w:color="auto" w:sz="4" w:space="0"/>
            </w:tcBorders>
            <w:vAlign w:val="center"/>
          </w:tcPr>
          <w:p w14:paraId="02D61B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0.5</w:t>
            </w:r>
          </w:p>
        </w:tc>
        <w:tc>
          <w:tcPr>
            <w:tcW w:w="1628" w:type="dxa"/>
            <w:tcBorders>
              <w:top w:val="nil"/>
              <w:left w:val="nil"/>
              <w:bottom w:val="single" w:color="auto" w:sz="4" w:space="0"/>
              <w:right w:val="single" w:color="auto" w:sz="4" w:space="0"/>
            </w:tcBorders>
            <w:vAlign w:val="center"/>
          </w:tcPr>
          <w:p w14:paraId="68A7ECE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77141ED3">
        <w:tblPrEx>
          <w:tblCellMar>
            <w:top w:w="0" w:type="dxa"/>
            <w:left w:w="108" w:type="dxa"/>
            <w:bottom w:w="0" w:type="dxa"/>
            <w:right w:w="108" w:type="dxa"/>
          </w:tblCellMar>
        </w:tblPrEx>
        <w:trPr>
          <w:trHeight w:val="702" w:hRule="atLeast"/>
        </w:trPr>
        <w:tc>
          <w:tcPr>
            <w:tcW w:w="1433" w:type="dxa"/>
            <w:vMerge w:val="continue"/>
            <w:tcBorders>
              <w:top w:val="nil"/>
              <w:left w:val="single" w:color="auto" w:sz="4" w:space="0"/>
              <w:bottom w:val="single" w:color="auto" w:sz="4" w:space="0"/>
              <w:right w:val="single" w:color="auto" w:sz="4" w:space="0"/>
            </w:tcBorders>
            <w:vAlign w:val="center"/>
          </w:tcPr>
          <w:p w14:paraId="473A3F0C">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161AEA1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设计专业和人员未按合同配置齐全、及时到位</w:t>
            </w:r>
          </w:p>
        </w:tc>
        <w:tc>
          <w:tcPr>
            <w:tcW w:w="761" w:type="dxa"/>
            <w:tcBorders>
              <w:top w:val="nil"/>
              <w:left w:val="nil"/>
              <w:bottom w:val="single" w:color="auto" w:sz="4" w:space="0"/>
              <w:right w:val="single" w:color="auto" w:sz="4" w:space="0"/>
            </w:tcBorders>
            <w:vAlign w:val="center"/>
          </w:tcPr>
          <w:p w14:paraId="2AA176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4012CB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每项扣0.5分</w:t>
            </w:r>
          </w:p>
        </w:tc>
      </w:tr>
      <w:tr w14:paraId="06F77D20">
        <w:tblPrEx>
          <w:tblCellMar>
            <w:top w:w="0" w:type="dxa"/>
            <w:left w:w="108" w:type="dxa"/>
            <w:bottom w:w="0" w:type="dxa"/>
            <w:right w:w="108" w:type="dxa"/>
          </w:tblCellMar>
        </w:tblPrEx>
        <w:trPr>
          <w:trHeight w:val="660" w:hRule="atLeast"/>
        </w:trPr>
        <w:tc>
          <w:tcPr>
            <w:tcW w:w="1433" w:type="dxa"/>
            <w:vMerge w:val="restart"/>
            <w:tcBorders>
              <w:top w:val="nil"/>
              <w:left w:val="single" w:color="auto" w:sz="4" w:space="0"/>
              <w:bottom w:val="single" w:color="auto" w:sz="4" w:space="0"/>
              <w:right w:val="single" w:color="auto" w:sz="4" w:space="0"/>
            </w:tcBorders>
            <w:vAlign w:val="center"/>
          </w:tcPr>
          <w:p w14:paraId="51F4EF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人员配置和廉政（10分）</w:t>
            </w:r>
          </w:p>
        </w:tc>
        <w:tc>
          <w:tcPr>
            <w:tcW w:w="6056" w:type="dxa"/>
            <w:tcBorders>
              <w:top w:val="nil"/>
              <w:left w:val="nil"/>
              <w:bottom w:val="single" w:color="auto" w:sz="4" w:space="0"/>
              <w:right w:val="single" w:color="auto" w:sz="4" w:space="0"/>
            </w:tcBorders>
            <w:vAlign w:val="center"/>
          </w:tcPr>
          <w:p w14:paraId="67A8B5E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未经发包人同意擅自更换设计负责人或设计人员</w:t>
            </w:r>
          </w:p>
        </w:tc>
        <w:tc>
          <w:tcPr>
            <w:tcW w:w="761" w:type="dxa"/>
            <w:tcBorders>
              <w:top w:val="nil"/>
              <w:left w:val="nil"/>
              <w:bottom w:val="single" w:color="auto" w:sz="4" w:space="0"/>
              <w:right w:val="single" w:color="auto" w:sz="4" w:space="0"/>
            </w:tcBorders>
            <w:vAlign w:val="center"/>
          </w:tcPr>
          <w:p w14:paraId="55D49B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67C093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每名扣0.5分</w:t>
            </w:r>
          </w:p>
        </w:tc>
      </w:tr>
      <w:tr w14:paraId="2757A845">
        <w:tblPrEx>
          <w:tblCellMar>
            <w:top w:w="0" w:type="dxa"/>
            <w:left w:w="108" w:type="dxa"/>
            <w:bottom w:w="0" w:type="dxa"/>
            <w:right w:w="108" w:type="dxa"/>
          </w:tblCellMar>
        </w:tblPrEx>
        <w:trPr>
          <w:trHeight w:val="660" w:hRule="atLeast"/>
        </w:trPr>
        <w:tc>
          <w:tcPr>
            <w:tcW w:w="1433" w:type="dxa"/>
            <w:vMerge w:val="continue"/>
            <w:tcBorders>
              <w:top w:val="nil"/>
              <w:left w:val="single" w:color="auto" w:sz="4" w:space="0"/>
              <w:bottom w:val="single" w:color="auto" w:sz="4" w:space="0"/>
              <w:right w:val="single" w:color="auto" w:sz="4" w:space="0"/>
            </w:tcBorders>
            <w:vAlign w:val="center"/>
          </w:tcPr>
          <w:p w14:paraId="249221B0">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28AEFAC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设计人擅自复制、泄露、修改设计资料用于合同外项目</w:t>
            </w:r>
          </w:p>
        </w:tc>
        <w:tc>
          <w:tcPr>
            <w:tcW w:w="761" w:type="dxa"/>
            <w:tcBorders>
              <w:top w:val="nil"/>
              <w:left w:val="nil"/>
              <w:bottom w:val="single" w:color="auto" w:sz="4" w:space="0"/>
              <w:right w:val="single" w:color="auto" w:sz="4" w:space="0"/>
            </w:tcBorders>
            <w:vAlign w:val="center"/>
          </w:tcPr>
          <w:p w14:paraId="181591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078956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2B4E0E37">
        <w:tblPrEx>
          <w:tblCellMar>
            <w:top w:w="0" w:type="dxa"/>
            <w:left w:w="108" w:type="dxa"/>
            <w:bottom w:w="0" w:type="dxa"/>
            <w:right w:w="108" w:type="dxa"/>
          </w:tblCellMar>
        </w:tblPrEx>
        <w:trPr>
          <w:trHeight w:val="660" w:hRule="atLeast"/>
        </w:trPr>
        <w:tc>
          <w:tcPr>
            <w:tcW w:w="1433" w:type="dxa"/>
            <w:vMerge w:val="continue"/>
            <w:tcBorders>
              <w:top w:val="nil"/>
              <w:left w:val="single" w:color="auto" w:sz="4" w:space="0"/>
              <w:bottom w:val="single" w:color="auto" w:sz="4" w:space="0"/>
              <w:right w:val="single" w:color="auto" w:sz="4" w:space="0"/>
            </w:tcBorders>
            <w:vAlign w:val="center"/>
          </w:tcPr>
          <w:p w14:paraId="3D765A46">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532369D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设计文件没有相关责任人签字盖章或签字盖章弄虚作假</w:t>
            </w:r>
          </w:p>
        </w:tc>
        <w:tc>
          <w:tcPr>
            <w:tcW w:w="761" w:type="dxa"/>
            <w:tcBorders>
              <w:top w:val="nil"/>
              <w:left w:val="nil"/>
              <w:bottom w:val="single" w:color="auto" w:sz="4" w:space="0"/>
              <w:right w:val="single" w:color="auto" w:sz="4" w:space="0"/>
            </w:tcBorders>
            <w:vAlign w:val="center"/>
          </w:tcPr>
          <w:p w14:paraId="76804E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38413DA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每处扣0.5分</w:t>
            </w:r>
          </w:p>
        </w:tc>
      </w:tr>
      <w:tr w14:paraId="3687C825">
        <w:tblPrEx>
          <w:tblCellMar>
            <w:top w:w="0" w:type="dxa"/>
            <w:left w:w="108" w:type="dxa"/>
            <w:bottom w:w="0" w:type="dxa"/>
            <w:right w:w="108" w:type="dxa"/>
          </w:tblCellMar>
        </w:tblPrEx>
        <w:trPr>
          <w:trHeight w:val="660" w:hRule="atLeast"/>
        </w:trPr>
        <w:tc>
          <w:tcPr>
            <w:tcW w:w="1433" w:type="dxa"/>
            <w:vMerge w:val="continue"/>
            <w:tcBorders>
              <w:top w:val="nil"/>
              <w:left w:val="single" w:color="auto" w:sz="4" w:space="0"/>
              <w:bottom w:val="single" w:color="auto" w:sz="4" w:space="0"/>
              <w:right w:val="single" w:color="auto" w:sz="4" w:space="0"/>
            </w:tcBorders>
            <w:vAlign w:val="center"/>
          </w:tcPr>
          <w:p w14:paraId="73AEC809">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3A4DCC2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在设计文件中擅自指定工程相关材料、产品、设备的生产厂家或供应商</w:t>
            </w:r>
          </w:p>
        </w:tc>
        <w:tc>
          <w:tcPr>
            <w:tcW w:w="761" w:type="dxa"/>
            <w:tcBorders>
              <w:top w:val="nil"/>
              <w:left w:val="nil"/>
              <w:bottom w:val="single" w:color="auto" w:sz="4" w:space="0"/>
              <w:right w:val="single" w:color="auto" w:sz="4" w:space="0"/>
            </w:tcBorders>
            <w:vAlign w:val="center"/>
          </w:tcPr>
          <w:p w14:paraId="55C8E6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0BED6F4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1BB8C502">
        <w:tblPrEx>
          <w:tblCellMar>
            <w:top w:w="0" w:type="dxa"/>
            <w:left w:w="108" w:type="dxa"/>
            <w:bottom w:w="0" w:type="dxa"/>
            <w:right w:w="108" w:type="dxa"/>
          </w:tblCellMar>
        </w:tblPrEx>
        <w:trPr>
          <w:trHeight w:val="660" w:hRule="atLeast"/>
        </w:trPr>
        <w:tc>
          <w:tcPr>
            <w:tcW w:w="1433" w:type="dxa"/>
            <w:vMerge w:val="continue"/>
            <w:tcBorders>
              <w:top w:val="nil"/>
              <w:left w:val="single" w:color="auto" w:sz="4" w:space="0"/>
              <w:bottom w:val="single" w:color="auto" w:sz="4" w:space="0"/>
              <w:right w:val="single" w:color="auto" w:sz="4" w:space="0"/>
            </w:tcBorders>
            <w:vAlign w:val="center"/>
          </w:tcPr>
          <w:p w14:paraId="28B38F4B">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225739B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设计人存在谋取不正当利益或向相关人员输送不正当利益等行为</w:t>
            </w:r>
          </w:p>
        </w:tc>
        <w:tc>
          <w:tcPr>
            <w:tcW w:w="761" w:type="dxa"/>
            <w:tcBorders>
              <w:top w:val="nil"/>
              <w:left w:val="nil"/>
              <w:bottom w:val="single" w:color="auto" w:sz="4" w:space="0"/>
              <w:right w:val="single" w:color="auto" w:sz="4" w:space="0"/>
            </w:tcBorders>
            <w:vAlign w:val="center"/>
          </w:tcPr>
          <w:p w14:paraId="7E8ACA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23C0CC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4FA78080">
        <w:tblPrEx>
          <w:tblCellMar>
            <w:top w:w="0" w:type="dxa"/>
            <w:left w:w="108" w:type="dxa"/>
            <w:bottom w:w="0" w:type="dxa"/>
            <w:right w:w="108" w:type="dxa"/>
          </w:tblCellMar>
        </w:tblPrEx>
        <w:trPr>
          <w:trHeight w:val="630" w:hRule="atLeast"/>
        </w:trPr>
        <w:tc>
          <w:tcPr>
            <w:tcW w:w="1433" w:type="dxa"/>
            <w:vMerge w:val="restart"/>
            <w:tcBorders>
              <w:top w:val="nil"/>
              <w:left w:val="single" w:color="auto" w:sz="4" w:space="0"/>
              <w:bottom w:val="single" w:color="auto" w:sz="4" w:space="0"/>
              <w:right w:val="single" w:color="auto" w:sz="4" w:space="0"/>
            </w:tcBorders>
            <w:vAlign w:val="center"/>
          </w:tcPr>
          <w:p w14:paraId="28B473D0">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施工和竣工验收阶段</w:t>
            </w:r>
          </w:p>
          <w:p w14:paraId="219039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（30分）</w:t>
            </w:r>
          </w:p>
        </w:tc>
        <w:tc>
          <w:tcPr>
            <w:tcW w:w="6056" w:type="dxa"/>
            <w:tcBorders>
              <w:top w:val="nil"/>
              <w:left w:val="nil"/>
              <w:bottom w:val="single" w:color="auto" w:sz="4" w:space="0"/>
              <w:right w:val="single" w:color="auto" w:sz="4" w:space="0"/>
            </w:tcBorders>
            <w:vAlign w:val="center"/>
          </w:tcPr>
          <w:p w14:paraId="4E03740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服务态度不耐心、不端正</w:t>
            </w:r>
          </w:p>
        </w:tc>
        <w:tc>
          <w:tcPr>
            <w:tcW w:w="761" w:type="dxa"/>
            <w:tcBorders>
              <w:top w:val="nil"/>
              <w:left w:val="nil"/>
              <w:bottom w:val="single" w:color="auto" w:sz="4" w:space="0"/>
              <w:right w:val="single" w:color="auto" w:sz="4" w:space="0"/>
            </w:tcBorders>
            <w:vAlign w:val="center"/>
          </w:tcPr>
          <w:p w14:paraId="4781EC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4E1653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每次扣0.5分</w:t>
            </w:r>
          </w:p>
        </w:tc>
      </w:tr>
      <w:tr w14:paraId="4F28DB32">
        <w:tblPrEx>
          <w:tblCellMar>
            <w:top w:w="0" w:type="dxa"/>
            <w:left w:w="108" w:type="dxa"/>
            <w:bottom w:w="0" w:type="dxa"/>
            <w:right w:w="108" w:type="dxa"/>
          </w:tblCellMar>
        </w:tblPrEx>
        <w:trPr>
          <w:trHeight w:val="630" w:hRule="atLeast"/>
        </w:trPr>
        <w:tc>
          <w:tcPr>
            <w:tcW w:w="1433" w:type="dxa"/>
            <w:vMerge w:val="continue"/>
            <w:tcBorders>
              <w:top w:val="nil"/>
              <w:left w:val="single" w:color="auto" w:sz="4" w:space="0"/>
              <w:bottom w:val="single" w:color="auto" w:sz="4" w:space="0"/>
              <w:right w:val="single" w:color="auto" w:sz="4" w:space="0"/>
            </w:tcBorders>
            <w:vAlign w:val="center"/>
          </w:tcPr>
          <w:p w14:paraId="32991F94">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451C270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未认真审核施工单位提交的工程量清单对照表，且误差率在5%以上</w:t>
            </w:r>
          </w:p>
        </w:tc>
        <w:tc>
          <w:tcPr>
            <w:tcW w:w="761" w:type="dxa"/>
            <w:tcBorders>
              <w:top w:val="nil"/>
              <w:left w:val="nil"/>
              <w:bottom w:val="single" w:color="auto" w:sz="4" w:space="0"/>
              <w:right w:val="single" w:color="auto" w:sz="4" w:space="0"/>
            </w:tcBorders>
            <w:vAlign w:val="center"/>
          </w:tcPr>
          <w:p w14:paraId="5B8AFC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0F96754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029FF14A">
        <w:tblPrEx>
          <w:tblCellMar>
            <w:top w:w="0" w:type="dxa"/>
            <w:left w:w="108" w:type="dxa"/>
            <w:bottom w:w="0" w:type="dxa"/>
            <w:right w:w="108" w:type="dxa"/>
          </w:tblCellMar>
        </w:tblPrEx>
        <w:trPr>
          <w:trHeight w:val="660" w:hRule="atLeast"/>
        </w:trPr>
        <w:tc>
          <w:tcPr>
            <w:tcW w:w="1433" w:type="dxa"/>
            <w:vMerge w:val="continue"/>
            <w:tcBorders>
              <w:top w:val="nil"/>
              <w:left w:val="single" w:color="auto" w:sz="4" w:space="0"/>
              <w:bottom w:val="single" w:color="auto" w:sz="4" w:space="0"/>
              <w:right w:val="single" w:color="auto" w:sz="4" w:space="0"/>
            </w:tcBorders>
            <w:vAlign w:val="center"/>
          </w:tcPr>
          <w:p w14:paraId="42354949">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4CEB877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未及时答复和落实图纸会审提出的问题</w:t>
            </w:r>
          </w:p>
        </w:tc>
        <w:tc>
          <w:tcPr>
            <w:tcW w:w="761" w:type="dxa"/>
            <w:tcBorders>
              <w:top w:val="nil"/>
              <w:left w:val="nil"/>
              <w:bottom w:val="single" w:color="auto" w:sz="4" w:space="0"/>
              <w:right w:val="single" w:color="auto" w:sz="4" w:space="0"/>
            </w:tcBorders>
            <w:vAlign w:val="center"/>
          </w:tcPr>
          <w:p w14:paraId="7F096B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0B8A9D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1B34AF9D">
        <w:tblPrEx>
          <w:tblCellMar>
            <w:top w:w="0" w:type="dxa"/>
            <w:left w:w="108" w:type="dxa"/>
            <w:bottom w:w="0" w:type="dxa"/>
            <w:right w:w="108" w:type="dxa"/>
          </w:tblCellMar>
        </w:tblPrEx>
        <w:trPr>
          <w:trHeight w:val="660" w:hRule="atLeast"/>
        </w:trPr>
        <w:tc>
          <w:tcPr>
            <w:tcW w:w="1433" w:type="dxa"/>
            <w:vMerge w:val="continue"/>
            <w:tcBorders>
              <w:top w:val="nil"/>
              <w:left w:val="single" w:color="auto" w:sz="4" w:space="0"/>
              <w:bottom w:val="single" w:color="auto" w:sz="4" w:space="0"/>
              <w:right w:val="single" w:color="auto" w:sz="4" w:space="0"/>
            </w:tcBorders>
            <w:vAlign w:val="center"/>
          </w:tcPr>
          <w:p w14:paraId="024398B8">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7BCC755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未按要求参加工地例会等各级会议</w:t>
            </w:r>
          </w:p>
        </w:tc>
        <w:tc>
          <w:tcPr>
            <w:tcW w:w="761" w:type="dxa"/>
            <w:tcBorders>
              <w:top w:val="nil"/>
              <w:left w:val="nil"/>
              <w:bottom w:val="single" w:color="auto" w:sz="4" w:space="0"/>
              <w:right w:val="single" w:color="auto" w:sz="4" w:space="0"/>
            </w:tcBorders>
            <w:vAlign w:val="center"/>
          </w:tcPr>
          <w:p w14:paraId="6901A3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628" w:type="dxa"/>
            <w:tcBorders>
              <w:top w:val="nil"/>
              <w:left w:val="nil"/>
              <w:bottom w:val="single" w:color="auto" w:sz="4" w:space="0"/>
              <w:right w:val="single" w:color="auto" w:sz="4" w:space="0"/>
            </w:tcBorders>
            <w:vAlign w:val="center"/>
          </w:tcPr>
          <w:p w14:paraId="40AADBA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每次扣0.5分</w:t>
            </w:r>
          </w:p>
        </w:tc>
      </w:tr>
      <w:tr w14:paraId="215B3AA3">
        <w:tblPrEx>
          <w:tblCellMar>
            <w:top w:w="0" w:type="dxa"/>
            <w:left w:w="108" w:type="dxa"/>
            <w:bottom w:w="0" w:type="dxa"/>
            <w:right w:w="108" w:type="dxa"/>
          </w:tblCellMar>
        </w:tblPrEx>
        <w:trPr>
          <w:trHeight w:val="660" w:hRule="atLeast"/>
        </w:trPr>
        <w:tc>
          <w:tcPr>
            <w:tcW w:w="1433" w:type="dxa"/>
            <w:vMerge w:val="continue"/>
            <w:tcBorders>
              <w:top w:val="nil"/>
              <w:left w:val="single" w:color="auto" w:sz="4" w:space="0"/>
              <w:bottom w:val="single" w:color="auto" w:sz="4" w:space="0"/>
              <w:right w:val="single" w:color="auto" w:sz="4" w:space="0"/>
            </w:tcBorders>
            <w:vAlign w:val="center"/>
          </w:tcPr>
          <w:p w14:paraId="6EA34E1E">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6E79186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未及时配合解决现场存在的技术问题</w:t>
            </w:r>
          </w:p>
        </w:tc>
        <w:tc>
          <w:tcPr>
            <w:tcW w:w="761" w:type="dxa"/>
            <w:tcBorders>
              <w:top w:val="nil"/>
              <w:left w:val="nil"/>
              <w:bottom w:val="single" w:color="auto" w:sz="4" w:space="0"/>
              <w:right w:val="single" w:color="auto" w:sz="4" w:space="0"/>
            </w:tcBorders>
            <w:vAlign w:val="center"/>
          </w:tcPr>
          <w:p w14:paraId="3D257A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628" w:type="dxa"/>
            <w:tcBorders>
              <w:top w:val="nil"/>
              <w:left w:val="nil"/>
              <w:bottom w:val="single" w:color="auto" w:sz="4" w:space="0"/>
              <w:right w:val="single" w:color="auto" w:sz="4" w:space="0"/>
            </w:tcBorders>
            <w:vAlign w:val="center"/>
          </w:tcPr>
          <w:p w14:paraId="231BAA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每次扣0.5分</w:t>
            </w:r>
          </w:p>
        </w:tc>
      </w:tr>
      <w:tr w14:paraId="50FCD900">
        <w:tblPrEx>
          <w:tblCellMar>
            <w:top w:w="0" w:type="dxa"/>
            <w:left w:w="108" w:type="dxa"/>
            <w:bottom w:w="0" w:type="dxa"/>
            <w:right w:w="108" w:type="dxa"/>
          </w:tblCellMar>
        </w:tblPrEx>
        <w:trPr>
          <w:trHeight w:val="660" w:hRule="atLeast"/>
        </w:trPr>
        <w:tc>
          <w:tcPr>
            <w:tcW w:w="1433" w:type="dxa"/>
            <w:vMerge w:val="continue"/>
            <w:tcBorders>
              <w:top w:val="nil"/>
              <w:left w:val="single" w:color="auto" w:sz="4" w:space="0"/>
              <w:bottom w:val="single" w:color="auto" w:sz="4" w:space="0"/>
              <w:right w:val="single" w:color="auto" w:sz="4" w:space="0"/>
            </w:tcBorders>
            <w:vAlign w:val="center"/>
          </w:tcPr>
          <w:p w14:paraId="30E2BAF0">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5C1C4E8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未及时参与工程安全质量事故的分析，并提出技术处理方案</w:t>
            </w:r>
          </w:p>
        </w:tc>
        <w:tc>
          <w:tcPr>
            <w:tcW w:w="761" w:type="dxa"/>
            <w:tcBorders>
              <w:top w:val="nil"/>
              <w:left w:val="nil"/>
              <w:bottom w:val="single" w:color="auto" w:sz="4" w:space="0"/>
              <w:right w:val="single" w:color="auto" w:sz="4" w:space="0"/>
            </w:tcBorders>
            <w:vAlign w:val="center"/>
          </w:tcPr>
          <w:p w14:paraId="45B3629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6FC66E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每次扣0.5分</w:t>
            </w:r>
          </w:p>
        </w:tc>
      </w:tr>
      <w:tr w14:paraId="1A2BA7A7">
        <w:tblPrEx>
          <w:tblCellMar>
            <w:top w:w="0" w:type="dxa"/>
            <w:left w:w="108" w:type="dxa"/>
            <w:bottom w:w="0" w:type="dxa"/>
            <w:right w:w="108" w:type="dxa"/>
          </w:tblCellMar>
        </w:tblPrEx>
        <w:trPr>
          <w:trHeight w:val="615" w:hRule="atLeast"/>
        </w:trPr>
        <w:tc>
          <w:tcPr>
            <w:tcW w:w="1433" w:type="dxa"/>
            <w:vMerge w:val="continue"/>
            <w:tcBorders>
              <w:top w:val="nil"/>
              <w:left w:val="single" w:color="auto" w:sz="4" w:space="0"/>
              <w:bottom w:val="single" w:color="auto" w:sz="4" w:space="0"/>
              <w:right w:val="single" w:color="auto" w:sz="4" w:space="0"/>
            </w:tcBorders>
            <w:vAlign w:val="center"/>
          </w:tcPr>
          <w:p w14:paraId="64639993">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6207DA9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未及时对发包人、施工和监理单位提议的设计变更提出审核意见</w:t>
            </w:r>
          </w:p>
        </w:tc>
        <w:tc>
          <w:tcPr>
            <w:tcW w:w="761" w:type="dxa"/>
            <w:tcBorders>
              <w:top w:val="nil"/>
              <w:left w:val="nil"/>
              <w:bottom w:val="single" w:color="auto" w:sz="4" w:space="0"/>
              <w:right w:val="single" w:color="auto" w:sz="4" w:space="0"/>
            </w:tcBorders>
            <w:vAlign w:val="center"/>
          </w:tcPr>
          <w:p w14:paraId="6A0B89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628" w:type="dxa"/>
            <w:tcBorders>
              <w:top w:val="nil"/>
              <w:left w:val="nil"/>
              <w:bottom w:val="single" w:color="auto" w:sz="4" w:space="0"/>
              <w:right w:val="single" w:color="auto" w:sz="4" w:space="0"/>
            </w:tcBorders>
            <w:vAlign w:val="center"/>
          </w:tcPr>
          <w:p w14:paraId="565F8F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每次扣0.5分</w:t>
            </w:r>
          </w:p>
        </w:tc>
      </w:tr>
      <w:tr w14:paraId="1D9D2ACE">
        <w:tblPrEx>
          <w:tblCellMar>
            <w:top w:w="0" w:type="dxa"/>
            <w:left w:w="108" w:type="dxa"/>
            <w:bottom w:w="0" w:type="dxa"/>
            <w:right w:w="108" w:type="dxa"/>
          </w:tblCellMar>
        </w:tblPrEx>
        <w:trPr>
          <w:trHeight w:val="570" w:hRule="atLeast"/>
        </w:trPr>
        <w:tc>
          <w:tcPr>
            <w:tcW w:w="1433" w:type="dxa"/>
            <w:vMerge w:val="continue"/>
            <w:tcBorders>
              <w:top w:val="nil"/>
              <w:left w:val="single" w:color="auto" w:sz="4" w:space="0"/>
              <w:bottom w:val="single" w:color="auto" w:sz="4" w:space="0"/>
              <w:right w:val="single" w:color="auto" w:sz="4" w:space="0"/>
            </w:tcBorders>
            <w:vAlign w:val="center"/>
          </w:tcPr>
          <w:p w14:paraId="21B484DF">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7CC4242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未及时对工程现场签证从设计角度提出实施意见</w:t>
            </w:r>
          </w:p>
        </w:tc>
        <w:tc>
          <w:tcPr>
            <w:tcW w:w="761" w:type="dxa"/>
            <w:tcBorders>
              <w:top w:val="nil"/>
              <w:left w:val="nil"/>
              <w:bottom w:val="single" w:color="auto" w:sz="4" w:space="0"/>
              <w:right w:val="single" w:color="auto" w:sz="4" w:space="0"/>
            </w:tcBorders>
            <w:vAlign w:val="center"/>
          </w:tcPr>
          <w:p w14:paraId="7E73E7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628" w:type="dxa"/>
            <w:tcBorders>
              <w:top w:val="nil"/>
              <w:left w:val="nil"/>
              <w:bottom w:val="single" w:color="auto" w:sz="4" w:space="0"/>
              <w:right w:val="single" w:color="auto" w:sz="4" w:space="0"/>
            </w:tcBorders>
            <w:vAlign w:val="center"/>
          </w:tcPr>
          <w:p w14:paraId="6E0E32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每次扣0.5分</w:t>
            </w:r>
          </w:p>
        </w:tc>
      </w:tr>
      <w:tr w14:paraId="6FB4AB88">
        <w:tblPrEx>
          <w:tblCellMar>
            <w:top w:w="0" w:type="dxa"/>
            <w:left w:w="108" w:type="dxa"/>
            <w:bottom w:w="0" w:type="dxa"/>
            <w:right w:w="108" w:type="dxa"/>
          </w:tblCellMar>
        </w:tblPrEx>
        <w:trPr>
          <w:trHeight w:val="660" w:hRule="atLeast"/>
        </w:trPr>
        <w:tc>
          <w:tcPr>
            <w:tcW w:w="1433" w:type="dxa"/>
            <w:vMerge w:val="continue"/>
            <w:tcBorders>
              <w:top w:val="nil"/>
              <w:left w:val="single" w:color="auto" w:sz="4" w:space="0"/>
              <w:bottom w:val="single" w:color="auto" w:sz="4" w:space="0"/>
              <w:right w:val="single" w:color="auto" w:sz="4" w:space="0"/>
            </w:tcBorders>
            <w:vAlign w:val="center"/>
          </w:tcPr>
          <w:p w14:paraId="448A6F83">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3330827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设计变更成果文件提交不及时、或不完善</w:t>
            </w:r>
          </w:p>
        </w:tc>
        <w:tc>
          <w:tcPr>
            <w:tcW w:w="761" w:type="dxa"/>
            <w:tcBorders>
              <w:top w:val="nil"/>
              <w:left w:val="nil"/>
              <w:bottom w:val="single" w:color="auto" w:sz="4" w:space="0"/>
              <w:right w:val="single" w:color="auto" w:sz="4" w:space="0"/>
            </w:tcBorders>
            <w:vAlign w:val="center"/>
          </w:tcPr>
          <w:p w14:paraId="2E80A8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628" w:type="dxa"/>
            <w:tcBorders>
              <w:top w:val="nil"/>
              <w:left w:val="nil"/>
              <w:bottom w:val="single" w:color="auto" w:sz="4" w:space="0"/>
              <w:right w:val="single" w:color="auto" w:sz="4" w:space="0"/>
            </w:tcBorders>
            <w:vAlign w:val="center"/>
          </w:tcPr>
          <w:p w14:paraId="7830D2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每次扣0.5分</w:t>
            </w:r>
          </w:p>
        </w:tc>
      </w:tr>
      <w:tr w14:paraId="5B43B5AF">
        <w:tblPrEx>
          <w:tblCellMar>
            <w:top w:w="0" w:type="dxa"/>
            <w:left w:w="108" w:type="dxa"/>
            <w:bottom w:w="0" w:type="dxa"/>
            <w:right w:w="108" w:type="dxa"/>
          </w:tblCellMar>
        </w:tblPrEx>
        <w:trPr>
          <w:trHeight w:val="660" w:hRule="atLeast"/>
        </w:trPr>
        <w:tc>
          <w:tcPr>
            <w:tcW w:w="1433" w:type="dxa"/>
            <w:vMerge w:val="continue"/>
            <w:tcBorders>
              <w:top w:val="nil"/>
              <w:left w:val="single" w:color="auto" w:sz="4" w:space="0"/>
              <w:bottom w:val="single" w:color="auto" w:sz="4" w:space="0"/>
              <w:right w:val="single" w:color="auto" w:sz="4" w:space="0"/>
            </w:tcBorders>
            <w:vAlign w:val="center"/>
          </w:tcPr>
          <w:p w14:paraId="719F9370">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46C51ED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未及时配合或审核竣工图纸的编制工作，或审核不到位未能满足档案管理规范要求</w:t>
            </w:r>
          </w:p>
        </w:tc>
        <w:tc>
          <w:tcPr>
            <w:tcW w:w="761" w:type="dxa"/>
            <w:tcBorders>
              <w:top w:val="nil"/>
              <w:left w:val="nil"/>
              <w:bottom w:val="single" w:color="auto" w:sz="4" w:space="0"/>
              <w:right w:val="single" w:color="auto" w:sz="4" w:space="0"/>
            </w:tcBorders>
            <w:vAlign w:val="center"/>
          </w:tcPr>
          <w:p w14:paraId="2AD0C2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4481CE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每次扣1分</w:t>
            </w:r>
          </w:p>
        </w:tc>
      </w:tr>
      <w:tr w14:paraId="4E47AA85">
        <w:tblPrEx>
          <w:tblCellMar>
            <w:top w:w="0" w:type="dxa"/>
            <w:left w:w="108" w:type="dxa"/>
            <w:bottom w:w="0" w:type="dxa"/>
            <w:right w:w="108" w:type="dxa"/>
          </w:tblCellMar>
        </w:tblPrEx>
        <w:trPr>
          <w:trHeight w:val="660" w:hRule="atLeast"/>
        </w:trPr>
        <w:tc>
          <w:tcPr>
            <w:tcW w:w="1433" w:type="dxa"/>
            <w:vMerge w:val="continue"/>
            <w:tcBorders>
              <w:top w:val="nil"/>
              <w:left w:val="single" w:color="auto" w:sz="4" w:space="0"/>
              <w:bottom w:val="single" w:color="auto" w:sz="4" w:space="0"/>
              <w:right w:val="single" w:color="auto" w:sz="4" w:space="0"/>
            </w:tcBorders>
            <w:vAlign w:val="center"/>
          </w:tcPr>
          <w:p w14:paraId="597C1818">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6568285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未积极配合竣工验收工作，</w:t>
            </w:r>
          </w:p>
        </w:tc>
        <w:tc>
          <w:tcPr>
            <w:tcW w:w="761" w:type="dxa"/>
            <w:tcBorders>
              <w:top w:val="nil"/>
              <w:left w:val="nil"/>
              <w:bottom w:val="single" w:color="auto" w:sz="4" w:space="0"/>
              <w:right w:val="single" w:color="auto" w:sz="4" w:space="0"/>
            </w:tcBorders>
            <w:vAlign w:val="center"/>
          </w:tcPr>
          <w:p w14:paraId="1CF67F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0F7305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每次扣1分</w:t>
            </w:r>
          </w:p>
        </w:tc>
      </w:tr>
      <w:tr w14:paraId="0296765F">
        <w:tblPrEx>
          <w:tblCellMar>
            <w:top w:w="0" w:type="dxa"/>
            <w:left w:w="108" w:type="dxa"/>
            <w:bottom w:w="0" w:type="dxa"/>
            <w:right w:w="108" w:type="dxa"/>
          </w:tblCellMar>
        </w:tblPrEx>
        <w:trPr>
          <w:trHeight w:val="585" w:hRule="atLeast"/>
        </w:trPr>
        <w:tc>
          <w:tcPr>
            <w:tcW w:w="1433" w:type="dxa"/>
            <w:vMerge w:val="restart"/>
            <w:tcBorders>
              <w:top w:val="nil"/>
              <w:left w:val="single" w:color="auto" w:sz="4" w:space="0"/>
              <w:bottom w:val="single" w:color="auto" w:sz="4" w:space="0"/>
              <w:right w:val="single" w:color="auto" w:sz="4" w:space="0"/>
            </w:tcBorders>
            <w:vAlign w:val="center"/>
          </w:tcPr>
          <w:p w14:paraId="28AB45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合同、招标和请款结算配合（10分）</w:t>
            </w:r>
          </w:p>
        </w:tc>
        <w:tc>
          <w:tcPr>
            <w:tcW w:w="6056" w:type="dxa"/>
            <w:tcBorders>
              <w:top w:val="nil"/>
              <w:left w:val="nil"/>
              <w:bottom w:val="single" w:color="auto" w:sz="4" w:space="0"/>
              <w:right w:val="single" w:color="auto" w:sz="4" w:space="0"/>
            </w:tcBorders>
            <w:vAlign w:val="center"/>
          </w:tcPr>
          <w:p w14:paraId="5133B82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未按招标文件及发包人设计合同版本签订设计合同，或签订不及时</w:t>
            </w:r>
          </w:p>
        </w:tc>
        <w:tc>
          <w:tcPr>
            <w:tcW w:w="761" w:type="dxa"/>
            <w:tcBorders>
              <w:top w:val="nil"/>
              <w:left w:val="nil"/>
              <w:bottom w:val="single" w:color="auto" w:sz="4" w:space="0"/>
              <w:right w:val="single" w:color="auto" w:sz="4" w:space="0"/>
            </w:tcBorders>
            <w:vAlign w:val="center"/>
          </w:tcPr>
          <w:p w14:paraId="78277E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752B93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全扣</w:t>
            </w:r>
          </w:p>
        </w:tc>
      </w:tr>
      <w:tr w14:paraId="330807C0">
        <w:tblPrEx>
          <w:tblCellMar>
            <w:top w:w="0" w:type="dxa"/>
            <w:left w:w="108" w:type="dxa"/>
            <w:bottom w:w="0" w:type="dxa"/>
            <w:right w:w="108" w:type="dxa"/>
          </w:tblCellMar>
        </w:tblPrEx>
        <w:trPr>
          <w:trHeight w:val="585" w:hRule="atLeast"/>
        </w:trPr>
        <w:tc>
          <w:tcPr>
            <w:tcW w:w="1433" w:type="dxa"/>
            <w:vMerge w:val="continue"/>
            <w:tcBorders>
              <w:top w:val="nil"/>
              <w:left w:val="single" w:color="auto" w:sz="4" w:space="0"/>
              <w:bottom w:val="single" w:color="auto" w:sz="4" w:space="0"/>
              <w:right w:val="single" w:color="auto" w:sz="4" w:space="0"/>
            </w:tcBorders>
            <w:vAlign w:val="center"/>
          </w:tcPr>
          <w:p w14:paraId="7A899BAF">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26158C4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招标图纸与清单不对应超过四处的</w:t>
            </w:r>
          </w:p>
        </w:tc>
        <w:tc>
          <w:tcPr>
            <w:tcW w:w="761" w:type="dxa"/>
            <w:tcBorders>
              <w:top w:val="nil"/>
              <w:left w:val="nil"/>
              <w:bottom w:val="single" w:color="auto" w:sz="4" w:space="0"/>
              <w:right w:val="single" w:color="auto" w:sz="4" w:space="0"/>
            </w:tcBorders>
            <w:vAlign w:val="center"/>
          </w:tcPr>
          <w:p w14:paraId="5EAB5D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499FF5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每处扣0.5分</w:t>
            </w:r>
          </w:p>
        </w:tc>
      </w:tr>
      <w:tr w14:paraId="4687C614">
        <w:tblPrEx>
          <w:tblCellMar>
            <w:top w:w="0" w:type="dxa"/>
            <w:left w:w="108" w:type="dxa"/>
            <w:bottom w:w="0" w:type="dxa"/>
            <w:right w:w="108" w:type="dxa"/>
          </w:tblCellMar>
        </w:tblPrEx>
        <w:trPr>
          <w:trHeight w:val="570" w:hRule="atLeast"/>
        </w:trPr>
        <w:tc>
          <w:tcPr>
            <w:tcW w:w="1433" w:type="dxa"/>
            <w:vMerge w:val="continue"/>
            <w:tcBorders>
              <w:top w:val="nil"/>
              <w:left w:val="single" w:color="auto" w:sz="4" w:space="0"/>
              <w:bottom w:val="single" w:color="auto" w:sz="4" w:space="0"/>
              <w:right w:val="single" w:color="auto" w:sz="4" w:space="0"/>
            </w:tcBorders>
            <w:vAlign w:val="center"/>
          </w:tcPr>
          <w:p w14:paraId="5F972B05">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7A2A677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招标图纸与概预算清单专业不全</w:t>
            </w:r>
          </w:p>
        </w:tc>
        <w:tc>
          <w:tcPr>
            <w:tcW w:w="761" w:type="dxa"/>
            <w:tcBorders>
              <w:top w:val="nil"/>
              <w:left w:val="nil"/>
              <w:bottom w:val="single" w:color="auto" w:sz="4" w:space="0"/>
              <w:right w:val="single" w:color="auto" w:sz="4" w:space="0"/>
            </w:tcBorders>
            <w:vAlign w:val="center"/>
          </w:tcPr>
          <w:p w14:paraId="71F56F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28" w:type="dxa"/>
            <w:tcBorders>
              <w:top w:val="nil"/>
              <w:left w:val="nil"/>
              <w:bottom w:val="single" w:color="auto" w:sz="4" w:space="0"/>
              <w:right w:val="single" w:color="auto" w:sz="4" w:space="0"/>
            </w:tcBorders>
            <w:vAlign w:val="center"/>
          </w:tcPr>
          <w:p w14:paraId="75D38B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每专业扣1分</w:t>
            </w:r>
          </w:p>
        </w:tc>
      </w:tr>
      <w:tr w14:paraId="13E9382D">
        <w:tblPrEx>
          <w:tblCellMar>
            <w:top w:w="0" w:type="dxa"/>
            <w:left w:w="108" w:type="dxa"/>
            <w:bottom w:w="0" w:type="dxa"/>
            <w:right w:w="108" w:type="dxa"/>
          </w:tblCellMar>
        </w:tblPrEx>
        <w:trPr>
          <w:trHeight w:val="660" w:hRule="atLeast"/>
        </w:trPr>
        <w:tc>
          <w:tcPr>
            <w:tcW w:w="1433" w:type="dxa"/>
            <w:vMerge w:val="continue"/>
            <w:tcBorders>
              <w:top w:val="nil"/>
              <w:left w:val="single" w:color="auto" w:sz="4" w:space="0"/>
              <w:bottom w:val="single" w:color="auto" w:sz="4" w:space="0"/>
              <w:right w:val="single" w:color="auto" w:sz="4" w:space="0"/>
            </w:tcBorders>
            <w:vAlign w:val="center"/>
          </w:tcPr>
          <w:p w14:paraId="6B9687FA">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6E82D64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未按发包人指令及时提供满足监理、施工、第三方检测等招标和规范要求的工程量清单和设计资料，且影响招标进度的</w:t>
            </w:r>
          </w:p>
        </w:tc>
        <w:tc>
          <w:tcPr>
            <w:tcW w:w="761" w:type="dxa"/>
            <w:tcBorders>
              <w:top w:val="nil"/>
              <w:left w:val="nil"/>
              <w:bottom w:val="single" w:color="auto" w:sz="4" w:space="0"/>
              <w:right w:val="single" w:color="auto" w:sz="4" w:space="0"/>
            </w:tcBorders>
            <w:vAlign w:val="center"/>
          </w:tcPr>
          <w:p w14:paraId="175933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628" w:type="dxa"/>
            <w:tcBorders>
              <w:top w:val="nil"/>
              <w:left w:val="nil"/>
              <w:bottom w:val="single" w:color="auto" w:sz="4" w:space="0"/>
              <w:right w:val="single" w:color="auto" w:sz="4" w:space="0"/>
            </w:tcBorders>
            <w:vAlign w:val="center"/>
          </w:tcPr>
          <w:p w14:paraId="206AC1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每项扣1分</w:t>
            </w:r>
          </w:p>
        </w:tc>
      </w:tr>
      <w:tr w14:paraId="329B253F">
        <w:tblPrEx>
          <w:tblCellMar>
            <w:top w:w="0" w:type="dxa"/>
            <w:left w:w="108" w:type="dxa"/>
            <w:bottom w:w="0" w:type="dxa"/>
            <w:right w:w="108" w:type="dxa"/>
          </w:tblCellMar>
        </w:tblPrEx>
        <w:trPr>
          <w:trHeight w:val="660" w:hRule="atLeast"/>
        </w:trPr>
        <w:tc>
          <w:tcPr>
            <w:tcW w:w="1433" w:type="dxa"/>
            <w:vMerge w:val="continue"/>
            <w:tcBorders>
              <w:top w:val="nil"/>
              <w:left w:val="single" w:color="auto" w:sz="4" w:space="0"/>
              <w:bottom w:val="single" w:color="auto" w:sz="4" w:space="0"/>
              <w:right w:val="single" w:color="auto" w:sz="4" w:space="0"/>
            </w:tcBorders>
            <w:vAlign w:val="center"/>
          </w:tcPr>
          <w:p w14:paraId="521683BC">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537E460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未按发包人要求提交请款和结算资料，或未积极配合发包人结算资料的送审工作</w:t>
            </w:r>
          </w:p>
        </w:tc>
        <w:tc>
          <w:tcPr>
            <w:tcW w:w="761" w:type="dxa"/>
            <w:tcBorders>
              <w:top w:val="nil"/>
              <w:left w:val="nil"/>
              <w:bottom w:val="single" w:color="auto" w:sz="4" w:space="0"/>
              <w:right w:val="single" w:color="auto" w:sz="4" w:space="0"/>
            </w:tcBorders>
            <w:vAlign w:val="center"/>
          </w:tcPr>
          <w:p w14:paraId="4CFA35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1E65B5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每次扣0.5分</w:t>
            </w:r>
          </w:p>
        </w:tc>
      </w:tr>
      <w:tr w14:paraId="1C715A98">
        <w:tblPrEx>
          <w:tblCellMar>
            <w:top w:w="0" w:type="dxa"/>
            <w:left w:w="108" w:type="dxa"/>
            <w:bottom w:w="0" w:type="dxa"/>
            <w:right w:w="108" w:type="dxa"/>
          </w:tblCellMar>
        </w:tblPrEx>
        <w:trPr>
          <w:trHeight w:val="660" w:hRule="atLeast"/>
        </w:trPr>
        <w:tc>
          <w:tcPr>
            <w:tcW w:w="1433" w:type="dxa"/>
            <w:vMerge w:val="continue"/>
            <w:tcBorders>
              <w:top w:val="nil"/>
              <w:left w:val="single" w:color="auto" w:sz="4" w:space="0"/>
              <w:bottom w:val="single" w:color="auto" w:sz="4" w:space="0"/>
              <w:right w:val="single" w:color="auto" w:sz="4" w:space="0"/>
            </w:tcBorders>
            <w:vAlign w:val="center"/>
          </w:tcPr>
          <w:p w14:paraId="7B942124">
            <w:pPr>
              <w:widowControl/>
              <w:jc w:val="left"/>
              <w:rPr>
                <w:rFonts w:ascii="宋体" w:hAnsi="宋体" w:cs="宋体"/>
                <w:color w:val="auto"/>
                <w:kern w:val="0"/>
                <w:szCs w:val="21"/>
                <w:highlight w:val="none"/>
              </w:rPr>
            </w:pPr>
          </w:p>
        </w:tc>
        <w:tc>
          <w:tcPr>
            <w:tcW w:w="6056" w:type="dxa"/>
            <w:tcBorders>
              <w:top w:val="nil"/>
              <w:left w:val="nil"/>
              <w:bottom w:val="single" w:color="auto" w:sz="4" w:space="0"/>
              <w:right w:val="single" w:color="auto" w:sz="4" w:space="0"/>
            </w:tcBorders>
            <w:vAlign w:val="center"/>
          </w:tcPr>
          <w:p w14:paraId="4B26273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中间请款或结算资料弄虚作假</w:t>
            </w:r>
          </w:p>
        </w:tc>
        <w:tc>
          <w:tcPr>
            <w:tcW w:w="761" w:type="dxa"/>
            <w:tcBorders>
              <w:top w:val="nil"/>
              <w:left w:val="nil"/>
              <w:bottom w:val="single" w:color="auto" w:sz="4" w:space="0"/>
              <w:right w:val="single" w:color="auto" w:sz="4" w:space="0"/>
            </w:tcBorders>
            <w:vAlign w:val="center"/>
          </w:tcPr>
          <w:p w14:paraId="5C3F19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28" w:type="dxa"/>
            <w:tcBorders>
              <w:top w:val="nil"/>
              <w:left w:val="nil"/>
              <w:bottom w:val="single" w:color="auto" w:sz="4" w:space="0"/>
              <w:right w:val="single" w:color="auto" w:sz="4" w:space="0"/>
            </w:tcBorders>
            <w:vAlign w:val="center"/>
          </w:tcPr>
          <w:p w14:paraId="63797A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每处扣0.5分</w:t>
            </w:r>
          </w:p>
        </w:tc>
      </w:tr>
    </w:tbl>
    <w:p w14:paraId="26116C6C">
      <w:pPr>
        <w:rPr>
          <w:color w:val="auto"/>
          <w:highlight w:val="none"/>
        </w:rPr>
      </w:pPr>
    </w:p>
    <w:p w14:paraId="104BDA33">
      <w:pPr>
        <w:rPr>
          <w:color w:val="auto"/>
          <w:highlight w:val="none"/>
        </w:rPr>
      </w:pPr>
    </w:p>
    <w:p w14:paraId="728B7F55">
      <w:pPr>
        <w:spacing w:afterLines="50"/>
        <w:ind w:firstLine="643" w:firstLineChars="200"/>
        <w:rPr>
          <w:rStyle w:val="33"/>
          <w:color w:val="auto"/>
          <w:highlight w:val="none"/>
        </w:rPr>
      </w:pPr>
    </w:p>
    <w:p w14:paraId="2BBD1A4E">
      <w:pPr>
        <w:spacing w:afterLines="50"/>
        <w:ind w:firstLine="643" w:firstLineChars="200"/>
        <w:rPr>
          <w:rStyle w:val="33"/>
          <w:color w:val="auto"/>
          <w:highlight w:val="none"/>
        </w:rPr>
      </w:pPr>
    </w:p>
    <w:p w14:paraId="2F9D607D">
      <w:pPr>
        <w:spacing w:afterLines="50"/>
        <w:ind w:firstLine="643" w:firstLineChars="200"/>
        <w:rPr>
          <w:rStyle w:val="33"/>
          <w:color w:val="auto"/>
          <w:highlight w:val="none"/>
        </w:rPr>
      </w:pPr>
    </w:p>
    <w:p w14:paraId="2EC2DB3F">
      <w:pPr>
        <w:spacing w:afterLines="50"/>
        <w:ind w:firstLine="643" w:firstLineChars="200"/>
        <w:rPr>
          <w:rStyle w:val="33"/>
          <w:color w:val="auto"/>
          <w:highlight w:val="none"/>
        </w:rPr>
      </w:pPr>
    </w:p>
    <w:p w14:paraId="1BB31E3D">
      <w:pPr>
        <w:spacing w:afterLines="50"/>
        <w:ind w:firstLine="643" w:firstLineChars="200"/>
        <w:rPr>
          <w:rStyle w:val="33"/>
          <w:color w:val="auto"/>
          <w:highlight w:val="none"/>
        </w:rPr>
      </w:pPr>
    </w:p>
    <w:p w14:paraId="16AAA46E">
      <w:pPr>
        <w:spacing w:afterLines="50"/>
        <w:ind w:firstLine="643" w:firstLineChars="200"/>
        <w:rPr>
          <w:rStyle w:val="33"/>
          <w:color w:val="auto"/>
          <w:highlight w:val="none"/>
        </w:rPr>
      </w:pPr>
    </w:p>
    <w:p w14:paraId="15D25B96">
      <w:pPr>
        <w:spacing w:afterLines="50"/>
        <w:ind w:firstLine="643" w:firstLineChars="200"/>
        <w:rPr>
          <w:rStyle w:val="33"/>
          <w:color w:val="auto"/>
          <w:highlight w:val="none"/>
        </w:rPr>
      </w:pPr>
    </w:p>
    <w:p w14:paraId="0D8C484B">
      <w:pPr>
        <w:spacing w:afterLines="50"/>
        <w:ind w:firstLine="643" w:firstLineChars="200"/>
        <w:rPr>
          <w:rStyle w:val="33"/>
          <w:color w:val="auto"/>
          <w:highlight w:val="none"/>
        </w:rPr>
      </w:pPr>
    </w:p>
    <w:p w14:paraId="5BC591ED">
      <w:pPr>
        <w:spacing w:afterLines="50"/>
        <w:ind w:firstLine="643" w:firstLineChars="200"/>
        <w:rPr>
          <w:rStyle w:val="33"/>
          <w:color w:val="auto"/>
          <w:highlight w:val="none"/>
        </w:rPr>
      </w:pPr>
    </w:p>
    <w:p w14:paraId="5FE4945C">
      <w:pPr>
        <w:spacing w:beforeLines="100" w:afterLines="50"/>
        <w:ind w:firstLine="643" w:firstLineChars="200"/>
        <w:rPr>
          <w:rStyle w:val="33"/>
          <w:color w:val="auto"/>
          <w:highlight w:val="none"/>
        </w:rPr>
        <w:sectPr>
          <w:pgSz w:w="11906" w:h="16838"/>
          <w:pgMar w:top="1440" w:right="1800" w:bottom="1440" w:left="1800" w:header="851" w:footer="992" w:gutter="0"/>
          <w:cols w:space="425" w:num="1"/>
          <w:docGrid w:type="lines" w:linePitch="312" w:charSpace="0"/>
        </w:sectPr>
      </w:pPr>
    </w:p>
    <w:p w14:paraId="3FD2BE94">
      <w:pPr>
        <w:adjustRightInd w:val="0"/>
        <w:snapToGrid w:val="0"/>
        <w:spacing w:beforeLines="50" w:afterLines="50" w:line="360" w:lineRule="exact"/>
        <w:jc w:val="center"/>
        <w:rPr>
          <w:b/>
          <w:color w:val="auto"/>
          <w:sz w:val="44"/>
          <w:szCs w:val="44"/>
          <w:highlight w:val="none"/>
        </w:rPr>
      </w:pPr>
      <w:r>
        <w:rPr>
          <w:rFonts w:hint="eastAsia" w:ascii="宋体" w:hAnsi="宋体"/>
          <w:b/>
          <w:color w:val="auto"/>
          <w:sz w:val="32"/>
          <w:szCs w:val="32"/>
          <w:highlight w:val="none"/>
        </w:rPr>
        <w:t>履约验收书(服务类)</w:t>
      </w:r>
    </w:p>
    <w:tbl>
      <w:tblPr>
        <w:tblStyle w:val="11"/>
        <w:tblpPr w:leftFromText="180" w:rightFromText="180" w:vertAnchor="text" w:horzAnchor="page" w:tblpX="1783" w:tblpY="6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843"/>
        <w:gridCol w:w="1984"/>
        <w:gridCol w:w="1985"/>
        <w:gridCol w:w="425"/>
        <w:gridCol w:w="1559"/>
        <w:gridCol w:w="1134"/>
        <w:gridCol w:w="851"/>
        <w:gridCol w:w="2191"/>
      </w:tblGrid>
      <w:tr w14:paraId="6B09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962" w:type="dxa"/>
            <w:vAlign w:val="center"/>
          </w:tcPr>
          <w:p w14:paraId="2B9A7844">
            <w:pPr>
              <w:spacing w:line="280" w:lineRule="exact"/>
              <w:jc w:val="center"/>
              <w:rPr>
                <w:rFonts w:ascii="宋体" w:hAnsi="宋体"/>
                <w:color w:val="auto"/>
                <w:sz w:val="24"/>
                <w:highlight w:val="none"/>
              </w:rPr>
            </w:pPr>
            <w:r>
              <w:rPr>
                <w:rFonts w:hint="eastAsia" w:ascii="宋体" w:hAnsi="宋体"/>
                <w:color w:val="auto"/>
                <w:sz w:val="24"/>
                <w:highlight w:val="none"/>
              </w:rPr>
              <w:t>采购单位</w:t>
            </w:r>
          </w:p>
        </w:tc>
        <w:tc>
          <w:tcPr>
            <w:tcW w:w="1843" w:type="dxa"/>
            <w:vAlign w:val="center"/>
          </w:tcPr>
          <w:p w14:paraId="4AD25155">
            <w:pPr>
              <w:spacing w:line="280" w:lineRule="exact"/>
              <w:jc w:val="center"/>
              <w:rPr>
                <w:rFonts w:ascii="宋体" w:hAnsi="宋体"/>
                <w:color w:val="auto"/>
                <w:sz w:val="24"/>
                <w:highlight w:val="none"/>
              </w:rPr>
            </w:pPr>
          </w:p>
        </w:tc>
        <w:tc>
          <w:tcPr>
            <w:tcW w:w="1984" w:type="dxa"/>
            <w:vAlign w:val="center"/>
          </w:tcPr>
          <w:p w14:paraId="6DE82370">
            <w:pPr>
              <w:spacing w:line="28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2410" w:type="dxa"/>
            <w:gridSpan w:val="2"/>
            <w:vAlign w:val="center"/>
          </w:tcPr>
          <w:p w14:paraId="4DF1C9DB">
            <w:pPr>
              <w:spacing w:line="280" w:lineRule="exact"/>
              <w:jc w:val="center"/>
              <w:rPr>
                <w:rFonts w:ascii="宋体" w:hAnsi="宋体"/>
                <w:color w:val="auto"/>
                <w:sz w:val="24"/>
                <w:highlight w:val="none"/>
              </w:rPr>
            </w:pPr>
          </w:p>
        </w:tc>
        <w:tc>
          <w:tcPr>
            <w:tcW w:w="2693" w:type="dxa"/>
            <w:gridSpan w:val="2"/>
            <w:vAlign w:val="center"/>
          </w:tcPr>
          <w:p w14:paraId="37AB9BE4">
            <w:pPr>
              <w:spacing w:line="280" w:lineRule="exact"/>
              <w:jc w:val="center"/>
              <w:rPr>
                <w:rFonts w:ascii="宋体" w:hAnsi="宋体"/>
                <w:color w:val="auto"/>
                <w:sz w:val="24"/>
                <w:highlight w:val="none"/>
              </w:rPr>
            </w:pPr>
            <w:r>
              <w:rPr>
                <w:rFonts w:hint="eastAsia" w:ascii="宋体" w:hAnsi="宋体"/>
                <w:color w:val="auto"/>
                <w:sz w:val="24"/>
                <w:highlight w:val="none"/>
              </w:rPr>
              <w:t>合同名称</w:t>
            </w:r>
          </w:p>
        </w:tc>
        <w:tc>
          <w:tcPr>
            <w:tcW w:w="3042" w:type="dxa"/>
            <w:gridSpan w:val="2"/>
            <w:vAlign w:val="center"/>
          </w:tcPr>
          <w:p w14:paraId="0B80D574">
            <w:pPr>
              <w:spacing w:line="280" w:lineRule="exact"/>
              <w:jc w:val="center"/>
              <w:rPr>
                <w:rFonts w:ascii="宋体" w:hAnsi="宋体"/>
                <w:color w:val="auto"/>
                <w:sz w:val="24"/>
                <w:highlight w:val="none"/>
              </w:rPr>
            </w:pPr>
          </w:p>
        </w:tc>
      </w:tr>
      <w:tr w14:paraId="3E24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62" w:type="dxa"/>
            <w:vAlign w:val="center"/>
          </w:tcPr>
          <w:p w14:paraId="0BC592D7">
            <w:pPr>
              <w:spacing w:line="280" w:lineRule="exact"/>
              <w:jc w:val="center"/>
              <w:rPr>
                <w:rFonts w:ascii="宋体" w:hAnsi="宋体"/>
                <w:color w:val="auto"/>
                <w:sz w:val="24"/>
                <w:highlight w:val="none"/>
              </w:rPr>
            </w:pPr>
            <w:r>
              <w:rPr>
                <w:rFonts w:hint="eastAsia" w:ascii="宋体" w:hAnsi="宋体"/>
                <w:color w:val="auto"/>
                <w:sz w:val="24"/>
                <w:highlight w:val="none"/>
              </w:rPr>
              <w:t>供应商</w:t>
            </w:r>
          </w:p>
        </w:tc>
        <w:tc>
          <w:tcPr>
            <w:tcW w:w="1843" w:type="dxa"/>
            <w:vAlign w:val="center"/>
          </w:tcPr>
          <w:p w14:paraId="1BC996EC">
            <w:pPr>
              <w:spacing w:line="280" w:lineRule="exact"/>
              <w:jc w:val="center"/>
              <w:rPr>
                <w:rFonts w:ascii="宋体" w:hAnsi="宋体"/>
                <w:color w:val="auto"/>
                <w:sz w:val="24"/>
                <w:highlight w:val="none"/>
              </w:rPr>
            </w:pPr>
          </w:p>
        </w:tc>
        <w:tc>
          <w:tcPr>
            <w:tcW w:w="1984" w:type="dxa"/>
            <w:vAlign w:val="center"/>
          </w:tcPr>
          <w:p w14:paraId="6ADC0C63">
            <w:pPr>
              <w:spacing w:line="280" w:lineRule="exact"/>
              <w:jc w:val="center"/>
              <w:rPr>
                <w:rFonts w:ascii="宋体" w:hAnsi="宋体"/>
                <w:color w:val="auto"/>
                <w:sz w:val="24"/>
                <w:highlight w:val="none"/>
              </w:rPr>
            </w:pPr>
            <w:r>
              <w:rPr>
                <w:rFonts w:hint="eastAsia" w:ascii="宋体" w:hAnsi="宋体"/>
                <w:color w:val="auto"/>
                <w:sz w:val="24"/>
                <w:highlight w:val="none"/>
              </w:rPr>
              <w:t>合同编号</w:t>
            </w:r>
          </w:p>
        </w:tc>
        <w:tc>
          <w:tcPr>
            <w:tcW w:w="2410" w:type="dxa"/>
            <w:gridSpan w:val="2"/>
            <w:vAlign w:val="center"/>
          </w:tcPr>
          <w:p w14:paraId="0F6D25B2">
            <w:pPr>
              <w:spacing w:line="280" w:lineRule="exact"/>
              <w:jc w:val="center"/>
              <w:rPr>
                <w:rFonts w:ascii="宋体" w:hAnsi="宋体"/>
                <w:color w:val="auto"/>
                <w:sz w:val="24"/>
                <w:highlight w:val="none"/>
              </w:rPr>
            </w:pPr>
          </w:p>
        </w:tc>
        <w:tc>
          <w:tcPr>
            <w:tcW w:w="2693" w:type="dxa"/>
            <w:gridSpan w:val="2"/>
            <w:vAlign w:val="center"/>
          </w:tcPr>
          <w:p w14:paraId="11C747E8">
            <w:pPr>
              <w:spacing w:line="280" w:lineRule="exact"/>
              <w:jc w:val="center"/>
              <w:rPr>
                <w:rFonts w:ascii="宋体" w:hAnsi="宋体"/>
                <w:color w:val="auto"/>
                <w:sz w:val="24"/>
                <w:highlight w:val="none"/>
              </w:rPr>
            </w:pPr>
            <w:r>
              <w:rPr>
                <w:rFonts w:hint="eastAsia" w:ascii="宋体" w:hAnsi="宋体"/>
                <w:color w:val="auto"/>
                <w:sz w:val="24"/>
                <w:highlight w:val="none"/>
              </w:rPr>
              <w:t>合同金额（元）</w:t>
            </w:r>
          </w:p>
        </w:tc>
        <w:tc>
          <w:tcPr>
            <w:tcW w:w="3042" w:type="dxa"/>
            <w:gridSpan w:val="2"/>
            <w:vAlign w:val="center"/>
          </w:tcPr>
          <w:p w14:paraId="4A2CF257">
            <w:pPr>
              <w:spacing w:line="280" w:lineRule="exact"/>
              <w:jc w:val="center"/>
              <w:rPr>
                <w:rFonts w:ascii="宋体" w:hAnsi="宋体"/>
                <w:color w:val="auto"/>
                <w:sz w:val="24"/>
                <w:highlight w:val="none"/>
              </w:rPr>
            </w:pPr>
          </w:p>
        </w:tc>
      </w:tr>
      <w:tr w14:paraId="1F65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62" w:type="dxa"/>
            <w:vAlign w:val="center"/>
          </w:tcPr>
          <w:p w14:paraId="76295A9E">
            <w:pPr>
              <w:spacing w:line="280" w:lineRule="exact"/>
              <w:jc w:val="center"/>
              <w:rPr>
                <w:rFonts w:ascii="宋体" w:hAnsi="宋体"/>
                <w:color w:val="auto"/>
                <w:sz w:val="24"/>
                <w:highlight w:val="none"/>
              </w:rPr>
            </w:pPr>
            <w:r>
              <w:rPr>
                <w:rFonts w:hint="eastAsia" w:ascii="宋体" w:hAnsi="宋体"/>
                <w:color w:val="auto"/>
                <w:sz w:val="24"/>
                <w:highlight w:val="none"/>
              </w:rPr>
              <w:t>分期验收</w:t>
            </w:r>
          </w:p>
        </w:tc>
        <w:tc>
          <w:tcPr>
            <w:tcW w:w="1843" w:type="dxa"/>
            <w:vAlign w:val="center"/>
          </w:tcPr>
          <w:p w14:paraId="3E947232">
            <w:pPr>
              <w:spacing w:line="280" w:lineRule="exact"/>
              <w:jc w:val="center"/>
              <w:rPr>
                <w:rFonts w:ascii="宋体" w:hAnsi="宋体"/>
                <w:color w:val="auto"/>
                <w:sz w:val="24"/>
                <w:highlight w:val="none"/>
              </w:rPr>
            </w:pPr>
            <w:r>
              <w:rPr>
                <w:rFonts w:hint="eastAsia" w:ascii="宋体" w:hAnsi="宋体"/>
                <w:color w:val="auto"/>
                <w:sz w:val="24"/>
                <w:highlight w:val="none"/>
              </w:rPr>
              <w:t>是□   否□</w:t>
            </w:r>
          </w:p>
        </w:tc>
        <w:tc>
          <w:tcPr>
            <w:tcW w:w="1984" w:type="dxa"/>
            <w:vAlign w:val="center"/>
          </w:tcPr>
          <w:p w14:paraId="5973FC04">
            <w:pPr>
              <w:spacing w:line="280" w:lineRule="exact"/>
              <w:jc w:val="center"/>
              <w:rPr>
                <w:rFonts w:ascii="宋体" w:hAnsi="宋体"/>
                <w:color w:val="auto"/>
                <w:sz w:val="24"/>
                <w:highlight w:val="none"/>
              </w:rPr>
            </w:pPr>
            <w:r>
              <w:rPr>
                <w:rFonts w:hint="eastAsia" w:ascii="宋体" w:hAnsi="宋体"/>
                <w:color w:val="auto"/>
                <w:sz w:val="24"/>
                <w:highlight w:val="none"/>
              </w:rPr>
              <w:t>分期情况（如有）</w:t>
            </w:r>
          </w:p>
        </w:tc>
        <w:tc>
          <w:tcPr>
            <w:tcW w:w="8145" w:type="dxa"/>
            <w:gridSpan w:val="6"/>
            <w:vAlign w:val="center"/>
          </w:tcPr>
          <w:p w14:paraId="277BC802">
            <w:pPr>
              <w:spacing w:line="280" w:lineRule="exact"/>
              <w:jc w:val="center"/>
              <w:rPr>
                <w:rFonts w:ascii="宋体" w:hAnsi="宋体"/>
                <w:color w:val="auto"/>
                <w:sz w:val="24"/>
                <w:highlight w:val="none"/>
              </w:rPr>
            </w:pPr>
            <w:r>
              <w:rPr>
                <w:rFonts w:hint="eastAsia" w:ascii="宋体" w:hAnsi="宋体"/>
                <w:color w:val="auto"/>
                <w:sz w:val="24"/>
                <w:highlight w:val="none"/>
              </w:rPr>
              <w:t>共分   期，此为第   期验收</w:t>
            </w:r>
          </w:p>
        </w:tc>
      </w:tr>
      <w:tr w14:paraId="6455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962" w:type="dxa"/>
            <w:vAlign w:val="center"/>
          </w:tcPr>
          <w:p w14:paraId="5C4A02FA">
            <w:pPr>
              <w:spacing w:line="280" w:lineRule="exact"/>
              <w:jc w:val="center"/>
              <w:rPr>
                <w:rFonts w:ascii="宋体" w:hAnsi="宋体"/>
                <w:color w:val="auto"/>
                <w:sz w:val="24"/>
                <w:highlight w:val="none"/>
              </w:rPr>
            </w:pPr>
            <w:r>
              <w:rPr>
                <w:rFonts w:hint="eastAsia" w:ascii="宋体" w:hAnsi="宋体"/>
                <w:color w:val="auto"/>
                <w:sz w:val="24"/>
                <w:highlight w:val="none"/>
              </w:rPr>
              <w:t>验收时间</w:t>
            </w:r>
          </w:p>
        </w:tc>
        <w:tc>
          <w:tcPr>
            <w:tcW w:w="1843" w:type="dxa"/>
            <w:vAlign w:val="center"/>
          </w:tcPr>
          <w:p w14:paraId="7792EFA5">
            <w:pPr>
              <w:spacing w:line="280" w:lineRule="exact"/>
              <w:jc w:val="center"/>
              <w:rPr>
                <w:rFonts w:ascii="宋体" w:hAnsi="宋体"/>
                <w:color w:val="auto"/>
                <w:sz w:val="24"/>
                <w:highlight w:val="none"/>
              </w:rPr>
            </w:pPr>
          </w:p>
        </w:tc>
        <w:tc>
          <w:tcPr>
            <w:tcW w:w="1984" w:type="dxa"/>
            <w:vAlign w:val="center"/>
          </w:tcPr>
          <w:p w14:paraId="6EFCB1D1">
            <w:pPr>
              <w:spacing w:line="280" w:lineRule="exact"/>
              <w:jc w:val="center"/>
              <w:rPr>
                <w:rFonts w:ascii="宋体" w:hAnsi="宋体"/>
                <w:color w:val="auto"/>
                <w:sz w:val="24"/>
                <w:highlight w:val="none"/>
              </w:rPr>
            </w:pPr>
            <w:r>
              <w:rPr>
                <w:rFonts w:hint="eastAsia" w:ascii="宋体" w:hAnsi="宋体"/>
                <w:color w:val="auto"/>
                <w:sz w:val="24"/>
                <w:highlight w:val="none"/>
              </w:rPr>
              <w:t>验收地点</w:t>
            </w:r>
          </w:p>
        </w:tc>
        <w:tc>
          <w:tcPr>
            <w:tcW w:w="2410" w:type="dxa"/>
            <w:gridSpan w:val="2"/>
            <w:vAlign w:val="center"/>
          </w:tcPr>
          <w:p w14:paraId="696299C8">
            <w:pPr>
              <w:spacing w:line="280" w:lineRule="exact"/>
              <w:jc w:val="center"/>
              <w:rPr>
                <w:rFonts w:ascii="宋体" w:hAnsi="宋体"/>
                <w:color w:val="auto"/>
                <w:sz w:val="24"/>
                <w:highlight w:val="none"/>
              </w:rPr>
            </w:pPr>
          </w:p>
        </w:tc>
        <w:tc>
          <w:tcPr>
            <w:tcW w:w="2693" w:type="dxa"/>
            <w:gridSpan w:val="2"/>
            <w:vAlign w:val="center"/>
          </w:tcPr>
          <w:p w14:paraId="4641C39D">
            <w:pPr>
              <w:spacing w:line="280" w:lineRule="exact"/>
              <w:ind w:left="432" w:hanging="432" w:hangingChars="180"/>
              <w:jc w:val="center"/>
              <w:rPr>
                <w:rFonts w:ascii="宋体" w:hAnsi="宋体"/>
                <w:color w:val="auto"/>
                <w:sz w:val="24"/>
                <w:highlight w:val="none"/>
              </w:rPr>
            </w:pPr>
            <w:r>
              <w:rPr>
                <w:rFonts w:hint="eastAsia" w:ascii="宋体" w:hAnsi="宋体"/>
                <w:color w:val="auto"/>
                <w:sz w:val="24"/>
                <w:highlight w:val="none"/>
              </w:rPr>
              <w:t>验收组织形式</w:t>
            </w:r>
          </w:p>
        </w:tc>
        <w:tc>
          <w:tcPr>
            <w:tcW w:w="3042" w:type="dxa"/>
            <w:gridSpan w:val="2"/>
            <w:vAlign w:val="center"/>
          </w:tcPr>
          <w:p w14:paraId="597990DE">
            <w:pPr>
              <w:ind w:left="960" w:hanging="960" w:hangingChars="400"/>
              <w:jc w:val="center"/>
              <w:rPr>
                <w:rFonts w:ascii="宋体" w:hAnsi="宋体"/>
                <w:color w:val="auto"/>
                <w:sz w:val="24"/>
                <w:highlight w:val="none"/>
              </w:rPr>
            </w:pPr>
            <w:r>
              <w:rPr>
                <w:rFonts w:hint="eastAsia" w:ascii="宋体" w:hAnsi="宋体"/>
                <w:color w:val="auto"/>
                <w:sz w:val="24"/>
                <w:highlight w:val="none"/>
              </w:rPr>
              <w:t>□验收小组验收</w:t>
            </w:r>
          </w:p>
          <w:p w14:paraId="643D3F63">
            <w:pPr>
              <w:ind w:left="960" w:hanging="960" w:hangingChars="400"/>
              <w:jc w:val="center"/>
              <w:rPr>
                <w:rFonts w:ascii="宋体" w:hAnsi="宋体"/>
                <w:color w:val="auto"/>
                <w:sz w:val="24"/>
                <w:highlight w:val="none"/>
              </w:rPr>
            </w:pPr>
            <w:r>
              <w:rPr>
                <w:rFonts w:hint="eastAsia" w:ascii="宋体" w:hAnsi="宋体"/>
                <w:color w:val="auto"/>
                <w:sz w:val="24"/>
                <w:highlight w:val="none"/>
              </w:rPr>
              <w:t>□其他________</w:t>
            </w:r>
          </w:p>
        </w:tc>
      </w:tr>
      <w:tr w14:paraId="7793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962" w:type="dxa"/>
            <w:vMerge w:val="restart"/>
            <w:vAlign w:val="center"/>
          </w:tcPr>
          <w:p w14:paraId="1872225D">
            <w:pPr>
              <w:spacing w:line="280" w:lineRule="exact"/>
              <w:jc w:val="center"/>
              <w:rPr>
                <w:rFonts w:ascii="宋体" w:hAnsi="宋体"/>
                <w:color w:val="auto"/>
                <w:sz w:val="24"/>
                <w:highlight w:val="none"/>
              </w:rPr>
            </w:pPr>
            <w:r>
              <w:rPr>
                <w:rFonts w:hint="eastAsia" w:ascii="宋体" w:hAnsi="宋体"/>
                <w:color w:val="auto"/>
                <w:sz w:val="24"/>
                <w:highlight w:val="none"/>
              </w:rPr>
              <w:t>验收内容</w:t>
            </w:r>
          </w:p>
        </w:tc>
        <w:tc>
          <w:tcPr>
            <w:tcW w:w="1843" w:type="dxa"/>
            <w:vAlign w:val="center"/>
          </w:tcPr>
          <w:p w14:paraId="47CE9F61">
            <w:pPr>
              <w:spacing w:line="280" w:lineRule="exact"/>
              <w:jc w:val="center"/>
              <w:rPr>
                <w:rFonts w:ascii="宋体" w:hAnsi="宋体"/>
                <w:color w:val="auto"/>
                <w:sz w:val="24"/>
                <w:highlight w:val="none"/>
              </w:rPr>
            </w:pPr>
            <w:r>
              <w:rPr>
                <w:rFonts w:hint="eastAsia" w:ascii="宋体" w:hAnsi="宋体"/>
                <w:color w:val="auto"/>
                <w:sz w:val="24"/>
                <w:highlight w:val="none"/>
              </w:rPr>
              <w:t>服务质量</w:t>
            </w:r>
          </w:p>
        </w:tc>
        <w:tc>
          <w:tcPr>
            <w:tcW w:w="1984" w:type="dxa"/>
            <w:vAlign w:val="center"/>
          </w:tcPr>
          <w:p w14:paraId="3C579D5F">
            <w:pPr>
              <w:spacing w:line="280" w:lineRule="exact"/>
              <w:jc w:val="center"/>
              <w:rPr>
                <w:rFonts w:ascii="宋体" w:hAnsi="宋体"/>
                <w:color w:val="auto"/>
                <w:sz w:val="24"/>
                <w:highlight w:val="none"/>
              </w:rPr>
            </w:pPr>
            <w:r>
              <w:rPr>
                <w:rFonts w:hint="eastAsia" w:ascii="宋体" w:hAnsi="宋体"/>
                <w:color w:val="auto"/>
                <w:sz w:val="24"/>
                <w:highlight w:val="none"/>
              </w:rPr>
              <w:t>服务</w:t>
            </w:r>
            <w:r>
              <w:rPr>
                <w:rFonts w:hint="eastAsia"/>
                <w:color w:val="auto"/>
                <w:sz w:val="24"/>
                <w:highlight w:val="none"/>
              </w:rPr>
              <w:t>进度</w:t>
            </w:r>
          </w:p>
        </w:tc>
        <w:tc>
          <w:tcPr>
            <w:tcW w:w="1985" w:type="dxa"/>
            <w:vAlign w:val="center"/>
          </w:tcPr>
          <w:p w14:paraId="550E3CA9">
            <w:pPr>
              <w:spacing w:line="280" w:lineRule="exact"/>
              <w:jc w:val="center"/>
              <w:rPr>
                <w:rFonts w:ascii="宋体" w:hAnsi="宋体"/>
                <w:color w:val="auto"/>
                <w:sz w:val="24"/>
                <w:highlight w:val="none"/>
              </w:rPr>
            </w:pPr>
            <w:r>
              <w:rPr>
                <w:rFonts w:hint="eastAsia" w:ascii="宋体" w:hAnsi="宋体"/>
                <w:color w:val="auto"/>
                <w:sz w:val="24"/>
                <w:highlight w:val="none"/>
              </w:rPr>
              <w:t>人   员</w:t>
            </w:r>
          </w:p>
          <w:p w14:paraId="330B1682">
            <w:pPr>
              <w:spacing w:line="280" w:lineRule="exact"/>
              <w:jc w:val="center"/>
              <w:rPr>
                <w:color w:val="auto"/>
                <w:sz w:val="24"/>
                <w:highlight w:val="none"/>
              </w:rPr>
            </w:pPr>
            <w:r>
              <w:rPr>
                <w:rFonts w:hint="eastAsia" w:ascii="宋体" w:hAnsi="宋体"/>
                <w:color w:val="auto"/>
                <w:sz w:val="24"/>
                <w:highlight w:val="none"/>
              </w:rPr>
              <w:t>配备情况</w:t>
            </w:r>
          </w:p>
        </w:tc>
        <w:tc>
          <w:tcPr>
            <w:tcW w:w="1984" w:type="dxa"/>
            <w:gridSpan w:val="2"/>
            <w:vAlign w:val="center"/>
          </w:tcPr>
          <w:p w14:paraId="631EA279">
            <w:pPr>
              <w:spacing w:line="280" w:lineRule="exact"/>
              <w:jc w:val="center"/>
              <w:rPr>
                <w:rFonts w:ascii="宋体" w:hAnsi="宋体"/>
                <w:color w:val="auto"/>
                <w:sz w:val="24"/>
                <w:highlight w:val="none"/>
              </w:rPr>
            </w:pPr>
            <w:r>
              <w:rPr>
                <w:rFonts w:hint="eastAsia" w:ascii="宋体" w:hAnsi="宋体"/>
                <w:color w:val="auto"/>
                <w:sz w:val="24"/>
                <w:highlight w:val="none"/>
              </w:rPr>
              <w:t xml:space="preserve">服务态度 </w:t>
            </w:r>
          </w:p>
        </w:tc>
        <w:tc>
          <w:tcPr>
            <w:tcW w:w="1985" w:type="dxa"/>
            <w:gridSpan w:val="2"/>
            <w:vAlign w:val="center"/>
          </w:tcPr>
          <w:p w14:paraId="75AD7350">
            <w:pPr>
              <w:spacing w:line="280" w:lineRule="exact"/>
              <w:jc w:val="center"/>
              <w:rPr>
                <w:rFonts w:ascii="宋体" w:hAnsi="宋体"/>
                <w:color w:val="auto"/>
                <w:sz w:val="24"/>
                <w:highlight w:val="none"/>
              </w:rPr>
            </w:pPr>
            <w:r>
              <w:rPr>
                <w:rFonts w:hint="eastAsia" w:ascii="宋体" w:hAnsi="宋体"/>
                <w:color w:val="auto"/>
                <w:sz w:val="24"/>
                <w:highlight w:val="none"/>
              </w:rPr>
              <w:t>服务承诺实现</w:t>
            </w:r>
          </w:p>
        </w:tc>
        <w:tc>
          <w:tcPr>
            <w:tcW w:w="2191" w:type="dxa"/>
            <w:vAlign w:val="center"/>
          </w:tcPr>
          <w:p w14:paraId="55F52375">
            <w:pPr>
              <w:spacing w:line="280" w:lineRule="exact"/>
              <w:jc w:val="center"/>
              <w:rPr>
                <w:color w:val="auto"/>
                <w:szCs w:val="21"/>
                <w:highlight w:val="none"/>
              </w:rPr>
            </w:pPr>
            <w:r>
              <w:rPr>
                <w:rFonts w:hint="eastAsia"/>
                <w:color w:val="auto"/>
                <w:szCs w:val="21"/>
                <w:highlight w:val="none"/>
              </w:rPr>
              <w:t>其他（如技术创新情况等内容）</w:t>
            </w:r>
          </w:p>
        </w:tc>
      </w:tr>
      <w:tr w14:paraId="11C4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62" w:type="dxa"/>
            <w:vMerge w:val="continue"/>
            <w:vAlign w:val="center"/>
          </w:tcPr>
          <w:p w14:paraId="79572EE1">
            <w:pPr>
              <w:spacing w:line="280" w:lineRule="exact"/>
              <w:jc w:val="center"/>
              <w:rPr>
                <w:rFonts w:ascii="宋体" w:hAnsi="宋体"/>
                <w:color w:val="auto"/>
                <w:sz w:val="24"/>
                <w:highlight w:val="none"/>
              </w:rPr>
            </w:pPr>
          </w:p>
        </w:tc>
        <w:tc>
          <w:tcPr>
            <w:tcW w:w="1843" w:type="dxa"/>
            <w:vAlign w:val="center"/>
          </w:tcPr>
          <w:p w14:paraId="54D6BBD8">
            <w:pPr>
              <w:spacing w:line="280" w:lineRule="exact"/>
              <w:ind w:firstLine="120" w:firstLineChars="50"/>
              <w:jc w:val="center"/>
              <w:rPr>
                <w:rFonts w:ascii="宋体" w:hAnsi="宋体"/>
                <w:color w:val="auto"/>
                <w:sz w:val="24"/>
                <w:highlight w:val="none"/>
              </w:rPr>
            </w:pPr>
            <w:r>
              <w:rPr>
                <w:rFonts w:hint="eastAsia" w:ascii="宋体" w:hAnsi="宋体"/>
                <w:color w:val="auto"/>
                <w:sz w:val="24"/>
                <w:highlight w:val="none"/>
              </w:rPr>
              <w:t>合  格□</w:t>
            </w:r>
          </w:p>
          <w:p w14:paraId="19D5784E">
            <w:pPr>
              <w:spacing w:line="280" w:lineRule="exact"/>
              <w:jc w:val="center"/>
              <w:rPr>
                <w:rFonts w:ascii="宋体" w:hAnsi="宋体"/>
                <w:color w:val="auto"/>
                <w:sz w:val="24"/>
                <w:highlight w:val="none"/>
              </w:rPr>
            </w:pPr>
            <w:r>
              <w:rPr>
                <w:rFonts w:hint="eastAsia" w:ascii="宋体" w:hAnsi="宋体"/>
                <w:color w:val="auto"/>
                <w:sz w:val="24"/>
                <w:highlight w:val="none"/>
              </w:rPr>
              <w:t xml:space="preserve"> 不合格□</w:t>
            </w:r>
          </w:p>
        </w:tc>
        <w:tc>
          <w:tcPr>
            <w:tcW w:w="1984" w:type="dxa"/>
            <w:vAlign w:val="center"/>
          </w:tcPr>
          <w:p w14:paraId="4515110C">
            <w:pPr>
              <w:spacing w:line="280" w:lineRule="exact"/>
              <w:ind w:firstLine="120" w:firstLineChars="50"/>
              <w:jc w:val="center"/>
              <w:rPr>
                <w:rFonts w:ascii="宋体" w:hAnsi="宋体"/>
                <w:color w:val="auto"/>
                <w:sz w:val="24"/>
                <w:highlight w:val="none"/>
              </w:rPr>
            </w:pPr>
            <w:r>
              <w:rPr>
                <w:rFonts w:hint="eastAsia" w:ascii="宋体" w:hAnsi="宋体"/>
                <w:color w:val="auto"/>
                <w:sz w:val="24"/>
                <w:highlight w:val="none"/>
              </w:rPr>
              <w:t>按  时□</w:t>
            </w:r>
          </w:p>
          <w:p w14:paraId="3A000C41">
            <w:pPr>
              <w:spacing w:line="280" w:lineRule="exact"/>
              <w:jc w:val="center"/>
              <w:rPr>
                <w:rFonts w:ascii="宋体" w:hAnsi="宋体"/>
                <w:color w:val="auto"/>
                <w:sz w:val="24"/>
                <w:highlight w:val="none"/>
              </w:rPr>
            </w:pPr>
            <w:r>
              <w:rPr>
                <w:rFonts w:hint="eastAsia" w:ascii="宋体" w:hAnsi="宋体"/>
                <w:color w:val="auto"/>
                <w:sz w:val="24"/>
                <w:highlight w:val="none"/>
              </w:rPr>
              <w:t xml:space="preserve"> 不按时□</w:t>
            </w:r>
          </w:p>
        </w:tc>
        <w:tc>
          <w:tcPr>
            <w:tcW w:w="1985" w:type="dxa"/>
            <w:vAlign w:val="center"/>
          </w:tcPr>
          <w:p w14:paraId="077C6B42">
            <w:pPr>
              <w:spacing w:line="280" w:lineRule="exact"/>
              <w:ind w:firstLine="120" w:firstLineChars="50"/>
              <w:jc w:val="center"/>
              <w:rPr>
                <w:rFonts w:ascii="宋体" w:hAnsi="宋体"/>
                <w:color w:val="auto"/>
                <w:sz w:val="24"/>
                <w:highlight w:val="none"/>
              </w:rPr>
            </w:pPr>
            <w:r>
              <w:rPr>
                <w:rFonts w:hint="eastAsia" w:ascii="宋体" w:hAnsi="宋体"/>
                <w:color w:val="auto"/>
                <w:sz w:val="24"/>
                <w:highlight w:val="none"/>
              </w:rPr>
              <w:t>合  格□</w:t>
            </w:r>
          </w:p>
          <w:p w14:paraId="547ACCB4">
            <w:pPr>
              <w:spacing w:line="280" w:lineRule="exact"/>
              <w:jc w:val="center"/>
              <w:rPr>
                <w:rFonts w:ascii="宋体" w:hAnsi="宋体"/>
                <w:color w:val="auto"/>
                <w:sz w:val="24"/>
                <w:highlight w:val="none"/>
              </w:rPr>
            </w:pPr>
            <w:r>
              <w:rPr>
                <w:rFonts w:hint="eastAsia" w:ascii="宋体" w:hAnsi="宋体"/>
                <w:color w:val="auto"/>
                <w:sz w:val="24"/>
                <w:highlight w:val="none"/>
              </w:rPr>
              <w:t xml:space="preserve"> 不合格□</w:t>
            </w:r>
          </w:p>
        </w:tc>
        <w:tc>
          <w:tcPr>
            <w:tcW w:w="1984" w:type="dxa"/>
            <w:gridSpan w:val="2"/>
            <w:vAlign w:val="center"/>
          </w:tcPr>
          <w:p w14:paraId="3780819F">
            <w:pPr>
              <w:spacing w:line="280" w:lineRule="exact"/>
              <w:jc w:val="center"/>
              <w:rPr>
                <w:rFonts w:ascii="宋体" w:hAnsi="宋体"/>
                <w:color w:val="auto"/>
                <w:sz w:val="24"/>
                <w:highlight w:val="none"/>
              </w:rPr>
            </w:pPr>
            <w:r>
              <w:rPr>
                <w:rFonts w:hint="eastAsia" w:ascii="宋体" w:hAnsi="宋体"/>
                <w:color w:val="auto"/>
                <w:sz w:val="24"/>
                <w:highlight w:val="none"/>
              </w:rPr>
              <w:t>合  格□</w:t>
            </w:r>
          </w:p>
          <w:p w14:paraId="35656C5B">
            <w:pPr>
              <w:spacing w:line="280" w:lineRule="exact"/>
              <w:jc w:val="center"/>
              <w:rPr>
                <w:rFonts w:ascii="宋体" w:hAnsi="宋体"/>
                <w:color w:val="auto"/>
                <w:sz w:val="24"/>
                <w:highlight w:val="none"/>
              </w:rPr>
            </w:pPr>
            <w:r>
              <w:rPr>
                <w:rFonts w:hint="eastAsia" w:ascii="宋体" w:hAnsi="宋体"/>
                <w:color w:val="auto"/>
                <w:sz w:val="24"/>
                <w:highlight w:val="none"/>
              </w:rPr>
              <w:t>不合格□</w:t>
            </w:r>
          </w:p>
        </w:tc>
        <w:tc>
          <w:tcPr>
            <w:tcW w:w="1985" w:type="dxa"/>
            <w:gridSpan w:val="2"/>
            <w:vAlign w:val="center"/>
          </w:tcPr>
          <w:p w14:paraId="3CFF6791">
            <w:pPr>
              <w:spacing w:line="280" w:lineRule="exact"/>
              <w:jc w:val="center"/>
              <w:rPr>
                <w:rFonts w:ascii="宋体" w:hAnsi="宋体"/>
                <w:color w:val="auto"/>
                <w:sz w:val="24"/>
                <w:highlight w:val="none"/>
              </w:rPr>
            </w:pPr>
            <w:r>
              <w:rPr>
                <w:rFonts w:hint="eastAsia" w:ascii="宋体" w:hAnsi="宋体"/>
                <w:color w:val="auto"/>
                <w:sz w:val="24"/>
                <w:highlight w:val="none"/>
              </w:rPr>
              <w:t>合  格□</w:t>
            </w:r>
          </w:p>
          <w:p w14:paraId="6880CDD1">
            <w:pPr>
              <w:spacing w:line="280" w:lineRule="exact"/>
              <w:jc w:val="center"/>
              <w:rPr>
                <w:rFonts w:ascii="宋体" w:hAnsi="宋体"/>
                <w:color w:val="auto"/>
                <w:sz w:val="24"/>
                <w:highlight w:val="none"/>
              </w:rPr>
            </w:pPr>
            <w:r>
              <w:rPr>
                <w:rFonts w:hint="eastAsia" w:ascii="宋体" w:hAnsi="宋体"/>
                <w:color w:val="auto"/>
                <w:sz w:val="24"/>
                <w:highlight w:val="none"/>
              </w:rPr>
              <w:t>不合格□</w:t>
            </w:r>
          </w:p>
        </w:tc>
        <w:tc>
          <w:tcPr>
            <w:tcW w:w="2191" w:type="dxa"/>
            <w:vAlign w:val="center"/>
          </w:tcPr>
          <w:p w14:paraId="5AE7CBCC">
            <w:pPr>
              <w:spacing w:line="280" w:lineRule="exact"/>
              <w:ind w:firstLine="120" w:firstLineChars="50"/>
              <w:jc w:val="center"/>
              <w:rPr>
                <w:rFonts w:ascii="宋体" w:hAnsi="宋体"/>
                <w:color w:val="auto"/>
                <w:sz w:val="24"/>
                <w:highlight w:val="none"/>
              </w:rPr>
            </w:pPr>
            <w:r>
              <w:rPr>
                <w:rFonts w:hint="eastAsia" w:ascii="宋体" w:hAnsi="宋体"/>
                <w:color w:val="auto"/>
                <w:sz w:val="24"/>
                <w:highlight w:val="none"/>
              </w:rPr>
              <w:t>合  格□</w:t>
            </w:r>
          </w:p>
          <w:p w14:paraId="5C6E024F">
            <w:pPr>
              <w:spacing w:line="280" w:lineRule="exact"/>
              <w:jc w:val="center"/>
              <w:rPr>
                <w:rFonts w:ascii="宋体" w:hAnsi="宋体"/>
                <w:color w:val="auto"/>
                <w:sz w:val="24"/>
                <w:highlight w:val="none"/>
              </w:rPr>
            </w:pPr>
            <w:r>
              <w:rPr>
                <w:rFonts w:hint="eastAsia" w:ascii="宋体" w:hAnsi="宋体"/>
                <w:color w:val="auto"/>
                <w:sz w:val="24"/>
                <w:highlight w:val="none"/>
              </w:rPr>
              <w:t xml:space="preserve"> 不合格□</w:t>
            </w:r>
          </w:p>
        </w:tc>
      </w:tr>
      <w:tr w14:paraId="6F44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4DEE90C0">
            <w:pPr>
              <w:spacing w:line="280" w:lineRule="exact"/>
              <w:jc w:val="center"/>
              <w:rPr>
                <w:rFonts w:ascii="宋体" w:hAnsi="宋体"/>
                <w:color w:val="auto"/>
                <w:sz w:val="24"/>
                <w:highlight w:val="none"/>
              </w:rPr>
            </w:pPr>
            <w:r>
              <w:rPr>
                <w:rFonts w:hint="eastAsia" w:ascii="宋体" w:hAnsi="宋体"/>
                <w:color w:val="auto"/>
                <w:sz w:val="24"/>
                <w:highlight w:val="none"/>
              </w:rPr>
              <w:t>第三方机构</w:t>
            </w:r>
          </w:p>
          <w:p w14:paraId="52694458">
            <w:pPr>
              <w:spacing w:line="280" w:lineRule="exact"/>
              <w:jc w:val="center"/>
              <w:rPr>
                <w:rFonts w:ascii="宋体" w:hAnsi="宋体"/>
                <w:color w:val="auto"/>
                <w:sz w:val="24"/>
                <w:highlight w:val="none"/>
              </w:rPr>
            </w:pPr>
            <w:r>
              <w:rPr>
                <w:rFonts w:hint="eastAsia" w:ascii="宋体" w:hAnsi="宋体"/>
                <w:color w:val="auto"/>
                <w:sz w:val="24"/>
                <w:highlight w:val="none"/>
              </w:rPr>
              <w:t>情况说明（如有）</w:t>
            </w:r>
          </w:p>
        </w:tc>
        <w:tc>
          <w:tcPr>
            <w:tcW w:w="11972" w:type="dxa"/>
            <w:gridSpan w:val="8"/>
            <w:vAlign w:val="center"/>
          </w:tcPr>
          <w:p w14:paraId="68E1C7CB">
            <w:pPr>
              <w:spacing w:line="280" w:lineRule="exact"/>
              <w:jc w:val="left"/>
              <w:rPr>
                <w:color w:val="auto"/>
                <w:highlight w:val="none"/>
              </w:rPr>
            </w:pPr>
            <w:r>
              <w:rPr>
                <w:rFonts w:hint="eastAsia"/>
                <w:color w:val="auto"/>
                <w:highlight w:val="none"/>
              </w:rPr>
              <w:t>（如采购成果审批单位意见等）</w:t>
            </w:r>
          </w:p>
        </w:tc>
      </w:tr>
      <w:tr w14:paraId="606A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5EB12792">
            <w:pPr>
              <w:spacing w:line="280" w:lineRule="exact"/>
              <w:jc w:val="center"/>
              <w:rPr>
                <w:rFonts w:ascii="宋体" w:hAnsi="宋体"/>
                <w:color w:val="auto"/>
                <w:sz w:val="24"/>
                <w:highlight w:val="none"/>
              </w:rPr>
            </w:pPr>
            <w:r>
              <w:rPr>
                <w:rFonts w:hint="eastAsia" w:ascii="宋体" w:hAnsi="宋体"/>
                <w:color w:val="auto"/>
                <w:sz w:val="24"/>
                <w:highlight w:val="none"/>
              </w:rPr>
              <w:t>存在问题</w:t>
            </w:r>
          </w:p>
          <w:p w14:paraId="5F718F5A">
            <w:pPr>
              <w:spacing w:line="280" w:lineRule="exact"/>
              <w:jc w:val="center"/>
              <w:rPr>
                <w:rFonts w:ascii="宋体" w:hAnsi="宋体"/>
                <w:color w:val="auto"/>
                <w:sz w:val="24"/>
                <w:highlight w:val="none"/>
              </w:rPr>
            </w:pPr>
            <w:r>
              <w:rPr>
                <w:rFonts w:hint="eastAsia" w:ascii="宋体" w:hAnsi="宋体"/>
                <w:color w:val="auto"/>
                <w:sz w:val="24"/>
                <w:highlight w:val="none"/>
              </w:rPr>
              <w:t>和改进意见</w:t>
            </w:r>
          </w:p>
        </w:tc>
        <w:tc>
          <w:tcPr>
            <w:tcW w:w="11972" w:type="dxa"/>
            <w:gridSpan w:val="8"/>
            <w:vAlign w:val="center"/>
          </w:tcPr>
          <w:p w14:paraId="2F272F07">
            <w:pPr>
              <w:spacing w:line="280" w:lineRule="exact"/>
              <w:jc w:val="center"/>
              <w:rPr>
                <w:color w:val="auto"/>
                <w:highlight w:val="none"/>
              </w:rPr>
            </w:pPr>
          </w:p>
        </w:tc>
      </w:tr>
      <w:tr w14:paraId="0546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62" w:type="dxa"/>
            <w:vAlign w:val="center"/>
          </w:tcPr>
          <w:p w14:paraId="4B479C9D">
            <w:pPr>
              <w:spacing w:line="280" w:lineRule="exact"/>
              <w:jc w:val="center"/>
              <w:rPr>
                <w:rFonts w:ascii="宋体" w:hAnsi="宋体"/>
                <w:color w:val="auto"/>
                <w:sz w:val="24"/>
                <w:highlight w:val="none"/>
              </w:rPr>
            </w:pPr>
            <w:r>
              <w:rPr>
                <w:rFonts w:hint="eastAsia" w:ascii="宋体" w:hAnsi="宋体"/>
                <w:color w:val="auto"/>
                <w:sz w:val="24"/>
                <w:highlight w:val="none"/>
              </w:rPr>
              <w:t>最终结论</w:t>
            </w:r>
          </w:p>
        </w:tc>
        <w:tc>
          <w:tcPr>
            <w:tcW w:w="11972" w:type="dxa"/>
            <w:gridSpan w:val="8"/>
            <w:vAlign w:val="center"/>
          </w:tcPr>
          <w:p w14:paraId="507E9C5A">
            <w:pPr>
              <w:spacing w:line="280" w:lineRule="exact"/>
              <w:jc w:val="center"/>
              <w:rPr>
                <w:rFonts w:ascii="宋体" w:hAnsi="宋体"/>
                <w:color w:val="auto"/>
                <w:sz w:val="24"/>
                <w:highlight w:val="none"/>
              </w:rPr>
            </w:pPr>
            <w:r>
              <w:rPr>
                <w:rFonts w:hint="eastAsia" w:ascii="宋体" w:hAnsi="宋体"/>
                <w:color w:val="auto"/>
                <w:sz w:val="24"/>
                <w:highlight w:val="none"/>
              </w:rPr>
              <w:t>合  格□                              不合格□</w:t>
            </w:r>
          </w:p>
        </w:tc>
      </w:tr>
      <w:tr w14:paraId="3F76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14:paraId="7775F7A2">
            <w:pPr>
              <w:spacing w:line="280" w:lineRule="exact"/>
              <w:jc w:val="center"/>
              <w:rPr>
                <w:color w:val="auto"/>
                <w:sz w:val="24"/>
                <w:highlight w:val="none"/>
              </w:rPr>
            </w:pPr>
            <w:r>
              <w:rPr>
                <w:rFonts w:hint="eastAsia"/>
                <w:color w:val="auto"/>
                <w:sz w:val="24"/>
                <w:highlight w:val="none"/>
              </w:rPr>
              <w:t>验收小组</w:t>
            </w:r>
          </w:p>
          <w:p w14:paraId="31A73D73">
            <w:pPr>
              <w:spacing w:line="280" w:lineRule="exact"/>
              <w:jc w:val="center"/>
              <w:rPr>
                <w:color w:val="auto"/>
                <w:sz w:val="24"/>
                <w:highlight w:val="none"/>
              </w:rPr>
            </w:pPr>
            <w:r>
              <w:rPr>
                <w:rFonts w:hint="eastAsia"/>
                <w:color w:val="auto"/>
                <w:sz w:val="24"/>
                <w:highlight w:val="none"/>
              </w:rPr>
              <w:t>成员签字</w:t>
            </w:r>
          </w:p>
        </w:tc>
        <w:tc>
          <w:tcPr>
            <w:tcW w:w="11972" w:type="dxa"/>
            <w:gridSpan w:val="8"/>
            <w:vAlign w:val="center"/>
          </w:tcPr>
          <w:p w14:paraId="3B814AEE">
            <w:pPr>
              <w:spacing w:line="280" w:lineRule="exact"/>
              <w:jc w:val="center"/>
              <w:rPr>
                <w:color w:val="auto"/>
                <w:highlight w:val="none"/>
              </w:rPr>
            </w:pPr>
          </w:p>
        </w:tc>
      </w:tr>
      <w:tr w14:paraId="30DD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962" w:type="dxa"/>
            <w:vAlign w:val="center"/>
          </w:tcPr>
          <w:p w14:paraId="04BD153B">
            <w:pPr>
              <w:spacing w:line="280" w:lineRule="exact"/>
              <w:jc w:val="center"/>
              <w:rPr>
                <w:rFonts w:ascii="宋体" w:hAnsi="宋体"/>
                <w:color w:val="auto"/>
                <w:sz w:val="24"/>
                <w:highlight w:val="none"/>
              </w:rPr>
            </w:pPr>
            <w:r>
              <w:rPr>
                <w:rFonts w:hint="eastAsia" w:ascii="宋体" w:hAnsi="宋体"/>
                <w:color w:val="auto"/>
                <w:sz w:val="24"/>
                <w:highlight w:val="none"/>
              </w:rPr>
              <w:t>采购单位意见</w:t>
            </w:r>
          </w:p>
        </w:tc>
        <w:tc>
          <w:tcPr>
            <w:tcW w:w="11972" w:type="dxa"/>
            <w:gridSpan w:val="8"/>
            <w:vAlign w:val="center"/>
          </w:tcPr>
          <w:p w14:paraId="02096180">
            <w:pPr>
              <w:spacing w:line="280" w:lineRule="exact"/>
              <w:ind w:firstLine="120" w:firstLineChars="50"/>
              <w:rPr>
                <w:color w:val="auto"/>
                <w:sz w:val="24"/>
                <w:highlight w:val="none"/>
              </w:rPr>
            </w:pPr>
          </w:p>
          <w:p w14:paraId="761EA87D">
            <w:pPr>
              <w:spacing w:line="280" w:lineRule="exact"/>
              <w:jc w:val="center"/>
              <w:rPr>
                <w:color w:val="auto"/>
                <w:sz w:val="24"/>
                <w:highlight w:val="none"/>
              </w:rPr>
            </w:pPr>
          </w:p>
          <w:p w14:paraId="440A09E4">
            <w:pPr>
              <w:spacing w:line="280" w:lineRule="exact"/>
              <w:jc w:val="center"/>
              <w:rPr>
                <w:color w:val="auto"/>
                <w:sz w:val="24"/>
                <w:highlight w:val="none"/>
              </w:rPr>
            </w:pPr>
          </w:p>
          <w:p w14:paraId="3DD463B1">
            <w:pPr>
              <w:spacing w:line="280" w:lineRule="exact"/>
              <w:jc w:val="center"/>
              <w:rPr>
                <w:rFonts w:ascii="宋体" w:hAnsi="宋体"/>
                <w:color w:val="auto"/>
                <w:sz w:val="24"/>
                <w:highlight w:val="none"/>
              </w:rPr>
            </w:pPr>
            <w:r>
              <w:rPr>
                <w:rFonts w:hint="eastAsia"/>
                <w:color w:val="auto"/>
                <w:sz w:val="24"/>
                <w:highlight w:val="none"/>
              </w:rPr>
              <w:t>经办人：         负责人：                （采购单位公章）</w:t>
            </w:r>
          </w:p>
        </w:tc>
      </w:tr>
      <w:tr w14:paraId="21B1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3934" w:type="dxa"/>
            <w:gridSpan w:val="9"/>
          </w:tcPr>
          <w:p w14:paraId="704FAE52">
            <w:pPr>
              <w:spacing w:line="280" w:lineRule="exact"/>
              <w:rPr>
                <w:color w:val="auto"/>
                <w:sz w:val="24"/>
                <w:highlight w:val="none"/>
              </w:rPr>
            </w:pPr>
            <w:r>
              <w:rPr>
                <w:rFonts w:hint="eastAsia"/>
                <w:color w:val="auto"/>
                <w:sz w:val="24"/>
                <w:highlight w:val="none"/>
              </w:rPr>
              <w:t>供应商确认：</w:t>
            </w:r>
          </w:p>
          <w:p w14:paraId="66F0EBDA">
            <w:pPr>
              <w:spacing w:line="280" w:lineRule="exact"/>
              <w:rPr>
                <w:color w:val="auto"/>
                <w:sz w:val="24"/>
                <w:highlight w:val="none"/>
              </w:rPr>
            </w:pPr>
          </w:p>
          <w:p w14:paraId="52DA1B1E">
            <w:pPr>
              <w:spacing w:line="280" w:lineRule="exact"/>
              <w:ind w:firstLine="120" w:firstLineChars="50"/>
              <w:rPr>
                <w:color w:val="auto"/>
                <w:sz w:val="24"/>
                <w:highlight w:val="none"/>
              </w:rPr>
            </w:pPr>
            <w:r>
              <w:rPr>
                <w:rFonts w:hint="eastAsia"/>
                <w:color w:val="auto"/>
                <w:sz w:val="24"/>
                <w:highlight w:val="none"/>
              </w:rPr>
              <w:t xml:space="preserve">                                                                                   （单位公章或授权代表签字）</w:t>
            </w:r>
          </w:p>
        </w:tc>
      </w:tr>
    </w:tbl>
    <w:p w14:paraId="64E6D3C4">
      <w:pPr>
        <w:spacing w:line="280" w:lineRule="exact"/>
        <w:rPr>
          <w:rFonts w:hint="default" w:ascii="仿宋_GB2312" w:eastAsia="宋体"/>
          <w:b/>
          <w:color w:val="auto"/>
          <w:sz w:val="28"/>
          <w:szCs w:val="28"/>
          <w:highlight w:val="none"/>
          <w:lang w:val="en-US" w:eastAsia="zh-CN"/>
        </w:rPr>
        <w:sectPr>
          <w:pgSz w:w="16838" w:h="11906" w:orient="landscape"/>
          <w:pgMar w:top="1800" w:right="1440" w:bottom="1800" w:left="1440" w:header="851" w:footer="992" w:gutter="0"/>
          <w:cols w:space="425" w:num="1"/>
          <w:docGrid w:type="lines" w:linePitch="312" w:charSpace="0"/>
        </w:sectPr>
      </w:pPr>
      <w:r>
        <w:rPr>
          <w:rFonts w:hint="eastAsia"/>
          <w:color w:val="auto"/>
          <w:highlight w:val="none"/>
        </w:rPr>
        <w:t>说明：该表为服务类项目履约验收的参考样表，采购人可以根据工作实际进</w:t>
      </w:r>
      <w:r>
        <w:rPr>
          <w:rFonts w:hint="eastAsia"/>
          <w:color w:val="auto"/>
          <w:highlight w:val="none"/>
          <w:lang w:val="en-US" w:eastAsia="zh-CN"/>
        </w:rPr>
        <w:t>行修改。</w:t>
      </w:r>
    </w:p>
    <w:p w14:paraId="7391AF38">
      <w:pPr>
        <w:spacing w:afterLines="50"/>
        <w:rPr>
          <w:rFonts w:ascii="宋体" w:hAnsi="宋体"/>
          <w:b/>
          <w:color w:val="auto"/>
          <w:sz w:val="32"/>
          <w:szCs w:val="32"/>
          <w:highlight w:val="none"/>
        </w:rPr>
      </w:pPr>
      <w:r>
        <w:rPr>
          <w:rStyle w:val="33"/>
          <w:rFonts w:hint="eastAsia" w:ascii="宋体" w:hAnsi="宋体"/>
          <w:color w:val="auto"/>
          <w:highlight w:val="none"/>
        </w:rPr>
        <w:t>附件</w:t>
      </w:r>
      <w:r>
        <w:rPr>
          <w:rStyle w:val="33"/>
          <w:rFonts w:hint="eastAsia" w:ascii="宋体" w:hAnsi="宋体"/>
          <w:color w:val="auto"/>
          <w:highlight w:val="none"/>
          <w:lang w:val="en-US" w:eastAsia="zh-CN"/>
        </w:rPr>
        <w:t>4</w:t>
      </w:r>
      <w:r>
        <w:rPr>
          <w:rStyle w:val="33"/>
          <w:rFonts w:hint="eastAsia" w:ascii="宋体" w:hAnsi="宋体"/>
          <w:color w:val="auto"/>
          <w:highlight w:val="none"/>
        </w:rPr>
        <w:t>：</w:t>
      </w:r>
      <w:r>
        <w:rPr>
          <w:rFonts w:hint="eastAsia" w:ascii="宋体" w:hAnsi="宋体"/>
          <w:b/>
          <w:color w:val="auto"/>
          <w:sz w:val="32"/>
          <w:szCs w:val="32"/>
          <w:highlight w:val="none"/>
        </w:rPr>
        <w:t>设计任务书</w:t>
      </w:r>
    </w:p>
    <w:p w14:paraId="4F0CFB18">
      <w:pPr>
        <w:spacing w:afterLines="50"/>
        <w:rPr>
          <w:rStyle w:val="33"/>
          <w:rFonts w:ascii="宋体" w:hAnsi="宋体"/>
          <w:color w:val="auto"/>
          <w:highlight w:val="none"/>
        </w:rPr>
      </w:pPr>
    </w:p>
    <w:p w14:paraId="27F5FC38">
      <w:pPr>
        <w:spacing w:afterLines="50"/>
        <w:rPr>
          <w:rFonts w:ascii="宋体" w:hAnsi="宋体"/>
          <w:b/>
          <w:color w:val="auto"/>
          <w:sz w:val="32"/>
          <w:szCs w:val="32"/>
          <w:highlight w:val="none"/>
        </w:rPr>
      </w:pPr>
      <w:r>
        <w:rPr>
          <w:rStyle w:val="33"/>
          <w:rFonts w:hint="eastAsia" w:ascii="宋体" w:hAnsi="宋体"/>
          <w:color w:val="auto"/>
          <w:highlight w:val="none"/>
        </w:rPr>
        <w:t>附件</w:t>
      </w:r>
      <w:r>
        <w:rPr>
          <w:rStyle w:val="33"/>
          <w:rFonts w:hint="eastAsia" w:ascii="宋体" w:hAnsi="宋体"/>
          <w:color w:val="auto"/>
          <w:highlight w:val="none"/>
          <w:lang w:val="en-US" w:eastAsia="zh-CN"/>
        </w:rPr>
        <w:t>5</w:t>
      </w:r>
      <w:r>
        <w:rPr>
          <w:rStyle w:val="33"/>
          <w:rFonts w:hint="eastAsia" w:ascii="宋体" w:hAnsi="宋体"/>
          <w:color w:val="auto"/>
          <w:highlight w:val="none"/>
        </w:rPr>
        <w:t>：</w:t>
      </w:r>
      <w:r>
        <w:rPr>
          <w:rFonts w:hint="eastAsia" w:ascii="宋体" w:hAnsi="宋体"/>
          <w:b/>
          <w:color w:val="auto"/>
          <w:sz w:val="32"/>
          <w:szCs w:val="32"/>
          <w:highlight w:val="none"/>
        </w:rPr>
        <w:t>招标澄清文件</w:t>
      </w:r>
    </w:p>
    <w:p w14:paraId="75D9AFA9">
      <w:pPr>
        <w:spacing w:before="312" w:afterLines="50"/>
        <w:rPr>
          <w:rStyle w:val="33"/>
          <w:rFonts w:ascii="宋体" w:hAnsi="宋体"/>
          <w:color w:val="auto"/>
          <w:sz w:val="24"/>
          <w:highlight w:val="none"/>
        </w:rPr>
      </w:pPr>
    </w:p>
    <w:p w14:paraId="06CBEFB4">
      <w:pPr>
        <w:spacing w:afterLines="50"/>
        <w:rPr>
          <w:rFonts w:ascii="宋体" w:hAnsi="宋体"/>
          <w:b/>
          <w:color w:val="auto"/>
          <w:sz w:val="32"/>
          <w:szCs w:val="32"/>
          <w:highlight w:val="none"/>
        </w:rPr>
      </w:pPr>
      <w:r>
        <w:rPr>
          <w:rStyle w:val="33"/>
          <w:rFonts w:hint="eastAsia" w:ascii="宋体" w:hAnsi="宋体"/>
          <w:color w:val="auto"/>
          <w:highlight w:val="none"/>
        </w:rPr>
        <w:t>附件</w:t>
      </w:r>
      <w:r>
        <w:rPr>
          <w:rStyle w:val="33"/>
          <w:rFonts w:hint="eastAsia" w:ascii="宋体" w:hAnsi="宋体"/>
          <w:color w:val="auto"/>
          <w:highlight w:val="none"/>
          <w:lang w:val="en-US" w:eastAsia="zh-CN"/>
        </w:rPr>
        <w:t>6</w:t>
      </w:r>
      <w:r>
        <w:rPr>
          <w:rStyle w:val="33"/>
          <w:rFonts w:hint="eastAsia" w:ascii="宋体" w:hAnsi="宋体"/>
          <w:color w:val="auto"/>
          <w:highlight w:val="none"/>
        </w:rPr>
        <w:t>：中标通知书</w:t>
      </w:r>
    </w:p>
    <w:p w14:paraId="016D3DFC">
      <w:pPr>
        <w:spacing w:beforeLines="100" w:afterLines="100"/>
        <w:rPr>
          <w:rFonts w:ascii="宋体" w:hAnsi="宋体"/>
          <w:color w:val="auto"/>
          <w:sz w:val="24"/>
          <w:highlight w:val="none"/>
        </w:rPr>
      </w:pPr>
    </w:p>
    <w:p w14:paraId="73B10404">
      <w:pPr>
        <w:spacing w:afterLines="50"/>
        <w:rPr>
          <w:rStyle w:val="33"/>
          <w:rFonts w:ascii="宋体" w:hAnsi="宋体"/>
          <w:color w:val="auto"/>
          <w:sz w:val="24"/>
          <w:highlight w:val="none"/>
        </w:rPr>
      </w:pPr>
      <w:r>
        <w:rPr>
          <w:rStyle w:val="33"/>
          <w:rFonts w:hint="eastAsia" w:ascii="宋体" w:hAnsi="宋体"/>
          <w:color w:val="auto"/>
          <w:highlight w:val="none"/>
          <w:lang w:val="en-US" w:eastAsia="zh-CN"/>
        </w:rPr>
        <w:t>附</w:t>
      </w:r>
      <w:r>
        <w:rPr>
          <w:rStyle w:val="33"/>
          <w:rFonts w:hint="eastAsia" w:ascii="宋体" w:hAnsi="宋体"/>
          <w:color w:val="auto"/>
          <w:highlight w:val="none"/>
        </w:rPr>
        <w:t>件</w:t>
      </w:r>
      <w:r>
        <w:rPr>
          <w:rStyle w:val="33"/>
          <w:rFonts w:hint="eastAsia" w:ascii="宋体" w:hAnsi="宋体"/>
          <w:color w:val="auto"/>
          <w:highlight w:val="none"/>
          <w:lang w:val="en-US" w:eastAsia="zh-CN"/>
        </w:rPr>
        <w:t>7</w:t>
      </w:r>
      <w:r>
        <w:rPr>
          <w:rStyle w:val="33"/>
          <w:rFonts w:hint="eastAsia" w:ascii="宋体" w:hAnsi="宋体"/>
          <w:color w:val="auto"/>
          <w:highlight w:val="none"/>
        </w:rPr>
        <w:t>：中标投标资料</w:t>
      </w:r>
    </w:p>
    <w:p w14:paraId="0535F018">
      <w:pPr>
        <w:spacing w:beforeLines="100" w:afterLines="100"/>
        <w:rPr>
          <w:rFonts w:ascii="宋体" w:hAnsi="宋体"/>
          <w:color w:val="auto"/>
          <w:sz w:val="24"/>
          <w:highlight w:val="none"/>
        </w:rPr>
      </w:pPr>
    </w:p>
    <w:p w14:paraId="5981E379">
      <w:pPr>
        <w:spacing w:beforeLines="100" w:afterLines="100"/>
        <w:rPr>
          <w:rFonts w:ascii="宋体" w:hAnsi="宋体"/>
          <w:color w:val="auto"/>
          <w:sz w:val="24"/>
          <w:highlight w:val="none"/>
        </w:rPr>
      </w:pPr>
    </w:p>
    <w:p w14:paraId="032328E6">
      <w:pPr>
        <w:spacing w:beforeLines="100" w:afterLines="100"/>
        <w:rPr>
          <w:rFonts w:ascii="宋体" w:hAnsi="宋体"/>
          <w:color w:val="auto"/>
          <w:sz w:val="24"/>
          <w:highlight w:val="none"/>
        </w:rPr>
      </w:pPr>
    </w:p>
    <w:p w14:paraId="51C5EE11">
      <w:pPr>
        <w:spacing w:beforeLines="100" w:afterLines="100"/>
        <w:rPr>
          <w:rFonts w:ascii="宋体" w:hAnsi="宋体"/>
          <w:color w:val="auto"/>
          <w:sz w:val="24"/>
          <w:highlight w:val="none"/>
        </w:rPr>
      </w:pPr>
    </w:p>
    <w:p w14:paraId="1ED61267">
      <w:pPr>
        <w:spacing w:beforeLines="100" w:afterLines="100"/>
        <w:rPr>
          <w:rFonts w:ascii="宋体" w:hAnsi="宋体"/>
          <w:color w:val="auto"/>
          <w:sz w:val="24"/>
          <w:highlight w:val="none"/>
        </w:rPr>
      </w:pPr>
    </w:p>
    <w:p w14:paraId="41ADD9CF">
      <w:pPr>
        <w:spacing w:beforeLines="100" w:afterLines="100"/>
        <w:rPr>
          <w:rFonts w:ascii="宋体" w:hAnsi="宋体"/>
          <w:color w:val="auto"/>
          <w:sz w:val="24"/>
          <w:highlight w:val="none"/>
        </w:rPr>
      </w:pPr>
    </w:p>
    <w:p w14:paraId="7D6AF30D">
      <w:pPr>
        <w:spacing w:beforeLines="100" w:afterLines="100"/>
        <w:rPr>
          <w:rFonts w:ascii="宋体" w:hAnsi="宋体"/>
          <w:color w:val="auto"/>
          <w:sz w:val="24"/>
          <w:highlight w:val="none"/>
        </w:rPr>
      </w:pPr>
    </w:p>
    <w:p w14:paraId="61C1CB22">
      <w:pPr>
        <w:spacing w:beforeLines="100" w:afterLines="100"/>
        <w:rPr>
          <w:rFonts w:ascii="宋体" w:hAnsi="宋体"/>
          <w:color w:val="auto"/>
          <w:sz w:val="24"/>
          <w:highlight w:val="none"/>
        </w:rPr>
      </w:pPr>
    </w:p>
    <w:p w14:paraId="436BEFE5">
      <w:pPr>
        <w:spacing w:beforeLines="100" w:afterLines="100"/>
        <w:rPr>
          <w:rFonts w:ascii="宋体" w:hAnsi="宋体"/>
          <w:color w:val="auto"/>
          <w:sz w:val="24"/>
          <w:highlight w:val="none"/>
        </w:rPr>
      </w:pPr>
    </w:p>
    <w:p w14:paraId="6352C912">
      <w:pPr>
        <w:spacing w:beforeLines="100" w:afterLines="100"/>
        <w:rPr>
          <w:rFonts w:ascii="宋体" w:hAnsi="宋体"/>
          <w:color w:val="auto"/>
          <w:sz w:val="24"/>
          <w:highlight w:val="none"/>
        </w:rPr>
      </w:pPr>
    </w:p>
    <w:p w14:paraId="36C9860E">
      <w:pPr>
        <w:spacing w:beforeLines="100" w:afterLines="100"/>
        <w:rPr>
          <w:rFonts w:ascii="宋体" w:hAnsi="宋体"/>
          <w:color w:val="auto"/>
          <w:sz w:val="24"/>
          <w:highlight w:val="none"/>
        </w:rPr>
      </w:pPr>
    </w:p>
    <w:p w14:paraId="3241AA58">
      <w:pPr>
        <w:spacing w:beforeLines="100" w:afterLines="100"/>
        <w:rPr>
          <w:rFonts w:ascii="宋体" w:hAnsi="宋体"/>
          <w:color w:val="auto"/>
          <w:sz w:val="24"/>
          <w:highlight w:val="none"/>
        </w:rPr>
      </w:pPr>
    </w:p>
    <w:p w14:paraId="24AAF780">
      <w:pPr>
        <w:spacing w:beforeLines="100" w:afterLines="100"/>
        <w:rPr>
          <w:rFonts w:ascii="宋体" w:hAnsi="宋体"/>
          <w:color w:val="auto"/>
          <w:sz w:val="24"/>
          <w:highlight w:val="none"/>
        </w:rPr>
      </w:pPr>
    </w:p>
    <w:p w14:paraId="3C1EA3F6">
      <w:pPr>
        <w:spacing w:beforeLines="100" w:afterLines="100"/>
        <w:rPr>
          <w:rFonts w:ascii="宋体" w:hAnsi="宋体"/>
          <w:color w:val="auto"/>
          <w:sz w:val="24"/>
          <w:highlight w:val="none"/>
        </w:rPr>
      </w:pPr>
    </w:p>
    <w:p w14:paraId="7CA46B9F">
      <w:pPr>
        <w:spacing w:beforeLines="100" w:afterLines="100"/>
        <w:rPr>
          <w:rFonts w:ascii="宋体" w:hAnsi="宋体"/>
          <w:color w:val="auto"/>
          <w:sz w:val="24"/>
          <w:highlight w:val="none"/>
        </w:rPr>
      </w:pPr>
    </w:p>
    <w:p w14:paraId="71CF3192">
      <w:pPr>
        <w:spacing w:beforeLines="100" w:afterLines="100"/>
        <w:rPr>
          <w:rFonts w:ascii="宋体" w:hAnsi="宋体"/>
          <w:color w:val="auto"/>
          <w:sz w:val="24"/>
          <w:highlight w:val="none"/>
        </w:rPr>
      </w:pPr>
    </w:p>
    <w:p w14:paraId="5AA8412D">
      <w:pPr>
        <w:spacing w:beforeLines="100" w:afterLines="100"/>
        <w:rPr>
          <w:rFonts w:ascii="宋体" w:hAnsi="宋体"/>
          <w:color w:val="auto"/>
          <w:sz w:val="24"/>
          <w:highlight w:val="none"/>
        </w:rPr>
      </w:pPr>
    </w:p>
    <w:p w14:paraId="366592C9">
      <w:pPr>
        <w:spacing w:beforeLines="100" w:afterLines="100"/>
        <w:rPr>
          <w:rFonts w:ascii="宋体" w:hAnsi="宋体"/>
          <w:color w:val="auto"/>
          <w:sz w:val="24"/>
          <w:highlight w:val="none"/>
        </w:rPr>
      </w:pPr>
    </w:p>
    <w:p w14:paraId="5B9D246C">
      <w:pPr>
        <w:spacing w:beforeLines="100" w:afterLines="100"/>
        <w:rPr>
          <w:rFonts w:ascii="宋体" w:hAnsi="宋体"/>
          <w:color w:val="auto"/>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舒体">
    <w:altName w:val="宋体"/>
    <w:panose1 w:val="0201060103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姚体"/>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92B46">
    <w:pPr>
      <w:pStyle w:val="6"/>
      <w:framePr w:wrap="around" w:vAnchor="text" w:hAnchor="margin" w:xAlign="center" w:y="1"/>
      <w:rPr>
        <w:rStyle w:val="13"/>
        <w:sz w:val="21"/>
        <w:szCs w:val="21"/>
      </w:rPr>
    </w:pPr>
    <w:r>
      <w:rPr>
        <w:rStyle w:val="13"/>
        <w:sz w:val="21"/>
        <w:szCs w:val="21"/>
      </w:rPr>
      <w:fldChar w:fldCharType="begin"/>
    </w:r>
    <w:r>
      <w:rPr>
        <w:rStyle w:val="13"/>
        <w:sz w:val="21"/>
        <w:szCs w:val="21"/>
      </w:rPr>
      <w:instrText xml:space="preserve">PAGE  </w:instrText>
    </w:r>
    <w:r>
      <w:rPr>
        <w:rStyle w:val="13"/>
        <w:sz w:val="21"/>
        <w:szCs w:val="21"/>
      </w:rPr>
      <w:fldChar w:fldCharType="separate"/>
    </w:r>
    <w:r>
      <w:rPr>
        <w:rStyle w:val="13"/>
        <w:sz w:val="21"/>
        <w:szCs w:val="21"/>
      </w:rPr>
      <w:t>19</w:t>
    </w:r>
    <w:r>
      <w:rPr>
        <w:rStyle w:val="13"/>
        <w:sz w:val="21"/>
        <w:szCs w:val="21"/>
      </w:rPr>
      <w:fldChar w:fldCharType="end"/>
    </w:r>
  </w:p>
  <w:p w14:paraId="3D691851">
    <w:pPr>
      <w:pStyle w:val="6"/>
      <w:jc w:val="right"/>
    </w:pPr>
    <w:r>
      <w:rPr>
        <w:rStyle w:val="1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1C79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F843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08F44">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08598">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328BF">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727C6"/>
    <w:multiLevelType w:val="multilevel"/>
    <w:tmpl w:val="175727C6"/>
    <w:lvl w:ilvl="0" w:tentative="0">
      <w:start w:val="5"/>
      <w:numFmt w:val="japaneseCounting"/>
      <w:lvlText w:val="第%1条"/>
      <w:lvlJc w:val="left"/>
      <w:pPr>
        <w:tabs>
          <w:tab w:val="left" w:pos="1260"/>
        </w:tabs>
        <w:ind w:left="1260" w:hanging="78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
    <w:nsid w:val="56AAD37F"/>
    <w:multiLevelType w:val="singleLevel"/>
    <w:tmpl w:val="56AAD37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NGFkNDRkOTEyMjVhYmY3N2ExNThhMmQ0NjlmOTEifQ=="/>
  </w:docVars>
  <w:rsids>
    <w:rsidRoot w:val="00F620A8"/>
    <w:rsid w:val="00005D34"/>
    <w:rsid w:val="00010EFB"/>
    <w:rsid w:val="0001265A"/>
    <w:rsid w:val="00017913"/>
    <w:rsid w:val="000215CA"/>
    <w:rsid w:val="00026792"/>
    <w:rsid w:val="000267C8"/>
    <w:rsid w:val="000346B0"/>
    <w:rsid w:val="00036F04"/>
    <w:rsid w:val="00050101"/>
    <w:rsid w:val="00091716"/>
    <w:rsid w:val="000A1400"/>
    <w:rsid w:val="000A2110"/>
    <w:rsid w:val="000A5E67"/>
    <w:rsid w:val="000C2D47"/>
    <w:rsid w:val="000D036A"/>
    <w:rsid w:val="000D3275"/>
    <w:rsid w:val="000E3A8A"/>
    <w:rsid w:val="000E5920"/>
    <w:rsid w:val="00101159"/>
    <w:rsid w:val="0011490A"/>
    <w:rsid w:val="00127B4B"/>
    <w:rsid w:val="00130AE5"/>
    <w:rsid w:val="001320F1"/>
    <w:rsid w:val="00150250"/>
    <w:rsid w:val="00153A8D"/>
    <w:rsid w:val="00167FDE"/>
    <w:rsid w:val="00181FC7"/>
    <w:rsid w:val="00191D11"/>
    <w:rsid w:val="00197315"/>
    <w:rsid w:val="001A39B9"/>
    <w:rsid w:val="001A70CB"/>
    <w:rsid w:val="001A738B"/>
    <w:rsid w:val="001B440A"/>
    <w:rsid w:val="001B56EA"/>
    <w:rsid w:val="001B6FEC"/>
    <w:rsid w:val="001C429D"/>
    <w:rsid w:val="001C4D76"/>
    <w:rsid w:val="001D0C70"/>
    <w:rsid w:val="001D305B"/>
    <w:rsid w:val="001E0ABB"/>
    <w:rsid w:val="001F1A26"/>
    <w:rsid w:val="001F6BC1"/>
    <w:rsid w:val="002013B0"/>
    <w:rsid w:val="00204B61"/>
    <w:rsid w:val="002226A7"/>
    <w:rsid w:val="00233E5A"/>
    <w:rsid w:val="00240891"/>
    <w:rsid w:val="00251D16"/>
    <w:rsid w:val="0025496F"/>
    <w:rsid w:val="00264E1E"/>
    <w:rsid w:val="002678CB"/>
    <w:rsid w:val="00280C37"/>
    <w:rsid w:val="00282026"/>
    <w:rsid w:val="002A2B3A"/>
    <w:rsid w:val="002B2098"/>
    <w:rsid w:val="002B4C45"/>
    <w:rsid w:val="002B6924"/>
    <w:rsid w:val="002B796C"/>
    <w:rsid w:val="002C4563"/>
    <w:rsid w:val="002D16B8"/>
    <w:rsid w:val="002D1B12"/>
    <w:rsid w:val="002D7745"/>
    <w:rsid w:val="00302EA7"/>
    <w:rsid w:val="003042DC"/>
    <w:rsid w:val="00304C9B"/>
    <w:rsid w:val="00304F1D"/>
    <w:rsid w:val="0031742C"/>
    <w:rsid w:val="00331027"/>
    <w:rsid w:val="00335620"/>
    <w:rsid w:val="00342D1E"/>
    <w:rsid w:val="00342E2A"/>
    <w:rsid w:val="00344C78"/>
    <w:rsid w:val="00346894"/>
    <w:rsid w:val="00351502"/>
    <w:rsid w:val="003519BD"/>
    <w:rsid w:val="003602FB"/>
    <w:rsid w:val="0037473A"/>
    <w:rsid w:val="00386811"/>
    <w:rsid w:val="00397212"/>
    <w:rsid w:val="003A0578"/>
    <w:rsid w:val="003A0783"/>
    <w:rsid w:val="003C7370"/>
    <w:rsid w:val="003E1422"/>
    <w:rsid w:val="003F577E"/>
    <w:rsid w:val="00404B87"/>
    <w:rsid w:val="004164A9"/>
    <w:rsid w:val="004169A6"/>
    <w:rsid w:val="00416FB9"/>
    <w:rsid w:val="00425128"/>
    <w:rsid w:val="004347C6"/>
    <w:rsid w:val="00434D27"/>
    <w:rsid w:val="004423B8"/>
    <w:rsid w:val="004470E6"/>
    <w:rsid w:val="0044718B"/>
    <w:rsid w:val="00455477"/>
    <w:rsid w:val="004651D2"/>
    <w:rsid w:val="00474231"/>
    <w:rsid w:val="00485C51"/>
    <w:rsid w:val="00495A42"/>
    <w:rsid w:val="004A0335"/>
    <w:rsid w:val="004A1ABC"/>
    <w:rsid w:val="004A3BE0"/>
    <w:rsid w:val="004A65B9"/>
    <w:rsid w:val="004A7AA2"/>
    <w:rsid w:val="004B3437"/>
    <w:rsid w:val="004B50F8"/>
    <w:rsid w:val="004C2F52"/>
    <w:rsid w:val="004C57DE"/>
    <w:rsid w:val="004E3A90"/>
    <w:rsid w:val="004E4FDC"/>
    <w:rsid w:val="004F72F4"/>
    <w:rsid w:val="004F79C5"/>
    <w:rsid w:val="004F7B89"/>
    <w:rsid w:val="0051002E"/>
    <w:rsid w:val="005124C8"/>
    <w:rsid w:val="0051365F"/>
    <w:rsid w:val="00514268"/>
    <w:rsid w:val="00520568"/>
    <w:rsid w:val="00526E54"/>
    <w:rsid w:val="005316D7"/>
    <w:rsid w:val="005369BB"/>
    <w:rsid w:val="00540EC6"/>
    <w:rsid w:val="0057184C"/>
    <w:rsid w:val="005732BC"/>
    <w:rsid w:val="00573CC1"/>
    <w:rsid w:val="005747D1"/>
    <w:rsid w:val="005A04FD"/>
    <w:rsid w:val="005A4D94"/>
    <w:rsid w:val="005C086C"/>
    <w:rsid w:val="005E0DEB"/>
    <w:rsid w:val="005E12EF"/>
    <w:rsid w:val="00603996"/>
    <w:rsid w:val="00604F83"/>
    <w:rsid w:val="00605EB0"/>
    <w:rsid w:val="00611E68"/>
    <w:rsid w:val="0062517C"/>
    <w:rsid w:val="00626476"/>
    <w:rsid w:val="00630C70"/>
    <w:rsid w:val="00633297"/>
    <w:rsid w:val="0063697B"/>
    <w:rsid w:val="00640AC8"/>
    <w:rsid w:val="00647479"/>
    <w:rsid w:val="006504C5"/>
    <w:rsid w:val="00662775"/>
    <w:rsid w:val="00664014"/>
    <w:rsid w:val="006730BD"/>
    <w:rsid w:val="00676567"/>
    <w:rsid w:val="00687996"/>
    <w:rsid w:val="00687CDC"/>
    <w:rsid w:val="00695B41"/>
    <w:rsid w:val="00696D40"/>
    <w:rsid w:val="006974B0"/>
    <w:rsid w:val="00697800"/>
    <w:rsid w:val="006A3502"/>
    <w:rsid w:val="006A4537"/>
    <w:rsid w:val="006B0955"/>
    <w:rsid w:val="006B0DB9"/>
    <w:rsid w:val="006B74AA"/>
    <w:rsid w:val="006C19C2"/>
    <w:rsid w:val="006D37C6"/>
    <w:rsid w:val="006D450A"/>
    <w:rsid w:val="006E5A54"/>
    <w:rsid w:val="006F1D79"/>
    <w:rsid w:val="006F2279"/>
    <w:rsid w:val="0070040E"/>
    <w:rsid w:val="00710F2C"/>
    <w:rsid w:val="007170B5"/>
    <w:rsid w:val="00720B4C"/>
    <w:rsid w:val="00723D2F"/>
    <w:rsid w:val="0072479C"/>
    <w:rsid w:val="00725A38"/>
    <w:rsid w:val="00730277"/>
    <w:rsid w:val="007350D4"/>
    <w:rsid w:val="00742C77"/>
    <w:rsid w:val="00743AEF"/>
    <w:rsid w:val="00766830"/>
    <w:rsid w:val="007757A3"/>
    <w:rsid w:val="007879B6"/>
    <w:rsid w:val="00791516"/>
    <w:rsid w:val="007949C2"/>
    <w:rsid w:val="007A05A6"/>
    <w:rsid w:val="007A0613"/>
    <w:rsid w:val="007A3442"/>
    <w:rsid w:val="007A34B6"/>
    <w:rsid w:val="007A38DA"/>
    <w:rsid w:val="007A4293"/>
    <w:rsid w:val="007A771E"/>
    <w:rsid w:val="007B21E7"/>
    <w:rsid w:val="007B2707"/>
    <w:rsid w:val="007B4128"/>
    <w:rsid w:val="007B648E"/>
    <w:rsid w:val="007B6B21"/>
    <w:rsid w:val="007C793F"/>
    <w:rsid w:val="007D077D"/>
    <w:rsid w:val="007D171C"/>
    <w:rsid w:val="007D29C4"/>
    <w:rsid w:val="007D35C2"/>
    <w:rsid w:val="007E2057"/>
    <w:rsid w:val="007E4549"/>
    <w:rsid w:val="007F10B4"/>
    <w:rsid w:val="007F3C9A"/>
    <w:rsid w:val="007F5098"/>
    <w:rsid w:val="00800721"/>
    <w:rsid w:val="008016BE"/>
    <w:rsid w:val="00811046"/>
    <w:rsid w:val="008117DA"/>
    <w:rsid w:val="0083584D"/>
    <w:rsid w:val="00837069"/>
    <w:rsid w:val="0084252D"/>
    <w:rsid w:val="008451F2"/>
    <w:rsid w:val="00893424"/>
    <w:rsid w:val="008975DA"/>
    <w:rsid w:val="008B61BA"/>
    <w:rsid w:val="008C4D79"/>
    <w:rsid w:val="008D1DAA"/>
    <w:rsid w:val="008D4910"/>
    <w:rsid w:val="008E05BD"/>
    <w:rsid w:val="008E6568"/>
    <w:rsid w:val="008F0A33"/>
    <w:rsid w:val="008F6836"/>
    <w:rsid w:val="008F7BC1"/>
    <w:rsid w:val="00902C0D"/>
    <w:rsid w:val="00904555"/>
    <w:rsid w:val="009049B1"/>
    <w:rsid w:val="00913411"/>
    <w:rsid w:val="009266B8"/>
    <w:rsid w:val="0092758F"/>
    <w:rsid w:val="009320B1"/>
    <w:rsid w:val="00934C80"/>
    <w:rsid w:val="00942EA3"/>
    <w:rsid w:val="00946781"/>
    <w:rsid w:val="0095550F"/>
    <w:rsid w:val="0097538A"/>
    <w:rsid w:val="00994404"/>
    <w:rsid w:val="009967E4"/>
    <w:rsid w:val="009A0A3D"/>
    <w:rsid w:val="009A11D7"/>
    <w:rsid w:val="009A3294"/>
    <w:rsid w:val="009A5F66"/>
    <w:rsid w:val="009A6FDA"/>
    <w:rsid w:val="009B212C"/>
    <w:rsid w:val="009C51B0"/>
    <w:rsid w:val="009C610E"/>
    <w:rsid w:val="009C6AB6"/>
    <w:rsid w:val="009D2255"/>
    <w:rsid w:val="009D5868"/>
    <w:rsid w:val="009E125E"/>
    <w:rsid w:val="009E4080"/>
    <w:rsid w:val="009E433C"/>
    <w:rsid w:val="009E7899"/>
    <w:rsid w:val="009E78C1"/>
    <w:rsid w:val="009E7A4C"/>
    <w:rsid w:val="009F163B"/>
    <w:rsid w:val="009F3E7A"/>
    <w:rsid w:val="009F4778"/>
    <w:rsid w:val="00A01C86"/>
    <w:rsid w:val="00A04596"/>
    <w:rsid w:val="00A15931"/>
    <w:rsid w:val="00A24C37"/>
    <w:rsid w:val="00A25D33"/>
    <w:rsid w:val="00A306BD"/>
    <w:rsid w:val="00A321E7"/>
    <w:rsid w:val="00A32338"/>
    <w:rsid w:val="00A35088"/>
    <w:rsid w:val="00A35DCA"/>
    <w:rsid w:val="00A526A2"/>
    <w:rsid w:val="00A650CE"/>
    <w:rsid w:val="00A674ED"/>
    <w:rsid w:val="00A70FDD"/>
    <w:rsid w:val="00A73F3D"/>
    <w:rsid w:val="00A868B6"/>
    <w:rsid w:val="00A87FB8"/>
    <w:rsid w:val="00A9535C"/>
    <w:rsid w:val="00A96BEA"/>
    <w:rsid w:val="00AA4E48"/>
    <w:rsid w:val="00AA609E"/>
    <w:rsid w:val="00AA6C2F"/>
    <w:rsid w:val="00AB25CA"/>
    <w:rsid w:val="00AC60D1"/>
    <w:rsid w:val="00AC7C42"/>
    <w:rsid w:val="00AD1103"/>
    <w:rsid w:val="00AD1325"/>
    <w:rsid w:val="00AD16E2"/>
    <w:rsid w:val="00AD5B64"/>
    <w:rsid w:val="00AE1A38"/>
    <w:rsid w:val="00AE380D"/>
    <w:rsid w:val="00AE53D0"/>
    <w:rsid w:val="00AE7144"/>
    <w:rsid w:val="00AF5375"/>
    <w:rsid w:val="00AF61CD"/>
    <w:rsid w:val="00B01D01"/>
    <w:rsid w:val="00B0600C"/>
    <w:rsid w:val="00B06936"/>
    <w:rsid w:val="00B23269"/>
    <w:rsid w:val="00B31DB0"/>
    <w:rsid w:val="00B40E51"/>
    <w:rsid w:val="00B427FE"/>
    <w:rsid w:val="00B53E18"/>
    <w:rsid w:val="00B54C36"/>
    <w:rsid w:val="00B55755"/>
    <w:rsid w:val="00B6011A"/>
    <w:rsid w:val="00B9393F"/>
    <w:rsid w:val="00B94A06"/>
    <w:rsid w:val="00B96F4C"/>
    <w:rsid w:val="00BA4AE4"/>
    <w:rsid w:val="00BA6669"/>
    <w:rsid w:val="00BB052E"/>
    <w:rsid w:val="00BB401A"/>
    <w:rsid w:val="00BB4C49"/>
    <w:rsid w:val="00BC1119"/>
    <w:rsid w:val="00BC1D05"/>
    <w:rsid w:val="00BC2BEC"/>
    <w:rsid w:val="00BC6AA1"/>
    <w:rsid w:val="00BD088D"/>
    <w:rsid w:val="00BF2866"/>
    <w:rsid w:val="00BF6F8F"/>
    <w:rsid w:val="00C157DE"/>
    <w:rsid w:val="00C2065C"/>
    <w:rsid w:val="00C2347E"/>
    <w:rsid w:val="00C30F51"/>
    <w:rsid w:val="00C323B5"/>
    <w:rsid w:val="00C33FC3"/>
    <w:rsid w:val="00C35BCF"/>
    <w:rsid w:val="00C55A07"/>
    <w:rsid w:val="00C7171D"/>
    <w:rsid w:val="00C73EB4"/>
    <w:rsid w:val="00CA110A"/>
    <w:rsid w:val="00CA1A54"/>
    <w:rsid w:val="00CA5EA6"/>
    <w:rsid w:val="00CC02D3"/>
    <w:rsid w:val="00CC2238"/>
    <w:rsid w:val="00CC370F"/>
    <w:rsid w:val="00CC441F"/>
    <w:rsid w:val="00CC57AD"/>
    <w:rsid w:val="00CC6793"/>
    <w:rsid w:val="00CD5321"/>
    <w:rsid w:val="00CE5669"/>
    <w:rsid w:val="00D04A1D"/>
    <w:rsid w:val="00D056B0"/>
    <w:rsid w:val="00D07A4D"/>
    <w:rsid w:val="00D319B7"/>
    <w:rsid w:val="00D35BF2"/>
    <w:rsid w:val="00D35E5D"/>
    <w:rsid w:val="00D41B32"/>
    <w:rsid w:val="00D458BF"/>
    <w:rsid w:val="00D46356"/>
    <w:rsid w:val="00D46DD9"/>
    <w:rsid w:val="00D52EE8"/>
    <w:rsid w:val="00D5317C"/>
    <w:rsid w:val="00D56445"/>
    <w:rsid w:val="00D62DF3"/>
    <w:rsid w:val="00D63E86"/>
    <w:rsid w:val="00D64105"/>
    <w:rsid w:val="00D64DAA"/>
    <w:rsid w:val="00D7145A"/>
    <w:rsid w:val="00D77B82"/>
    <w:rsid w:val="00D83E09"/>
    <w:rsid w:val="00DA107A"/>
    <w:rsid w:val="00DA70B2"/>
    <w:rsid w:val="00DB01A7"/>
    <w:rsid w:val="00DB1CEE"/>
    <w:rsid w:val="00DB3E52"/>
    <w:rsid w:val="00DB7082"/>
    <w:rsid w:val="00DC5927"/>
    <w:rsid w:val="00DC6950"/>
    <w:rsid w:val="00DD0FF0"/>
    <w:rsid w:val="00DD6356"/>
    <w:rsid w:val="00DE0E2C"/>
    <w:rsid w:val="00DE1E82"/>
    <w:rsid w:val="00DF00BF"/>
    <w:rsid w:val="00DF5444"/>
    <w:rsid w:val="00E13A24"/>
    <w:rsid w:val="00E14711"/>
    <w:rsid w:val="00E171E7"/>
    <w:rsid w:val="00E220F8"/>
    <w:rsid w:val="00E237E0"/>
    <w:rsid w:val="00E325F6"/>
    <w:rsid w:val="00E33A50"/>
    <w:rsid w:val="00E37135"/>
    <w:rsid w:val="00E44ED3"/>
    <w:rsid w:val="00E47F8E"/>
    <w:rsid w:val="00E72F56"/>
    <w:rsid w:val="00E93E73"/>
    <w:rsid w:val="00E9705C"/>
    <w:rsid w:val="00EA07F6"/>
    <w:rsid w:val="00EA2838"/>
    <w:rsid w:val="00EB0FB5"/>
    <w:rsid w:val="00EB11E5"/>
    <w:rsid w:val="00EB1834"/>
    <w:rsid w:val="00EB2CBD"/>
    <w:rsid w:val="00EC47D4"/>
    <w:rsid w:val="00ED2758"/>
    <w:rsid w:val="00EE1180"/>
    <w:rsid w:val="00EE2B4B"/>
    <w:rsid w:val="00EF567C"/>
    <w:rsid w:val="00EF6EA2"/>
    <w:rsid w:val="00F12CC3"/>
    <w:rsid w:val="00F15819"/>
    <w:rsid w:val="00F261E9"/>
    <w:rsid w:val="00F26ACC"/>
    <w:rsid w:val="00F301F0"/>
    <w:rsid w:val="00F35AA6"/>
    <w:rsid w:val="00F37A92"/>
    <w:rsid w:val="00F401F2"/>
    <w:rsid w:val="00F42AB4"/>
    <w:rsid w:val="00F620A8"/>
    <w:rsid w:val="00F65230"/>
    <w:rsid w:val="00F81699"/>
    <w:rsid w:val="00F8796D"/>
    <w:rsid w:val="00F90B17"/>
    <w:rsid w:val="00FA1930"/>
    <w:rsid w:val="00FB194A"/>
    <w:rsid w:val="00FB6ADE"/>
    <w:rsid w:val="00FC1240"/>
    <w:rsid w:val="00FD2E31"/>
    <w:rsid w:val="00FD3DFA"/>
    <w:rsid w:val="00FD7315"/>
    <w:rsid w:val="00FE2091"/>
    <w:rsid w:val="00FE6EE7"/>
    <w:rsid w:val="00FF0AF3"/>
    <w:rsid w:val="01970197"/>
    <w:rsid w:val="03B44D63"/>
    <w:rsid w:val="063A7916"/>
    <w:rsid w:val="089E6EEA"/>
    <w:rsid w:val="0D3A3585"/>
    <w:rsid w:val="0D9D7DA6"/>
    <w:rsid w:val="0E3E08B9"/>
    <w:rsid w:val="13886E94"/>
    <w:rsid w:val="16A02E33"/>
    <w:rsid w:val="1C7C20CC"/>
    <w:rsid w:val="1FA266AC"/>
    <w:rsid w:val="23A8105C"/>
    <w:rsid w:val="27EE083B"/>
    <w:rsid w:val="2818094C"/>
    <w:rsid w:val="2A1F3FE0"/>
    <w:rsid w:val="2A837E9D"/>
    <w:rsid w:val="2B8E20E7"/>
    <w:rsid w:val="2BBC6A15"/>
    <w:rsid w:val="34437D43"/>
    <w:rsid w:val="37DD33AD"/>
    <w:rsid w:val="3947171A"/>
    <w:rsid w:val="3EAF3392"/>
    <w:rsid w:val="427B46F0"/>
    <w:rsid w:val="44A0373C"/>
    <w:rsid w:val="49E31B6D"/>
    <w:rsid w:val="4A4D2DFA"/>
    <w:rsid w:val="4AEC586B"/>
    <w:rsid w:val="4D394B1D"/>
    <w:rsid w:val="54362F42"/>
    <w:rsid w:val="5441014C"/>
    <w:rsid w:val="54CC39AF"/>
    <w:rsid w:val="57703B3A"/>
    <w:rsid w:val="5A9A41F8"/>
    <w:rsid w:val="5B952750"/>
    <w:rsid w:val="5F55616D"/>
    <w:rsid w:val="628C4548"/>
    <w:rsid w:val="63D22FD5"/>
    <w:rsid w:val="64EA4842"/>
    <w:rsid w:val="68C00BD5"/>
    <w:rsid w:val="6AF85034"/>
    <w:rsid w:val="6B40699F"/>
    <w:rsid w:val="6E4B2EC0"/>
    <w:rsid w:val="71296578"/>
    <w:rsid w:val="721731BF"/>
    <w:rsid w:val="79F07F61"/>
    <w:rsid w:val="7BEC0BC8"/>
    <w:rsid w:val="7E204F0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0"/>
    <w:unhideWhenUsed/>
    <w:qFormat/>
    <w:uiPriority w:val="0"/>
    <w:pPr>
      <w:jc w:val="left"/>
    </w:pPr>
  </w:style>
  <w:style w:type="paragraph" w:styleId="4">
    <w:name w:val="Plain Text"/>
    <w:basedOn w:val="1"/>
    <w:link w:val="22"/>
    <w:qFormat/>
    <w:uiPriority w:val="99"/>
    <w:rPr>
      <w:rFonts w:ascii="宋体" w:hAnsi="Courier New"/>
      <w:kern w:val="0"/>
      <w:sz w:val="20"/>
      <w:szCs w:val="21"/>
    </w:rPr>
  </w:style>
  <w:style w:type="paragraph" w:styleId="5">
    <w:name w:val="Balloon Text"/>
    <w:basedOn w:val="1"/>
    <w:link w:val="29"/>
    <w:semiHidden/>
    <w:unhideWhenUsed/>
    <w:qFormat/>
    <w:uiPriority w:val="99"/>
    <w:rPr>
      <w:sz w:val="18"/>
      <w:szCs w:val="18"/>
    </w:rPr>
  </w:style>
  <w:style w:type="paragraph" w:styleId="6">
    <w:name w:val="footer"/>
    <w:basedOn w:val="1"/>
    <w:link w:val="23"/>
    <w:qFormat/>
    <w:uiPriority w:val="99"/>
    <w:pPr>
      <w:tabs>
        <w:tab w:val="center" w:pos="4153"/>
        <w:tab w:val="right" w:pos="8306"/>
      </w:tabs>
      <w:snapToGrid w:val="0"/>
      <w:jc w:val="left"/>
    </w:pPr>
    <w:rPr>
      <w:kern w:val="0"/>
      <w:sz w:val="18"/>
      <w:szCs w:val="18"/>
    </w:rPr>
  </w:style>
  <w:style w:type="paragraph" w:styleId="7">
    <w:name w:val="header"/>
    <w:basedOn w:val="1"/>
    <w:link w:val="24"/>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Title"/>
    <w:basedOn w:val="1"/>
    <w:next w:val="1"/>
    <w:link w:val="33"/>
    <w:qFormat/>
    <w:locked/>
    <w:uiPriority w:val="0"/>
    <w:pPr>
      <w:spacing w:before="240" w:after="60"/>
      <w:jc w:val="center"/>
      <w:outlineLvl w:val="0"/>
    </w:pPr>
    <w:rPr>
      <w:rFonts w:asciiTheme="majorHAnsi" w:hAnsiTheme="majorHAnsi" w:cstheme="majorBidi"/>
      <w:b/>
      <w:bCs/>
      <w:sz w:val="32"/>
      <w:szCs w:val="32"/>
    </w:rPr>
  </w:style>
  <w:style w:type="paragraph" w:styleId="10">
    <w:name w:val="annotation subject"/>
    <w:basedOn w:val="3"/>
    <w:next w:val="3"/>
    <w:link w:val="31"/>
    <w:semiHidden/>
    <w:unhideWhenUsed/>
    <w:qFormat/>
    <w:uiPriority w:val="99"/>
    <w:rPr>
      <w:b/>
      <w:bCs/>
    </w:rPr>
  </w:style>
  <w:style w:type="character" w:styleId="13">
    <w:name w:val="page number"/>
    <w:qFormat/>
    <w:uiPriority w:val="99"/>
    <w:rPr>
      <w:rFonts w:cs="Times New Roman"/>
    </w:rPr>
  </w:style>
  <w:style w:type="character" w:styleId="14">
    <w:name w:val="FollowedHyperlink"/>
    <w:basedOn w:val="12"/>
    <w:semiHidden/>
    <w:unhideWhenUsed/>
    <w:qFormat/>
    <w:uiPriority w:val="99"/>
    <w:rPr>
      <w:color w:val="296FBE"/>
      <w:u w:val="none"/>
    </w:rPr>
  </w:style>
  <w:style w:type="character" w:styleId="15">
    <w:name w:val="HTML Definition"/>
    <w:basedOn w:val="12"/>
    <w:semiHidden/>
    <w:unhideWhenUsed/>
    <w:qFormat/>
    <w:uiPriority w:val="99"/>
  </w:style>
  <w:style w:type="character" w:styleId="16">
    <w:name w:val="HTML Variable"/>
    <w:basedOn w:val="12"/>
    <w:semiHidden/>
    <w:unhideWhenUsed/>
    <w:qFormat/>
    <w:uiPriority w:val="99"/>
  </w:style>
  <w:style w:type="character" w:styleId="17">
    <w:name w:val="Hyperlink"/>
    <w:basedOn w:val="12"/>
    <w:semiHidden/>
    <w:unhideWhenUsed/>
    <w:qFormat/>
    <w:uiPriority w:val="99"/>
    <w:rPr>
      <w:color w:val="296FBE"/>
      <w:u w:val="none"/>
    </w:rPr>
  </w:style>
  <w:style w:type="character" w:styleId="18">
    <w:name w:val="HTML Code"/>
    <w:basedOn w:val="12"/>
    <w:semiHidden/>
    <w:unhideWhenUsed/>
    <w:qFormat/>
    <w:uiPriority w:val="99"/>
    <w:rPr>
      <w:rFonts w:ascii="微软雅黑" w:hAnsi="微软雅黑" w:eastAsia="微软雅黑" w:cs="微软雅黑"/>
      <w:sz w:val="20"/>
    </w:rPr>
  </w:style>
  <w:style w:type="character" w:styleId="19">
    <w:name w:val="annotation reference"/>
    <w:unhideWhenUsed/>
    <w:qFormat/>
    <w:uiPriority w:val="0"/>
    <w:rPr>
      <w:sz w:val="21"/>
      <w:szCs w:val="21"/>
    </w:rPr>
  </w:style>
  <w:style w:type="character" w:styleId="20">
    <w:name w:val="HTML Cite"/>
    <w:basedOn w:val="12"/>
    <w:semiHidden/>
    <w:unhideWhenUsed/>
    <w:qFormat/>
    <w:uiPriority w:val="99"/>
  </w:style>
  <w:style w:type="character" w:customStyle="1" w:styleId="21">
    <w:name w:val="标题 1 Char"/>
    <w:link w:val="2"/>
    <w:qFormat/>
    <w:uiPriority w:val="9"/>
    <w:rPr>
      <w:b/>
      <w:bCs/>
      <w:kern w:val="44"/>
      <w:sz w:val="44"/>
      <w:szCs w:val="44"/>
    </w:rPr>
  </w:style>
  <w:style w:type="character" w:customStyle="1" w:styleId="22">
    <w:name w:val="纯文本 Char"/>
    <w:link w:val="4"/>
    <w:qFormat/>
    <w:uiPriority w:val="99"/>
    <w:rPr>
      <w:rFonts w:ascii="宋体" w:hAnsi="Courier New" w:cs="Courier New"/>
      <w:szCs w:val="21"/>
    </w:rPr>
  </w:style>
  <w:style w:type="character" w:customStyle="1" w:styleId="23">
    <w:name w:val="页脚 Char"/>
    <w:link w:val="6"/>
    <w:semiHidden/>
    <w:qFormat/>
    <w:uiPriority w:val="99"/>
    <w:rPr>
      <w:sz w:val="18"/>
      <w:szCs w:val="18"/>
    </w:rPr>
  </w:style>
  <w:style w:type="character" w:customStyle="1" w:styleId="24">
    <w:name w:val="页眉 Char"/>
    <w:link w:val="7"/>
    <w:qFormat/>
    <w:uiPriority w:val="99"/>
    <w:rPr>
      <w:sz w:val="18"/>
      <w:szCs w:val="18"/>
    </w:rPr>
  </w:style>
  <w:style w:type="paragraph" w:customStyle="1" w:styleId="25">
    <w:name w:val="xl24"/>
    <w:basedOn w:val="1"/>
    <w:qFormat/>
    <w:uiPriority w:val="99"/>
    <w:pPr>
      <w:widowControl/>
      <w:spacing w:before="100" w:after="100"/>
      <w:jc w:val="center"/>
      <w:textAlignment w:val="center"/>
    </w:pPr>
    <w:rPr>
      <w:rFonts w:ascii="宋体" w:hAnsi="宋体"/>
      <w:kern w:val="0"/>
      <w:sz w:val="24"/>
      <w:szCs w:val="20"/>
    </w:rPr>
  </w:style>
  <w:style w:type="paragraph" w:styleId="26">
    <w:name w:val="Quote"/>
    <w:basedOn w:val="1"/>
    <w:next w:val="1"/>
    <w:link w:val="27"/>
    <w:qFormat/>
    <w:uiPriority w:val="29"/>
    <w:rPr>
      <w:i/>
      <w:iCs/>
      <w:color w:val="000000"/>
      <w:kern w:val="0"/>
      <w:sz w:val="20"/>
    </w:rPr>
  </w:style>
  <w:style w:type="character" w:customStyle="1" w:styleId="27">
    <w:name w:val="引用 Char"/>
    <w:link w:val="26"/>
    <w:qFormat/>
    <w:uiPriority w:val="29"/>
    <w:rPr>
      <w:i/>
      <w:iCs/>
      <w:color w:val="000000"/>
      <w:szCs w:val="24"/>
    </w:rPr>
  </w:style>
  <w:style w:type="character" w:customStyle="1" w:styleId="28">
    <w:name w:val="纯文本 Char1"/>
    <w:qFormat/>
    <w:locked/>
    <w:uiPriority w:val="0"/>
    <w:rPr>
      <w:rFonts w:ascii="宋体" w:hAnsi="Courier New"/>
      <w:kern w:val="2"/>
      <w:sz w:val="21"/>
    </w:rPr>
  </w:style>
  <w:style w:type="character" w:customStyle="1" w:styleId="29">
    <w:name w:val="批注框文本 Char"/>
    <w:link w:val="5"/>
    <w:semiHidden/>
    <w:qFormat/>
    <w:uiPriority w:val="99"/>
    <w:rPr>
      <w:kern w:val="2"/>
      <w:sz w:val="18"/>
      <w:szCs w:val="18"/>
    </w:rPr>
  </w:style>
  <w:style w:type="character" w:customStyle="1" w:styleId="30">
    <w:name w:val="批注文字 Char"/>
    <w:link w:val="3"/>
    <w:qFormat/>
    <w:uiPriority w:val="0"/>
    <w:rPr>
      <w:kern w:val="2"/>
      <w:sz w:val="21"/>
      <w:szCs w:val="24"/>
    </w:rPr>
  </w:style>
  <w:style w:type="character" w:customStyle="1" w:styleId="31">
    <w:name w:val="批注主题 Char"/>
    <w:link w:val="10"/>
    <w:semiHidden/>
    <w:qFormat/>
    <w:uiPriority w:val="99"/>
    <w:rPr>
      <w:b/>
      <w:bCs/>
      <w:kern w:val="2"/>
      <w:sz w:val="21"/>
      <w:szCs w:val="24"/>
    </w:rPr>
  </w:style>
  <w:style w:type="paragraph" w:customStyle="1" w:styleId="32">
    <w:name w:val="修订1"/>
    <w:hidden/>
    <w:semiHidden/>
    <w:qFormat/>
    <w:uiPriority w:val="99"/>
    <w:rPr>
      <w:rFonts w:ascii="Calibri" w:hAnsi="Calibri" w:eastAsia="宋体" w:cs="Times New Roman"/>
      <w:kern w:val="2"/>
      <w:sz w:val="21"/>
      <w:szCs w:val="24"/>
      <w:lang w:val="en-US" w:eastAsia="zh-CN" w:bidi="ar-SA"/>
    </w:rPr>
  </w:style>
  <w:style w:type="character" w:customStyle="1" w:styleId="33">
    <w:name w:val="标题 Char"/>
    <w:basedOn w:val="12"/>
    <w:link w:val="9"/>
    <w:qFormat/>
    <w:uiPriority w:val="0"/>
    <w:rPr>
      <w:rFonts w:asciiTheme="majorHAnsi" w:hAnsiTheme="majorHAnsi" w:cstheme="majorBidi"/>
      <w:b/>
      <w:bCs/>
      <w:kern w:val="2"/>
      <w:sz w:val="32"/>
      <w:szCs w:val="32"/>
    </w:rPr>
  </w:style>
  <w:style w:type="paragraph" w:styleId="34">
    <w:name w:val="List Paragraph"/>
    <w:basedOn w:val="1"/>
    <w:unhideWhenUsed/>
    <w:qFormat/>
    <w:uiPriority w:val="99"/>
    <w:pPr>
      <w:ind w:firstLine="420" w:firstLineChars="200"/>
    </w:pPr>
  </w:style>
  <w:style w:type="paragraph" w:customStyle="1" w:styleId="35">
    <w:name w:val="样式 宋体 小四 行距: 1.5 倍行距"/>
    <w:basedOn w:val="1"/>
    <w:qFormat/>
    <w:uiPriority w:val="0"/>
    <w:pPr>
      <w:spacing w:line="360" w:lineRule="auto"/>
      <w:ind w:firstLine="523" w:firstLineChars="218"/>
    </w:pPr>
    <w:rPr>
      <w:rFonts w:ascii="宋体" w:hAnsi="宋体" w:cs="宋体"/>
      <w:sz w:val="24"/>
      <w:szCs w:val="20"/>
    </w:rPr>
  </w:style>
  <w:style w:type="character" w:customStyle="1" w:styleId="36">
    <w:name w:val="ico1653"/>
    <w:basedOn w:val="12"/>
    <w:qFormat/>
    <w:uiPriority w:val="0"/>
  </w:style>
  <w:style w:type="character" w:customStyle="1" w:styleId="37">
    <w:name w:val="cy"/>
    <w:basedOn w:val="12"/>
    <w:qFormat/>
    <w:uiPriority w:val="0"/>
  </w:style>
  <w:style w:type="character" w:customStyle="1" w:styleId="38">
    <w:name w:val="drapbtn"/>
    <w:basedOn w:val="12"/>
    <w:qFormat/>
    <w:uiPriority w:val="0"/>
  </w:style>
  <w:style w:type="character" w:customStyle="1" w:styleId="39">
    <w:name w:val="cdropleft"/>
    <w:basedOn w:val="12"/>
    <w:qFormat/>
    <w:uiPriority w:val="0"/>
  </w:style>
  <w:style w:type="character" w:customStyle="1" w:styleId="40">
    <w:name w:val="token-input-delete-token"/>
    <w:basedOn w:val="12"/>
    <w:qFormat/>
    <w:uiPriority w:val="0"/>
    <w:rPr>
      <w:color w:val="FFFFFF"/>
    </w:rPr>
  </w:style>
  <w:style w:type="character" w:customStyle="1" w:styleId="41">
    <w:name w:val="button"/>
    <w:basedOn w:val="12"/>
    <w:qFormat/>
    <w:uiPriority w:val="0"/>
  </w:style>
  <w:style w:type="character" w:customStyle="1" w:styleId="42">
    <w:name w:val="hilite"/>
    <w:basedOn w:val="12"/>
    <w:qFormat/>
    <w:uiPriority w:val="0"/>
    <w:rPr>
      <w:color w:val="FFFFFF"/>
      <w:shd w:val="clear" w:fill="666677"/>
    </w:rPr>
  </w:style>
  <w:style w:type="character" w:customStyle="1" w:styleId="43">
    <w:name w:val="w32"/>
    <w:basedOn w:val="12"/>
    <w:qFormat/>
    <w:uiPriority w:val="0"/>
  </w:style>
  <w:style w:type="character" w:customStyle="1" w:styleId="44">
    <w:name w:val="active12"/>
    <w:basedOn w:val="12"/>
    <w:qFormat/>
    <w:uiPriority w:val="0"/>
    <w:rPr>
      <w:color w:val="00FF00"/>
      <w:shd w:val="clear" w:fill="111111"/>
    </w:rPr>
  </w:style>
  <w:style w:type="character" w:customStyle="1" w:styleId="45">
    <w:name w:val="pagechatarealistclose_box"/>
    <w:basedOn w:val="12"/>
    <w:qFormat/>
    <w:uiPriority w:val="0"/>
  </w:style>
  <w:style w:type="character" w:customStyle="1" w:styleId="46">
    <w:name w:val="pagechatarealistclose_box1"/>
    <w:basedOn w:val="12"/>
    <w:qFormat/>
    <w:uiPriority w:val="0"/>
  </w:style>
  <w:style w:type="character" w:customStyle="1" w:styleId="47">
    <w:name w:val="tmpztreemove_arrow"/>
    <w:basedOn w:val="12"/>
    <w:qFormat/>
    <w:uiPriority w:val="0"/>
  </w:style>
  <w:style w:type="character" w:customStyle="1" w:styleId="48">
    <w:name w:val="cdroprigh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6DF92-38D3-41C8-89B5-94C69CDD247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217</Words>
  <Characters>217</Characters>
  <Lines>166</Lines>
  <Paragraphs>46</Paragraphs>
  <TotalTime>59</TotalTime>
  <ScaleCrop>false</ScaleCrop>
  <LinksUpToDate>false</LinksUpToDate>
  <CharactersWithSpaces>298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2020-11-02T01:45:00Z</dcterms:created>
  <dc:creator>Administrator</dc:creator>
  <cp:lastModifiedBy>潘海航</cp:lastModifiedBy>
  <cp:lastPrinted>2020-11-19T02:26:00Z</cp:lastPrinted>
  <dcterms:modified xsi:type="dcterms:W3CDTF">2025-06-11T06:05:12Z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77F69AC07E314268822DD5A93EDF7835_13</vt:lpwstr>
  </property>
  <property fmtid="{D5CDD505-2E9C-101B-9397-08002B2CF9AE}" pid="4" name="KSOSaveFontToCloudKey">
    <vt:lpwstr>307566176_btnclosed</vt:lpwstr>
  </property>
  <property fmtid="{D5CDD505-2E9C-101B-9397-08002B2CF9AE}" pid="5" name="KSOTemplateDocerSaveRecord">
    <vt:lpwstr>eyJoZGlkIjoiNGEyYTc5Yzk4OWZiYjlkZTJjMGM4ZDk3ZmQ3YmUzMzUiLCJ1c2VySWQiOiIyMzQ2Nzk2NDMifQ==</vt:lpwstr>
  </property>
</Properties>
</file>