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D24FF" w14:textId="77777777" w:rsidR="002A0250" w:rsidRPr="00681111" w:rsidRDefault="002A0250">
      <w:pPr>
        <w:rPr>
          <w:rFonts w:ascii="仿宋" w:eastAsia="仿宋" w:hAnsi="仿宋" w:cs="仿宋" w:hint="eastAsia"/>
          <w:lang w:eastAsia="zh-CN"/>
        </w:rPr>
      </w:pPr>
      <w:bookmarkStart w:id="0" w:name="_Toc17184"/>
    </w:p>
    <w:p w14:paraId="48D20A55" w14:textId="77777777" w:rsidR="002A0250" w:rsidRPr="00681111" w:rsidRDefault="00000000">
      <w:pPr>
        <w:rPr>
          <w:rFonts w:ascii="宋体" w:eastAsia="仿宋" w:hAnsi="宋体" w:cs="仿宋_GB2312" w:hint="eastAsia"/>
          <w:sz w:val="32"/>
          <w:szCs w:val="32"/>
          <w:lang w:eastAsia="zh-CN"/>
        </w:rPr>
      </w:pPr>
      <w:r w:rsidRPr="00681111">
        <w:rPr>
          <w:rFonts w:ascii="仿宋" w:eastAsia="仿宋" w:hAnsi="仿宋" w:cs="仿宋"/>
          <w:lang w:eastAsia="zh-CN"/>
        </w:rPr>
        <w:t>SF-202</w:t>
      </w:r>
      <w:r w:rsidRPr="00681111">
        <w:rPr>
          <w:rFonts w:ascii="仿宋" w:eastAsia="仿宋" w:hAnsi="仿宋" w:cs="仿宋" w:hint="eastAsia"/>
          <w:lang w:eastAsia="zh"/>
        </w:rPr>
        <w:t>2</w:t>
      </w:r>
      <w:r w:rsidRPr="00681111">
        <w:rPr>
          <w:rFonts w:ascii="仿宋" w:eastAsia="仿宋" w:hAnsi="仿宋" w:cs="仿宋"/>
          <w:lang w:eastAsia="zh-CN"/>
        </w:rPr>
        <w:t>-</w:t>
      </w:r>
      <w:bookmarkEnd w:id="0"/>
      <w:r w:rsidRPr="00681111">
        <w:rPr>
          <w:rFonts w:ascii="仿宋" w:eastAsia="仿宋" w:hAnsi="仿宋" w:cs="仿宋" w:hint="eastAsia"/>
          <w:lang w:eastAsia="zh-CN"/>
        </w:rPr>
        <w:t>0210</w:t>
      </w:r>
    </w:p>
    <w:p w14:paraId="5F4B0F45" w14:textId="77777777" w:rsidR="002A0250" w:rsidRPr="00681111" w:rsidRDefault="00000000">
      <w:pPr>
        <w:pStyle w:val="Default"/>
        <w:spacing w:line="640" w:lineRule="exact"/>
        <w:ind w:firstLineChars="1995" w:firstLine="5985"/>
        <w:rPr>
          <w:rFonts w:ascii="华文中宋" w:eastAsia="华文中宋" w:hAnsi="华文中宋" w:cs="华文中宋" w:hint="eastAsia"/>
          <w:color w:val="auto"/>
          <w:sz w:val="32"/>
          <w:szCs w:val="32"/>
          <w:u w:val="single"/>
        </w:rPr>
      </w:pPr>
      <w:r w:rsidRPr="00681111">
        <w:rPr>
          <w:rFonts w:ascii="宋体"/>
          <w:color w:val="auto"/>
          <w:sz w:val="30"/>
          <w:szCs w:val="30"/>
        </w:rPr>
        <w:tab/>
      </w:r>
      <w:r w:rsidRPr="00681111">
        <w:rPr>
          <w:rFonts w:ascii="华文中宋" w:eastAsia="华文中宋" w:hAnsi="华文中宋" w:cs="华文中宋" w:hint="eastAsia"/>
          <w:color w:val="auto"/>
          <w:sz w:val="32"/>
          <w:szCs w:val="32"/>
        </w:rPr>
        <w:t>项目编码：</w:t>
      </w:r>
      <w:r w:rsidRPr="00681111">
        <w:rPr>
          <w:rFonts w:ascii="华文中宋" w:eastAsia="华文中宋" w:hAnsi="华文中宋" w:cs="华文中宋"/>
          <w:color w:val="auto"/>
          <w:sz w:val="32"/>
          <w:szCs w:val="32"/>
          <w:u w:val="single"/>
        </w:rPr>
        <w:t xml:space="preserve">             </w:t>
      </w:r>
    </w:p>
    <w:p w14:paraId="0E5468FB" w14:textId="77777777" w:rsidR="002A0250" w:rsidRPr="00681111" w:rsidRDefault="00000000">
      <w:pPr>
        <w:pStyle w:val="Default"/>
        <w:spacing w:line="640" w:lineRule="exact"/>
        <w:ind w:firstLineChars="1850" w:firstLine="5920"/>
        <w:rPr>
          <w:rFonts w:ascii="华文中宋" w:eastAsia="华文中宋" w:hAnsi="华文中宋" w:hint="eastAsia"/>
          <w:color w:val="auto"/>
          <w:sz w:val="32"/>
          <w:szCs w:val="32"/>
        </w:rPr>
      </w:pPr>
      <w:r w:rsidRPr="00681111">
        <w:rPr>
          <w:rFonts w:ascii="华文中宋" w:eastAsia="华文中宋" w:hAnsi="华文中宋" w:cs="华文中宋" w:hint="eastAsia"/>
          <w:color w:val="auto"/>
          <w:sz w:val="32"/>
          <w:szCs w:val="32"/>
        </w:rPr>
        <w:t>工程编码：</w:t>
      </w:r>
      <w:r w:rsidRPr="00681111">
        <w:rPr>
          <w:rFonts w:ascii="华文中宋" w:eastAsia="华文中宋" w:hAnsi="华文中宋" w:cs="华文中宋"/>
          <w:color w:val="auto"/>
          <w:sz w:val="32"/>
          <w:szCs w:val="32"/>
          <w:u w:val="single"/>
        </w:rPr>
        <w:t xml:space="preserve">             </w:t>
      </w:r>
    </w:p>
    <w:p w14:paraId="7C27010C" w14:textId="77777777" w:rsidR="002A0250" w:rsidRPr="00681111" w:rsidRDefault="00000000">
      <w:pPr>
        <w:pStyle w:val="Default"/>
        <w:spacing w:line="640" w:lineRule="exact"/>
        <w:ind w:firstLineChars="900" w:firstLine="2880"/>
        <w:rPr>
          <w:rFonts w:ascii="华文中宋" w:eastAsia="华文中宋" w:hAnsi="华文中宋" w:hint="eastAsia"/>
          <w:color w:val="auto"/>
          <w:sz w:val="32"/>
          <w:szCs w:val="32"/>
        </w:rPr>
      </w:pPr>
      <w:r w:rsidRPr="00681111">
        <w:rPr>
          <w:rFonts w:ascii="华文中宋" w:eastAsia="华文中宋" w:hAnsi="华文中宋" w:cs="华文中宋" w:hint="eastAsia"/>
          <w:color w:val="auto"/>
          <w:sz w:val="32"/>
          <w:szCs w:val="32"/>
        </w:rPr>
        <w:t>合同编号：</w:t>
      </w:r>
      <w:r w:rsidRPr="00681111">
        <w:rPr>
          <w:rFonts w:ascii="华文中宋" w:eastAsia="华文中宋" w:hAnsi="华文中宋" w:cs="华文中宋"/>
          <w:color w:val="auto"/>
          <w:sz w:val="32"/>
          <w:szCs w:val="32"/>
          <w:u w:val="single"/>
        </w:rPr>
        <w:t xml:space="preserve"> </w:t>
      </w:r>
      <w:r w:rsidRPr="00681111">
        <w:rPr>
          <w:rFonts w:ascii="华文中宋" w:eastAsia="华文中宋" w:hAnsi="华文中宋" w:cs="华文中宋" w:hint="eastAsia"/>
          <w:color w:val="auto"/>
          <w:sz w:val="32"/>
          <w:szCs w:val="32"/>
          <w:u w:val="single"/>
        </w:rPr>
        <w:t xml:space="preserve">                                  </w:t>
      </w:r>
    </w:p>
    <w:p w14:paraId="0ACD61C8" w14:textId="77777777" w:rsidR="002A0250" w:rsidRPr="00681111" w:rsidRDefault="002A0250">
      <w:pPr>
        <w:tabs>
          <w:tab w:val="left" w:pos="3900"/>
          <w:tab w:val="right" w:pos="10245"/>
        </w:tabs>
        <w:wordWrap w:val="0"/>
        <w:spacing w:line="360" w:lineRule="auto"/>
        <w:rPr>
          <w:rFonts w:ascii="宋体"/>
          <w:sz w:val="32"/>
          <w:szCs w:val="32"/>
          <w:u w:val="single"/>
          <w:lang w:eastAsia="zh-CN"/>
        </w:rPr>
      </w:pPr>
    </w:p>
    <w:p w14:paraId="4D95C48D" w14:textId="77777777" w:rsidR="002A0250" w:rsidRPr="00681111" w:rsidRDefault="002A0250">
      <w:pPr>
        <w:spacing w:line="360" w:lineRule="auto"/>
        <w:jc w:val="right"/>
        <w:rPr>
          <w:rFonts w:ascii="宋体"/>
          <w:sz w:val="32"/>
          <w:szCs w:val="32"/>
          <w:u w:val="single"/>
          <w:lang w:eastAsia="zh-CN"/>
        </w:rPr>
      </w:pPr>
    </w:p>
    <w:p w14:paraId="797AB34A" w14:textId="77777777" w:rsidR="002A0250" w:rsidRPr="00681111" w:rsidRDefault="00000000">
      <w:pPr>
        <w:spacing w:line="360" w:lineRule="auto"/>
        <w:jc w:val="center"/>
        <w:rPr>
          <w:rFonts w:ascii="宋体" w:hAnsi="宋体" w:cs="宋体" w:hint="eastAsia"/>
          <w:b/>
          <w:bCs/>
          <w:spacing w:val="-40"/>
          <w:sz w:val="52"/>
          <w:szCs w:val="52"/>
          <w:lang w:eastAsia="zh-CN"/>
        </w:rPr>
      </w:pPr>
      <w:r w:rsidRPr="00681111">
        <w:rPr>
          <w:rFonts w:ascii="宋体" w:hAnsi="宋体" w:cs="宋体" w:hint="eastAsia"/>
          <w:b/>
          <w:bCs/>
          <w:spacing w:val="-40"/>
          <w:sz w:val="52"/>
          <w:szCs w:val="52"/>
          <w:lang w:eastAsia="zh-CN"/>
        </w:rPr>
        <w:t>广州市建设工程施工合同</w:t>
      </w:r>
    </w:p>
    <w:p w14:paraId="6107A643" w14:textId="77777777" w:rsidR="002A0250" w:rsidRPr="00681111" w:rsidRDefault="002A0250">
      <w:pPr>
        <w:tabs>
          <w:tab w:val="left" w:pos="1380"/>
        </w:tabs>
        <w:spacing w:line="360" w:lineRule="auto"/>
        <w:rPr>
          <w:rFonts w:ascii="宋体"/>
          <w:sz w:val="32"/>
          <w:szCs w:val="32"/>
          <w:lang w:eastAsia="zh-CN"/>
        </w:rPr>
      </w:pPr>
    </w:p>
    <w:p w14:paraId="5AF57047" w14:textId="77777777" w:rsidR="002A0250" w:rsidRPr="00681111" w:rsidRDefault="002A0250">
      <w:pPr>
        <w:spacing w:line="640" w:lineRule="exact"/>
        <w:ind w:firstLineChars="531" w:firstLine="1699"/>
        <w:rPr>
          <w:rFonts w:ascii="仿宋" w:eastAsia="仿宋" w:hAnsi="仿宋" w:hint="eastAsia"/>
          <w:sz w:val="32"/>
          <w:szCs w:val="32"/>
          <w:u w:val="single"/>
          <w:lang w:eastAsia="zh-CN"/>
        </w:rPr>
      </w:pPr>
    </w:p>
    <w:p w14:paraId="51042F6B" w14:textId="77777777" w:rsidR="002A0250" w:rsidRPr="00681111" w:rsidRDefault="00000000">
      <w:pPr>
        <w:spacing w:line="480" w:lineRule="auto"/>
        <w:ind w:left="1600" w:hangingChars="500" w:hanging="1600"/>
        <w:rPr>
          <w:rFonts w:ascii="宋体" w:hAnsi="宋体" w:cs="仿宋" w:hint="eastAsia"/>
          <w:sz w:val="32"/>
          <w:szCs w:val="32"/>
          <w:lang w:eastAsia="zh-CN"/>
        </w:rPr>
      </w:pPr>
      <w:r w:rsidRPr="00681111">
        <w:rPr>
          <w:rFonts w:ascii="宋体" w:hAnsi="宋体" w:cs="仿宋" w:hint="eastAsia"/>
          <w:sz w:val="32"/>
          <w:szCs w:val="32"/>
          <w:lang w:eastAsia="zh-CN"/>
        </w:rPr>
        <w:t>工程名称：</w:t>
      </w:r>
      <w:bookmarkStart w:id="1" w:name="OLE_LINK16"/>
      <w:r w:rsidRPr="00681111">
        <w:rPr>
          <w:rFonts w:ascii="宋体" w:hAnsi="宋体" w:cs="仿宋" w:hint="eastAsia"/>
          <w:sz w:val="32"/>
          <w:szCs w:val="32"/>
          <w:u w:val="single"/>
          <w:lang w:eastAsia="zh-CN"/>
        </w:rPr>
        <w:t>花都中</w:t>
      </w:r>
      <w:proofErr w:type="gramStart"/>
      <w:r w:rsidRPr="00681111">
        <w:rPr>
          <w:rFonts w:ascii="宋体" w:hAnsi="宋体" w:cs="仿宋" w:hint="eastAsia"/>
          <w:sz w:val="32"/>
          <w:szCs w:val="32"/>
          <w:u w:val="single"/>
          <w:lang w:eastAsia="zh-CN"/>
        </w:rPr>
        <w:t>轴线八</w:t>
      </w:r>
      <w:proofErr w:type="gramEnd"/>
      <w:r w:rsidRPr="00681111">
        <w:rPr>
          <w:rFonts w:ascii="宋体" w:hAnsi="宋体" w:cs="仿宋" w:hint="eastAsia"/>
          <w:sz w:val="32"/>
          <w:szCs w:val="32"/>
          <w:u w:val="single"/>
          <w:lang w:eastAsia="zh-CN"/>
        </w:rPr>
        <w:t>地块</w:t>
      </w:r>
      <w:proofErr w:type="gramStart"/>
      <w:r w:rsidRPr="00681111">
        <w:rPr>
          <w:rFonts w:ascii="宋体" w:hAnsi="宋体" w:cs="仿宋" w:hint="eastAsia"/>
          <w:sz w:val="32"/>
          <w:szCs w:val="32"/>
          <w:u w:val="single"/>
          <w:lang w:eastAsia="zh-CN"/>
        </w:rPr>
        <w:t>一</w:t>
      </w:r>
      <w:proofErr w:type="gramEnd"/>
      <w:r w:rsidRPr="00681111">
        <w:rPr>
          <w:rFonts w:ascii="宋体" w:hAnsi="宋体" w:cs="仿宋" w:hint="eastAsia"/>
          <w:sz w:val="32"/>
          <w:szCs w:val="32"/>
          <w:u w:val="single"/>
          <w:lang w:eastAsia="zh-CN"/>
        </w:rPr>
        <w:t>建设项目2#、5#、6#、8#、10#、11#、13#楼栋户内精装修工程</w:t>
      </w:r>
      <w:bookmarkEnd w:id="1"/>
    </w:p>
    <w:p w14:paraId="3477A834" w14:textId="77777777" w:rsidR="002A0250" w:rsidRPr="00681111" w:rsidRDefault="00000000">
      <w:pPr>
        <w:spacing w:beforeLines="100" w:before="240" w:afterLines="50" w:after="120"/>
        <w:rPr>
          <w:rFonts w:ascii="宋体" w:hAnsi="宋体" w:cs="仿宋" w:hint="eastAsia"/>
          <w:sz w:val="32"/>
          <w:szCs w:val="32"/>
          <w:u w:val="single"/>
          <w:lang w:eastAsia="zh-CN"/>
        </w:rPr>
      </w:pPr>
      <w:r w:rsidRPr="00681111">
        <w:rPr>
          <w:rFonts w:ascii="宋体" w:hAnsi="宋体" w:cs="仿宋" w:hint="eastAsia"/>
          <w:sz w:val="32"/>
          <w:szCs w:val="32"/>
          <w:lang w:eastAsia="zh-CN"/>
        </w:rPr>
        <w:t>工程地点：</w:t>
      </w:r>
      <w:r w:rsidRPr="00681111">
        <w:rPr>
          <w:rFonts w:ascii="宋体" w:hAnsi="宋体" w:cs="仿宋" w:hint="eastAsia"/>
          <w:sz w:val="32"/>
          <w:szCs w:val="32"/>
          <w:u w:val="single"/>
          <w:lang w:eastAsia="zh-CN"/>
        </w:rPr>
        <w:t>广州市花都区</w:t>
      </w:r>
    </w:p>
    <w:p w14:paraId="589EFAFD" w14:textId="77777777" w:rsidR="002A0250" w:rsidRPr="00681111" w:rsidRDefault="002A0250">
      <w:pPr>
        <w:pStyle w:val="2"/>
        <w:rPr>
          <w:lang w:eastAsia="zh-CN"/>
        </w:rPr>
      </w:pPr>
    </w:p>
    <w:p w14:paraId="41991DFC" w14:textId="77777777" w:rsidR="002A0250" w:rsidRPr="00681111" w:rsidRDefault="00000000">
      <w:pPr>
        <w:spacing w:beforeLines="100" w:before="240" w:afterLines="50" w:after="120"/>
        <w:rPr>
          <w:rFonts w:ascii="宋体" w:hAnsi="宋体" w:cs="仿宋" w:hint="eastAsia"/>
          <w:sz w:val="32"/>
          <w:szCs w:val="32"/>
          <w:u w:val="single"/>
          <w:lang w:eastAsia="zh-CN"/>
        </w:rPr>
      </w:pPr>
      <w:r w:rsidRPr="00681111">
        <w:rPr>
          <w:rFonts w:ascii="宋体" w:hAnsi="宋体" w:cs="仿宋" w:hint="eastAsia"/>
          <w:sz w:val="32"/>
          <w:szCs w:val="32"/>
          <w:lang w:eastAsia="zh-CN"/>
        </w:rPr>
        <w:t>发</w:t>
      </w:r>
      <w:r w:rsidRPr="00681111">
        <w:rPr>
          <w:rFonts w:ascii="宋体" w:hAnsi="宋体" w:cs="仿宋"/>
          <w:sz w:val="32"/>
          <w:szCs w:val="32"/>
          <w:lang w:eastAsia="zh-CN"/>
        </w:rPr>
        <w:t xml:space="preserve"> </w:t>
      </w:r>
      <w:r w:rsidRPr="00681111">
        <w:rPr>
          <w:rFonts w:ascii="宋体" w:hAnsi="宋体" w:cs="仿宋" w:hint="eastAsia"/>
          <w:sz w:val="32"/>
          <w:szCs w:val="32"/>
          <w:lang w:eastAsia="zh-CN"/>
        </w:rPr>
        <w:t>包</w:t>
      </w:r>
      <w:r w:rsidRPr="00681111">
        <w:rPr>
          <w:rFonts w:ascii="宋体" w:hAnsi="宋体" w:cs="仿宋"/>
          <w:sz w:val="32"/>
          <w:szCs w:val="32"/>
          <w:lang w:eastAsia="zh-CN"/>
        </w:rPr>
        <w:t xml:space="preserve"> </w:t>
      </w:r>
      <w:r w:rsidRPr="00681111">
        <w:rPr>
          <w:rFonts w:ascii="宋体" w:hAnsi="宋体" w:cs="仿宋" w:hint="eastAsia"/>
          <w:sz w:val="32"/>
          <w:szCs w:val="32"/>
          <w:lang w:eastAsia="zh-CN"/>
        </w:rPr>
        <w:t>人：</w:t>
      </w:r>
      <w:bookmarkStart w:id="2" w:name="OLE_LINK17"/>
      <w:r w:rsidRPr="00681111">
        <w:rPr>
          <w:rFonts w:ascii="宋体" w:hAnsi="宋体" w:cs="仿宋" w:hint="eastAsia"/>
          <w:sz w:val="32"/>
          <w:szCs w:val="32"/>
          <w:u w:val="single"/>
          <w:lang w:eastAsia="zh-CN"/>
        </w:rPr>
        <w:t>广州市花都区恒裕房地产开发有限公司</w:t>
      </w:r>
      <w:bookmarkEnd w:id="2"/>
    </w:p>
    <w:p w14:paraId="544CFCB4" w14:textId="77777777" w:rsidR="002A0250" w:rsidRPr="00681111" w:rsidRDefault="002A0250">
      <w:pPr>
        <w:spacing w:beforeLines="100" w:before="240" w:afterLines="50" w:after="120"/>
        <w:rPr>
          <w:rFonts w:ascii="宋体" w:hAnsi="宋体" w:cs="仿宋" w:hint="eastAsia"/>
          <w:sz w:val="32"/>
          <w:szCs w:val="32"/>
          <w:lang w:eastAsia="zh-CN"/>
        </w:rPr>
      </w:pPr>
    </w:p>
    <w:p w14:paraId="5E431C04" w14:textId="77777777" w:rsidR="002A0250" w:rsidRPr="00681111" w:rsidRDefault="00000000">
      <w:pPr>
        <w:spacing w:beforeLines="100" w:before="240" w:afterLines="50" w:after="120"/>
        <w:rPr>
          <w:rFonts w:ascii="宋体" w:hAnsi="宋体" w:cs="仿宋" w:hint="eastAsia"/>
          <w:sz w:val="32"/>
          <w:szCs w:val="32"/>
          <w:u w:val="single"/>
          <w:lang w:eastAsia="zh-CN"/>
        </w:rPr>
      </w:pPr>
      <w:r w:rsidRPr="00681111">
        <w:rPr>
          <w:rFonts w:ascii="宋体" w:hAnsi="宋体" w:cs="仿宋" w:hint="eastAsia"/>
          <w:sz w:val="32"/>
          <w:szCs w:val="32"/>
          <w:lang w:eastAsia="zh-CN"/>
        </w:rPr>
        <w:t>承</w:t>
      </w:r>
      <w:r w:rsidRPr="00681111">
        <w:rPr>
          <w:rFonts w:ascii="宋体" w:hAnsi="宋体" w:cs="仿宋"/>
          <w:sz w:val="32"/>
          <w:szCs w:val="32"/>
          <w:lang w:eastAsia="zh-CN"/>
        </w:rPr>
        <w:t xml:space="preserve"> </w:t>
      </w:r>
      <w:r w:rsidRPr="00681111">
        <w:rPr>
          <w:rFonts w:ascii="宋体" w:hAnsi="宋体" w:cs="仿宋" w:hint="eastAsia"/>
          <w:sz w:val="32"/>
          <w:szCs w:val="32"/>
          <w:lang w:eastAsia="zh-CN"/>
        </w:rPr>
        <w:t>包</w:t>
      </w:r>
      <w:r w:rsidRPr="00681111">
        <w:rPr>
          <w:rFonts w:ascii="宋体" w:hAnsi="宋体" w:cs="仿宋"/>
          <w:sz w:val="32"/>
          <w:szCs w:val="32"/>
          <w:lang w:eastAsia="zh-CN"/>
        </w:rPr>
        <w:t xml:space="preserve"> </w:t>
      </w:r>
      <w:r w:rsidRPr="00681111">
        <w:rPr>
          <w:rFonts w:ascii="宋体" w:hAnsi="宋体" w:cs="仿宋" w:hint="eastAsia"/>
          <w:sz w:val="32"/>
          <w:szCs w:val="32"/>
          <w:lang w:eastAsia="zh-CN"/>
        </w:rPr>
        <w:t>人：</w:t>
      </w:r>
      <w:r w:rsidRPr="00681111">
        <w:rPr>
          <w:rFonts w:ascii="宋体" w:hAnsi="宋体" w:cs="仿宋" w:hint="eastAsia"/>
          <w:sz w:val="32"/>
          <w:szCs w:val="32"/>
          <w:u w:val="single"/>
          <w:lang w:eastAsia="zh-CN"/>
        </w:rPr>
        <w:t xml:space="preserve">                                  </w:t>
      </w:r>
    </w:p>
    <w:p w14:paraId="34E53600" w14:textId="77777777" w:rsidR="002A0250" w:rsidRPr="00681111" w:rsidRDefault="002A0250">
      <w:pPr>
        <w:spacing w:beforeLines="100" w:before="240" w:afterLines="50" w:after="120"/>
        <w:rPr>
          <w:rFonts w:ascii="宋体" w:hAnsi="宋体" w:cs="仿宋" w:hint="eastAsia"/>
          <w:sz w:val="32"/>
          <w:szCs w:val="32"/>
          <w:u w:val="single"/>
          <w:lang w:eastAsia="zh-CN"/>
        </w:rPr>
      </w:pPr>
    </w:p>
    <w:p w14:paraId="5570335E" w14:textId="77777777" w:rsidR="002A0250" w:rsidRPr="00681111" w:rsidRDefault="002A0250">
      <w:pPr>
        <w:spacing w:line="360" w:lineRule="auto"/>
        <w:ind w:leftChars="337" w:left="809" w:firstLineChars="300" w:firstLine="900"/>
        <w:rPr>
          <w:rFonts w:ascii="宋体"/>
          <w:sz w:val="30"/>
          <w:szCs w:val="30"/>
          <w:u w:val="single"/>
          <w:lang w:eastAsia="zh-CN"/>
        </w:rPr>
      </w:pPr>
    </w:p>
    <w:p w14:paraId="2AC8D726" w14:textId="77777777" w:rsidR="002A0250" w:rsidRPr="00681111" w:rsidRDefault="00000000">
      <w:pPr>
        <w:spacing w:line="240" w:lineRule="atLeast"/>
        <w:jc w:val="center"/>
        <w:rPr>
          <w:rFonts w:ascii="宋体"/>
          <w:b/>
          <w:bCs/>
          <w:spacing w:val="50"/>
          <w:sz w:val="32"/>
          <w:szCs w:val="32"/>
          <w:lang w:eastAsia="zh-CN"/>
        </w:rPr>
      </w:pPr>
      <w:r w:rsidRPr="00681111">
        <w:rPr>
          <w:rFonts w:ascii="宋体" w:hAnsi="宋体" w:cs="宋体" w:hint="eastAsia"/>
          <w:b/>
          <w:bCs/>
          <w:spacing w:val="50"/>
          <w:sz w:val="32"/>
          <w:szCs w:val="32"/>
          <w:lang w:eastAsia="zh-CN"/>
        </w:rPr>
        <w:t>广州市住房和城乡建设局</w:t>
      </w:r>
    </w:p>
    <w:p w14:paraId="3153BEBD" w14:textId="77777777" w:rsidR="002A0250" w:rsidRPr="00681111" w:rsidRDefault="00000000">
      <w:pPr>
        <w:spacing w:line="240" w:lineRule="atLeast"/>
        <w:jc w:val="center"/>
        <w:rPr>
          <w:rFonts w:ascii="宋体"/>
          <w:b/>
          <w:bCs/>
          <w:spacing w:val="20"/>
          <w:sz w:val="32"/>
          <w:szCs w:val="32"/>
          <w:lang w:eastAsia="zh-CN"/>
        </w:rPr>
      </w:pPr>
      <w:r w:rsidRPr="00681111">
        <w:rPr>
          <w:rFonts w:ascii="宋体" w:hAnsi="宋体" w:cs="宋体"/>
          <w:b/>
          <w:bCs/>
          <w:spacing w:val="20"/>
          <w:sz w:val="32"/>
          <w:szCs w:val="32"/>
          <w:lang w:eastAsia="zh-CN"/>
        </w:rPr>
        <w:t xml:space="preserve">                            </w:t>
      </w:r>
      <w:r w:rsidRPr="00681111">
        <w:rPr>
          <w:rFonts w:ascii="宋体" w:hAnsi="宋体" w:cs="宋体" w:hint="eastAsia"/>
          <w:b/>
          <w:bCs/>
          <w:spacing w:val="20"/>
          <w:sz w:val="32"/>
          <w:szCs w:val="32"/>
          <w:lang w:eastAsia="zh-CN"/>
        </w:rPr>
        <w:t>制定</w:t>
      </w:r>
    </w:p>
    <w:p w14:paraId="7287C807" w14:textId="77777777" w:rsidR="002A0250" w:rsidRPr="00681111" w:rsidRDefault="00000000">
      <w:pPr>
        <w:spacing w:line="240" w:lineRule="atLeast"/>
        <w:ind w:firstLineChars="400" w:firstLine="1869"/>
        <w:rPr>
          <w:rFonts w:ascii="宋体"/>
          <w:b/>
          <w:bCs/>
          <w:spacing w:val="20"/>
          <w:sz w:val="32"/>
          <w:szCs w:val="32"/>
          <w:lang w:eastAsia="zh-CN"/>
        </w:rPr>
      </w:pPr>
      <w:r w:rsidRPr="00681111">
        <w:rPr>
          <w:rFonts w:ascii="宋体" w:hAnsi="宋体" w:cs="宋体" w:hint="eastAsia"/>
          <w:b/>
          <w:bCs/>
          <w:spacing w:val="73"/>
          <w:sz w:val="32"/>
          <w:szCs w:val="32"/>
          <w:lang w:eastAsia="zh-CN"/>
        </w:rPr>
        <w:t>广州市市场监督管理局</w:t>
      </w:r>
    </w:p>
    <w:p w14:paraId="37B30DF6" w14:textId="77777777" w:rsidR="002A0250" w:rsidRPr="00681111" w:rsidRDefault="002A0250">
      <w:pPr>
        <w:spacing w:line="360" w:lineRule="auto"/>
        <w:rPr>
          <w:rFonts w:ascii="宋体"/>
          <w:b/>
          <w:bCs/>
          <w:spacing w:val="80"/>
          <w:sz w:val="36"/>
          <w:szCs w:val="36"/>
          <w:lang w:eastAsia="zh-CN"/>
        </w:rPr>
        <w:sectPr w:rsidR="002A0250" w:rsidRPr="00681111">
          <w:headerReference w:type="default" r:id="rId8"/>
          <w:footerReference w:type="default" r:id="rId9"/>
          <w:endnotePr>
            <w:numFmt w:val="decimal"/>
          </w:endnotePr>
          <w:pgSz w:w="11905" w:h="16838"/>
          <w:pgMar w:top="850" w:right="1701" w:bottom="850" w:left="1701" w:header="0" w:footer="0" w:gutter="0"/>
          <w:pgNumType w:start="1"/>
          <w:cols w:space="720"/>
        </w:sectPr>
      </w:pPr>
    </w:p>
    <w:p w14:paraId="4B622F62" w14:textId="77777777" w:rsidR="002A0250" w:rsidRPr="00681111" w:rsidRDefault="00000000">
      <w:pPr>
        <w:jc w:val="center"/>
        <w:rPr>
          <w:rFonts w:cs="宋体"/>
          <w:b/>
          <w:lang w:eastAsia="zh-CN"/>
        </w:rPr>
      </w:pPr>
      <w:r w:rsidRPr="00681111">
        <w:rPr>
          <w:rFonts w:cs="宋体" w:hint="eastAsia"/>
          <w:b/>
          <w:lang w:eastAsia="zh-CN"/>
        </w:rPr>
        <w:lastRenderedPageBreak/>
        <w:t>目</w:t>
      </w:r>
      <w:r w:rsidRPr="00681111">
        <w:rPr>
          <w:b/>
          <w:lang w:eastAsia="zh-CN"/>
        </w:rPr>
        <w:t xml:space="preserve">   </w:t>
      </w:r>
      <w:r w:rsidRPr="00681111">
        <w:rPr>
          <w:rFonts w:cs="宋体" w:hint="eastAsia"/>
          <w:b/>
          <w:lang w:eastAsia="zh-CN"/>
        </w:rPr>
        <w:t>录</w:t>
      </w:r>
    </w:p>
    <w:p w14:paraId="67EEEE23" w14:textId="77777777" w:rsidR="002A0250" w:rsidRPr="00681111" w:rsidRDefault="002A0250">
      <w:pPr>
        <w:jc w:val="center"/>
        <w:rPr>
          <w:b/>
          <w:lang w:eastAsia="zh-CN"/>
        </w:rPr>
      </w:pPr>
    </w:p>
    <w:p w14:paraId="74181679" w14:textId="47A3A9CD" w:rsidR="00FC593D" w:rsidRDefault="00000000">
      <w:pPr>
        <w:pStyle w:val="TOC1"/>
        <w:tabs>
          <w:tab w:val="right" w:leader="dot" w:pos="8493"/>
        </w:tabs>
        <w:rPr>
          <w:rFonts w:asciiTheme="minorHAnsi" w:eastAsiaTheme="minorEastAsia" w:hAnsiTheme="minorHAnsi" w:cstheme="minorBidi" w:hint="eastAsia"/>
          <w:b w:val="0"/>
          <w:bCs w:val="0"/>
          <w:caps w:val="0"/>
          <w:noProof/>
          <w:kern w:val="2"/>
          <w:sz w:val="22"/>
          <w:szCs w:val="24"/>
          <w:lang w:eastAsia="zh-CN" w:bidi="ar-SA"/>
          <w14:ligatures w14:val="standardContextual"/>
        </w:rPr>
      </w:pPr>
      <w:r w:rsidRPr="00681111">
        <w:rPr>
          <w:rFonts w:ascii="仿宋" w:eastAsia="仿宋" w:hAnsi="仿宋" w:cs="宋体" w:hint="eastAsia"/>
          <w:b w:val="0"/>
          <w:sz w:val="24"/>
          <w:szCs w:val="24"/>
        </w:rPr>
        <w:fldChar w:fldCharType="begin"/>
      </w:r>
      <w:r w:rsidRPr="00681111">
        <w:rPr>
          <w:rStyle w:val="af7"/>
          <w:rFonts w:ascii="仿宋" w:eastAsia="仿宋" w:hAnsi="仿宋" w:cs="宋体" w:hint="eastAsia"/>
          <w:b w:val="0"/>
          <w:color w:val="auto"/>
          <w:sz w:val="24"/>
          <w:szCs w:val="24"/>
        </w:rPr>
        <w:instrText xml:space="preserve"> TOC \o "1-3" \h \z \u </w:instrText>
      </w:r>
      <w:r w:rsidRPr="00681111">
        <w:rPr>
          <w:rFonts w:ascii="仿宋" w:eastAsia="仿宋" w:hAnsi="仿宋" w:cs="宋体" w:hint="eastAsia"/>
          <w:b w:val="0"/>
          <w:sz w:val="24"/>
          <w:szCs w:val="24"/>
        </w:rPr>
        <w:fldChar w:fldCharType="separate"/>
      </w:r>
      <w:hyperlink w:anchor="_Toc200537770" w:history="1">
        <w:r w:rsidR="00FC593D" w:rsidRPr="009D0ECD">
          <w:rPr>
            <w:rStyle w:val="af7"/>
            <w:rFonts w:ascii="宋体" w:hAnsi="宋体" w:cs="宋体" w:hint="eastAsia"/>
            <w:noProof/>
            <w:lang w:eastAsia="zh-CN"/>
          </w:rPr>
          <w:t>第一部分  协  议  书</w:t>
        </w:r>
        <w:r w:rsidR="00FC593D">
          <w:rPr>
            <w:rFonts w:hint="eastAsia"/>
            <w:noProof/>
            <w:webHidden/>
          </w:rPr>
          <w:tab/>
        </w:r>
        <w:r w:rsidR="00FC593D">
          <w:rPr>
            <w:rFonts w:hint="eastAsia"/>
            <w:noProof/>
            <w:webHidden/>
          </w:rPr>
          <w:fldChar w:fldCharType="begin"/>
        </w:r>
        <w:r w:rsidR="00FC593D">
          <w:rPr>
            <w:rFonts w:hint="eastAsia"/>
            <w:noProof/>
            <w:webHidden/>
          </w:rPr>
          <w:instrText xml:space="preserve"> </w:instrText>
        </w:r>
        <w:r w:rsidR="00FC593D">
          <w:rPr>
            <w:noProof/>
            <w:webHidden/>
          </w:rPr>
          <w:instrText>PAGEREF _Toc200537770 \h</w:instrText>
        </w:r>
        <w:r w:rsidR="00FC593D">
          <w:rPr>
            <w:rFonts w:hint="eastAsia"/>
            <w:noProof/>
            <w:webHidden/>
          </w:rPr>
          <w:instrText xml:space="preserve"> </w:instrText>
        </w:r>
        <w:r w:rsidR="00FC593D">
          <w:rPr>
            <w:rFonts w:hint="eastAsia"/>
            <w:noProof/>
            <w:webHidden/>
          </w:rPr>
        </w:r>
        <w:r w:rsidR="00FC593D">
          <w:rPr>
            <w:rFonts w:hint="eastAsia"/>
            <w:noProof/>
            <w:webHidden/>
          </w:rPr>
          <w:fldChar w:fldCharType="separate"/>
        </w:r>
        <w:r w:rsidR="00FC593D">
          <w:rPr>
            <w:noProof/>
            <w:webHidden/>
          </w:rPr>
          <w:t>1</w:t>
        </w:r>
        <w:r w:rsidR="00FC593D">
          <w:rPr>
            <w:rFonts w:hint="eastAsia"/>
            <w:noProof/>
            <w:webHidden/>
          </w:rPr>
          <w:fldChar w:fldCharType="end"/>
        </w:r>
      </w:hyperlink>
    </w:p>
    <w:p w14:paraId="5B23252E" w14:textId="1B704EA7"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71" w:history="1">
        <w:r w:rsidRPr="009D0ECD">
          <w:rPr>
            <w:rStyle w:val="af7"/>
            <w:rFonts w:ascii="仿宋" w:eastAsia="仿宋" w:hAnsi="仿宋" w:cs="仿宋" w:hint="eastAsia"/>
            <w:b/>
            <w:bCs/>
            <w:noProof/>
            <w:lang w:eastAsia="zh-CN"/>
          </w:rPr>
          <w:t>一、工程概况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6E562E0D" w14:textId="388DA875"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72" w:history="1">
        <w:r w:rsidRPr="009D0ECD">
          <w:rPr>
            <w:rStyle w:val="af7"/>
            <w:rFonts w:ascii="仿宋" w:eastAsia="仿宋" w:hAnsi="仿宋" w:cs="仿宋" w:hint="eastAsia"/>
            <w:b/>
            <w:bCs/>
            <w:noProof/>
            <w:lang w:eastAsia="zh-CN"/>
          </w:rPr>
          <w:t>二、承包范围与工程内容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7B31887A" w14:textId="4CA2BB9F"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73" w:history="1">
        <w:r w:rsidRPr="009D0ECD">
          <w:rPr>
            <w:rStyle w:val="af7"/>
            <w:rFonts w:ascii="仿宋" w:eastAsia="仿宋" w:hAnsi="仿宋" w:cs="仿宋" w:hint="eastAsia"/>
            <w:b/>
            <w:bCs/>
            <w:noProof/>
            <w:lang w:eastAsia="zh-CN"/>
          </w:rPr>
          <w:t>★三、质量标准和要求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364DB5EB" w14:textId="3FDB7BE4"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74" w:history="1">
        <w:r w:rsidRPr="009D0ECD">
          <w:rPr>
            <w:rStyle w:val="af7"/>
            <w:rFonts w:ascii="仿宋" w:eastAsia="仿宋" w:hAnsi="仿宋" w:cs="仿宋" w:hint="eastAsia"/>
            <w:b/>
            <w:bCs/>
            <w:noProof/>
            <w:lang w:eastAsia="zh-CN"/>
          </w:rPr>
          <w:t>四、创优目标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5E48CD1D" w14:textId="679F3CA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75" w:history="1">
        <w:r w:rsidRPr="009D0ECD">
          <w:rPr>
            <w:rStyle w:val="af7"/>
            <w:rFonts w:ascii="仿宋" w:eastAsia="仿宋" w:hAnsi="仿宋" w:cs="仿宋" w:hint="eastAsia"/>
            <w:b/>
            <w:bCs/>
            <w:noProof/>
            <w:lang w:eastAsia="zh-CN"/>
          </w:rPr>
          <w:t>五、创文明工地目标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29F1BC16" w14:textId="6469EFDB"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76" w:history="1">
        <w:r w:rsidRPr="009D0ECD">
          <w:rPr>
            <w:rStyle w:val="af7"/>
            <w:rFonts w:ascii="仿宋" w:eastAsia="仿宋" w:hAnsi="仿宋" w:cs="仿宋" w:hint="eastAsia"/>
            <w:b/>
            <w:bCs/>
            <w:noProof/>
            <w:lang w:eastAsia="zh-CN"/>
          </w:rPr>
          <w:t>六、职业健康安全管理目标和环境管理目标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39C956B5" w14:textId="21EE071F"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77" w:history="1">
        <w:r w:rsidRPr="009D0ECD">
          <w:rPr>
            <w:rStyle w:val="af7"/>
            <w:rFonts w:ascii="仿宋" w:eastAsia="仿宋" w:hAnsi="仿宋" w:cs="仿宋" w:hint="eastAsia"/>
            <w:b/>
            <w:bCs/>
            <w:noProof/>
            <w:lang w:eastAsia="zh-CN"/>
          </w:rPr>
          <w:t>七、合同工期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7C1038DD" w14:textId="1FB66BBE"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78" w:history="1">
        <w:r w:rsidRPr="009D0ECD">
          <w:rPr>
            <w:rStyle w:val="af7"/>
            <w:rFonts w:ascii="仿宋" w:eastAsia="仿宋" w:hAnsi="仿宋" w:cs="仿宋" w:hint="eastAsia"/>
            <w:b/>
            <w:bCs/>
            <w:noProof/>
            <w:lang w:eastAsia="zh-CN"/>
          </w:rPr>
          <w:t>八、签约合同价与合同价格形式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156271B2" w14:textId="0076A0EA"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79" w:history="1">
        <w:r w:rsidRPr="009D0ECD">
          <w:rPr>
            <w:rStyle w:val="af7"/>
            <w:rFonts w:ascii="仿宋" w:eastAsia="仿宋" w:hAnsi="仿宋" w:cs="仿宋" w:hint="eastAsia"/>
            <w:b/>
            <w:bCs/>
            <w:noProof/>
            <w:lang w:eastAsia="zh-CN"/>
          </w:rPr>
          <w:t>★九、工人工资支付分账、建筑安装工程费支付专户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7CB0736E" w14:textId="62FAC48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80" w:history="1">
        <w:r w:rsidRPr="009D0ECD">
          <w:rPr>
            <w:rStyle w:val="af7"/>
            <w:rFonts w:ascii="仿宋" w:eastAsia="仿宋" w:hAnsi="仿宋" w:cs="仿宋" w:hint="eastAsia"/>
            <w:b/>
            <w:bCs/>
            <w:noProof/>
            <w:lang w:eastAsia="zh-CN"/>
          </w:rPr>
          <w:t>十、组成合同的文件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184944E4" w14:textId="14198ED4"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81" w:history="1">
        <w:r w:rsidRPr="009D0ECD">
          <w:rPr>
            <w:rStyle w:val="af7"/>
            <w:rFonts w:ascii="仿宋" w:eastAsia="仿宋" w:hAnsi="仿宋" w:cs="仿宋" w:hint="eastAsia"/>
            <w:b/>
            <w:bCs/>
            <w:noProof/>
            <w:lang w:eastAsia="zh-CN"/>
          </w:rPr>
          <w:t>十一、词语含义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4DE4911B" w14:textId="2CFD9DF0"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82" w:history="1">
        <w:r w:rsidRPr="009D0ECD">
          <w:rPr>
            <w:rStyle w:val="af7"/>
            <w:rFonts w:ascii="仿宋" w:eastAsia="仿宋" w:hAnsi="仿宋" w:cs="仿宋" w:hint="eastAsia"/>
            <w:b/>
            <w:bCs/>
            <w:noProof/>
            <w:lang w:eastAsia="zh-CN"/>
          </w:rPr>
          <w:t>十二、承诺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549F8E13" w14:textId="6A8ED61B"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83" w:history="1">
        <w:r w:rsidRPr="009D0ECD">
          <w:rPr>
            <w:rStyle w:val="af7"/>
            <w:rFonts w:ascii="仿宋" w:eastAsia="仿宋" w:hAnsi="仿宋" w:cs="仿宋" w:hint="eastAsia"/>
            <w:b/>
            <w:bCs/>
            <w:noProof/>
            <w:lang w:eastAsia="zh-CN"/>
          </w:rPr>
          <w:t>十三、联合复测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081A63DF" w14:textId="3D142A54"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84" w:history="1">
        <w:r w:rsidRPr="009D0ECD">
          <w:rPr>
            <w:rStyle w:val="af7"/>
            <w:rFonts w:ascii="仿宋" w:eastAsia="仿宋" w:hAnsi="仿宋" w:cs="仿宋" w:hint="eastAsia"/>
            <w:b/>
            <w:bCs/>
            <w:noProof/>
            <w:lang w:eastAsia="zh-CN"/>
          </w:rPr>
          <w:t>十四、合同生效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777603E0" w14:textId="651A5DE5"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85" w:history="1">
        <w:r w:rsidRPr="009D0ECD">
          <w:rPr>
            <w:rStyle w:val="af7"/>
            <w:rFonts w:ascii="仿宋" w:eastAsia="仿宋" w:hAnsi="仿宋" w:cs="仿宋" w:hint="eastAsia"/>
            <w:b/>
            <w:bCs/>
            <w:noProof/>
            <w:lang w:eastAsia="zh-CN"/>
          </w:rPr>
          <w:t>十五、合同份数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057FAC7A" w14:textId="3BF94E83" w:rsidR="00FC593D" w:rsidRDefault="00FC593D">
      <w:pPr>
        <w:pStyle w:val="TOC1"/>
        <w:tabs>
          <w:tab w:val="right" w:leader="dot" w:pos="8493"/>
        </w:tabs>
        <w:rPr>
          <w:rFonts w:asciiTheme="minorHAnsi" w:eastAsiaTheme="minorEastAsia" w:hAnsiTheme="minorHAnsi" w:cstheme="minorBidi" w:hint="eastAsia"/>
          <w:b w:val="0"/>
          <w:bCs w:val="0"/>
          <w:caps w:val="0"/>
          <w:noProof/>
          <w:kern w:val="2"/>
          <w:sz w:val="22"/>
          <w:szCs w:val="24"/>
          <w:lang w:eastAsia="zh-CN" w:bidi="ar-SA"/>
          <w14:ligatures w14:val="standardContextual"/>
        </w:rPr>
      </w:pPr>
      <w:hyperlink w:anchor="_Toc200537786" w:history="1">
        <w:r w:rsidRPr="009D0ECD">
          <w:rPr>
            <w:rStyle w:val="af7"/>
            <w:rFonts w:ascii="宋体" w:hAnsi="宋体" w:cs="宋体" w:hint="eastAsia"/>
            <w:noProof/>
            <w:lang w:eastAsia="zh-CN"/>
          </w:rPr>
          <w:t>第二部分  通用条款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0E0880CA" w14:textId="1E18EACD"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787" w:history="1">
        <w:r w:rsidRPr="009D0ECD">
          <w:rPr>
            <w:rStyle w:val="af7"/>
            <w:rFonts w:hAnsi="宋体" w:hint="eastAsia"/>
            <w:b/>
            <w:bCs/>
            <w:noProof/>
            <w:lang w:eastAsia="zh-CN"/>
          </w:rPr>
          <w:t>一、总</w:t>
        </w:r>
        <w:r w:rsidRPr="009D0ECD">
          <w:rPr>
            <w:rStyle w:val="af7"/>
            <w:rFonts w:hAnsi="宋体" w:hint="eastAsia"/>
            <w:b/>
            <w:bCs/>
            <w:noProof/>
            <w:lang w:eastAsia="zh-CN"/>
          </w:rPr>
          <w:t xml:space="preserve">  </w:t>
        </w:r>
        <w:r w:rsidRPr="009D0ECD">
          <w:rPr>
            <w:rStyle w:val="af7"/>
            <w:rFonts w:hAnsi="宋体" w:hint="eastAsia"/>
            <w:b/>
            <w:bCs/>
            <w:noProof/>
            <w:lang w:eastAsia="zh-CN"/>
          </w:rPr>
          <w:t>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7418F42" w14:textId="0A8F1968"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88" w:history="1">
        <w:r w:rsidRPr="009D0ECD">
          <w:rPr>
            <w:rStyle w:val="af7"/>
            <w:rFonts w:ascii="仿宋" w:eastAsia="仿宋" w:hAnsi="仿宋" w:cs="仿宋" w:hint="eastAsia"/>
            <w:b/>
            <w:bCs/>
            <w:noProof/>
            <w:lang w:eastAsia="zh-CN"/>
          </w:rPr>
          <w:t>1 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2921DAED" w14:textId="3EA0F489"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89" w:history="1">
        <w:r w:rsidRPr="009D0ECD">
          <w:rPr>
            <w:rStyle w:val="af7"/>
            <w:rFonts w:ascii="仿宋" w:eastAsia="仿宋" w:hAnsi="仿宋" w:cs="仿宋" w:hint="eastAsia"/>
            <w:noProof/>
            <w:lang w:eastAsia="zh-CN"/>
          </w:rPr>
          <w:t>2 合同文件及解释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12D88AFF" w14:textId="77A3DE0A"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0" w:history="1">
        <w:r w:rsidRPr="009D0ECD">
          <w:rPr>
            <w:rStyle w:val="af7"/>
            <w:rFonts w:ascii="仿宋" w:eastAsia="仿宋" w:hAnsi="仿宋" w:cs="仿宋" w:hint="eastAsia"/>
            <w:noProof/>
            <w:lang w:eastAsia="zh-CN"/>
          </w:rPr>
          <w:t>3 阅读、理解与接受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18590466" w14:textId="2076101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1" w:history="1">
        <w:r w:rsidRPr="009D0ECD">
          <w:rPr>
            <w:rStyle w:val="af7"/>
            <w:rFonts w:ascii="仿宋" w:eastAsia="仿宋" w:hAnsi="仿宋" w:cs="仿宋" w:hint="eastAsia"/>
            <w:noProof/>
            <w:lang w:eastAsia="zh-CN"/>
          </w:rPr>
          <w:t>4 语言及适用的法律、标准与规范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2A0A7387" w14:textId="0FDF4160"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2" w:history="1">
        <w:r w:rsidRPr="009D0ECD">
          <w:rPr>
            <w:rStyle w:val="af7"/>
            <w:rFonts w:ascii="仿宋" w:eastAsia="仿宋" w:hAnsi="仿宋" w:cs="仿宋" w:hint="eastAsia"/>
            <w:noProof/>
            <w:lang w:eastAsia="zh-CN"/>
          </w:rPr>
          <w:t>5 发包人要求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6DFEDDE7" w14:textId="42AD07A9"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3" w:history="1">
        <w:r w:rsidRPr="009D0ECD">
          <w:rPr>
            <w:rStyle w:val="af7"/>
            <w:rFonts w:ascii="仿宋" w:eastAsia="仿宋" w:hAnsi="仿宋" w:cs="仿宋" w:hint="eastAsia"/>
            <w:noProof/>
            <w:lang w:eastAsia="zh-CN"/>
          </w:rPr>
          <w:t>6 项目基础资料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593DB48" w14:textId="715D58DA"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4" w:history="1">
        <w:r w:rsidRPr="009D0ECD">
          <w:rPr>
            <w:rStyle w:val="af7"/>
            <w:rFonts w:ascii="仿宋" w:eastAsia="仿宋" w:hAnsi="仿宋" w:cs="仿宋" w:hint="eastAsia"/>
            <w:noProof/>
            <w:lang w:eastAsia="zh-CN"/>
          </w:rPr>
          <w:t>7 勘察报告、设计文件、建筑信息模型（BIM）</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74503670" w14:textId="546BDEEB"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5" w:history="1">
        <w:r w:rsidRPr="009D0ECD">
          <w:rPr>
            <w:rStyle w:val="af7"/>
            <w:rFonts w:ascii="仿宋" w:eastAsia="仿宋" w:hAnsi="仿宋" w:cs="仿宋" w:hint="eastAsia"/>
            <w:noProof/>
          </w:rPr>
          <w:t>8 合同价格的控制原则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hyperlink>
    </w:p>
    <w:p w14:paraId="44456C5C" w14:textId="2D65F03F"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6" w:history="1">
        <w:r w:rsidRPr="009D0ECD">
          <w:rPr>
            <w:rStyle w:val="af7"/>
            <w:rFonts w:ascii="仿宋" w:eastAsia="仿宋" w:hAnsi="仿宋" w:cs="仿宋" w:hint="eastAsia"/>
            <w:noProof/>
            <w:lang w:eastAsia="zh-CN"/>
          </w:rPr>
          <w:t>9 通讯联络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365AE10F" w14:textId="34A88F16"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7" w:history="1">
        <w:r w:rsidRPr="009D0ECD">
          <w:rPr>
            <w:rStyle w:val="af7"/>
            <w:rFonts w:ascii="仿宋" w:eastAsia="仿宋" w:hAnsi="仿宋" w:cs="仿宋" w:hint="eastAsia"/>
            <w:noProof/>
            <w:lang w:eastAsia="zh-CN"/>
          </w:rPr>
          <w:t>10 分包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30</w:t>
        </w:r>
        <w:r>
          <w:rPr>
            <w:rFonts w:hint="eastAsia"/>
            <w:noProof/>
            <w:webHidden/>
          </w:rPr>
          <w:fldChar w:fldCharType="end"/>
        </w:r>
      </w:hyperlink>
    </w:p>
    <w:p w14:paraId="5778DBE8" w14:textId="4D06BC7F"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8" w:history="1">
        <w:r w:rsidRPr="009D0ECD">
          <w:rPr>
            <w:rStyle w:val="af7"/>
            <w:rFonts w:ascii="仿宋" w:eastAsia="仿宋" w:hAnsi="仿宋" w:cs="仿宋" w:hint="eastAsia"/>
            <w:noProof/>
            <w:lang w:eastAsia="zh-CN"/>
          </w:rPr>
          <w:t>11 现场查勘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32</w:t>
        </w:r>
        <w:r>
          <w:rPr>
            <w:rFonts w:hint="eastAsia"/>
            <w:noProof/>
            <w:webHidden/>
          </w:rPr>
          <w:fldChar w:fldCharType="end"/>
        </w:r>
      </w:hyperlink>
    </w:p>
    <w:p w14:paraId="52993CDB" w14:textId="66D591EA"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799" w:history="1">
        <w:r w:rsidRPr="009D0ECD">
          <w:rPr>
            <w:rStyle w:val="af7"/>
            <w:rFonts w:ascii="仿宋" w:eastAsia="仿宋" w:hAnsi="仿宋" w:cs="仿宋" w:hint="eastAsia"/>
            <w:noProof/>
            <w:lang w:eastAsia="zh-CN"/>
          </w:rPr>
          <w:t>12 招标错失的修正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_Toc200537799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5BC074C6" w14:textId="34ADA7BC"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00" w:history="1">
        <w:r w:rsidRPr="009D0ECD">
          <w:rPr>
            <w:rStyle w:val="af7"/>
            <w:rFonts w:ascii="仿宋" w:eastAsia="仿宋" w:hAnsi="仿宋" w:cs="仿宋" w:hint="eastAsia"/>
            <w:noProof/>
            <w:lang w:eastAsia="zh-CN"/>
          </w:rPr>
          <w:t>13 投标文件的完备性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014CBA42" w14:textId="356CEC55"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01" w:history="1">
        <w:r w:rsidRPr="009D0ECD">
          <w:rPr>
            <w:rStyle w:val="af7"/>
            <w:rFonts w:ascii="仿宋" w:eastAsia="仿宋" w:hAnsi="仿宋" w:cs="仿宋" w:hint="eastAsia"/>
            <w:noProof/>
            <w:lang w:eastAsia="zh-CN"/>
          </w:rPr>
          <w:t>14 文物和地下障碍物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77921FC9" w14:textId="305F4FAE"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02" w:history="1">
        <w:r w:rsidRPr="009D0ECD">
          <w:rPr>
            <w:rStyle w:val="af7"/>
            <w:rFonts w:ascii="仿宋" w:eastAsia="仿宋" w:hAnsi="仿宋" w:cs="仿宋" w:hint="eastAsia"/>
            <w:noProof/>
            <w:lang w:eastAsia="zh-CN"/>
          </w:rPr>
          <w:t>15 事故处理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3BDA497F" w14:textId="0846C75F"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03" w:history="1">
        <w:r w:rsidRPr="009D0ECD">
          <w:rPr>
            <w:rStyle w:val="af7"/>
            <w:rFonts w:ascii="仿宋" w:eastAsia="仿宋" w:hAnsi="仿宋" w:cs="仿宋" w:hint="eastAsia"/>
            <w:noProof/>
            <w:lang w:eastAsia="zh-CN"/>
          </w:rPr>
          <w:t>16 交通运输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40426CAC" w14:textId="2F964F31"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04" w:history="1">
        <w:r w:rsidRPr="009D0ECD">
          <w:rPr>
            <w:rStyle w:val="af7"/>
            <w:rFonts w:ascii="仿宋" w:eastAsia="仿宋" w:hAnsi="仿宋" w:cs="仿宋" w:hint="eastAsia"/>
            <w:noProof/>
            <w:lang w:eastAsia="zh-CN"/>
          </w:rPr>
          <w:t>17 专项批准事项的签认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4F4FCCAA" w14:textId="359FAA31"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05" w:history="1">
        <w:r w:rsidRPr="009D0ECD">
          <w:rPr>
            <w:rStyle w:val="af7"/>
            <w:rFonts w:ascii="仿宋" w:eastAsia="仿宋" w:hAnsi="仿宋" w:cs="仿宋" w:hint="eastAsia"/>
            <w:noProof/>
            <w:lang w:eastAsia="zh-CN"/>
          </w:rPr>
          <w:t>18 专利技术和知识产权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436B68DA" w14:textId="41F8C83E"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06" w:history="1">
        <w:r w:rsidRPr="009D0ECD">
          <w:rPr>
            <w:rStyle w:val="af7"/>
            <w:rFonts w:ascii="仿宋" w:eastAsia="仿宋" w:hAnsi="仿宋" w:cs="仿宋" w:hint="eastAsia"/>
            <w:noProof/>
            <w:lang w:eastAsia="zh-CN"/>
          </w:rPr>
          <w:t>19  联合体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0AA25DE6" w14:textId="6983D416"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07" w:history="1">
        <w:r w:rsidRPr="009D0ECD">
          <w:rPr>
            <w:rStyle w:val="af7"/>
            <w:rFonts w:ascii="仿宋" w:eastAsia="仿宋" w:hAnsi="仿宋" w:cs="仿宋" w:hint="eastAsia"/>
            <w:noProof/>
            <w:lang w:eastAsia="zh-CN"/>
          </w:rPr>
          <w:t>20  保障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11F8E6D9" w14:textId="32141C52"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08" w:history="1">
        <w:r w:rsidRPr="009D0ECD">
          <w:rPr>
            <w:rStyle w:val="af7"/>
            <w:rFonts w:ascii="仿宋" w:eastAsia="仿宋" w:hAnsi="仿宋" w:cs="仿宋" w:hint="eastAsia"/>
            <w:noProof/>
            <w:lang w:eastAsia="zh-CN"/>
          </w:rPr>
          <w:t>21  财产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42</w:t>
        </w:r>
        <w:r>
          <w:rPr>
            <w:rFonts w:hint="eastAsia"/>
            <w:noProof/>
            <w:webHidden/>
          </w:rPr>
          <w:fldChar w:fldCharType="end"/>
        </w:r>
      </w:hyperlink>
    </w:p>
    <w:p w14:paraId="14BCBF58" w14:textId="3A792CF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09" w:history="1">
        <w:r w:rsidRPr="009D0ECD">
          <w:rPr>
            <w:rStyle w:val="af7"/>
            <w:rFonts w:ascii="仿宋" w:eastAsia="仿宋" w:hAnsi="仿宋" w:cs="仿宋" w:hint="eastAsia"/>
            <w:b/>
            <w:bCs/>
            <w:noProof/>
            <w:lang w:eastAsia="zh-CN"/>
          </w:rPr>
          <w:t>二、合同主体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42</w:t>
        </w:r>
        <w:r>
          <w:rPr>
            <w:rFonts w:hint="eastAsia"/>
            <w:noProof/>
            <w:webHidden/>
          </w:rPr>
          <w:fldChar w:fldCharType="end"/>
        </w:r>
      </w:hyperlink>
    </w:p>
    <w:p w14:paraId="28054266" w14:textId="31D3E37E"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0" w:history="1">
        <w:r w:rsidRPr="009D0ECD">
          <w:rPr>
            <w:rStyle w:val="af7"/>
            <w:rFonts w:ascii="仿宋" w:eastAsia="仿宋" w:hAnsi="仿宋" w:cs="仿宋" w:hint="eastAsia"/>
            <w:noProof/>
            <w:lang w:eastAsia="zh-CN"/>
          </w:rPr>
          <w:t>22  发包人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42</w:t>
        </w:r>
        <w:r>
          <w:rPr>
            <w:rFonts w:hint="eastAsia"/>
            <w:noProof/>
            <w:webHidden/>
          </w:rPr>
          <w:fldChar w:fldCharType="end"/>
        </w:r>
      </w:hyperlink>
    </w:p>
    <w:p w14:paraId="6CD11C11" w14:textId="148CF7CA"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1" w:history="1">
        <w:r w:rsidRPr="009D0ECD">
          <w:rPr>
            <w:rStyle w:val="af7"/>
            <w:rFonts w:ascii="仿宋" w:eastAsia="仿宋" w:hAnsi="仿宋" w:cs="仿宋" w:hint="eastAsia"/>
            <w:noProof/>
            <w:lang w:eastAsia="zh-CN"/>
          </w:rPr>
          <w:t>23  承包人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44</w:t>
        </w:r>
        <w:r>
          <w:rPr>
            <w:rFonts w:hint="eastAsia"/>
            <w:noProof/>
            <w:webHidden/>
          </w:rPr>
          <w:fldChar w:fldCharType="end"/>
        </w:r>
      </w:hyperlink>
    </w:p>
    <w:p w14:paraId="2D2EB04A" w14:textId="5B7FCF9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2" w:history="1">
        <w:r w:rsidRPr="009D0ECD">
          <w:rPr>
            <w:rStyle w:val="af7"/>
            <w:rFonts w:ascii="仿宋" w:eastAsia="仿宋" w:hAnsi="仿宋" w:cs="仿宋" w:hint="eastAsia"/>
            <w:noProof/>
            <w:lang w:eastAsia="zh-CN"/>
          </w:rPr>
          <w:t>24  现场管理人员任命和更换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47</w:t>
        </w:r>
        <w:r>
          <w:rPr>
            <w:rFonts w:hint="eastAsia"/>
            <w:noProof/>
            <w:webHidden/>
          </w:rPr>
          <w:fldChar w:fldCharType="end"/>
        </w:r>
      </w:hyperlink>
    </w:p>
    <w:p w14:paraId="732DC0F3" w14:textId="0541627A"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3" w:history="1">
        <w:r w:rsidRPr="009D0ECD">
          <w:rPr>
            <w:rStyle w:val="af7"/>
            <w:rFonts w:ascii="仿宋" w:eastAsia="仿宋" w:hAnsi="仿宋" w:cs="仿宋" w:hint="eastAsia"/>
            <w:noProof/>
            <w:lang w:eastAsia="zh-CN"/>
          </w:rPr>
          <w:t>25  发包人代表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48</w:t>
        </w:r>
        <w:r>
          <w:rPr>
            <w:rFonts w:hint="eastAsia"/>
            <w:noProof/>
            <w:webHidden/>
          </w:rPr>
          <w:fldChar w:fldCharType="end"/>
        </w:r>
      </w:hyperlink>
    </w:p>
    <w:p w14:paraId="3D5021B7" w14:textId="130AFD06"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4" w:history="1">
        <w:r w:rsidRPr="009D0ECD">
          <w:rPr>
            <w:rStyle w:val="af7"/>
            <w:rFonts w:ascii="仿宋" w:eastAsia="仿宋" w:hAnsi="仿宋" w:cs="仿宋" w:hint="eastAsia"/>
            <w:noProof/>
            <w:lang w:eastAsia="zh-CN"/>
          </w:rPr>
          <w:t>26  设计顾问人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49</w:t>
        </w:r>
        <w:r>
          <w:rPr>
            <w:rFonts w:hint="eastAsia"/>
            <w:noProof/>
            <w:webHidden/>
          </w:rPr>
          <w:fldChar w:fldCharType="end"/>
        </w:r>
      </w:hyperlink>
    </w:p>
    <w:p w14:paraId="462A31A3" w14:textId="4A5554C0"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5" w:history="1">
        <w:r w:rsidRPr="009D0ECD">
          <w:rPr>
            <w:rStyle w:val="af7"/>
            <w:rFonts w:ascii="仿宋" w:eastAsia="仿宋" w:hAnsi="仿宋" w:cs="仿宋" w:hint="eastAsia"/>
            <w:noProof/>
            <w:lang w:eastAsia="zh-CN"/>
          </w:rPr>
          <w:t>27  监理人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51</w:t>
        </w:r>
        <w:r>
          <w:rPr>
            <w:rFonts w:hint="eastAsia"/>
            <w:noProof/>
            <w:webHidden/>
          </w:rPr>
          <w:fldChar w:fldCharType="end"/>
        </w:r>
      </w:hyperlink>
    </w:p>
    <w:p w14:paraId="5BBF10FB" w14:textId="2F972140"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6" w:history="1">
        <w:r w:rsidRPr="009D0ECD">
          <w:rPr>
            <w:rStyle w:val="af7"/>
            <w:rFonts w:ascii="仿宋" w:eastAsia="仿宋" w:hAnsi="仿宋" w:cs="仿宋" w:hint="eastAsia"/>
            <w:noProof/>
            <w:lang w:eastAsia="zh-CN"/>
          </w:rPr>
          <w:t>28  造价咨询人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53</w:t>
        </w:r>
        <w:r>
          <w:rPr>
            <w:rFonts w:hint="eastAsia"/>
            <w:noProof/>
            <w:webHidden/>
          </w:rPr>
          <w:fldChar w:fldCharType="end"/>
        </w:r>
      </w:hyperlink>
    </w:p>
    <w:p w14:paraId="4BFB540F" w14:textId="57A9F286"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7" w:history="1">
        <w:r w:rsidRPr="009D0ECD">
          <w:rPr>
            <w:rStyle w:val="af7"/>
            <w:rFonts w:ascii="仿宋" w:eastAsia="仿宋" w:hAnsi="仿宋" w:cs="仿宋" w:hint="eastAsia"/>
            <w:noProof/>
            <w:lang w:eastAsia="zh-CN"/>
          </w:rPr>
          <w:t>29  承包人代表及其专业负责人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54</w:t>
        </w:r>
        <w:r>
          <w:rPr>
            <w:rFonts w:hint="eastAsia"/>
            <w:noProof/>
            <w:webHidden/>
          </w:rPr>
          <w:fldChar w:fldCharType="end"/>
        </w:r>
      </w:hyperlink>
    </w:p>
    <w:p w14:paraId="03D4AC5A" w14:textId="37DF85D0"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8" w:history="1">
        <w:r w:rsidRPr="009D0ECD">
          <w:rPr>
            <w:rStyle w:val="af7"/>
            <w:rFonts w:ascii="仿宋" w:eastAsia="仿宋" w:hAnsi="仿宋" w:cs="仿宋" w:hint="eastAsia"/>
            <w:noProof/>
            <w:lang w:eastAsia="zh-CN"/>
          </w:rPr>
          <w:t>30  指定分包人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55</w:t>
        </w:r>
        <w:r>
          <w:rPr>
            <w:rFonts w:hint="eastAsia"/>
            <w:noProof/>
            <w:webHidden/>
          </w:rPr>
          <w:fldChar w:fldCharType="end"/>
        </w:r>
      </w:hyperlink>
    </w:p>
    <w:p w14:paraId="10E4B790" w14:textId="1D8EECE0"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19" w:history="1">
        <w:r w:rsidRPr="009D0ECD">
          <w:rPr>
            <w:rStyle w:val="af7"/>
            <w:rFonts w:ascii="仿宋" w:eastAsia="仿宋" w:hAnsi="仿宋" w:cs="仿宋" w:hint="eastAsia"/>
            <w:noProof/>
            <w:lang w:eastAsia="zh-CN"/>
          </w:rPr>
          <w:t>31  承包人劳务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56</w:t>
        </w:r>
        <w:r>
          <w:rPr>
            <w:rFonts w:hint="eastAsia"/>
            <w:noProof/>
            <w:webHidden/>
          </w:rPr>
          <w:fldChar w:fldCharType="end"/>
        </w:r>
      </w:hyperlink>
    </w:p>
    <w:p w14:paraId="3162D200" w14:textId="269E7BD6"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20" w:history="1">
        <w:r w:rsidRPr="009D0ECD">
          <w:rPr>
            <w:rStyle w:val="af7"/>
            <w:rFonts w:ascii="仿宋" w:eastAsia="仿宋" w:hAnsi="仿宋" w:cs="仿宋" w:hint="eastAsia"/>
            <w:b/>
            <w:bCs/>
            <w:noProof/>
            <w:lang w:eastAsia="zh-CN"/>
          </w:rPr>
          <w:t>三、担保、保险与风险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57</w:t>
        </w:r>
        <w:r>
          <w:rPr>
            <w:rFonts w:hint="eastAsia"/>
            <w:noProof/>
            <w:webHidden/>
          </w:rPr>
          <w:fldChar w:fldCharType="end"/>
        </w:r>
      </w:hyperlink>
    </w:p>
    <w:p w14:paraId="371F16CD" w14:textId="3892117B"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21" w:history="1">
        <w:r w:rsidRPr="009D0ECD">
          <w:rPr>
            <w:rStyle w:val="af7"/>
            <w:rFonts w:ascii="仿宋" w:eastAsia="仿宋" w:hAnsi="仿宋" w:cs="仿宋" w:hint="eastAsia"/>
            <w:noProof/>
            <w:lang w:eastAsia="zh-CN"/>
          </w:rPr>
          <w:t>32  工程担保</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57</w:t>
        </w:r>
        <w:r>
          <w:rPr>
            <w:rFonts w:hint="eastAsia"/>
            <w:noProof/>
            <w:webHidden/>
          </w:rPr>
          <w:fldChar w:fldCharType="end"/>
        </w:r>
      </w:hyperlink>
    </w:p>
    <w:p w14:paraId="3EBA9748" w14:textId="09D4EE15"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22" w:history="1">
        <w:r w:rsidRPr="009D0ECD">
          <w:rPr>
            <w:rStyle w:val="af7"/>
            <w:rFonts w:ascii="仿宋" w:eastAsia="仿宋" w:hAnsi="仿宋" w:cs="仿宋" w:hint="eastAsia"/>
            <w:noProof/>
            <w:lang w:eastAsia="zh-CN"/>
          </w:rPr>
          <w:t>33  发包人风险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174A72B6" w14:textId="457AECAC"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23" w:history="1">
        <w:r w:rsidRPr="009D0ECD">
          <w:rPr>
            <w:rStyle w:val="af7"/>
            <w:rFonts w:ascii="仿宋" w:eastAsia="仿宋" w:hAnsi="仿宋" w:cs="仿宋" w:hint="eastAsia"/>
            <w:noProof/>
          </w:rPr>
          <w:t>34  承包人风险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1E1F6385" w14:textId="17F692E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24" w:history="1">
        <w:r w:rsidRPr="009D0ECD">
          <w:rPr>
            <w:rStyle w:val="af7"/>
            <w:rFonts w:ascii="仿宋" w:eastAsia="仿宋" w:hAnsi="仿宋" w:cs="仿宋" w:hint="eastAsia"/>
            <w:noProof/>
            <w:lang w:eastAsia="zh-CN"/>
          </w:rPr>
          <w:t>35  不可抗力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60</w:t>
        </w:r>
        <w:r>
          <w:rPr>
            <w:rFonts w:hint="eastAsia"/>
            <w:noProof/>
            <w:webHidden/>
          </w:rPr>
          <w:fldChar w:fldCharType="end"/>
        </w:r>
      </w:hyperlink>
    </w:p>
    <w:p w14:paraId="3539B005" w14:textId="6FE80B65"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25" w:history="1">
        <w:r w:rsidRPr="009D0ECD">
          <w:rPr>
            <w:rStyle w:val="af7"/>
            <w:rFonts w:ascii="仿宋" w:eastAsia="仿宋" w:hAnsi="仿宋" w:cs="仿宋" w:hint="eastAsia"/>
            <w:noProof/>
            <w:lang w:eastAsia="zh-CN"/>
          </w:rPr>
          <w:t>36  保险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61</w:t>
        </w:r>
        <w:r>
          <w:rPr>
            <w:rFonts w:hint="eastAsia"/>
            <w:noProof/>
            <w:webHidden/>
          </w:rPr>
          <w:fldChar w:fldCharType="end"/>
        </w:r>
      </w:hyperlink>
    </w:p>
    <w:p w14:paraId="01228D55" w14:textId="011CBE77"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26" w:history="1">
        <w:r w:rsidRPr="009D0ECD">
          <w:rPr>
            <w:rStyle w:val="af7"/>
            <w:rFonts w:ascii="仿宋" w:eastAsia="仿宋" w:hAnsi="仿宋" w:cs="仿宋" w:hint="eastAsia"/>
            <w:b/>
            <w:bCs/>
            <w:noProof/>
            <w:lang w:eastAsia="zh-CN"/>
          </w:rPr>
          <w:t>四、勘察、设计与BIM技术应用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63</w:t>
        </w:r>
        <w:r>
          <w:rPr>
            <w:rFonts w:hint="eastAsia"/>
            <w:noProof/>
            <w:webHidden/>
          </w:rPr>
          <w:fldChar w:fldCharType="end"/>
        </w:r>
      </w:hyperlink>
    </w:p>
    <w:p w14:paraId="25949D5E" w14:textId="5486471C"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27" w:history="1">
        <w:r w:rsidRPr="009D0ECD">
          <w:rPr>
            <w:rStyle w:val="af7"/>
            <w:rFonts w:ascii="仿宋" w:eastAsia="仿宋" w:hAnsi="仿宋" w:cs="仿宋" w:hint="eastAsia"/>
            <w:noProof/>
            <w:lang w:eastAsia="zh-CN"/>
          </w:rPr>
          <w:t>37  工程勘察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63</w:t>
        </w:r>
        <w:r>
          <w:rPr>
            <w:rFonts w:hint="eastAsia"/>
            <w:noProof/>
            <w:webHidden/>
          </w:rPr>
          <w:fldChar w:fldCharType="end"/>
        </w:r>
      </w:hyperlink>
    </w:p>
    <w:p w14:paraId="5165EE6C" w14:textId="745A77AB"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28" w:history="1">
        <w:r w:rsidRPr="009D0ECD">
          <w:rPr>
            <w:rStyle w:val="af7"/>
            <w:rFonts w:ascii="仿宋" w:eastAsia="仿宋" w:hAnsi="仿宋" w:cs="仿宋" w:hint="eastAsia"/>
            <w:noProof/>
            <w:lang w:eastAsia="zh-CN"/>
          </w:rPr>
          <w:t>38  工程设计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65</w:t>
        </w:r>
        <w:r>
          <w:rPr>
            <w:rFonts w:hint="eastAsia"/>
            <w:noProof/>
            <w:webHidden/>
          </w:rPr>
          <w:fldChar w:fldCharType="end"/>
        </w:r>
      </w:hyperlink>
    </w:p>
    <w:p w14:paraId="4E789151" w14:textId="1FF7E598"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29" w:history="1">
        <w:r w:rsidRPr="009D0ECD">
          <w:rPr>
            <w:rStyle w:val="af7"/>
            <w:rFonts w:ascii="仿宋" w:eastAsia="仿宋" w:hAnsi="仿宋" w:cs="仿宋" w:hint="eastAsia"/>
            <w:noProof/>
            <w:lang w:eastAsia="zh-CN"/>
          </w:rPr>
          <w:t>39  BIM技术应用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69</w:t>
        </w:r>
        <w:r>
          <w:rPr>
            <w:rFonts w:hint="eastAsia"/>
            <w:noProof/>
            <w:webHidden/>
          </w:rPr>
          <w:fldChar w:fldCharType="end"/>
        </w:r>
      </w:hyperlink>
    </w:p>
    <w:p w14:paraId="026BBE20" w14:textId="35E8A5A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30" w:history="1">
        <w:r w:rsidRPr="009D0ECD">
          <w:rPr>
            <w:rStyle w:val="af7"/>
            <w:rFonts w:ascii="仿宋" w:eastAsia="仿宋" w:hAnsi="仿宋" w:cs="仿宋" w:hint="eastAsia"/>
            <w:b/>
            <w:bCs/>
            <w:noProof/>
            <w:lang w:eastAsia="zh-CN"/>
          </w:rPr>
          <w:t>五、工  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71</w:t>
        </w:r>
        <w:r>
          <w:rPr>
            <w:rFonts w:hint="eastAsia"/>
            <w:noProof/>
            <w:webHidden/>
          </w:rPr>
          <w:fldChar w:fldCharType="end"/>
        </w:r>
      </w:hyperlink>
    </w:p>
    <w:p w14:paraId="7A69821A" w14:textId="6081FB2E"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31" w:history="1">
        <w:r w:rsidRPr="009D0ECD">
          <w:rPr>
            <w:rStyle w:val="af7"/>
            <w:rFonts w:ascii="仿宋" w:eastAsia="仿宋" w:hAnsi="仿宋" w:cs="仿宋" w:hint="eastAsia"/>
            <w:noProof/>
            <w:lang w:eastAsia="zh-CN"/>
          </w:rPr>
          <w:t>40  进度计划和报告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71</w:t>
        </w:r>
        <w:r>
          <w:rPr>
            <w:rFonts w:hint="eastAsia"/>
            <w:noProof/>
            <w:webHidden/>
          </w:rPr>
          <w:fldChar w:fldCharType="end"/>
        </w:r>
      </w:hyperlink>
    </w:p>
    <w:p w14:paraId="3CB10D4B" w14:textId="65AA74AC"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32" w:history="1">
        <w:r w:rsidRPr="009D0ECD">
          <w:rPr>
            <w:rStyle w:val="af7"/>
            <w:rFonts w:ascii="仿宋" w:eastAsia="仿宋" w:hAnsi="仿宋" w:cs="仿宋" w:hint="eastAsia"/>
            <w:noProof/>
            <w:lang w:eastAsia="zh-CN"/>
          </w:rPr>
          <w:t>41  开始工作或开工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73</w:t>
        </w:r>
        <w:r>
          <w:rPr>
            <w:rFonts w:hint="eastAsia"/>
            <w:noProof/>
            <w:webHidden/>
          </w:rPr>
          <w:fldChar w:fldCharType="end"/>
        </w:r>
      </w:hyperlink>
    </w:p>
    <w:p w14:paraId="6F57CBBD" w14:textId="6B0CADCE"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33" w:history="1">
        <w:r w:rsidRPr="009D0ECD">
          <w:rPr>
            <w:rStyle w:val="af7"/>
            <w:rFonts w:ascii="仿宋" w:eastAsia="仿宋" w:hAnsi="仿宋" w:cs="仿宋" w:hint="eastAsia"/>
            <w:noProof/>
            <w:lang w:eastAsia="zh-CN"/>
          </w:rPr>
          <w:t>42  暂停工作、暂停施工和复工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74</w:t>
        </w:r>
        <w:r>
          <w:rPr>
            <w:rFonts w:hint="eastAsia"/>
            <w:noProof/>
            <w:webHidden/>
          </w:rPr>
          <w:fldChar w:fldCharType="end"/>
        </w:r>
      </w:hyperlink>
    </w:p>
    <w:p w14:paraId="162FF52B" w14:textId="74E855D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34" w:history="1">
        <w:r w:rsidRPr="009D0ECD">
          <w:rPr>
            <w:rStyle w:val="af7"/>
            <w:rFonts w:ascii="仿宋" w:eastAsia="仿宋" w:hAnsi="仿宋" w:cs="仿宋" w:hint="eastAsia"/>
            <w:noProof/>
            <w:lang w:eastAsia="zh-CN"/>
          </w:rPr>
          <w:t>43  工期和工期延误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77</w:t>
        </w:r>
        <w:r>
          <w:rPr>
            <w:rFonts w:hint="eastAsia"/>
            <w:noProof/>
            <w:webHidden/>
          </w:rPr>
          <w:fldChar w:fldCharType="end"/>
        </w:r>
      </w:hyperlink>
    </w:p>
    <w:p w14:paraId="48DD2E7D" w14:textId="10354816"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35" w:history="1">
        <w:r w:rsidRPr="009D0ECD">
          <w:rPr>
            <w:rStyle w:val="af7"/>
            <w:rFonts w:ascii="仿宋" w:eastAsia="仿宋" w:hAnsi="仿宋" w:cs="仿宋" w:hint="eastAsia"/>
            <w:noProof/>
            <w:lang w:eastAsia="zh-CN"/>
          </w:rPr>
          <w:t>44  加快进度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80</w:t>
        </w:r>
        <w:r>
          <w:rPr>
            <w:rFonts w:hint="eastAsia"/>
            <w:noProof/>
            <w:webHidden/>
          </w:rPr>
          <w:fldChar w:fldCharType="end"/>
        </w:r>
      </w:hyperlink>
    </w:p>
    <w:p w14:paraId="684D5044" w14:textId="1B21719A"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36" w:history="1">
        <w:r w:rsidRPr="009D0ECD">
          <w:rPr>
            <w:rStyle w:val="af7"/>
            <w:rFonts w:ascii="仿宋" w:eastAsia="仿宋" w:hAnsi="仿宋" w:cs="仿宋" w:hint="eastAsia"/>
            <w:noProof/>
            <w:lang w:eastAsia="zh-CN"/>
          </w:rPr>
          <w:t>45  竣工日期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80</w:t>
        </w:r>
        <w:r>
          <w:rPr>
            <w:rFonts w:hint="eastAsia"/>
            <w:noProof/>
            <w:webHidden/>
          </w:rPr>
          <w:fldChar w:fldCharType="end"/>
        </w:r>
      </w:hyperlink>
    </w:p>
    <w:p w14:paraId="790D3F41" w14:textId="12946D93"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37" w:history="1">
        <w:r w:rsidRPr="009D0ECD">
          <w:rPr>
            <w:rStyle w:val="af7"/>
            <w:rFonts w:ascii="仿宋" w:eastAsia="仿宋" w:hAnsi="仿宋" w:cs="仿宋" w:hint="eastAsia"/>
            <w:noProof/>
            <w:lang w:eastAsia="zh-CN"/>
          </w:rPr>
          <w:t>46  提前竣工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81</w:t>
        </w:r>
        <w:r>
          <w:rPr>
            <w:rFonts w:hint="eastAsia"/>
            <w:noProof/>
            <w:webHidden/>
          </w:rPr>
          <w:fldChar w:fldCharType="end"/>
        </w:r>
      </w:hyperlink>
    </w:p>
    <w:p w14:paraId="0C4098CD" w14:textId="1D7EA3FF"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38" w:history="1">
        <w:r w:rsidRPr="009D0ECD">
          <w:rPr>
            <w:rStyle w:val="af7"/>
            <w:rFonts w:ascii="仿宋" w:eastAsia="仿宋" w:hAnsi="仿宋" w:cs="仿宋" w:hint="eastAsia"/>
            <w:noProof/>
            <w:lang w:eastAsia="zh-CN"/>
          </w:rPr>
          <w:t>47  误期赔偿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82</w:t>
        </w:r>
        <w:r>
          <w:rPr>
            <w:rFonts w:hint="eastAsia"/>
            <w:noProof/>
            <w:webHidden/>
          </w:rPr>
          <w:fldChar w:fldCharType="end"/>
        </w:r>
      </w:hyperlink>
    </w:p>
    <w:p w14:paraId="2532B170" w14:textId="52F3BA76"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39" w:history="1">
        <w:r w:rsidRPr="009D0ECD">
          <w:rPr>
            <w:rStyle w:val="af7"/>
            <w:rFonts w:ascii="仿宋" w:eastAsia="仿宋" w:hAnsi="仿宋" w:cs="仿宋" w:hint="eastAsia"/>
            <w:b/>
            <w:bCs/>
            <w:noProof/>
            <w:lang w:eastAsia="zh-CN"/>
          </w:rPr>
          <w:t>六、质量与安全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82</w:t>
        </w:r>
        <w:r>
          <w:rPr>
            <w:rFonts w:hint="eastAsia"/>
            <w:noProof/>
            <w:webHidden/>
          </w:rPr>
          <w:fldChar w:fldCharType="end"/>
        </w:r>
      </w:hyperlink>
    </w:p>
    <w:p w14:paraId="24CDDBAC" w14:textId="5415EF53"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0" w:history="1">
        <w:r w:rsidRPr="009D0ECD">
          <w:rPr>
            <w:rStyle w:val="af7"/>
            <w:rFonts w:ascii="仿宋" w:eastAsia="仿宋" w:hAnsi="仿宋" w:cs="仿宋" w:hint="eastAsia"/>
            <w:noProof/>
            <w:lang w:eastAsia="zh-CN"/>
          </w:rPr>
          <w:t>★48  质量与安全管理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82</w:t>
        </w:r>
        <w:r>
          <w:rPr>
            <w:rFonts w:hint="eastAsia"/>
            <w:noProof/>
            <w:webHidden/>
          </w:rPr>
          <w:fldChar w:fldCharType="end"/>
        </w:r>
      </w:hyperlink>
    </w:p>
    <w:p w14:paraId="087121FD" w14:textId="3B2C1639"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1" w:history="1">
        <w:r w:rsidRPr="009D0ECD">
          <w:rPr>
            <w:rStyle w:val="af7"/>
            <w:rFonts w:ascii="仿宋" w:eastAsia="仿宋" w:hAnsi="仿宋" w:cs="仿宋" w:hint="eastAsia"/>
            <w:noProof/>
            <w:lang w:eastAsia="zh-CN"/>
          </w:rPr>
          <w:t>★49  质量标准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84</w:t>
        </w:r>
        <w:r>
          <w:rPr>
            <w:rFonts w:hint="eastAsia"/>
            <w:noProof/>
            <w:webHidden/>
          </w:rPr>
          <w:fldChar w:fldCharType="end"/>
        </w:r>
      </w:hyperlink>
    </w:p>
    <w:p w14:paraId="7731ABD7" w14:textId="09D12F96"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2" w:history="1">
        <w:r w:rsidRPr="009D0ECD">
          <w:rPr>
            <w:rStyle w:val="af7"/>
            <w:rFonts w:ascii="仿宋" w:eastAsia="仿宋" w:hAnsi="仿宋" w:cs="仿宋" w:hint="eastAsia"/>
            <w:noProof/>
            <w:lang w:eastAsia="zh-CN"/>
          </w:rPr>
          <w:t>★50  工程质量创优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85</w:t>
        </w:r>
        <w:r>
          <w:rPr>
            <w:rFonts w:hint="eastAsia"/>
            <w:noProof/>
            <w:webHidden/>
          </w:rPr>
          <w:fldChar w:fldCharType="end"/>
        </w:r>
      </w:hyperlink>
    </w:p>
    <w:p w14:paraId="479A5B81" w14:textId="68839A24"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3" w:history="1">
        <w:r w:rsidRPr="009D0ECD">
          <w:rPr>
            <w:rStyle w:val="af7"/>
            <w:rFonts w:ascii="仿宋" w:eastAsia="仿宋" w:hAnsi="仿宋" w:cs="仿宋" w:hint="eastAsia"/>
            <w:noProof/>
            <w:lang w:eastAsia="zh-CN"/>
          </w:rPr>
          <w:t>51  工程的照管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85</w:t>
        </w:r>
        <w:r>
          <w:rPr>
            <w:rFonts w:hint="eastAsia"/>
            <w:noProof/>
            <w:webHidden/>
          </w:rPr>
          <w:fldChar w:fldCharType="end"/>
        </w:r>
      </w:hyperlink>
    </w:p>
    <w:p w14:paraId="07B53C35" w14:textId="4460B52A"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4" w:history="1">
        <w:r w:rsidRPr="009D0ECD">
          <w:rPr>
            <w:rStyle w:val="af7"/>
            <w:rFonts w:ascii="仿宋" w:eastAsia="仿宋" w:hAnsi="仿宋" w:cs="仿宋" w:hint="eastAsia"/>
            <w:noProof/>
            <w:lang w:eastAsia="zh-CN"/>
          </w:rPr>
          <w:t>★52  绿色施工安全防护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86</w:t>
        </w:r>
        <w:r>
          <w:rPr>
            <w:rFonts w:hint="eastAsia"/>
            <w:noProof/>
            <w:webHidden/>
          </w:rPr>
          <w:fldChar w:fldCharType="end"/>
        </w:r>
      </w:hyperlink>
    </w:p>
    <w:p w14:paraId="4ED376A6" w14:textId="67B92E45"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5" w:history="1">
        <w:r w:rsidRPr="009D0ECD">
          <w:rPr>
            <w:rStyle w:val="af7"/>
            <w:rFonts w:ascii="仿宋" w:eastAsia="仿宋" w:hAnsi="仿宋" w:cs="仿宋" w:hint="eastAsia"/>
            <w:noProof/>
            <w:lang w:eastAsia="zh-CN"/>
          </w:rPr>
          <w:t>53  测量放线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90</w:t>
        </w:r>
        <w:r>
          <w:rPr>
            <w:rFonts w:hint="eastAsia"/>
            <w:noProof/>
            <w:webHidden/>
          </w:rPr>
          <w:fldChar w:fldCharType="end"/>
        </w:r>
      </w:hyperlink>
    </w:p>
    <w:p w14:paraId="217B9D64" w14:textId="6224A9C1"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6" w:history="1">
        <w:r w:rsidRPr="009D0ECD">
          <w:rPr>
            <w:rStyle w:val="af7"/>
            <w:rFonts w:ascii="仿宋" w:eastAsia="仿宋" w:hAnsi="仿宋" w:cs="仿宋" w:hint="eastAsia"/>
            <w:noProof/>
            <w:lang w:eastAsia="zh-CN"/>
          </w:rPr>
          <w:t>54  钻孔与勘探性开挖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91</w:t>
        </w:r>
        <w:r>
          <w:rPr>
            <w:rFonts w:hint="eastAsia"/>
            <w:noProof/>
            <w:webHidden/>
          </w:rPr>
          <w:fldChar w:fldCharType="end"/>
        </w:r>
      </w:hyperlink>
    </w:p>
    <w:p w14:paraId="1E51CC10" w14:textId="66E3F960"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7" w:history="1">
        <w:r w:rsidRPr="009D0ECD">
          <w:rPr>
            <w:rStyle w:val="af7"/>
            <w:rFonts w:ascii="仿宋" w:eastAsia="仿宋" w:hAnsi="仿宋" w:cs="仿宋" w:hint="eastAsia"/>
            <w:noProof/>
            <w:lang w:eastAsia="zh-CN"/>
          </w:rPr>
          <w:t>55  发包人供应工程材料和工程设备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91</w:t>
        </w:r>
        <w:r>
          <w:rPr>
            <w:rFonts w:hint="eastAsia"/>
            <w:noProof/>
            <w:webHidden/>
          </w:rPr>
          <w:fldChar w:fldCharType="end"/>
        </w:r>
      </w:hyperlink>
    </w:p>
    <w:p w14:paraId="430E4745" w14:textId="5FA5B5AF"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8" w:history="1">
        <w:r w:rsidRPr="009D0ECD">
          <w:rPr>
            <w:rStyle w:val="af7"/>
            <w:rFonts w:ascii="仿宋" w:eastAsia="仿宋" w:hAnsi="仿宋" w:cs="仿宋" w:hint="eastAsia"/>
            <w:noProof/>
            <w:lang w:eastAsia="zh-CN"/>
          </w:rPr>
          <w:t>56 承包人购置设备及工器具、采购工程材料和工程设备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93</w:t>
        </w:r>
        <w:r>
          <w:rPr>
            <w:rFonts w:hint="eastAsia"/>
            <w:noProof/>
            <w:webHidden/>
          </w:rPr>
          <w:fldChar w:fldCharType="end"/>
        </w:r>
      </w:hyperlink>
    </w:p>
    <w:p w14:paraId="15D10A85" w14:textId="40C2ADD5"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49" w:history="1">
        <w:r w:rsidRPr="009D0ECD">
          <w:rPr>
            <w:rStyle w:val="af7"/>
            <w:rFonts w:ascii="仿宋" w:eastAsia="仿宋" w:hAnsi="仿宋" w:cs="仿宋" w:hint="eastAsia"/>
            <w:noProof/>
            <w:lang w:eastAsia="zh-CN"/>
          </w:rPr>
          <w:t>57  设备及工器具的验收、工程材料和工程设备的检验试验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94</w:t>
        </w:r>
        <w:r>
          <w:rPr>
            <w:rFonts w:hint="eastAsia"/>
            <w:noProof/>
            <w:webHidden/>
          </w:rPr>
          <w:fldChar w:fldCharType="end"/>
        </w:r>
      </w:hyperlink>
    </w:p>
    <w:p w14:paraId="0F8D4BBD" w14:textId="477401A2"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50" w:history="1">
        <w:r w:rsidRPr="009D0ECD">
          <w:rPr>
            <w:rStyle w:val="af7"/>
            <w:rFonts w:ascii="仿宋" w:eastAsia="仿宋" w:hAnsi="仿宋" w:cs="仿宋" w:hint="eastAsia"/>
            <w:noProof/>
            <w:lang w:eastAsia="zh-CN"/>
          </w:rPr>
          <w:t>58  施工设备和临时设施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97</w:t>
        </w:r>
        <w:r>
          <w:rPr>
            <w:rFonts w:hint="eastAsia"/>
            <w:noProof/>
            <w:webHidden/>
          </w:rPr>
          <w:fldChar w:fldCharType="end"/>
        </w:r>
      </w:hyperlink>
    </w:p>
    <w:p w14:paraId="3A9F46B6" w14:textId="78A2FC0E"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51" w:history="1">
        <w:r w:rsidRPr="009D0ECD">
          <w:rPr>
            <w:rStyle w:val="af7"/>
            <w:rFonts w:ascii="仿宋" w:eastAsia="仿宋" w:hAnsi="仿宋" w:cs="仿宋" w:hint="eastAsia"/>
            <w:noProof/>
            <w:lang w:eastAsia="zh-CN"/>
          </w:rPr>
          <w:t>★59  工程质量检查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97</w:t>
        </w:r>
        <w:r>
          <w:rPr>
            <w:rFonts w:hint="eastAsia"/>
            <w:noProof/>
            <w:webHidden/>
          </w:rPr>
          <w:fldChar w:fldCharType="end"/>
        </w:r>
      </w:hyperlink>
    </w:p>
    <w:p w14:paraId="0B687EAD" w14:textId="3CC3DFD6"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52" w:history="1">
        <w:r w:rsidRPr="009D0ECD">
          <w:rPr>
            <w:rStyle w:val="af7"/>
            <w:rFonts w:ascii="仿宋" w:eastAsia="仿宋" w:hAnsi="仿宋" w:cs="仿宋" w:hint="eastAsia"/>
            <w:noProof/>
            <w:lang w:eastAsia="zh-CN"/>
          </w:rPr>
          <w:t>★60  隐蔽工程和中间验收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98</w:t>
        </w:r>
        <w:r>
          <w:rPr>
            <w:rFonts w:hint="eastAsia"/>
            <w:noProof/>
            <w:webHidden/>
          </w:rPr>
          <w:fldChar w:fldCharType="end"/>
        </w:r>
      </w:hyperlink>
    </w:p>
    <w:p w14:paraId="42D05C0F" w14:textId="59A3A634"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53" w:history="1">
        <w:r w:rsidRPr="009D0ECD">
          <w:rPr>
            <w:rStyle w:val="af7"/>
            <w:rFonts w:ascii="仿宋" w:eastAsia="仿宋" w:hAnsi="仿宋" w:cs="仿宋" w:hint="eastAsia"/>
            <w:noProof/>
            <w:lang w:eastAsia="zh-CN"/>
          </w:rPr>
          <w:t>★61  重新验收和额外检查检验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99</w:t>
        </w:r>
        <w:r>
          <w:rPr>
            <w:rFonts w:hint="eastAsia"/>
            <w:noProof/>
            <w:webHidden/>
          </w:rPr>
          <w:fldChar w:fldCharType="end"/>
        </w:r>
      </w:hyperlink>
    </w:p>
    <w:p w14:paraId="4E68818B" w14:textId="0F539E60"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54" w:history="1">
        <w:r w:rsidRPr="009D0ECD">
          <w:rPr>
            <w:rStyle w:val="af7"/>
            <w:rFonts w:ascii="仿宋" w:eastAsia="仿宋" w:hAnsi="仿宋" w:cs="仿宋" w:hint="eastAsia"/>
            <w:noProof/>
            <w:lang w:eastAsia="zh-CN"/>
          </w:rPr>
          <w:t>62  工程试车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100</w:t>
        </w:r>
        <w:r>
          <w:rPr>
            <w:rFonts w:hint="eastAsia"/>
            <w:noProof/>
            <w:webHidden/>
          </w:rPr>
          <w:fldChar w:fldCharType="end"/>
        </w:r>
      </w:hyperlink>
    </w:p>
    <w:p w14:paraId="1A3E8006" w14:textId="2142C632"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55" w:history="1">
        <w:r w:rsidRPr="009D0ECD">
          <w:rPr>
            <w:rStyle w:val="af7"/>
            <w:rFonts w:ascii="仿宋" w:eastAsia="仿宋" w:hAnsi="仿宋" w:cs="仿宋" w:hint="eastAsia"/>
            <w:noProof/>
            <w:lang w:eastAsia="zh-CN"/>
          </w:rPr>
          <w:t>★63  工程变更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101</w:t>
        </w:r>
        <w:r>
          <w:rPr>
            <w:rFonts w:hint="eastAsia"/>
            <w:noProof/>
            <w:webHidden/>
          </w:rPr>
          <w:fldChar w:fldCharType="end"/>
        </w:r>
      </w:hyperlink>
    </w:p>
    <w:p w14:paraId="6AC22771" w14:textId="15AFD8FE"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56" w:history="1">
        <w:r w:rsidRPr="009D0ECD">
          <w:rPr>
            <w:rStyle w:val="af7"/>
            <w:rFonts w:ascii="仿宋" w:eastAsia="仿宋" w:hAnsi="仿宋" w:cs="仿宋" w:hint="eastAsia"/>
            <w:noProof/>
            <w:lang w:eastAsia="zh-CN"/>
          </w:rPr>
          <w:t>64  竣工验收条件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104</w:t>
        </w:r>
        <w:r>
          <w:rPr>
            <w:rFonts w:hint="eastAsia"/>
            <w:noProof/>
            <w:webHidden/>
          </w:rPr>
          <w:fldChar w:fldCharType="end"/>
        </w:r>
      </w:hyperlink>
    </w:p>
    <w:p w14:paraId="356FFBE8" w14:textId="08E0F1B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57" w:history="1">
        <w:r w:rsidRPr="009D0ECD">
          <w:rPr>
            <w:rStyle w:val="af7"/>
            <w:rFonts w:ascii="仿宋" w:eastAsia="仿宋" w:hAnsi="仿宋" w:cs="仿宋" w:hint="eastAsia"/>
            <w:noProof/>
            <w:lang w:eastAsia="zh-CN"/>
          </w:rPr>
          <w:t>65  竣工验收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104</w:t>
        </w:r>
        <w:r>
          <w:rPr>
            <w:rFonts w:hint="eastAsia"/>
            <w:noProof/>
            <w:webHidden/>
          </w:rPr>
          <w:fldChar w:fldCharType="end"/>
        </w:r>
      </w:hyperlink>
    </w:p>
    <w:p w14:paraId="241FD5AA" w14:textId="628286CA"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58" w:history="1">
        <w:r w:rsidRPr="009D0ECD">
          <w:rPr>
            <w:rStyle w:val="af7"/>
            <w:rFonts w:ascii="仿宋" w:eastAsia="仿宋" w:hAnsi="仿宋" w:cs="仿宋" w:hint="eastAsia"/>
            <w:noProof/>
            <w:lang w:eastAsia="zh-CN"/>
          </w:rPr>
          <w:t>66  缺陷责任与质量保修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108</w:t>
        </w:r>
        <w:r>
          <w:rPr>
            <w:rFonts w:hint="eastAsia"/>
            <w:noProof/>
            <w:webHidden/>
          </w:rPr>
          <w:fldChar w:fldCharType="end"/>
        </w:r>
      </w:hyperlink>
    </w:p>
    <w:p w14:paraId="7454A130" w14:textId="153216CA"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59" w:history="1">
        <w:r w:rsidRPr="009D0ECD">
          <w:rPr>
            <w:rStyle w:val="af7"/>
            <w:rFonts w:ascii="仿宋" w:eastAsia="仿宋" w:hAnsi="仿宋" w:cs="仿宋" w:hint="eastAsia"/>
            <w:b/>
            <w:bCs/>
            <w:noProof/>
            <w:lang w:eastAsia="zh-CN"/>
          </w:rPr>
          <w:t>七、合同价格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109</w:t>
        </w:r>
        <w:r>
          <w:rPr>
            <w:rFonts w:hint="eastAsia"/>
            <w:noProof/>
            <w:webHidden/>
          </w:rPr>
          <w:fldChar w:fldCharType="end"/>
        </w:r>
      </w:hyperlink>
    </w:p>
    <w:p w14:paraId="6DB8A4BF" w14:textId="632567DA"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0" w:history="1">
        <w:r w:rsidRPr="009D0ECD">
          <w:rPr>
            <w:rStyle w:val="af7"/>
            <w:rFonts w:ascii="仿宋" w:eastAsia="仿宋" w:hAnsi="仿宋" w:cs="仿宋" w:hint="eastAsia"/>
            <w:noProof/>
            <w:lang w:eastAsia="zh-CN"/>
          </w:rPr>
          <w:t>67  资金计划和安排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110</w:t>
        </w:r>
        <w:r>
          <w:rPr>
            <w:rFonts w:hint="eastAsia"/>
            <w:noProof/>
            <w:webHidden/>
          </w:rPr>
          <w:fldChar w:fldCharType="end"/>
        </w:r>
      </w:hyperlink>
    </w:p>
    <w:p w14:paraId="5F952C65" w14:textId="0BE94D7F"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1" w:history="1">
        <w:r w:rsidRPr="009D0ECD">
          <w:rPr>
            <w:rStyle w:val="af7"/>
            <w:rFonts w:ascii="仿宋" w:eastAsia="仿宋" w:hAnsi="仿宋" w:cs="仿宋" w:hint="eastAsia"/>
            <w:noProof/>
            <w:lang w:eastAsia="zh-CN"/>
          </w:rPr>
          <w:t>68  联合体牵头人项目管理费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110</w:t>
        </w:r>
        <w:r>
          <w:rPr>
            <w:rFonts w:hint="eastAsia"/>
            <w:noProof/>
            <w:webHidden/>
          </w:rPr>
          <w:fldChar w:fldCharType="end"/>
        </w:r>
      </w:hyperlink>
    </w:p>
    <w:p w14:paraId="78D50604" w14:textId="356588D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2" w:history="1">
        <w:r w:rsidRPr="009D0ECD">
          <w:rPr>
            <w:rStyle w:val="af7"/>
            <w:rFonts w:ascii="仿宋" w:eastAsia="仿宋" w:hAnsi="仿宋" w:cs="仿宋" w:hint="eastAsia"/>
            <w:noProof/>
            <w:lang w:eastAsia="zh-CN"/>
          </w:rPr>
          <w:t>★69  合同价格的约定与调整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110</w:t>
        </w:r>
        <w:r>
          <w:rPr>
            <w:rFonts w:hint="eastAsia"/>
            <w:noProof/>
            <w:webHidden/>
          </w:rPr>
          <w:fldChar w:fldCharType="end"/>
        </w:r>
      </w:hyperlink>
    </w:p>
    <w:p w14:paraId="1F54B3CD" w14:textId="2832F79C"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3" w:history="1">
        <w:r w:rsidRPr="009D0ECD">
          <w:rPr>
            <w:rStyle w:val="af7"/>
            <w:rFonts w:ascii="仿宋" w:eastAsia="仿宋" w:hAnsi="仿宋" w:cs="仿宋" w:hint="eastAsia"/>
            <w:noProof/>
            <w:lang w:eastAsia="zh-CN"/>
          </w:rPr>
          <w:t>★70  合同价格调整程序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112</w:t>
        </w:r>
        <w:r>
          <w:rPr>
            <w:rFonts w:hint="eastAsia"/>
            <w:noProof/>
            <w:webHidden/>
          </w:rPr>
          <w:fldChar w:fldCharType="end"/>
        </w:r>
      </w:hyperlink>
    </w:p>
    <w:p w14:paraId="0F828C21" w14:textId="4D05E525"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4" w:history="1">
        <w:r w:rsidRPr="009D0ECD">
          <w:rPr>
            <w:rStyle w:val="af7"/>
            <w:rFonts w:ascii="仿宋" w:eastAsia="仿宋" w:hAnsi="仿宋" w:cs="仿宋" w:hint="eastAsia"/>
            <w:noProof/>
            <w:lang w:eastAsia="zh-CN"/>
          </w:rPr>
          <w:t>★71  工作量或工程量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113</w:t>
        </w:r>
        <w:r>
          <w:rPr>
            <w:rFonts w:hint="eastAsia"/>
            <w:noProof/>
            <w:webHidden/>
          </w:rPr>
          <w:fldChar w:fldCharType="end"/>
        </w:r>
      </w:hyperlink>
    </w:p>
    <w:p w14:paraId="1E467A80" w14:textId="5DDFF283"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5" w:history="1">
        <w:r w:rsidRPr="009D0ECD">
          <w:rPr>
            <w:rStyle w:val="af7"/>
            <w:rFonts w:ascii="仿宋" w:eastAsia="仿宋" w:hAnsi="仿宋" w:cs="仿宋" w:hint="eastAsia"/>
            <w:noProof/>
            <w:lang w:eastAsia="zh-CN"/>
          </w:rPr>
          <w:t>★72  计量和计价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114</w:t>
        </w:r>
        <w:r>
          <w:rPr>
            <w:rFonts w:hint="eastAsia"/>
            <w:noProof/>
            <w:webHidden/>
          </w:rPr>
          <w:fldChar w:fldCharType="end"/>
        </w:r>
      </w:hyperlink>
    </w:p>
    <w:p w14:paraId="10D62FEF" w14:textId="62996863"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6" w:history="1">
        <w:r w:rsidRPr="009D0ECD">
          <w:rPr>
            <w:rStyle w:val="af7"/>
            <w:rFonts w:ascii="仿宋" w:eastAsia="仿宋" w:hAnsi="仿宋" w:cs="仿宋" w:hint="eastAsia"/>
            <w:noProof/>
            <w:lang w:eastAsia="zh-CN"/>
          </w:rPr>
          <w:t>★73  暂列金额</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116</w:t>
        </w:r>
        <w:r>
          <w:rPr>
            <w:rFonts w:hint="eastAsia"/>
            <w:noProof/>
            <w:webHidden/>
          </w:rPr>
          <w:fldChar w:fldCharType="end"/>
        </w:r>
      </w:hyperlink>
    </w:p>
    <w:p w14:paraId="03F9967B" w14:textId="5765C95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7" w:history="1">
        <w:r w:rsidRPr="009D0ECD">
          <w:rPr>
            <w:rStyle w:val="af7"/>
            <w:rFonts w:ascii="仿宋" w:eastAsia="仿宋" w:hAnsi="仿宋" w:cs="仿宋" w:hint="eastAsia"/>
            <w:noProof/>
            <w:lang w:eastAsia="zh-CN"/>
          </w:rPr>
          <w:t>★74  计日工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117</w:t>
        </w:r>
        <w:r>
          <w:rPr>
            <w:rFonts w:hint="eastAsia"/>
            <w:noProof/>
            <w:webHidden/>
          </w:rPr>
          <w:fldChar w:fldCharType="end"/>
        </w:r>
      </w:hyperlink>
    </w:p>
    <w:p w14:paraId="190E9812" w14:textId="2CA33828"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8" w:history="1">
        <w:r w:rsidRPr="009D0ECD">
          <w:rPr>
            <w:rStyle w:val="af7"/>
            <w:rFonts w:ascii="仿宋" w:eastAsia="仿宋" w:hAnsi="仿宋" w:cs="仿宋" w:hint="eastAsia"/>
            <w:noProof/>
            <w:lang w:eastAsia="zh-CN"/>
          </w:rPr>
          <w:t>★75  暂估价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117</w:t>
        </w:r>
        <w:r>
          <w:rPr>
            <w:rFonts w:hint="eastAsia"/>
            <w:noProof/>
            <w:webHidden/>
          </w:rPr>
          <w:fldChar w:fldCharType="end"/>
        </w:r>
      </w:hyperlink>
    </w:p>
    <w:p w14:paraId="5FECA488" w14:textId="0E0D2605"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69" w:history="1">
        <w:r w:rsidRPr="009D0ECD">
          <w:rPr>
            <w:rStyle w:val="af7"/>
            <w:rFonts w:ascii="仿宋" w:eastAsia="仿宋" w:hAnsi="仿宋" w:cs="仿宋" w:hint="eastAsia"/>
            <w:noProof/>
            <w:lang w:eastAsia="zh-CN"/>
          </w:rPr>
          <w:t>★76  提前竣工奖与误期赔偿费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118</w:t>
        </w:r>
        <w:r>
          <w:rPr>
            <w:rFonts w:hint="eastAsia"/>
            <w:noProof/>
            <w:webHidden/>
          </w:rPr>
          <w:fldChar w:fldCharType="end"/>
        </w:r>
      </w:hyperlink>
    </w:p>
    <w:p w14:paraId="1470E5E0" w14:textId="05DAE702"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0" w:history="1">
        <w:r w:rsidRPr="009D0ECD">
          <w:rPr>
            <w:rStyle w:val="af7"/>
            <w:rFonts w:ascii="仿宋" w:eastAsia="仿宋" w:hAnsi="仿宋" w:cs="仿宋" w:hint="eastAsia"/>
            <w:noProof/>
            <w:lang w:eastAsia="zh-CN"/>
          </w:rPr>
          <w:t>★77  优质优价费用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119</w:t>
        </w:r>
        <w:r>
          <w:rPr>
            <w:rFonts w:hint="eastAsia"/>
            <w:noProof/>
            <w:webHidden/>
          </w:rPr>
          <w:fldChar w:fldCharType="end"/>
        </w:r>
      </w:hyperlink>
    </w:p>
    <w:p w14:paraId="4A2F8E80" w14:textId="6AAE01C5"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1" w:history="1">
        <w:r w:rsidRPr="009D0ECD">
          <w:rPr>
            <w:rStyle w:val="af7"/>
            <w:rFonts w:ascii="仿宋" w:eastAsia="仿宋" w:hAnsi="仿宋" w:cs="仿宋" w:hint="eastAsia"/>
            <w:noProof/>
            <w:lang w:eastAsia="zh-CN"/>
          </w:rPr>
          <w:t>★78  后继法律变化引起的价格调整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119</w:t>
        </w:r>
        <w:r>
          <w:rPr>
            <w:rFonts w:hint="eastAsia"/>
            <w:noProof/>
            <w:webHidden/>
          </w:rPr>
          <w:fldChar w:fldCharType="end"/>
        </w:r>
      </w:hyperlink>
    </w:p>
    <w:p w14:paraId="1D7AB352" w14:textId="3CCB69E2"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2" w:history="1">
        <w:r w:rsidRPr="009D0ECD">
          <w:rPr>
            <w:rStyle w:val="af7"/>
            <w:rFonts w:ascii="仿宋" w:eastAsia="仿宋" w:hAnsi="仿宋" w:cs="仿宋" w:hint="eastAsia"/>
            <w:noProof/>
            <w:lang w:eastAsia="zh-CN"/>
          </w:rPr>
          <w:t>★79  可调价变更定价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120</w:t>
        </w:r>
        <w:r>
          <w:rPr>
            <w:rFonts w:hint="eastAsia"/>
            <w:noProof/>
            <w:webHidden/>
          </w:rPr>
          <w:fldChar w:fldCharType="end"/>
        </w:r>
      </w:hyperlink>
    </w:p>
    <w:p w14:paraId="073E1D12" w14:textId="29C758A3"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3" w:history="1">
        <w:r w:rsidRPr="009D0ECD">
          <w:rPr>
            <w:rStyle w:val="af7"/>
            <w:rFonts w:ascii="仿宋" w:eastAsia="仿宋" w:hAnsi="仿宋" w:cs="仿宋" w:hint="eastAsia"/>
            <w:noProof/>
            <w:lang w:eastAsia="zh-CN"/>
          </w:rPr>
          <w:t>★80  费用索赔</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121</w:t>
        </w:r>
        <w:r>
          <w:rPr>
            <w:rFonts w:hint="eastAsia"/>
            <w:noProof/>
            <w:webHidden/>
          </w:rPr>
          <w:fldChar w:fldCharType="end"/>
        </w:r>
      </w:hyperlink>
    </w:p>
    <w:p w14:paraId="74EDEB91" w14:textId="20B4185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4" w:history="1">
        <w:r w:rsidRPr="009D0ECD">
          <w:rPr>
            <w:rStyle w:val="af7"/>
            <w:rFonts w:ascii="仿宋" w:eastAsia="仿宋" w:hAnsi="仿宋" w:cs="仿宋" w:hint="eastAsia"/>
            <w:noProof/>
            <w:lang w:eastAsia="zh-CN"/>
          </w:rPr>
          <w:t>★81  现场签证价格的确定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122</w:t>
        </w:r>
        <w:r>
          <w:rPr>
            <w:rFonts w:hint="eastAsia"/>
            <w:noProof/>
            <w:webHidden/>
          </w:rPr>
          <w:fldChar w:fldCharType="end"/>
        </w:r>
      </w:hyperlink>
    </w:p>
    <w:p w14:paraId="66730412" w14:textId="77A9B63E"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5" w:history="1">
        <w:r w:rsidRPr="009D0ECD">
          <w:rPr>
            <w:rStyle w:val="af7"/>
            <w:rFonts w:ascii="仿宋" w:eastAsia="仿宋" w:hAnsi="仿宋" w:cs="仿宋" w:hint="eastAsia"/>
            <w:noProof/>
            <w:lang w:eastAsia="zh-CN"/>
          </w:rPr>
          <w:t>★82  物价涨落的价格调整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124</w:t>
        </w:r>
        <w:r>
          <w:rPr>
            <w:rFonts w:hint="eastAsia"/>
            <w:noProof/>
            <w:webHidden/>
          </w:rPr>
          <w:fldChar w:fldCharType="end"/>
        </w:r>
      </w:hyperlink>
    </w:p>
    <w:p w14:paraId="6570240B" w14:textId="4BC72EB6"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6" w:history="1">
        <w:r w:rsidRPr="009D0ECD">
          <w:rPr>
            <w:rStyle w:val="af7"/>
            <w:rFonts w:ascii="仿宋" w:eastAsia="仿宋" w:hAnsi="仿宋" w:cs="仿宋" w:hint="eastAsia"/>
            <w:noProof/>
            <w:lang w:eastAsia="zh-CN"/>
          </w:rPr>
          <w:t>★83  支付事项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126</w:t>
        </w:r>
        <w:r>
          <w:rPr>
            <w:rFonts w:hint="eastAsia"/>
            <w:noProof/>
            <w:webHidden/>
          </w:rPr>
          <w:fldChar w:fldCharType="end"/>
        </w:r>
      </w:hyperlink>
    </w:p>
    <w:p w14:paraId="1A239D5B" w14:textId="4DCBB1C0"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7" w:history="1">
        <w:r w:rsidRPr="009D0ECD">
          <w:rPr>
            <w:rStyle w:val="af7"/>
            <w:rFonts w:ascii="仿宋" w:eastAsia="仿宋" w:hAnsi="仿宋" w:cs="仿宋" w:hint="eastAsia"/>
            <w:noProof/>
            <w:lang w:eastAsia="zh-CN"/>
          </w:rPr>
          <w:t>★84  预付款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127</w:t>
        </w:r>
        <w:r>
          <w:rPr>
            <w:rFonts w:hint="eastAsia"/>
            <w:noProof/>
            <w:webHidden/>
          </w:rPr>
          <w:fldChar w:fldCharType="end"/>
        </w:r>
      </w:hyperlink>
    </w:p>
    <w:p w14:paraId="635859FD" w14:textId="2D20C6E6"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8" w:history="1">
        <w:r w:rsidRPr="009D0ECD">
          <w:rPr>
            <w:rStyle w:val="af7"/>
            <w:rFonts w:ascii="仿宋" w:eastAsia="仿宋" w:hAnsi="仿宋" w:cs="仿宋" w:hint="eastAsia"/>
            <w:noProof/>
            <w:lang w:eastAsia="zh-CN"/>
          </w:rPr>
          <w:t>★85  绿色施工安全防护费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128</w:t>
        </w:r>
        <w:r>
          <w:rPr>
            <w:rFonts w:hint="eastAsia"/>
            <w:noProof/>
            <w:webHidden/>
          </w:rPr>
          <w:fldChar w:fldCharType="end"/>
        </w:r>
      </w:hyperlink>
    </w:p>
    <w:p w14:paraId="4F812603" w14:textId="5A394E83"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79" w:history="1">
        <w:r w:rsidRPr="009D0ECD">
          <w:rPr>
            <w:rStyle w:val="af7"/>
            <w:rFonts w:ascii="仿宋" w:eastAsia="仿宋" w:hAnsi="仿宋" w:cs="仿宋" w:hint="eastAsia"/>
            <w:noProof/>
            <w:lang w:eastAsia="zh-CN"/>
          </w:rPr>
          <w:t>★86  进度款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129</w:t>
        </w:r>
        <w:r>
          <w:rPr>
            <w:rFonts w:hint="eastAsia"/>
            <w:noProof/>
            <w:webHidden/>
          </w:rPr>
          <w:fldChar w:fldCharType="end"/>
        </w:r>
      </w:hyperlink>
    </w:p>
    <w:p w14:paraId="289C1888" w14:textId="20FF4C48"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80" w:history="1">
        <w:r w:rsidRPr="009D0ECD">
          <w:rPr>
            <w:rStyle w:val="af7"/>
            <w:rFonts w:ascii="仿宋" w:eastAsia="仿宋" w:hAnsi="仿宋" w:cs="仿宋" w:hint="eastAsia"/>
            <w:noProof/>
            <w:lang w:eastAsia="zh-CN"/>
          </w:rPr>
          <w:t>★87  竣工结算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131</w:t>
        </w:r>
        <w:r>
          <w:rPr>
            <w:rFonts w:hint="eastAsia"/>
            <w:noProof/>
            <w:webHidden/>
          </w:rPr>
          <w:fldChar w:fldCharType="end"/>
        </w:r>
      </w:hyperlink>
    </w:p>
    <w:p w14:paraId="0765F246" w14:textId="07290942"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81" w:history="1">
        <w:r w:rsidRPr="009D0ECD">
          <w:rPr>
            <w:rStyle w:val="af7"/>
            <w:rFonts w:ascii="仿宋" w:eastAsia="仿宋" w:hAnsi="仿宋" w:cs="仿宋" w:hint="eastAsia"/>
            <w:noProof/>
            <w:lang w:eastAsia="zh-CN"/>
          </w:rPr>
          <w:t>★88  结算款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133</w:t>
        </w:r>
        <w:r>
          <w:rPr>
            <w:rFonts w:hint="eastAsia"/>
            <w:noProof/>
            <w:webHidden/>
          </w:rPr>
          <w:fldChar w:fldCharType="end"/>
        </w:r>
      </w:hyperlink>
    </w:p>
    <w:p w14:paraId="6D0C2B3D" w14:textId="71298253"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82" w:history="1">
        <w:r w:rsidRPr="009D0ECD">
          <w:rPr>
            <w:rStyle w:val="af7"/>
            <w:rFonts w:ascii="仿宋" w:eastAsia="仿宋" w:hAnsi="仿宋" w:cs="仿宋" w:hint="eastAsia"/>
            <w:noProof/>
            <w:lang w:eastAsia="zh-CN"/>
          </w:rPr>
          <w:t>★89  质量保证金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134</w:t>
        </w:r>
        <w:r>
          <w:rPr>
            <w:rFonts w:hint="eastAsia"/>
            <w:noProof/>
            <w:webHidden/>
          </w:rPr>
          <w:fldChar w:fldCharType="end"/>
        </w:r>
      </w:hyperlink>
    </w:p>
    <w:p w14:paraId="06E3ABC4" w14:textId="33A3982C"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83" w:history="1">
        <w:r w:rsidRPr="009D0ECD">
          <w:rPr>
            <w:rStyle w:val="af7"/>
            <w:rFonts w:ascii="仿宋" w:eastAsia="仿宋" w:hAnsi="仿宋" w:cs="仿宋" w:hint="eastAsia"/>
            <w:noProof/>
            <w:lang w:eastAsia="zh-CN"/>
          </w:rPr>
          <w:t>90  最终清算款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135</w:t>
        </w:r>
        <w:r>
          <w:rPr>
            <w:rFonts w:hint="eastAsia"/>
            <w:noProof/>
            <w:webHidden/>
          </w:rPr>
          <w:fldChar w:fldCharType="end"/>
        </w:r>
      </w:hyperlink>
    </w:p>
    <w:p w14:paraId="67412131" w14:textId="0E033CF5"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84" w:history="1">
        <w:r w:rsidRPr="009D0ECD">
          <w:rPr>
            <w:rStyle w:val="af7"/>
            <w:rFonts w:ascii="仿宋" w:eastAsia="仿宋" w:hAnsi="仿宋" w:cs="仿宋" w:hint="eastAsia"/>
            <w:b/>
            <w:bCs/>
            <w:noProof/>
            <w:lang w:eastAsia="zh-CN"/>
          </w:rPr>
          <w:t>八、合同争议、解除与终止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136</w:t>
        </w:r>
        <w:r>
          <w:rPr>
            <w:rFonts w:hint="eastAsia"/>
            <w:noProof/>
            <w:webHidden/>
          </w:rPr>
          <w:fldChar w:fldCharType="end"/>
        </w:r>
      </w:hyperlink>
    </w:p>
    <w:p w14:paraId="48A34E56" w14:textId="7B84E8C1"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85" w:history="1">
        <w:r w:rsidRPr="009D0ECD">
          <w:rPr>
            <w:rStyle w:val="af7"/>
            <w:rFonts w:ascii="仿宋" w:eastAsia="仿宋" w:hAnsi="仿宋" w:cs="仿宋" w:hint="eastAsia"/>
            <w:noProof/>
            <w:lang w:eastAsia="zh-CN"/>
          </w:rPr>
          <w:t>91 合同争议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136</w:t>
        </w:r>
        <w:r>
          <w:rPr>
            <w:rFonts w:hint="eastAsia"/>
            <w:noProof/>
            <w:webHidden/>
          </w:rPr>
          <w:fldChar w:fldCharType="end"/>
        </w:r>
      </w:hyperlink>
    </w:p>
    <w:p w14:paraId="3C01048C" w14:textId="6545B5D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86" w:history="1">
        <w:r w:rsidRPr="009D0ECD">
          <w:rPr>
            <w:rStyle w:val="af7"/>
            <w:rFonts w:ascii="仿宋" w:eastAsia="仿宋" w:hAnsi="仿宋" w:cs="仿宋" w:hint="eastAsia"/>
            <w:noProof/>
            <w:lang w:eastAsia="zh-CN"/>
          </w:rPr>
          <w:t>92  合同解除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138</w:t>
        </w:r>
        <w:r>
          <w:rPr>
            <w:rFonts w:hint="eastAsia"/>
            <w:noProof/>
            <w:webHidden/>
          </w:rPr>
          <w:fldChar w:fldCharType="end"/>
        </w:r>
      </w:hyperlink>
    </w:p>
    <w:p w14:paraId="0E183765" w14:textId="54AE5E40"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87" w:history="1">
        <w:r w:rsidRPr="009D0ECD">
          <w:rPr>
            <w:rStyle w:val="af7"/>
            <w:rFonts w:ascii="仿宋" w:eastAsia="仿宋" w:hAnsi="仿宋" w:cs="仿宋" w:hint="eastAsia"/>
            <w:noProof/>
            <w:lang w:eastAsia="zh-CN"/>
          </w:rPr>
          <w:t>93  合同解除的支付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140</w:t>
        </w:r>
        <w:r>
          <w:rPr>
            <w:rFonts w:hint="eastAsia"/>
            <w:noProof/>
            <w:webHidden/>
          </w:rPr>
          <w:fldChar w:fldCharType="end"/>
        </w:r>
      </w:hyperlink>
    </w:p>
    <w:p w14:paraId="5211CA93" w14:textId="233C68A8"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88" w:history="1">
        <w:r w:rsidRPr="009D0ECD">
          <w:rPr>
            <w:rStyle w:val="af7"/>
            <w:rFonts w:ascii="仿宋" w:eastAsia="仿宋" w:hAnsi="仿宋" w:cs="仿宋" w:hint="eastAsia"/>
            <w:noProof/>
            <w:lang w:eastAsia="zh-CN"/>
          </w:rPr>
          <w:t>94  合同终止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142</w:t>
        </w:r>
        <w:r>
          <w:rPr>
            <w:rFonts w:hint="eastAsia"/>
            <w:noProof/>
            <w:webHidden/>
          </w:rPr>
          <w:fldChar w:fldCharType="end"/>
        </w:r>
      </w:hyperlink>
    </w:p>
    <w:p w14:paraId="0F953BAD" w14:textId="74AB5A20"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89" w:history="1">
        <w:r w:rsidRPr="009D0ECD">
          <w:rPr>
            <w:rStyle w:val="af7"/>
            <w:rFonts w:ascii="仿宋" w:eastAsia="仿宋" w:hAnsi="仿宋" w:cs="仿宋" w:hint="eastAsia"/>
            <w:b/>
            <w:bCs/>
            <w:noProof/>
            <w:lang w:eastAsia="zh-CN"/>
          </w:rPr>
          <w:t>九、违约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142</w:t>
        </w:r>
        <w:r>
          <w:rPr>
            <w:rFonts w:hint="eastAsia"/>
            <w:noProof/>
            <w:webHidden/>
          </w:rPr>
          <w:fldChar w:fldCharType="end"/>
        </w:r>
      </w:hyperlink>
    </w:p>
    <w:p w14:paraId="6B1F2041" w14:textId="5553F01C"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90" w:history="1">
        <w:r w:rsidRPr="009D0ECD">
          <w:rPr>
            <w:rStyle w:val="af7"/>
            <w:rFonts w:ascii="仿宋" w:eastAsia="仿宋" w:hAnsi="仿宋" w:cs="仿宋" w:hint="eastAsia"/>
            <w:noProof/>
            <w:lang w:eastAsia="zh-CN"/>
          </w:rPr>
          <w:t>★95  承包人违约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142</w:t>
        </w:r>
        <w:r>
          <w:rPr>
            <w:rFonts w:hint="eastAsia"/>
            <w:noProof/>
            <w:webHidden/>
          </w:rPr>
          <w:fldChar w:fldCharType="end"/>
        </w:r>
      </w:hyperlink>
    </w:p>
    <w:p w14:paraId="24255799" w14:textId="02C166D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91" w:history="1">
        <w:r w:rsidRPr="009D0ECD">
          <w:rPr>
            <w:rStyle w:val="af7"/>
            <w:rFonts w:ascii="仿宋" w:eastAsia="仿宋" w:hAnsi="仿宋" w:cs="仿宋" w:hint="eastAsia"/>
            <w:noProof/>
            <w:lang w:eastAsia="zh-CN"/>
          </w:rPr>
          <w:t>★96  发包人违约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143</w:t>
        </w:r>
        <w:r>
          <w:rPr>
            <w:rFonts w:hint="eastAsia"/>
            <w:noProof/>
            <w:webHidden/>
          </w:rPr>
          <w:fldChar w:fldCharType="end"/>
        </w:r>
      </w:hyperlink>
    </w:p>
    <w:p w14:paraId="479E5755" w14:textId="550A415B"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92" w:history="1">
        <w:r w:rsidRPr="009D0ECD">
          <w:rPr>
            <w:rStyle w:val="af7"/>
            <w:rFonts w:ascii="仿宋" w:eastAsia="仿宋" w:hAnsi="仿宋" w:cs="仿宋" w:hint="eastAsia"/>
            <w:noProof/>
            <w:lang w:eastAsia="zh-CN"/>
          </w:rPr>
          <w:t>★97  第三方违约与除外责任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144</w:t>
        </w:r>
        <w:r>
          <w:rPr>
            <w:rFonts w:hint="eastAsia"/>
            <w:noProof/>
            <w:webHidden/>
          </w:rPr>
          <w:fldChar w:fldCharType="end"/>
        </w:r>
      </w:hyperlink>
    </w:p>
    <w:p w14:paraId="20892E0C" w14:textId="3B11DDC4"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893" w:history="1">
        <w:r w:rsidRPr="009D0ECD">
          <w:rPr>
            <w:rStyle w:val="af7"/>
            <w:rFonts w:ascii="仿宋" w:eastAsia="仿宋" w:hAnsi="仿宋" w:cs="仿宋" w:hint="eastAsia"/>
            <w:b/>
            <w:bCs/>
            <w:noProof/>
            <w:lang w:eastAsia="zh-CN"/>
          </w:rPr>
          <w:t>十、其  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144</w:t>
        </w:r>
        <w:r>
          <w:rPr>
            <w:rFonts w:hint="eastAsia"/>
            <w:noProof/>
            <w:webHidden/>
          </w:rPr>
          <w:fldChar w:fldCharType="end"/>
        </w:r>
      </w:hyperlink>
    </w:p>
    <w:p w14:paraId="49B857DA" w14:textId="32300FF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94" w:history="1">
        <w:r w:rsidRPr="009D0ECD">
          <w:rPr>
            <w:rStyle w:val="af7"/>
            <w:rFonts w:ascii="仿宋" w:eastAsia="仿宋" w:hAnsi="仿宋" w:cs="仿宋" w:hint="eastAsia"/>
            <w:noProof/>
            <w:lang w:eastAsia="zh-CN"/>
          </w:rPr>
          <w:t>98  缴纳税费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144</w:t>
        </w:r>
        <w:r>
          <w:rPr>
            <w:rFonts w:hint="eastAsia"/>
            <w:noProof/>
            <w:webHidden/>
          </w:rPr>
          <w:fldChar w:fldCharType="end"/>
        </w:r>
      </w:hyperlink>
    </w:p>
    <w:p w14:paraId="400F29B3" w14:textId="17027074"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95" w:history="1">
        <w:r w:rsidRPr="009D0ECD">
          <w:rPr>
            <w:rStyle w:val="af7"/>
            <w:rFonts w:ascii="仿宋" w:eastAsia="仿宋" w:hAnsi="仿宋" w:cs="仿宋" w:hint="eastAsia"/>
            <w:noProof/>
            <w:lang w:eastAsia="zh-CN"/>
          </w:rPr>
          <w:t>99  保密要求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144</w:t>
        </w:r>
        <w:r>
          <w:rPr>
            <w:rFonts w:hint="eastAsia"/>
            <w:noProof/>
            <w:webHidden/>
          </w:rPr>
          <w:fldChar w:fldCharType="end"/>
        </w:r>
      </w:hyperlink>
    </w:p>
    <w:p w14:paraId="20BF9A43" w14:textId="5C53B2D7"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96" w:history="1">
        <w:r w:rsidRPr="009D0ECD">
          <w:rPr>
            <w:rStyle w:val="af7"/>
            <w:rFonts w:ascii="仿宋" w:eastAsia="仿宋" w:hAnsi="仿宋" w:cs="仿宋" w:hint="eastAsia"/>
            <w:noProof/>
            <w:lang w:eastAsia="zh-CN"/>
          </w:rPr>
          <w:t>100  廉政建设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146</w:t>
        </w:r>
        <w:r>
          <w:rPr>
            <w:rFonts w:hint="eastAsia"/>
            <w:noProof/>
            <w:webHidden/>
          </w:rPr>
          <w:fldChar w:fldCharType="end"/>
        </w:r>
      </w:hyperlink>
    </w:p>
    <w:p w14:paraId="718DB4D5" w14:textId="454D5583"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97" w:history="1">
        <w:r w:rsidRPr="009D0ECD">
          <w:rPr>
            <w:rStyle w:val="af7"/>
            <w:rFonts w:ascii="仿宋" w:eastAsia="仿宋" w:hAnsi="仿宋" w:cs="仿宋" w:hint="eastAsia"/>
            <w:noProof/>
            <w:lang w:eastAsia="zh-CN"/>
          </w:rPr>
          <w:t>101  禁止转让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146</w:t>
        </w:r>
        <w:r>
          <w:rPr>
            <w:rFonts w:hint="eastAsia"/>
            <w:noProof/>
            <w:webHidden/>
          </w:rPr>
          <w:fldChar w:fldCharType="end"/>
        </w:r>
      </w:hyperlink>
    </w:p>
    <w:p w14:paraId="645F4DEE" w14:textId="33FE0122"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98" w:history="1">
        <w:r w:rsidRPr="009D0ECD">
          <w:rPr>
            <w:rStyle w:val="af7"/>
            <w:rFonts w:ascii="仿宋" w:eastAsia="仿宋" w:hAnsi="仿宋" w:cs="仿宋" w:hint="eastAsia"/>
            <w:noProof/>
            <w:lang w:eastAsia="zh-CN"/>
          </w:rPr>
          <w:t>102  合同份数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146</w:t>
        </w:r>
        <w:r>
          <w:rPr>
            <w:rFonts w:hint="eastAsia"/>
            <w:noProof/>
            <w:webHidden/>
          </w:rPr>
          <w:fldChar w:fldCharType="end"/>
        </w:r>
      </w:hyperlink>
    </w:p>
    <w:p w14:paraId="373D9BB9" w14:textId="33F2CDFD" w:rsidR="00FC593D" w:rsidRDefault="00FC593D">
      <w:pPr>
        <w:pStyle w:val="TOC3"/>
        <w:tabs>
          <w:tab w:val="right" w:leader="dot" w:pos="8493"/>
        </w:tabs>
        <w:rPr>
          <w:rFonts w:asciiTheme="minorHAnsi" w:eastAsiaTheme="minorEastAsia" w:hAnsiTheme="minorHAnsi" w:cstheme="minorBidi" w:hint="eastAsia"/>
          <w:iCs w:val="0"/>
          <w:noProof/>
          <w:kern w:val="2"/>
          <w:sz w:val="22"/>
          <w:szCs w:val="24"/>
          <w:lang w:eastAsia="zh-CN" w:bidi="ar-SA"/>
          <w14:ligatures w14:val="standardContextual"/>
        </w:rPr>
      </w:pPr>
      <w:hyperlink w:anchor="_Toc200537899" w:history="1">
        <w:r w:rsidRPr="009D0ECD">
          <w:rPr>
            <w:rStyle w:val="af7"/>
            <w:rFonts w:ascii="仿宋" w:eastAsia="仿宋" w:hAnsi="仿宋" w:cs="仿宋" w:hint="eastAsia"/>
            <w:noProof/>
            <w:lang w:eastAsia="zh-CN"/>
          </w:rPr>
          <w:t>103  合同管理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_Toc200537899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147</w:t>
        </w:r>
        <w:r>
          <w:rPr>
            <w:rFonts w:hint="eastAsia"/>
            <w:noProof/>
            <w:webHidden/>
          </w:rPr>
          <w:fldChar w:fldCharType="end"/>
        </w:r>
      </w:hyperlink>
    </w:p>
    <w:p w14:paraId="518BD023" w14:textId="03492645" w:rsidR="00FC593D" w:rsidRDefault="00FC593D">
      <w:pPr>
        <w:pStyle w:val="TOC1"/>
        <w:tabs>
          <w:tab w:val="right" w:leader="dot" w:pos="8493"/>
        </w:tabs>
        <w:rPr>
          <w:rFonts w:asciiTheme="minorHAnsi" w:eastAsiaTheme="minorEastAsia" w:hAnsiTheme="minorHAnsi" w:cstheme="minorBidi" w:hint="eastAsia"/>
          <w:b w:val="0"/>
          <w:bCs w:val="0"/>
          <w:caps w:val="0"/>
          <w:noProof/>
          <w:kern w:val="2"/>
          <w:sz w:val="22"/>
          <w:szCs w:val="24"/>
          <w:lang w:eastAsia="zh-CN" w:bidi="ar-SA"/>
          <w14:ligatures w14:val="standardContextual"/>
        </w:rPr>
      </w:pPr>
      <w:hyperlink w:anchor="_Toc200537900" w:history="1">
        <w:r w:rsidRPr="009D0ECD">
          <w:rPr>
            <w:rStyle w:val="af7"/>
            <w:rFonts w:hAnsi="宋体" w:hint="eastAsia"/>
            <w:noProof/>
            <w:lang w:eastAsia="zh-CN"/>
          </w:rPr>
          <w:t>第三部分</w:t>
        </w:r>
        <w:r w:rsidRPr="009D0ECD">
          <w:rPr>
            <w:rStyle w:val="af7"/>
            <w:rFonts w:hAnsi="宋体" w:hint="eastAsia"/>
            <w:noProof/>
            <w:lang w:eastAsia="zh-CN"/>
          </w:rPr>
          <w:t xml:space="preserve">  </w:t>
        </w:r>
        <w:r w:rsidRPr="009D0ECD">
          <w:rPr>
            <w:rStyle w:val="af7"/>
            <w:rFonts w:hAnsi="宋体" w:hint="eastAsia"/>
            <w:noProof/>
            <w:lang w:eastAsia="zh-CN"/>
          </w:rPr>
          <w:t>专用条款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148</w:t>
        </w:r>
        <w:r>
          <w:rPr>
            <w:rFonts w:hint="eastAsia"/>
            <w:noProof/>
            <w:webHidden/>
          </w:rPr>
          <w:fldChar w:fldCharType="end"/>
        </w:r>
      </w:hyperlink>
    </w:p>
    <w:p w14:paraId="7BBCB6F0" w14:textId="4F7E86E4"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01" w:history="1">
        <w:r w:rsidRPr="009D0ECD">
          <w:rPr>
            <w:rStyle w:val="af7"/>
            <w:rFonts w:ascii="仿宋" w:eastAsia="仿宋" w:hAnsi="仿宋" w:cs="仿宋" w:hint="eastAsia"/>
            <w:noProof/>
            <w:lang w:eastAsia="zh-CN"/>
          </w:rPr>
          <w:t>1．  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148</w:t>
        </w:r>
        <w:r>
          <w:rPr>
            <w:rFonts w:hint="eastAsia"/>
            <w:noProof/>
            <w:webHidden/>
          </w:rPr>
          <w:fldChar w:fldCharType="end"/>
        </w:r>
      </w:hyperlink>
    </w:p>
    <w:p w14:paraId="11C3086E" w14:textId="448AEB1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02" w:history="1">
        <w:r w:rsidRPr="009D0ECD">
          <w:rPr>
            <w:rStyle w:val="af7"/>
            <w:rFonts w:ascii="仿宋" w:eastAsia="仿宋" w:hAnsi="仿宋" w:cs="仿宋" w:hint="eastAsia"/>
            <w:noProof/>
            <w:lang w:eastAsia="zh-CN"/>
          </w:rPr>
          <w:t>2．  合同文件及解释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148</w:t>
        </w:r>
        <w:r>
          <w:rPr>
            <w:rFonts w:hint="eastAsia"/>
            <w:noProof/>
            <w:webHidden/>
          </w:rPr>
          <w:fldChar w:fldCharType="end"/>
        </w:r>
      </w:hyperlink>
    </w:p>
    <w:p w14:paraId="02272587" w14:textId="2E58BB19"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03" w:history="1">
        <w:r w:rsidRPr="009D0ECD">
          <w:rPr>
            <w:rStyle w:val="af7"/>
            <w:rFonts w:ascii="仿宋" w:eastAsia="仿宋" w:hAnsi="仿宋" w:cs="仿宋" w:hint="eastAsia"/>
            <w:noProof/>
            <w:lang w:eastAsia="zh-CN"/>
          </w:rPr>
          <w:t>4．  语言及适用的法律、标准与规范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149</w:t>
        </w:r>
        <w:r>
          <w:rPr>
            <w:rFonts w:hint="eastAsia"/>
            <w:noProof/>
            <w:webHidden/>
          </w:rPr>
          <w:fldChar w:fldCharType="end"/>
        </w:r>
      </w:hyperlink>
    </w:p>
    <w:p w14:paraId="32D75D0C" w14:textId="504DA83E"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04" w:history="1">
        <w:r w:rsidRPr="009D0ECD">
          <w:rPr>
            <w:rStyle w:val="af7"/>
            <w:rFonts w:ascii="仿宋" w:eastAsia="仿宋" w:hAnsi="仿宋" w:cs="仿宋" w:hint="eastAsia"/>
            <w:noProof/>
            <w:lang w:eastAsia="zh-CN"/>
          </w:rPr>
          <w:t>5.  发包人要求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149</w:t>
        </w:r>
        <w:r>
          <w:rPr>
            <w:rFonts w:hint="eastAsia"/>
            <w:noProof/>
            <w:webHidden/>
          </w:rPr>
          <w:fldChar w:fldCharType="end"/>
        </w:r>
      </w:hyperlink>
    </w:p>
    <w:p w14:paraId="0B196743" w14:textId="7844BD83"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05" w:history="1">
        <w:r w:rsidRPr="009D0ECD">
          <w:rPr>
            <w:rStyle w:val="af7"/>
            <w:rFonts w:ascii="仿宋" w:eastAsia="仿宋" w:hAnsi="仿宋" w:cs="仿宋" w:hint="eastAsia"/>
            <w:noProof/>
            <w:lang w:eastAsia="zh-CN"/>
          </w:rPr>
          <w:t>6.  项目基础资料的提供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149</w:t>
        </w:r>
        <w:r>
          <w:rPr>
            <w:rFonts w:hint="eastAsia"/>
            <w:noProof/>
            <w:webHidden/>
          </w:rPr>
          <w:fldChar w:fldCharType="end"/>
        </w:r>
      </w:hyperlink>
    </w:p>
    <w:p w14:paraId="689B2DE9" w14:textId="7B4B237F"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06" w:history="1">
        <w:r w:rsidRPr="009D0ECD">
          <w:rPr>
            <w:rStyle w:val="af7"/>
            <w:rFonts w:ascii="仿宋" w:eastAsia="仿宋" w:hAnsi="仿宋" w:cs="仿宋" w:hint="eastAsia"/>
            <w:noProof/>
            <w:lang w:eastAsia="zh-CN"/>
          </w:rPr>
          <w:t>7.  勘察报告、设计文件、建筑信息模型（BIM）</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149</w:t>
        </w:r>
        <w:r>
          <w:rPr>
            <w:rFonts w:hint="eastAsia"/>
            <w:noProof/>
            <w:webHidden/>
          </w:rPr>
          <w:fldChar w:fldCharType="end"/>
        </w:r>
      </w:hyperlink>
    </w:p>
    <w:p w14:paraId="243D22CE" w14:textId="1A85EF62"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07" w:history="1">
        <w:r w:rsidRPr="009D0ECD">
          <w:rPr>
            <w:rStyle w:val="af7"/>
            <w:rFonts w:ascii="仿宋" w:eastAsia="仿宋" w:hAnsi="仿宋" w:cs="仿宋" w:hint="eastAsia"/>
            <w:noProof/>
            <w:lang w:eastAsia="zh-CN"/>
          </w:rPr>
          <w:t>8.  合同价格的控制原则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150</w:t>
        </w:r>
        <w:r>
          <w:rPr>
            <w:rFonts w:hint="eastAsia"/>
            <w:noProof/>
            <w:webHidden/>
          </w:rPr>
          <w:fldChar w:fldCharType="end"/>
        </w:r>
      </w:hyperlink>
    </w:p>
    <w:p w14:paraId="586D0689" w14:textId="0AFFC70D"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08" w:history="1">
        <w:r w:rsidRPr="009D0ECD">
          <w:rPr>
            <w:rStyle w:val="af7"/>
            <w:rFonts w:ascii="仿宋" w:eastAsia="仿宋" w:hAnsi="仿宋" w:cs="仿宋" w:hint="eastAsia"/>
            <w:noProof/>
            <w:lang w:eastAsia="zh-CN"/>
          </w:rPr>
          <w:t>9.  通信联络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150</w:t>
        </w:r>
        <w:r>
          <w:rPr>
            <w:rFonts w:hint="eastAsia"/>
            <w:noProof/>
            <w:webHidden/>
          </w:rPr>
          <w:fldChar w:fldCharType="end"/>
        </w:r>
      </w:hyperlink>
    </w:p>
    <w:p w14:paraId="69A09D78" w14:textId="104A065D"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09" w:history="1">
        <w:r w:rsidRPr="009D0ECD">
          <w:rPr>
            <w:rStyle w:val="af7"/>
            <w:rFonts w:ascii="仿宋" w:eastAsia="仿宋" w:hAnsi="仿宋" w:cs="仿宋" w:hint="eastAsia"/>
            <w:noProof/>
            <w:lang w:eastAsia="zh-CN"/>
          </w:rPr>
          <w:t>16.  交通运输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150</w:t>
        </w:r>
        <w:r>
          <w:rPr>
            <w:rFonts w:hint="eastAsia"/>
            <w:noProof/>
            <w:webHidden/>
          </w:rPr>
          <w:fldChar w:fldCharType="end"/>
        </w:r>
      </w:hyperlink>
    </w:p>
    <w:p w14:paraId="51C5ED6B" w14:textId="52B3A6D0"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0" w:history="1">
        <w:r w:rsidRPr="009D0ECD">
          <w:rPr>
            <w:rStyle w:val="af7"/>
            <w:rFonts w:ascii="仿宋" w:eastAsia="仿宋" w:hAnsi="仿宋" w:cs="仿宋" w:hint="eastAsia"/>
            <w:noProof/>
            <w:lang w:eastAsia="zh-CN"/>
          </w:rPr>
          <w:t>17.  专项批准事项的签认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150</w:t>
        </w:r>
        <w:r>
          <w:rPr>
            <w:rFonts w:hint="eastAsia"/>
            <w:noProof/>
            <w:webHidden/>
          </w:rPr>
          <w:fldChar w:fldCharType="end"/>
        </w:r>
      </w:hyperlink>
    </w:p>
    <w:p w14:paraId="31320022" w14:textId="6E62145B"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1" w:history="1">
        <w:r w:rsidRPr="009D0ECD">
          <w:rPr>
            <w:rStyle w:val="af7"/>
            <w:rFonts w:ascii="仿宋" w:eastAsia="仿宋" w:hAnsi="仿宋" w:cs="仿宋" w:hint="eastAsia"/>
            <w:noProof/>
            <w:lang w:eastAsia="zh-CN"/>
          </w:rPr>
          <w:t>18.  专利技术和知识产权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151</w:t>
        </w:r>
        <w:r>
          <w:rPr>
            <w:rFonts w:hint="eastAsia"/>
            <w:noProof/>
            <w:webHidden/>
          </w:rPr>
          <w:fldChar w:fldCharType="end"/>
        </w:r>
      </w:hyperlink>
    </w:p>
    <w:p w14:paraId="663BDF28" w14:textId="66CA51F3"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2" w:history="1">
        <w:r w:rsidRPr="009D0ECD">
          <w:rPr>
            <w:rStyle w:val="af7"/>
            <w:rFonts w:ascii="仿宋" w:eastAsia="仿宋" w:hAnsi="仿宋" w:cs="仿宋" w:hint="eastAsia"/>
            <w:noProof/>
            <w:lang w:eastAsia="zh-CN"/>
          </w:rPr>
          <w:t>19.  联合的责任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151</w:t>
        </w:r>
        <w:r>
          <w:rPr>
            <w:rFonts w:hint="eastAsia"/>
            <w:noProof/>
            <w:webHidden/>
          </w:rPr>
          <w:fldChar w:fldCharType="end"/>
        </w:r>
      </w:hyperlink>
    </w:p>
    <w:p w14:paraId="21ECF453" w14:textId="4ED230C4"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3" w:history="1">
        <w:r w:rsidRPr="009D0ECD">
          <w:rPr>
            <w:rStyle w:val="af7"/>
            <w:rFonts w:ascii="仿宋" w:eastAsia="仿宋" w:hAnsi="仿宋" w:cs="仿宋" w:hint="eastAsia"/>
            <w:noProof/>
            <w:lang w:eastAsia="zh-CN"/>
          </w:rPr>
          <w:t>22.  发包人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151</w:t>
        </w:r>
        <w:r>
          <w:rPr>
            <w:rFonts w:hint="eastAsia"/>
            <w:noProof/>
            <w:webHidden/>
          </w:rPr>
          <w:fldChar w:fldCharType="end"/>
        </w:r>
      </w:hyperlink>
    </w:p>
    <w:p w14:paraId="1A65D21F" w14:textId="205E0522"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4" w:history="1">
        <w:r w:rsidRPr="009D0ECD">
          <w:rPr>
            <w:rStyle w:val="af7"/>
            <w:rFonts w:ascii="仿宋" w:eastAsia="仿宋" w:hAnsi="仿宋" w:cs="仿宋" w:hint="eastAsia"/>
            <w:noProof/>
            <w:lang w:eastAsia="zh-CN"/>
          </w:rPr>
          <w:t>23.  承包人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152</w:t>
        </w:r>
        <w:r>
          <w:rPr>
            <w:rFonts w:hint="eastAsia"/>
            <w:noProof/>
            <w:webHidden/>
          </w:rPr>
          <w:fldChar w:fldCharType="end"/>
        </w:r>
      </w:hyperlink>
    </w:p>
    <w:p w14:paraId="4F3AAB0E" w14:textId="25CC25B8"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5" w:history="1">
        <w:r w:rsidRPr="009D0ECD">
          <w:rPr>
            <w:rStyle w:val="af7"/>
            <w:rFonts w:ascii="仿宋" w:eastAsia="仿宋" w:hAnsi="仿宋" w:cs="仿宋" w:hint="eastAsia"/>
            <w:noProof/>
            <w:lang w:eastAsia="zh-CN"/>
          </w:rPr>
          <w:t>24.  现场管理人员任命和更换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153</w:t>
        </w:r>
        <w:r>
          <w:rPr>
            <w:rFonts w:hint="eastAsia"/>
            <w:noProof/>
            <w:webHidden/>
          </w:rPr>
          <w:fldChar w:fldCharType="end"/>
        </w:r>
      </w:hyperlink>
    </w:p>
    <w:p w14:paraId="18C10FFB" w14:textId="780B1928"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6" w:history="1">
        <w:r w:rsidRPr="009D0ECD">
          <w:rPr>
            <w:rStyle w:val="af7"/>
            <w:rFonts w:ascii="仿宋" w:eastAsia="仿宋" w:hAnsi="仿宋" w:cs="仿宋" w:hint="eastAsia"/>
            <w:noProof/>
            <w:lang w:eastAsia="zh-CN"/>
          </w:rPr>
          <w:t>25.  发包人代表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155</w:t>
        </w:r>
        <w:r>
          <w:rPr>
            <w:rFonts w:hint="eastAsia"/>
            <w:noProof/>
            <w:webHidden/>
          </w:rPr>
          <w:fldChar w:fldCharType="end"/>
        </w:r>
      </w:hyperlink>
    </w:p>
    <w:p w14:paraId="418EC622" w14:textId="5C566063"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7" w:history="1">
        <w:r w:rsidRPr="009D0ECD">
          <w:rPr>
            <w:rStyle w:val="af7"/>
            <w:rFonts w:ascii="仿宋" w:eastAsia="仿宋" w:hAnsi="仿宋" w:cs="仿宋" w:hint="eastAsia"/>
            <w:noProof/>
            <w:lang w:eastAsia="zh-CN"/>
          </w:rPr>
          <w:t>27.  监理人（另行告知）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155</w:t>
        </w:r>
        <w:r>
          <w:rPr>
            <w:rFonts w:hint="eastAsia"/>
            <w:noProof/>
            <w:webHidden/>
          </w:rPr>
          <w:fldChar w:fldCharType="end"/>
        </w:r>
      </w:hyperlink>
    </w:p>
    <w:p w14:paraId="1D53D7CD" w14:textId="76A32F76"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8" w:history="1">
        <w:r w:rsidRPr="009D0ECD">
          <w:rPr>
            <w:rStyle w:val="af7"/>
            <w:rFonts w:ascii="仿宋" w:eastAsia="仿宋" w:hAnsi="仿宋" w:cs="仿宋" w:hint="eastAsia"/>
            <w:noProof/>
            <w:lang w:eastAsia="zh-CN"/>
          </w:rPr>
          <w:t>28.  造价咨询人（另行告知）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156</w:t>
        </w:r>
        <w:r>
          <w:rPr>
            <w:rFonts w:hint="eastAsia"/>
            <w:noProof/>
            <w:webHidden/>
          </w:rPr>
          <w:fldChar w:fldCharType="end"/>
        </w:r>
      </w:hyperlink>
    </w:p>
    <w:p w14:paraId="348A97F5" w14:textId="30366A00"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19" w:history="1">
        <w:r w:rsidRPr="009D0ECD">
          <w:rPr>
            <w:rStyle w:val="af7"/>
            <w:rFonts w:ascii="仿宋" w:eastAsia="仿宋" w:hAnsi="仿宋" w:cs="仿宋" w:hint="eastAsia"/>
            <w:noProof/>
            <w:lang w:eastAsia="zh-CN"/>
          </w:rPr>
          <w:t>29.  承包人代表及其专业负责人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156</w:t>
        </w:r>
        <w:r>
          <w:rPr>
            <w:rFonts w:hint="eastAsia"/>
            <w:noProof/>
            <w:webHidden/>
          </w:rPr>
          <w:fldChar w:fldCharType="end"/>
        </w:r>
      </w:hyperlink>
    </w:p>
    <w:p w14:paraId="43F46C98" w14:textId="710C7B2D"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0" w:history="1">
        <w:r w:rsidRPr="009D0ECD">
          <w:rPr>
            <w:rStyle w:val="af7"/>
            <w:rFonts w:ascii="仿宋" w:eastAsia="仿宋" w:hAnsi="仿宋" w:cs="仿宋" w:hint="eastAsia"/>
            <w:noProof/>
            <w:lang w:eastAsia="zh-CN"/>
          </w:rPr>
          <w:t>32.  工程担保</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156</w:t>
        </w:r>
        <w:r>
          <w:rPr>
            <w:rFonts w:hint="eastAsia"/>
            <w:noProof/>
            <w:webHidden/>
          </w:rPr>
          <w:fldChar w:fldCharType="end"/>
        </w:r>
      </w:hyperlink>
    </w:p>
    <w:p w14:paraId="12F6CDDA" w14:textId="1B99A8F1"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1" w:history="1">
        <w:r w:rsidRPr="009D0ECD">
          <w:rPr>
            <w:rStyle w:val="af7"/>
            <w:rFonts w:ascii="仿宋" w:eastAsia="仿宋" w:hAnsi="仿宋" w:cs="仿宋" w:hint="eastAsia"/>
            <w:noProof/>
            <w:lang w:eastAsia="zh-CN"/>
          </w:rPr>
          <w:t>33.发包人风险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158</w:t>
        </w:r>
        <w:r>
          <w:rPr>
            <w:rFonts w:hint="eastAsia"/>
            <w:noProof/>
            <w:webHidden/>
          </w:rPr>
          <w:fldChar w:fldCharType="end"/>
        </w:r>
      </w:hyperlink>
    </w:p>
    <w:p w14:paraId="2143D460" w14:textId="30D2C3D4"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2" w:history="1">
        <w:r w:rsidRPr="009D0ECD">
          <w:rPr>
            <w:rStyle w:val="af7"/>
            <w:rFonts w:ascii="仿宋" w:eastAsia="仿宋" w:hAnsi="仿宋" w:cs="仿宋" w:hint="eastAsia"/>
            <w:noProof/>
            <w:lang w:eastAsia="zh-CN"/>
          </w:rPr>
          <w:t>35.  不可抗力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158</w:t>
        </w:r>
        <w:r>
          <w:rPr>
            <w:rFonts w:hint="eastAsia"/>
            <w:noProof/>
            <w:webHidden/>
          </w:rPr>
          <w:fldChar w:fldCharType="end"/>
        </w:r>
      </w:hyperlink>
    </w:p>
    <w:p w14:paraId="423738D9" w14:textId="01BA18BE"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3" w:history="1">
        <w:r w:rsidRPr="009D0ECD">
          <w:rPr>
            <w:rStyle w:val="af7"/>
            <w:rFonts w:ascii="仿宋" w:eastAsia="仿宋" w:hAnsi="仿宋" w:cs="仿宋" w:hint="eastAsia"/>
            <w:noProof/>
            <w:lang w:eastAsia="zh-CN"/>
          </w:rPr>
          <w:t>36.  保险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158</w:t>
        </w:r>
        <w:r>
          <w:rPr>
            <w:rFonts w:hint="eastAsia"/>
            <w:noProof/>
            <w:webHidden/>
          </w:rPr>
          <w:fldChar w:fldCharType="end"/>
        </w:r>
      </w:hyperlink>
    </w:p>
    <w:p w14:paraId="5B8CABBB" w14:textId="3A276E8F"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4" w:history="1">
        <w:r w:rsidRPr="009D0ECD">
          <w:rPr>
            <w:rStyle w:val="af7"/>
            <w:rFonts w:ascii="仿宋" w:eastAsia="仿宋" w:hAnsi="仿宋" w:cs="仿宋" w:hint="eastAsia"/>
            <w:noProof/>
            <w:lang w:eastAsia="zh-CN"/>
          </w:rPr>
          <w:t>38.  工程设计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159</w:t>
        </w:r>
        <w:r>
          <w:rPr>
            <w:rFonts w:hint="eastAsia"/>
            <w:noProof/>
            <w:webHidden/>
          </w:rPr>
          <w:fldChar w:fldCharType="end"/>
        </w:r>
      </w:hyperlink>
    </w:p>
    <w:p w14:paraId="3EA5090A" w14:textId="61774108"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5" w:history="1">
        <w:r w:rsidRPr="009D0ECD">
          <w:rPr>
            <w:rStyle w:val="af7"/>
            <w:rFonts w:ascii="仿宋" w:eastAsia="仿宋" w:hAnsi="仿宋" w:cs="仿宋" w:hint="eastAsia"/>
            <w:noProof/>
            <w:lang w:eastAsia="zh-CN"/>
          </w:rPr>
          <w:t>40. 进度计划和报告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160</w:t>
        </w:r>
        <w:r>
          <w:rPr>
            <w:rFonts w:hint="eastAsia"/>
            <w:noProof/>
            <w:webHidden/>
          </w:rPr>
          <w:fldChar w:fldCharType="end"/>
        </w:r>
      </w:hyperlink>
    </w:p>
    <w:p w14:paraId="5C5891E2" w14:textId="17DB5CD8"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6" w:history="1">
        <w:r w:rsidRPr="009D0ECD">
          <w:rPr>
            <w:rStyle w:val="af7"/>
            <w:rFonts w:ascii="仿宋" w:eastAsia="仿宋" w:hAnsi="仿宋" w:cs="仿宋" w:hint="eastAsia"/>
            <w:noProof/>
            <w:lang w:eastAsia="zh-CN"/>
          </w:rPr>
          <w:t>41.  开始工作或开工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161</w:t>
        </w:r>
        <w:r>
          <w:rPr>
            <w:rFonts w:hint="eastAsia"/>
            <w:noProof/>
            <w:webHidden/>
          </w:rPr>
          <w:fldChar w:fldCharType="end"/>
        </w:r>
      </w:hyperlink>
    </w:p>
    <w:p w14:paraId="4CE16F5B" w14:textId="7D79DBDE"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7" w:history="1">
        <w:r w:rsidRPr="009D0ECD">
          <w:rPr>
            <w:rStyle w:val="af7"/>
            <w:rFonts w:ascii="仿宋" w:eastAsia="仿宋" w:hAnsi="仿宋" w:cs="仿宋" w:hint="eastAsia"/>
            <w:noProof/>
            <w:lang w:eastAsia="zh-CN"/>
          </w:rPr>
          <w:t>42.  暂停工作、暂停施工和复工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161</w:t>
        </w:r>
        <w:r>
          <w:rPr>
            <w:rFonts w:hint="eastAsia"/>
            <w:noProof/>
            <w:webHidden/>
          </w:rPr>
          <w:fldChar w:fldCharType="end"/>
        </w:r>
      </w:hyperlink>
    </w:p>
    <w:p w14:paraId="7F79D13E" w14:textId="37E655B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8" w:history="1">
        <w:r w:rsidRPr="009D0ECD">
          <w:rPr>
            <w:rStyle w:val="af7"/>
            <w:rFonts w:ascii="仿宋" w:eastAsia="仿宋" w:hAnsi="仿宋" w:cs="仿宋" w:hint="eastAsia"/>
            <w:noProof/>
            <w:lang w:eastAsia="zh-CN"/>
          </w:rPr>
          <w:t>43.  工期和工期延误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162</w:t>
        </w:r>
        <w:r>
          <w:rPr>
            <w:rFonts w:hint="eastAsia"/>
            <w:noProof/>
            <w:webHidden/>
          </w:rPr>
          <w:fldChar w:fldCharType="end"/>
        </w:r>
      </w:hyperlink>
    </w:p>
    <w:p w14:paraId="7F5D39E5" w14:textId="6BDB96D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29" w:history="1">
        <w:r w:rsidRPr="009D0ECD">
          <w:rPr>
            <w:rStyle w:val="af7"/>
            <w:rFonts w:ascii="仿宋" w:eastAsia="仿宋" w:hAnsi="仿宋" w:cs="仿宋" w:hint="eastAsia"/>
            <w:noProof/>
            <w:lang w:eastAsia="zh-CN"/>
          </w:rPr>
          <w:t>45.  竣工日期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162</w:t>
        </w:r>
        <w:r>
          <w:rPr>
            <w:rFonts w:hint="eastAsia"/>
            <w:noProof/>
            <w:webHidden/>
          </w:rPr>
          <w:fldChar w:fldCharType="end"/>
        </w:r>
      </w:hyperlink>
    </w:p>
    <w:p w14:paraId="3683087E" w14:textId="004C0E63"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0" w:history="1">
        <w:r w:rsidRPr="009D0ECD">
          <w:rPr>
            <w:rStyle w:val="af7"/>
            <w:rFonts w:ascii="仿宋" w:eastAsia="仿宋" w:hAnsi="仿宋" w:cs="仿宋" w:hint="eastAsia"/>
            <w:noProof/>
            <w:lang w:eastAsia="zh-CN"/>
          </w:rPr>
          <w:t>★49.  质量标准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162</w:t>
        </w:r>
        <w:r>
          <w:rPr>
            <w:rFonts w:hint="eastAsia"/>
            <w:noProof/>
            <w:webHidden/>
          </w:rPr>
          <w:fldChar w:fldCharType="end"/>
        </w:r>
      </w:hyperlink>
    </w:p>
    <w:p w14:paraId="5BE99ED1" w14:textId="5B2BCA22"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1" w:history="1">
        <w:r w:rsidRPr="009D0ECD">
          <w:rPr>
            <w:rStyle w:val="af7"/>
            <w:rFonts w:ascii="仿宋" w:eastAsia="仿宋" w:hAnsi="仿宋" w:cs="仿宋" w:hint="eastAsia"/>
            <w:noProof/>
            <w:lang w:eastAsia="zh-CN"/>
          </w:rPr>
          <w:t>★52.  绿色施工安全防护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163</w:t>
        </w:r>
        <w:r>
          <w:rPr>
            <w:rFonts w:hint="eastAsia"/>
            <w:noProof/>
            <w:webHidden/>
          </w:rPr>
          <w:fldChar w:fldCharType="end"/>
        </w:r>
      </w:hyperlink>
    </w:p>
    <w:p w14:paraId="2C7E97FC" w14:textId="3B91FD47"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2" w:history="1">
        <w:r w:rsidRPr="009D0ECD">
          <w:rPr>
            <w:rStyle w:val="af7"/>
            <w:rFonts w:ascii="仿宋" w:eastAsia="仿宋" w:hAnsi="仿宋" w:cs="仿宋" w:hint="eastAsia"/>
            <w:noProof/>
            <w:lang w:eastAsia="zh-CN"/>
          </w:rPr>
          <w:t>53.  测量放线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166</w:t>
        </w:r>
        <w:r>
          <w:rPr>
            <w:rFonts w:hint="eastAsia"/>
            <w:noProof/>
            <w:webHidden/>
          </w:rPr>
          <w:fldChar w:fldCharType="end"/>
        </w:r>
      </w:hyperlink>
    </w:p>
    <w:p w14:paraId="0F997325" w14:textId="3DB2DCE6"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3" w:history="1">
        <w:r w:rsidRPr="009D0ECD">
          <w:rPr>
            <w:rStyle w:val="af7"/>
            <w:rFonts w:ascii="仿宋" w:eastAsia="仿宋" w:hAnsi="仿宋" w:cs="仿宋" w:hint="eastAsia"/>
            <w:noProof/>
            <w:lang w:eastAsia="zh-CN"/>
          </w:rPr>
          <w:t>56.  承包人购置设备及工器具、采购工程材料和工程设备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166</w:t>
        </w:r>
        <w:r>
          <w:rPr>
            <w:rFonts w:hint="eastAsia"/>
            <w:noProof/>
            <w:webHidden/>
          </w:rPr>
          <w:fldChar w:fldCharType="end"/>
        </w:r>
      </w:hyperlink>
    </w:p>
    <w:p w14:paraId="0CE308B1" w14:textId="20B799B0"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4" w:history="1">
        <w:r w:rsidRPr="009D0ECD">
          <w:rPr>
            <w:rStyle w:val="af7"/>
            <w:rFonts w:ascii="仿宋" w:eastAsia="仿宋" w:hAnsi="仿宋" w:cs="仿宋" w:hint="eastAsia"/>
            <w:noProof/>
            <w:lang w:eastAsia="zh-CN"/>
          </w:rPr>
          <w:t>57.  设备及工器具的验收、工程材料和工程设备的检验试验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167</w:t>
        </w:r>
        <w:r>
          <w:rPr>
            <w:rFonts w:hint="eastAsia"/>
            <w:noProof/>
            <w:webHidden/>
          </w:rPr>
          <w:fldChar w:fldCharType="end"/>
        </w:r>
      </w:hyperlink>
    </w:p>
    <w:p w14:paraId="7CD13541" w14:textId="2B30BA2B"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5" w:history="1">
        <w:r w:rsidRPr="009D0ECD">
          <w:rPr>
            <w:rStyle w:val="af7"/>
            <w:rFonts w:ascii="仿宋" w:eastAsia="仿宋" w:hAnsi="仿宋" w:cs="仿宋" w:hint="eastAsia"/>
            <w:noProof/>
            <w:lang w:eastAsia="zh-CN"/>
          </w:rPr>
          <w:t>58.  施工设备和临时设施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168</w:t>
        </w:r>
        <w:r>
          <w:rPr>
            <w:rFonts w:hint="eastAsia"/>
            <w:noProof/>
            <w:webHidden/>
          </w:rPr>
          <w:fldChar w:fldCharType="end"/>
        </w:r>
      </w:hyperlink>
    </w:p>
    <w:p w14:paraId="00F4FF58" w14:textId="7552BAFF"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6" w:history="1">
        <w:r w:rsidRPr="009D0ECD">
          <w:rPr>
            <w:rStyle w:val="af7"/>
            <w:rFonts w:ascii="仿宋" w:eastAsia="仿宋" w:hAnsi="仿宋" w:cs="仿宋" w:hint="eastAsia"/>
            <w:noProof/>
            <w:lang w:eastAsia="zh-CN"/>
          </w:rPr>
          <w:t>★60.  隐蔽工程和中间验收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168</w:t>
        </w:r>
        <w:r>
          <w:rPr>
            <w:rFonts w:hint="eastAsia"/>
            <w:noProof/>
            <w:webHidden/>
          </w:rPr>
          <w:fldChar w:fldCharType="end"/>
        </w:r>
      </w:hyperlink>
    </w:p>
    <w:p w14:paraId="51F488D7" w14:textId="0B2373AF"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7" w:history="1">
        <w:r w:rsidRPr="009D0ECD">
          <w:rPr>
            <w:rStyle w:val="af7"/>
            <w:rFonts w:ascii="仿宋" w:eastAsia="仿宋" w:hAnsi="仿宋" w:cs="仿宋" w:hint="eastAsia"/>
            <w:noProof/>
            <w:lang w:eastAsia="zh-CN"/>
          </w:rPr>
          <w:t>★63. 工程变更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168</w:t>
        </w:r>
        <w:r>
          <w:rPr>
            <w:rFonts w:hint="eastAsia"/>
            <w:noProof/>
            <w:webHidden/>
          </w:rPr>
          <w:fldChar w:fldCharType="end"/>
        </w:r>
      </w:hyperlink>
    </w:p>
    <w:p w14:paraId="2D3290F3" w14:textId="795945A6"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8" w:history="1">
        <w:r w:rsidRPr="009D0ECD">
          <w:rPr>
            <w:rStyle w:val="af7"/>
            <w:rFonts w:ascii="仿宋" w:eastAsia="仿宋" w:hAnsi="仿宋" w:cs="仿宋" w:hint="eastAsia"/>
            <w:noProof/>
            <w:lang w:eastAsia="zh-CN"/>
          </w:rPr>
          <w:t>64. 竣工验收条件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169</w:t>
        </w:r>
        <w:r>
          <w:rPr>
            <w:rFonts w:hint="eastAsia"/>
            <w:noProof/>
            <w:webHidden/>
          </w:rPr>
          <w:fldChar w:fldCharType="end"/>
        </w:r>
      </w:hyperlink>
    </w:p>
    <w:p w14:paraId="07EF8E5A" w14:textId="41085B87"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39" w:history="1">
        <w:r w:rsidRPr="009D0ECD">
          <w:rPr>
            <w:rStyle w:val="af7"/>
            <w:rFonts w:ascii="仿宋" w:eastAsia="仿宋" w:hAnsi="仿宋" w:cs="仿宋" w:hint="eastAsia"/>
            <w:noProof/>
            <w:lang w:eastAsia="zh-CN"/>
          </w:rPr>
          <w:t>★65. 竣工验收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169</w:t>
        </w:r>
        <w:r>
          <w:rPr>
            <w:rFonts w:hint="eastAsia"/>
            <w:noProof/>
            <w:webHidden/>
          </w:rPr>
          <w:fldChar w:fldCharType="end"/>
        </w:r>
      </w:hyperlink>
    </w:p>
    <w:p w14:paraId="0C34BE88" w14:textId="7BD00A77"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0" w:history="1">
        <w:r w:rsidRPr="009D0ECD">
          <w:rPr>
            <w:rStyle w:val="af7"/>
            <w:rFonts w:ascii="仿宋" w:eastAsia="仿宋" w:hAnsi="仿宋" w:cs="仿宋" w:hint="eastAsia"/>
            <w:noProof/>
            <w:lang w:eastAsia="zh-CN"/>
          </w:rPr>
          <w:t>66.  缺陷责任与质量保修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169</w:t>
        </w:r>
        <w:r>
          <w:rPr>
            <w:rFonts w:hint="eastAsia"/>
            <w:noProof/>
            <w:webHidden/>
          </w:rPr>
          <w:fldChar w:fldCharType="end"/>
        </w:r>
      </w:hyperlink>
    </w:p>
    <w:p w14:paraId="5E7E24D9" w14:textId="4A97C6DE"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1" w:history="1">
        <w:r w:rsidRPr="009D0ECD">
          <w:rPr>
            <w:rStyle w:val="af7"/>
            <w:rFonts w:ascii="仿宋" w:eastAsia="仿宋" w:hAnsi="仿宋" w:cs="仿宋" w:hint="eastAsia"/>
            <w:noProof/>
            <w:lang w:eastAsia="zh-CN"/>
          </w:rPr>
          <w:t>68. 联合体牵头人项目管理费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169</w:t>
        </w:r>
        <w:r>
          <w:rPr>
            <w:rFonts w:hint="eastAsia"/>
            <w:noProof/>
            <w:webHidden/>
          </w:rPr>
          <w:fldChar w:fldCharType="end"/>
        </w:r>
      </w:hyperlink>
    </w:p>
    <w:p w14:paraId="28587093" w14:textId="2B50ED39"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2" w:history="1">
        <w:r w:rsidRPr="009D0ECD">
          <w:rPr>
            <w:rStyle w:val="af7"/>
            <w:rFonts w:ascii="仿宋" w:eastAsia="仿宋" w:hAnsi="仿宋" w:cs="仿宋" w:hint="eastAsia"/>
            <w:noProof/>
            <w:lang w:eastAsia="zh-CN"/>
          </w:rPr>
          <w:t>★69. 合同价格的约定与调整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170</w:t>
        </w:r>
        <w:r>
          <w:rPr>
            <w:rFonts w:hint="eastAsia"/>
            <w:noProof/>
            <w:webHidden/>
          </w:rPr>
          <w:fldChar w:fldCharType="end"/>
        </w:r>
      </w:hyperlink>
    </w:p>
    <w:p w14:paraId="63E385C7" w14:textId="2FF51B8E"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3" w:history="1">
        <w:r w:rsidRPr="009D0ECD">
          <w:rPr>
            <w:rStyle w:val="af7"/>
            <w:rFonts w:ascii="仿宋" w:eastAsia="仿宋" w:hAnsi="仿宋" w:cs="仿宋" w:hint="eastAsia"/>
            <w:noProof/>
            <w:lang w:eastAsia="zh-CN"/>
          </w:rPr>
          <w:t>★70  合同价格调整程序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170</w:t>
        </w:r>
        <w:r>
          <w:rPr>
            <w:rFonts w:hint="eastAsia"/>
            <w:noProof/>
            <w:webHidden/>
          </w:rPr>
          <w:fldChar w:fldCharType="end"/>
        </w:r>
      </w:hyperlink>
    </w:p>
    <w:p w14:paraId="2A8FFCFC" w14:textId="4651F3B9"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4" w:history="1">
        <w:r w:rsidRPr="009D0ECD">
          <w:rPr>
            <w:rStyle w:val="af7"/>
            <w:rFonts w:ascii="仿宋" w:eastAsia="仿宋" w:hAnsi="仿宋" w:cs="仿宋" w:hint="eastAsia"/>
            <w:noProof/>
            <w:lang w:eastAsia="zh-CN"/>
          </w:rPr>
          <w:t>★71. 工作量或工程量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171</w:t>
        </w:r>
        <w:r>
          <w:rPr>
            <w:rFonts w:hint="eastAsia"/>
            <w:noProof/>
            <w:webHidden/>
          </w:rPr>
          <w:fldChar w:fldCharType="end"/>
        </w:r>
      </w:hyperlink>
    </w:p>
    <w:p w14:paraId="70E91348" w14:textId="002F2920"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5" w:history="1">
        <w:r w:rsidRPr="009D0ECD">
          <w:rPr>
            <w:rStyle w:val="af7"/>
            <w:rFonts w:ascii="仿宋" w:eastAsia="仿宋" w:hAnsi="仿宋" w:cs="仿宋" w:hint="eastAsia"/>
            <w:noProof/>
            <w:lang w:eastAsia="zh-CN"/>
          </w:rPr>
          <w:t>★72. 计量和计价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171</w:t>
        </w:r>
        <w:r>
          <w:rPr>
            <w:rFonts w:hint="eastAsia"/>
            <w:noProof/>
            <w:webHidden/>
          </w:rPr>
          <w:fldChar w:fldCharType="end"/>
        </w:r>
      </w:hyperlink>
    </w:p>
    <w:p w14:paraId="389592CA" w14:textId="15951681"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6" w:history="1">
        <w:r w:rsidRPr="009D0ECD">
          <w:rPr>
            <w:rStyle w:val="af7"/>
            <w:rFonts w:ascii="仿宋" w:eastAsia="仿宋" w:hAnsi="仿宋" w:cs="仿宋" w:hint="eastAsia"/>
            <w:noProof/>
            <w:lang w:eastAsia="zh-CN"/>
          </w:rPr>
          <w:t>★76.  提前竣工奖与误期赔偿费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172</w:t>
        </w:r>
        <w:r>
          <w:rPr>
            <w:rFonts w:hint="eastAsia"/>
            <w:noProof/>
            <w:webHidden/>
          </w:rPr>
          <w:fldChar w:fldCharType="end"/>
        </w:r>
      </w:hyperlink>
    </w:p>
    <w:p w14:paraId="5D2D1CEF" w14:textId="232AD570"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7" w:history="1">
        <w:r w:rsidRPr="009D0ECD">
          <w:rPr>
            <w:rStyle w:val="af7"/>
            <w:rFonts w:ascii="仿宋" w:eastAsia="仿宋" w:hAnsi="仿宋" w:cs="仿宋" w:hint="eastAsia"/>
            <w:noProof/>
            <w:lang w:eastAsia="zh-CN"/>
          </w:rPr>
          <w:t>79.  可调价变更定价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172</w:t>
        </w:r>
        <w:r>
          <w:rPr>
            <w:rFonts w:hint="eastAsia"/>
            <w:noProof/>
            <w:webHidden/>
          </w:rPr>
          <w:fldChar w:fldCharType="end"/>
        </w:r>
      </w:hyperlink>
    </w:p>
    <w:p w14:paraId="26BBD697" w14:textId="7C91E03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8" w:history="1">
        <w:r w:rsidRPr="009D0ECD">
          <w:rPr>
            <w:rStyle w:val="af7"/>
            <w:rFonts w:ascii="仿宋" w:eastAsia="仿宋" w:hAnsi="仿宋" w:cs="仿宋" w:hint="eastAsia"/>
            <w:noProof/>
            <w:lang w:eastAsia="zh-CN"/>
          </w:rPr>
          <w:t>★81.  现场签证价格的确定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173</w:t>
        </w:r>
        <w:r>
          <w:rPr>
            <w:rFonts w:hint="eastAsia"/>
            <w:noProof/>
            <w:webHidden/>
          </w:rPr>
          <w:fldChar w:fldCharType="end"/>
        </w:r>
      </w:hyperlink>
    </w:p>
    <w:p w14:paraId="0F242990" w14:textId="5828266A"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49" w:history="1">
        <w:r w:rsidRPr="009D0ECD">
          <w:rPr>
            <w:rStyle w:val="af7"/>
            <w:rFonts w:ascii="仿宋" w:eastAsia="仿宋" w:hAnsi="仿宋" w:cs="仿宋" w:hint="eastAsia"/>
            <w:noProof/>
            <w:lang w:eastAsia="zh-CN"/>
          </w:rPr>
          <w:t>★82.  物价涨落的价格调整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173</w:t>
        </w:r>
        <w:r>
          <w:rPr>
            <w:rFonts w:hint="eastAsia"/>
            <w:noProof/>
            <w:webHidden/>
          </w:rPr>
          <w:fldChar w:fldCharType="end"/>
        </w:r>
      </w:hyperlink>
    </w:p>
    <w:p w14:paraId="795B3075" w14:textId="727B8DA9"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0" w:history="1">
        <w:r w:rsidRPr="009D0ECD">
          <w:rPr>
            <w:rStyle w:val="af7"/>
            <w:rFonts w:ascii="仿宋" w:eastAsia="仿宋" w:hAnsi="仿宋" w:cs="仿宋" w:hint="eastAsia"/>
            <w:noProof/>
            <w:lang w:eastAsia="zh-CN"/>
          </w:rPr>
          <w:t>★83. 支付事项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174</w:t>
        </w:r>
        <w:r>
          <w:rPr>
            <w:rFonts w:hint="eastAsia"/>
            <w:noProof/>
            <w:webHidden/>
          </w:rPr>
          <w:fldChar w:fldCharType="end"/>
        </w:r>
      </w:hyperlink>
    </w:p>
    <w:p w14:paraId="3A5EECB8" w14:textId="7617D458"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1" w:history="1">
        <w:r w:rsidRPr="009D0ECD">
          <w:rPr>
            <w:rStyle w:val="af7"/>
            <w:rFonts w:ascii="仿宋" w:eastAsia="仿宋" w:hAnsi="仿宋" w:cs="仿宋" w:hint="eastAsia"/>
            <w:noProof/>
            <w:lang w:eastAsia="zh-CN"/>
          </w:rPr>
          <w:t>★84.  预付款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174</w:t>
        </w:r>
        <w:r>
          <w:rPr>
            <w:rFonts w:hint="eastAsia"/>
            <w:noProof/>
            <w:webHidden/>
          </w:rPr>
          <w:fldChar w:fldCharType="end"/>
        </w:r>
      </w:hyperlink>
    </w:p>
    <w:p w14:paraId="66AC1E31" w14:textId="4F4FD76E"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2" w:history="1">
        <w:r w:rsidRPr="009D0ECD">
          <w:rPr>
            <w:rStyle w:val="af7"/>
            <w:rFonts w:ascii="仿宋" w:eastAsia="仿宋" w:hAnsi="仿宋" w:cs="仿宋" w:hint="eastAsia"/>
            <w:noProof/>
            <w:lang w:eastAsia="zh-CN"/>
          </w:rPr>
          <w:t>★85.  绿色施工安全防护费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175</w:t>
        </w:r>
        <w:r>
          <w:rPr>
            <w:rFonts w:hint="eastAsia"/>
            <w:noProof/>
            <w:webHidden/>
          </w:rPr>
          <w:fldChar w:fldCharType="end"/>
        </w:r>
      </w:hyperlink>
    </w:p>
    <w:p w14:paraId="740F2559" w14:textId="6E0D6EF7"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3" w:history="1">
        <w:r w:rsidRPr="009D0ECD">
          <w:rPr>
            <w:rStyle w:val="af7"/>
            <w:rFonts w:ascii="仿宋" w:eastAsia="仿宋" w:hAnsi="仿宋" w:cs="仿宋" w:hint="eastAsia"/>
            <w:noProof/>
            <w:lang w:eastAsia="zh-CN"/>
          </w:rPr>
          <w:t>★86.  进度款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176</w:t>
        </w:r>
        <w:r>
          <w:rPr>
            <w:rFonts w:hint="eastAsia"/>
            <w:noProof/>
            <w:webHidden/>
          </w:rPr>
          <w:fldChar w:fldCharType="end"/>
        </w:r>
      </w:hyperlink>
    </w:p>
    <w:p w14:paraId="0418C896" w14:textId="497026F5"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4" w:history="1">
        <w:r w:rsidRPr="009D0ECD">
          <w:rPr>
            <w:rStyle w:val="af7"/>
            <w:rFonts w:ascii="仿宋" w:eastAsia="仿宋" w:hAnsi="仿宋" w:cs="仿宋" w:hint="eastAsia"/>
            <w:noProof/>
            <w:lang w:eastAsia="zh-CN"/>
          </w:rPr>
          <w:t>★87. 竣工结算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177</w:t>
        </w:r>
        <w:r>
          <w:rPr>
            <w:rFonts w:hint="eastAsia"/>
            <w:noProof/>
            <w:webHidden/>
          </w:rPr>
          <w:fldChar w:fldCharType="end"/>
        </w:r>
      </w:hyperlink>
    </w:p>
    <w:p w14:paraId="45D3E2B5" w14:textId="2908DADB"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5" w:history="1">
        <w:r w:rsidRPr="009D0ECD">
          <w:rPr>
            <w:rStyle w:val="af7"/>
            <w:rFonts w:ascii="仿宋" w:eastAsia="仿宋" w:hAnsi="仿宋" w:cs="仿宋" w:hint="eastAsia"/>
            <w:noProof/>
            <w:lang w:eastAsia="zh-CN"/>
          </w:rPr>
          <w:t>★88.  结算款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182</w:t>
        </w:r>
        <w:r>
          <w:rPr>
            <w:rFonts w:hint="eastAsia"/>
            <w:noProof/>
            <w:webHidden/>
          </w:rPr>
          <w:fldChar w:fldCharType="end"/>
        </w:r>
      </w:hyperlink>
    </w:p>
    <w:p w14:paraId="6CAD06C7" w14:textId="2517D07A"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6" w:history="1">
        <w:r w:rsidRPr="009D0ECD">
          <w:rPr>
            <w:rStyle w:val="af7"/>
            <w:rFonts w:ascii="仿宋" w:eastAsia="仿宋" w:hAnsi="仿宋" w:cs="仿宋" w:hint="eastAsia"/>
            <w:noProof/>
            <w:lang w:eastAsia="zh-CN"/>
          </w:rPr>
          <w:t>★89.  质量保证金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183</w:t>
        </w:r>
        <w:r>
          <w:rPr>
            <w:rFonts w:hint="eastAsia"/>
            <w:noProof/>
            <w:webHidden/>
          </w:rPr>
          <w:fldChar w:fldCharType="end"/>
        </w:r>
      </w:hyperlink>
    </w:p>
    <w:p w14:paraId="44E9F601" w14:textId="73D6D86F"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7" w:history="1">
        <w:r w:rsidRPr="009D0ECD">
          <w:rPr>
            <w:rStyle w:val="af7"/>
            <w:rFonts w:ascii="仿宋" w:eastAsia="仿宋" w:hAnsi="仿宋" w:cs="仿宋" w:hint="eastAsia"/>
            <w:noProof/>
            <w:lang w:eastAsia="zh-CN"/>
          </w:rPr>
          <w:t>90.  最终清算款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183</w:t>
        </w:r>
        <w:r>
          <w:rPr>
            <w:rFonts w:hint="eastAsia"/>
            <w:noProof/>
            <w:webHidden/>
          </w:rPr>
          <w:fldChar w:fldCharType="end"/>
        </w:r>
      </w:hyperlink>
    </w:p>
    <w:p w14:paraId="5E8F6BFD" w14:textId="109D66E2"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8" w:history="1">
        <w:r w:rsidRPr="009D0ECD">
          <w:rPr>
            <w:rStyle w:val="af7"/>
            <w:rFonts w:ascii="仿宋" w:eastAsia="仿宋" w:hAnsi="仿宋" w:cs="仿宋" w:hint="eastAsia"/>
            <w:noProof/>
            <w:lang w:eastAsia="zh-CN"/>
          </w:rPr>
          <w:t>91.  合同争议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184</w:t>
        </w:r>
        <w:r>
          <w:rPr>
            <w:rFonts w:hint="eastAsia"/>
            <w:noProof/>
            <w:webHidden/>
          </w:rPr>
          <w:fldChar w:fldCharType="end"/>
        </w:r>
      </w:hyperlink>
    </w:p>
    <w:p w14:paraId="3F2EAAC4" w14:textId="412B8345"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59" w:history="1">
        <w:r w:rsidRPr="009D0ECD">
          <w:rPr>
            <w:rStyle w:val="af7"/>
            <w:rFonts w:ascii="仿宋" w:eastAsia="仿宋" w:hAnsi="仿宋" w:cs="仿宋" w:hint="eastAsia"/>
            <w:noProof/>
            <w:lang w:eastAsia="zh-CN"/>
          </w:rPr>
          <w:t>92.  合同解除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184</w:t>
        </w:r>
        <w:r>
          <w:rPr>
            <w:rFonts w:hint="eastAsia"/>
            <w:noProof/>
            <w:webHidden/>
          </w:rPr>
          <w:fldChar w:fldCharType="end"/>
        </w:r>
      </w:hyperlink>
    </w:p>
    <w:p w14:paraId="7C5A0395" w14:textId="6C2F85D2"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60" w:history="1">
        <w:r w:rsidRPr="009D0ECD">
          <w:rPr>
            <w:rStyle w:val="af7"/>
            <w:rFonts w:ascii="仿宋" w:eastAsia="仿宋" w:hAnsi="仿宋" w:cs="仿宋" w:hint="eastAsia"/>
            <w:noProof/>
            <w:lang w:eastAsia="zh-CN"/>
          </w:rPr>
          <w:t>★95  承包人违约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185</w:t>
        </w:r>
        <w:r>
          <w:rPr>
            <w:rFonts w:hint="eastAsia"/>
            <w:noProof/>
            <w:webHidden/>
          </w:rPr>
          <w:fldChar w:fldCharType="end"/>
        </w:r>
      </w:hyperlink>
    </w:p>
    <w:p w14:paraId="244857ED" w14:textId="5192A6D1"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61" w:history="1">
        <w:r w:rsidRPr="009D0ECD">
          <w:rPr>
            <w:rStyle w:val="af7"/>
            <w:rFonts w:ascii="仿宋" w:eastAsia="仿宋" w:hAnsi="仿宋" w:cs="仿宋" w:hint="eastAsia"/>
            <w:noProof/>
            <w:lang w:eastAsia="zh-CN"/>
          </w:rPr>
          <w:t>★96  发包人违约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197</w:t>
        </w:r>
        <w:r>
          <w:rPr>
            <w:rFonts w:hint="eastAsia"/>
            <w:noProof/>
            <w:webHidden/>
          </w:rPr>
          <w:fldChar w:fldCharType="end"/>
        </w:r>
      </w:hyperlink>
    </w:p>
    <w:p w14:paraId="0661EF0D" w14:textId="36E7BC3C"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62" w:history="1">
        <w:r w:rsidRPr="009D0ECD">
          <w:rPr>
            <w:rStyle w:val="af7"/>
            <w:rFonts w:ascii="仿宋" w:eastAsia="仿宋" w:hAnsi="仿宋" w:cs="仿宋" w:hint="eastAsia"/>
            <w:noProof/>
            <w:lang w:eastAsia="zh-CN"/>
          </w:rPr>
          <w:t>99.  保密要求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197</w:t>
        </w:r>
        <w:r>
          <w:rPr>
            <w:rFonts w:hint="eastAsia"/>
            <w:noProof/>
            <w:webHidden/>
          </w:rPr>
          <w:fldChar w:fldCharType="end"/>
        </w:r>
      </w:hyperlink>
    </w:p>
    <w:p w14:paraId="761C71ED" w14:textId="2247B4B9"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63" w:history="1">
        <w:r w:rsidRPr="009D0ECD">
          <w:rPr>
            <w:rStyle w:val="af7"/>
            <w:rFonts w:ascii="仿宋" w:eastAsia="仿宋" w:hAnsi="仿宋" w:cs="仿宋" w:hint="eastAsia"/>
            <w:noProof/>
            <w:lang w:eastAsia="zh-CN"/>
          </w:rPr>
          <w:t>102.  合同份数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198</w:t>
        </w:r>
        <w:r>
          <w:rPr>
            <w:rFonts w:hint="eastAsia"/>
            <w:noProof/>
            <w:webHidden/>
          </w:rPr>
          <w:fldChar w:fldCharType="end"/>
        </w:r>
      </w:hyperlink>
    </w:p>
    <w:p w14:paraId="3C4B97BF" w14:textId="23E2A3A3" w:rsidR="00FC593D" w:rsidRDefault="00FC593D">
      <w:pPr>
        <w:pStyle w:val="TOC1"/>
        <w:tabs>
          <w:tab w:val="right" w:leader="dot" w:pos="8493"/>
        </w:tabs>
        <w:rPr>
          <w:rFonts w:asciiTheme="minorHAnsi" w:eastAsiaTheme="minorEastAsia" w:hAnsiTheme="minorHAnsi" w:cstheme="minorBidi" w:hint="eastAsia"/>
          <w:b w:val="0"/>
          <w:bCs w:val="0"/>
          <w:caps w:val="0"/>
          <w:noProof/>
          <w:kern w:val="2"/>
          <w:sz w:val="22"/>
          <w:szCs w:val="24"/>
          <w:lang w:eastAsia="zh-CN" w:bidi="ar-SA"/>
          <w14:ligatures w14:val="standardContextual"/>
        </w:rPr>
      </w:pPr>
      <w:hyperlink w:anchor="_Toc200537964" w:history="1">
        <w:r w:rsidRPr="009D0ECD">
          <w:rPr>
            <w:rStyle w:val="af7"/>
            <w:rFonts w:hAnsi="宋体" w:hint="eastAsia"/>
            <w:noProof/>
            <w:lang w:eastAsia="zh-CN"/>
          </w:rPr>
          <w:t>第四部分</w:t>
        </w:r>
        <w:r w:rsidRPr="009D0ECD">
          <w:rPr>
            <w:rStyle w:val="af7"/>
            <w:rFonts w:hAnsi="宋体" w:hint="eastAsia"/>
            <w:noProof/>
            <w:lang w:eastAsia="zh-CN"/>
          </w:rPr>
          <w:t xml:space="preserve">  </w:t>
        </w:r>
        <w:r w:rsidRPr="009D0ECD">
          <w:rPr>
            <w:rStyle w:val="af7"/>
            <w:rFonts w:hAnsi="宋体" w:hint="eastAsia"/>
            <w:noProof/>
            <w:lang w:eastAsia="zh-CN"/>
          </w:rPr>
          <w:t>附件与格式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199</w:t>
        </w:r>
        <w:r>
          <w:rPr>
            <w:rFonts w:hint="eastAsia"/>
            <w:noProof/>
            <w:webHidden/>
          </w:rPr>
          <w:fldChar w:fldCharType="end"/>
        </w:r>
      </w:hyperlink>
    </w:p>
    <w:p w14:paraId="3B093D99" w14:textId="1B41BE36"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65" w:history="1">
        <w:r w:rsidRPr="009D0ECD">
          <w:rPr>
            <w:rStyle w:val="af7"/>
            <w:rFonts w:ascii="仿宋" w:eastAsia="仿宋" w:hAnsi="仿宋" w:cs="仿宋" w:hint="eastAsia"/>
            <w:b/>
            <w:bCs/>
            <w:noProof/>
            <w:lang w:eastAsia="zh-CN"/>
          </w:rPr>
          <w:t>附件一：中标通知书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199</w:t>
        </w:r>
        <w:r>
          <w:rPr>
            <w:rFonts w:hint="eastAsia"/>
            <w:noProof/>
            <w:webHidden/>
          </w:rPr>
          <w:fldChar w:fldCharType="end"/>
        </w:r>
      </w:hyperlink>
    </w:p>
    <w:p w14:paraId="6C8CEDCC" w14:textId="3A900CC9"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66" w:history="1">
        <w:r w:rsidRPr="009D0ECD">
          <w:rPr>
            <w:rStyle w:val="af7"/>
            <w:rFonts w:ascii="仿宋" w:eastAsia="仿宋" w:hAnsi="仿宋" w:cs="仿宋" w:hint="eastAsia"/>
            <w:b/>
            <w:bCs/>
            <w:noProof/>
            <w:lang w:eastAsia="zh-CN"/>
          </w:rPr>
          <w:t>附件二：交付配置标准一览表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200</w:t>
        </w:r>
        <w:r>
          <w:rPr>
            <w:rFonts w:hint="eastAsia"/>
            <w:noProof/>
            <w:webHidden/>
          </w:rPr>
          <w:fldChar w:fldCharType="end"/>
        </w:r>
      </w:hyperlink>
    </w:p>
    <w:p w14:paraId="758B956E" w14:textId="2397C1B3"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67" w:history="1">
        <w:r w:rsidRPr="009D0ECD">
          <w:rPr>
            <w:rStyle w:val="af7"/>
            <w:rFonts w:ascii="仿宋" w:eastAsia="仿宋" w:hAnsi="仿宋" w:cs="仿宋" w:hint="eastAsia"/>
            <w:b/>
            <w:bCs/>
            <w:noProof/>
            <w:lang w:eastAsia="zh-CN"/>
          </w:rPr>
          <w:t>附件三：工程质量保修书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204</w:t>
        </w:r>
        <w:r>
          <w:rPr>
            <w:rFonts w:hint="eastAsia"/>
            <w:noProof/>
            <w:webHidden/>
          </w:rPr>
          <w:fldChar w:fldCharType="end"/>
        </w:r>
      </w:hyperlink>
    </w:p>
    <w:p w14:paraId="06F09394" w14:textId="519E968D"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68" w:history="1">
        <w:r w:rsidRPr="009D0ECD">
          <w:rPr>
            <w:rStyle w:val="af7"/>
            <w:rFonts w:ascii="仿宋" w:eastAsia="仿宋" w:hAnsi="仿宋" w:cs="仿宋" w:hint="eastAsia"/>
            <w:b/>
            <w:bCs/>
            <w:noProof/>
          </w:rPr>
          <w:t>附件四</w:t>
        </w:r>
        <w:r w:rsidRPr="009D0ECD">
          <w:rPr>
            <w:rStyle w:val="af7"/>
            <w:rFonts w:ascii="仿宋" w:eastAsia="仿宋" w:hAnsi="仿宋" w:cs="仿宋" w:hint="eastAsia"/>
            <w:b/>
            <w:bCs/>
            <w:noProof/>
            <w:lang w:eastAsia="zh-CN"/>
          </w:rPr>
          <w:t>：</w:t>
        </w:r>
        <w:r w:rsidRPr="009D0ECD">
          <w:rPr>
            <w:rStyle w:val="af7"/>
            <w:rFonts w:ascii="仿宋" w:eastAsia="仿宋" w:hAnsi="仿宋" w:cs="仿宋" w:hint="eastAsia"/>
            <w:b/>
            <w:bCs/>
            <w:noProof/>
          </w:rPr>
          <w:t>廉政合同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206</w:t>
        </w:r>
        <w:r>
          <w:rPr>
            <w:rFonts w:hint="eastAsia"/>
            <w:noProof/>
            <w:webHidden/>
          </w:rPr>
          <w:fldChar w:fldCharType="end"/>
        </w:r>
      </w:hyperlink>
    </w:p>
    <w:p w14:paraId="565A368F" w14:textId="16FF2012"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69" w:history="1">
        <w:r w:rsidRPr="009D0ECD">
          <w:rPr>
            <w:rStyle w:val="af7"/>
            <w:rFonts w:ascii="仿宋" w:eastAsia="仿宋" w:hAnsi="仿宋" w:cs="仿宋" w:hint="eastAsia"/>
            <w:b/>
            <w:bCs/>
            <w:noProof/>
            <w:lang w:eastAsia="zh-CN"/>
          </w:rPr>
          <w:t>附件五：承包人派驻现场主要管理人员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210</w:t>
        </w:r>
        <w:r>
          <w:rPr>
            <w:rFonts w:hint="eastAsia"/>
            <w:noProof/>
            <w:webHidden/>
          </w:rPr>
          <w:fldChar w:fldCharType="end"/>
        </w:r>
      </w:hyperlink>
    </w:p>
    <w:p w14:paraId="5DEBE2B7" w14:textId="059C2C62"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70" w:history="1">
        <w:r w:rsidRPr="009D0ECD">
          <w:rPr>
            <w:rStyle w:val="af7"/>
            <w:rFonts w:ascii="仿宋" w:eastAsia="仿宋" w:hAnsi="仿宋" w:cs="仿宋" w:hint="eastAsia"/>
            <w:b/>
            <w:bCs/>
            <w:noProof/>
            <w:lang w:eastAsia="zh-CN"/>
          </w:rPr>
          <w:t>附件六：《施工现场管理制度罚则》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211</w:t>
        </w:r>
        <w:r>
          <w:rPr>
            <w:rFonts w:hint="eastAsia"/>
            <w:noProof/>
            <w:webHidden/>
          </w:rPr>
          <w:fldChar w:fldCharType="end"/>
        </w:r>
      </w:hyperlink>
    </w:p>
    <w:p w14:paraId="3D656D5C" w14:textId="0BC6DFD7"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71" w:history="1">
        <w:r w:rsidRPr="009D0ECD">
          <w:rPr>
            <w:rStyle w:val="af7"/>
            <w:rFonts w:hint="eastAsia"/>
            <w:noProof/>
            <w:lang w:eastAsia="zh-CN"/>
          </w:rPr>
          <w:t>附件七：工人工资支付分账管理协议书</w:t>
        </w:r>
        <w:r w:rsidRPr="009D0ECD">
          <w:rPr>
            <w:rStyle w:val="af7"/>
            <w:rFonts w:hint="eastAsia"/>
            <w:noProof/>
            <w:lang w:eastAsia="zh-CN"/>
          </w:rPr>
          <w:t>(</w:t>
        </w:r>
        <w:r w:rsidRPr="009D0ECD">
          <w:rPr>
            <w:rStyle w:val="af7"/>
            <w:rFonts w:hint="eastAsia"/>
            <w:noProof/>
            <w:lang w:eastAsia="zh-CN"/>
          </w:rPr>
          <w:t>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227</w:t>
        </w:r>
        <w:r>
          <w:rPr>
            <w:rFonts w:hint="eastAsia"/>
            <w:noProof/>
            <w:webHidden/>
          </w:rPr>
          <w:fldChar w:fldCharType="end"/>
        </w:r>
      </w:hyperlink>
    </w:p>
    <w:p w14:paraId="772124F5" w14:textId="1760E457" w:rsidR="00FC593D" w:rsidRDefault="00FC593D">
      <w:pPr>
        <w:pStyle w:val="TOC2"/>
        <w:tabs>
          <w:tab w:val="right" w:leader="dot" w:pos="8493"/>
        </w:tabs>
        <w:rPr>
          <w:rFonts w:asciiTheme="minorHAnsi" w:eastAsiaTheme="minorEastAsia" w:hAnsiTheme="minorHAnsi" w:cstheme="minorBidi" w:hint="eastAsia"/>
          <w:smallCaps w:val="0"/>
          <w:noProof/>
          <w:kern w:val="2"/>
          <w:sz w:val="22"/>
          <w:szCs w:val="24"/>
          <w:lang w:eastAsia="zh-CN" w:bidi="ar-SA"/>
          <w14:ligatures w14:val="standardContextual"/>
        </w:rPr>
      </w:pPr>
      <w:hyperlink w:anchor="_Toc200537972" w:history="1">
        <w:r w:rsidRPr="009D0ECD">
          <w:rPr>
            <w:rStyle w:val="af7"/>
            <w:rFonts w:ascii="华文仿宋" w:eastAsia="华文仿宋" w:hAnsi="华文仿宋" w:hint="eastAsia"/>
            <w:noProof/>
          </w:rPr>
          <w:t>出具银行：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_Toc200537972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230</w:t>
        </w:r>
        <w:r>
          <w:rPr>
            <w:rFonts w:hint="eastAsia"/>
            <w:noProof/>
            <w:webHidden/>
          </w:rPr>
          <w:fldChar w:fldCharType="end"/>
        </w:r>
      </w:hyperlink>
    </w:p>
    <w:p w14:paraId="33D6DB2A" w14:textId="4D93B03B" w:rsidR="002A0250" w:rsidRPr="00681111" w:rsidRDefault="00000000">
      <w:pPr>
        <w:pStyle w:val="TOC2"/>
        <w:tabs>
          <w:tab w:val="right" w:leader="dot" w:pos="10194"/>
        </w:tabs>
        <w:spacing w:line="360" w:lineRule="auto"/>
        <w:ind w:left="0"/>
        <w:rPr>
          <w:rStyle w:val="af7"/>
          <w:rFonts w:ascii="仿宋" w:eastAsia="仿宋" w:hAnsi="仿宋" w:cs="宋体" w:hint="eastAsia"/>
          <w:caps/>
          <w:color w:val="auto"/>
          <w:sz w:val="24"/>
          <w:szCs w:val="24"/>
        </w:rPr>
      </w:pPr>
      <w:r w:rsidRPr="00681111">
        <w:rPr>
          <w:rFonts w:ascii="仿宋" w:eastAsia="仿宋" w:hAnsi="仿宋" w:cs="宋体" w:hint="eastAsia"/>
          <w:bCs/>
          <w:caps/>
          <w:smallCaps w:val="0"/>
          <w:szCs w:val="24"/>
        </w:rPr>
        <w:fldChar w:fldCharType="end"/>
      </w:r>
    </w:p>
    <w:p w14:paraId="08295D18" w14:textId="77777777" w:rsidR="002A0250" w:rsidRPr="00681111" w:rsidRDefault="002A0250">
      <w:pPr>
        <w:pStyle w:val="Style4"/>
        <w:spacing w:before="0" w:after="0" w:line="500" w:lineRule="exact"/>
        <w:jc w:val="center"/>
        <w:rPr>
          <w:rFonts w:ascii="仿宋" w:eastAsia="仿宋" w:hAnsi="仿宋" w:cs="仿宋" w:hint="eastAsia"/>
          <w:sz w:val="24"/>
          <w:szCs w:val="24"/>
          <w:lang w:val="zh-CN" w:eastAsia="zh-CN"/>
        </w:rPr>
        <w:sectPr w:rsidR="002A0250" w:rsidRPr="00681111">
          <w:footerReference w:type="default" r:id="rId10"/>
          <w:endnotePr>
            <w:numFmt w:val="decimal"/>
          </w:endnotePr>
          <w:pgSz w:w="11905" w:h="16838"/>
          <w:pgMar w:top="850" w:right="1701" w:bottom="850" w:left="1701" w:header="0" w:footer="210" w:gutter="0"/>
          <w:pgNumType w:start="1"/>
          <w:cols w:space="720"/>
          <w:docGrid w:linePitch="326"/>
        </w:sectPr>
      </w:pPr>
      <w:bookmarkStart w:id="3" w:name="_Toc16018"/>
    </w:p>
    <w:bookmarkEnd w:id="3"/>
    <w:p w14:paraId="49EE0F02" w14:textId="77777777" w:rsidR="002A0250" w:rsidRPr="00681111" w:rsidRDefault="002A0250">
      <w:pPr>
        <w:rPr>
          <w:rFonts w:ascii="宋体"/>
          <w:sz w:val="36"/>
          <w:szCs w:val="36"/>
          <w:lang w:eastAsia="zh-CN"/>
        </w:rPr>
      </w:pPr>
    </w:p>
    <w:p w14:paraId="2C30A86C" w14:textId="77777777" w:rsidR="002A0250" w:rsidRPr="00681111" w:rsidRDefault="00000000">
      <w:pPr>
        <w:spacing w:line="360" w:lineRule="auto"/>
        <w:jc w:val="center"/>
        <w:outlineLvl w:val="0"/>
        <w:rPr>
          <w:rFonts w:ascii="宋体"/>
          <w:b/>
          <w:bCs/>
          <w:sz w:val="36"/>
          <w:szCs w:val="36"/>
          <w:lang w:eastAsia="zh-CN"/>
        </w:rPr>
      </w:pPr>
      <w:bookmarkStart w:id="4" w:name="_Toc7948"/>
      <w:bookmarkStart w:id="5" w:name="_Toc6234"/>
      <w:bookmarkStart w:id="6" w:name="_Toc5377"/>
      <w:bookmarkStart w:id="7" w:name="_Toc2254"/>
      <w:bookmarkStart w:id="8" w:name="_Toc200537770"/>
      <w:r w:rsidRPr="00681111">
        <w:rPr>
          <w:rFonts w:ascii="宋体" w:hAnsi="宋体" w:cs="宋体" w:hint="eastAsia"/>
          <w:b/>
          <w:bCs/>
          <w:sz w:val="36"/>
          <w:szCs w:val="36"/>
          <w:lang w:eastAsia="zh-CN"/>
        </w:rPr>
        <w:t>第一部分</w:t>
      </w:r>
      <w:r w:rsidRPr="00681111">
        <w:rPr>
          <w:rFonts w:ascii="宋体" w:hAnsi="宋体" w:cs="宋体"/>
          <w:b/>
          <w:bCs/>
          <w:sz w:val="36"/>
          <w:szCs w:val="36"/>
          <w:lang w:eastAsia="zh-CN"/>
        </w:rPr>
        <w:t xml:space="preserve">  </w:t>
      </w:r>
      <w:r w:rsidRPr="00681111">
        <w:rPr>
          <w:rFonts w:ascii="宋体" w:hAnsi="宋体" w:cs="宋体" w:hint="eastAsia"/>
          <w:b/>
          <w:bCs/>
          <w:sz w:val="36"/>
          <w:szCs w:val="36"/>
          <w:lang w:eastAsia="zh-CN"/>
        </w:rPr>
        <w:t>协</w:t>
      </w:r>
      <w:r w:rsidRPr="00681111">
        <w:rPr>
          <w:rFonts w:ascii="宋体" w:hAnsi="宋体" w:cs="宋体"/>
          <w:b/>
          <w:bCs/>
          <w:sz w:val="36"/>
          <w:szCs w:val="36"/>
          <w:lang w:eastAsia="zh-CN"/>
        </w:rPr>
        <w:t xml:space="preserve">  </w:t>
      </w:r>
      <w:r w:rsidRPr="00681111">
        <w:rPr>
          <w:rFonts w:ascii="宋体" w:hAnsi="宋体" w:cs="宋体" w:hint="eastAsia"/>
          <w:b/>
          <w:bCs/>
          <w:sz w:val="36"/>
          <w:szCs w:val="36"/>
          <w:lang w:eastAsia="zh-CN"/>
        </w:rPr>
        <w:t>议</w:t>
      </w:r>
      <w:r w:rsidRPr="00681111">
        <w:rPr>
          <w:rFonts w:ascii="宋体" w:hAnsi="宋体" w:cs="宋体"/>
          <w:b/>
          <w:bCs/>
          <w:sz w:val="36"/>
          <w:szCs w:val="36"/>
          <w:lang w:eastAsia="zh-CN"/>
        </w:rPr>
        <w:t xml:space="preserve">  </w:t>
      </w:r>
      <w:r w:rsidRPr="00681111">
        <w:rPr>
          <w:rFonts w:ascii="宋体" w:hAnsi="宋体" w:cs="宋体" w:hint="eastAsia"/>
          <w:b/>
          <w:bCs/>
          <w:sz w:val="36"/>
          <w:szCs w:val="36"/>
          <w:lang w:eastAsia="zh-CN"/>
        </w:rPr>
        <w:t>书</w:t>
      </w:r>
      <w:bookmarkEnd w:id="4"/>
      <w:bookmarkEnd w:id="5"/>
      <w:bookmarkEnd w:id="6"/>
      <w:bookmarkEnd w:id="7"/>
      <w:bookmarkEnd w:id="8"/>
    </w:p>
    <w:p w14:paraId="08729033" w14:textId="77777777" w:rsidR="002A0250" w:rsidRPr="00681111" w:rsidRDefault="002A0250">
      <w:pPr>
        <w:spacing w:line="360" w:lineRule="auto"/>
        <w:jc w:val="center"/>
        <w:rPr>
          <w:rFonts w:ascii="宋体"/>
          <w:sz w:val="36"/>
          <w:szCs w:val="36"/>
          <w:lang w:eastAsia="zh-CN"/>
        </w:rPr>
      </w:pPr>
    </w:p>
    <w:p w14:paraId="2EFC5918" w14:textId="77777777" w:rsidR="002A0250" w:rsidRPr="00681111" w:rsidRDefault="00000000">
      <w:pPr>
        <w:spacing w:line="360" w:lineRule="auto"/>
        <w:ind w:leftChars="200" w:left="480"/>
        <w:rPr>
          <w:rFonts w:ascii="仿宋" w:eastAsia="仿宋" w:hAnsi="仿宋" w:cs="仿宋" w:hint="eastAsia"/>
          <w:u w:val="single"/>
          <w:lang w:eastAsia="zh-CN"/>
        </w:rPr>
      </w:pPr>
      <w:r w:rsidRPr="00681111">
        <w:rPr>
          <w:rFonts w:ascii="仿宋" w:eastAsia="仿宋" w:hAnsi="仿宋" w:cs="仿宋" w:hint="eastAsia"/>
          <w:lang w:eastAsia="zh-CN"/>
        </w:rPr>
        <w:t>发包人</w:t>
      </w:r>
      <w:r w:rsidRPr="00681111">
        <w:rPr>
          <w:rFonts w:ascii="仿宋" w:eastAsia="仿宋" w:hAnsi="仿宋" w:cs="仿宋"/>
          <w:lang w:eastAsia="zh-CN"/>
        </w:rPr>
        <w:t>:</w:t>
      </w:r>
      <w:r w:rsidRPr="00681111">
        <w:rPr>
          <w:rFonts w:ascii="仿宋" w:eastAsia="仿宋" w:hAnsi="仿宋" w:cs="仿宋" w:hint="eastAsia"/>
          <w:lang w:eastAsia="zh-CN"/>
        </w:rPr>
        <w:t>（全称）</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广州市花都区恒裕房地产开发有限公司     </w:t>
      </w:r>
    </w:p>
    <w:p w14:paraId="0B8CDB80" w14:textId="77777777" w:rsidR="002A0250" w:rsidRPr="00681111" w:rsidRDefault="00000000">
      <w:pPr>
        <w:spacing w:line="360" w:lineRule="auto"/>
        <w:ind w:leftChars="200" w:left="480"/>
        <w:rPr>
          <w:rFonts w:ascii="仿宋" w:eastAsia="仿宋" w:hAnsi="仿宋" w:cs="仿宋" w:hint="eastAsia"/>
          <w:u w:val="single"/>
          <w:lang w:eastAsia="zh-CN"/>
        </w:rPr>
      </w:pPr>
      <w:r w:rsidRPr="00681111">
        <w:rPr>
          <w:rFonts w:ascii="仿宋" w:eastAsia="仿宋" w:hAnsi="仿宋" w:cs="仿宋" w:hint="eastAsia"/>
          <w:lang w:eastAsia="zh-CN"/>
        </w:rPr>
        <w:t>承包人</w:t>
      </w:r>
      <w:r w:rsidRPr="00681111">
        <w:rPr>
          <w:rFonts w:ascii="仿宋" w:eastAsia="仿宋" w:hAnsi="仿宋" w:cs="仿宋"/>
          <w:lang w:eastAsia="zh-CN"/>
        </w:rPr>
        <w:t>:</w:t>
      </w:r>
      <w:r w:rsidRPr="00681111">
        <w:rPr>
          <w:rFonts w:ascii="仿宋" w:eastAsia="仿宋" w:hAnsi="仿宋" w:cs="仿宋" w:hint="eastAsia"/>
          <w:lang w:eastAsia="zh-CN"/>
        </w:rPr>
        <w:t>（全称）</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p>
    <w:p w14:paraId="46E739CB" w14:textId="77777777" w:rsidR="002A0250" w:rsidRPr="00681111" w:rsidRDefault="002A0250">
      <w:pPr>
        <w:spacing w:line="360" w:lineRule="auto"/>
        <w:ind w:leftChars="200" w:left="480"/>
        <w:rPr>
          <w:rFonts w:ascii="仿宋" w:eastAsia="仿宋" w:hAnsi="仿宋" w:cs="仿宋" w:hint="eastAsia"/>
          <w:u w:val="single"/>
          <w:lang w:eastAsia="zh-CN"/>
        </w:rPr>
      </w:pPr>
    </w:p>
    <w:p w14:paraId="7B97CF4D" w14:textId="77777777" w:rsidR="002A0250" w:rsidRPr="00681111" w:rsidRDefault="00000000">
      <w:pPr>
        <w:spacing w:line="360" w:lineRule="auto"/>
        <w:ind w:leftChars="200" w:left="480" w:rightChars="80" w:right="192" w:firstLineChars="200" w:firstLine="480"/>
        <w:rPr>
          <w:rFonts w:ascii="仿宋" w:eastAsia="仿宋" w:hAnsi="仿宋" w:hint="eastAsia"/>
          <w:lang w:eastAsia="zh-CN"/>
        </w:rPr>
      </w:pPr>
      <w:r w:rsidRPr="00681111">
        <w:rPr>
          <w:rFonts w:ascii="仿宋" w:eastAsia="仿宋" w:hAnsi="仿宋" w:cs="仿宋" w:hint="eastAsia"/>
          <w:lang w:eastAsia="zh-CN"/>
        </w:rPr>
        <w:t>依照《中华人民共和国民法典》、《中华人民共和国建筑法》及其他有关法律法规，遵循平等、自愿、公平和诚实信用的原则，发包人和承包人就花都中</w:t>
      </w:r>
      <w:proofErr w:type="gramStart"/>
      <w:r w:rsidRPr="00681111">
        <w:rPr>
          <w:rFonts w:ascii="仿宋" w:eastAsia="仿宋" w:hAnsi="仿宋" w:cs="仿宋" w:hint="eastAsia"/>
          <w:lang w:eastAsia="zh-CN"/>
        </w:rPr>
        <w:t>轴线八</w:t>
      </w:r>
      <w:proofErr w:type="gramEnd"/>
      <w:r w:rsidRPr="00681111">
        <w:rPr>
          <w:rFonts w:ascii="仿宋" w:eastAsia="仿宋" w:hAnsi="仿宋" w:cs="仿宋" w:hint="eastAsia"/>
          <w:lang w:eastAsia="zh-CN"/>
        </w:rPr>
        <w:t>地块</w:t>
      </w:r>
      <w:proofErr w:type="gramStart"/>
      <w:r w:rsidRPr="00681111">
        <w:rPr>
          <w:rFonts w:ascii="仿宋" w:eastAsia="仿宋" w:hAnsi="仿宋" w:cs="仿宋" w:hint="eastAsia"/>
          <w:lang w:eastAsia="zh-CN"/>
        </w:rPr>
        <w:t>一</w:t>
      </w:r>
      <w:proofErr w:type="gramEnd"/>
      <w:r w:rsidRPr="00681111">
        <w:rPr>
          <w:rFonts w:ascii="仿宋" w:eastAsia="仿宋" w:hAnsi="仿宋" w:cs="仿宋" w:hint="eastAsia"/>
          <w:lang w:eastAsia="zh-CN"/>
        </w:rPr>
        <w:t>建设项目装配式楼栋户内精装</w:t>
      </w:r>
      <w:proofErr w:type="gramStart"/>
      <w:r w:rsidRPr="00681111">
        <w:rPr>
          <w:rFonts w:ascii="仿宋" w:eastAsia="仿宋" w:hAnsi="仿宋" w:cs="仿宋" w:hint="eastAsia"/>
          <w:lang w:eastAsia="zh-CN"/>
        </w:rPr>
        <w:t>修专业</w:t>
      </w:r>
      <w:proofErr w:type="gramEnd"/>
      <w:r w:rsidRPr="00681111">
        <w:rPr>
          <w:rFonts w:ascii="仿宋" w:eastAsia="仿宋" w:hAnsi="仿宋" w:cs="仿宋" w:hint="eastAsia"/>
          <w:lang w:eastAsia="zh-CN"/>
        </w:rPr>
        <w:t>承包及有关事项达成一致意见，订立本合同。</w:t>
      </w:r>
    </w:p>
    <w:p w14:paraId="5D0E5B1D" w14:textId="77777777" w:rsidR="002A0250" w:rsidRPr="00681111" w:rsidRDefault="002A0250">
      <w:pPr>
        <w:spacing w:line="360" w:lineRule="auto"/>
        <w:ind w:leftChars="200" w:left="480"/>
        <w:rPr>
          <w:rFonts w:ascii="仿宋" w:eastAsia="仿宋" w:hAnsi="仿宋" w:cs="仿宋" w:hint="eastAsia"/>
          <w:b/>
          <w:bCs/>
          <w:lang w:eastAsia="zh-CN"/>
        </w:rPr>
      </w:pPr>
    </w:p>
    <w:p w14:paraId="35ED8BB8" w14:textId="77777777" w:rsidR="002A0250" w:rsidRPr="00681111" w:rsidRDefault="00000000">
      <w:pPr>
        <w:spacing w:line="360" w:lineRule="auto"/>
        <w:ind w:leftChars="200" w:left="480"/>
        <w:outlineLvl w:val="1"/>
        <w:rPr>
          <w:rFonts w:ascii="仿宋" w:eastAsia="仿宋" w:hAnsi="仿宋" w:cs="仿宋" w:hint="eastAsia"/>
          <w:b/>
          <w:bCs/>
          <w:lang w:eastAsia="zh-CN"/>
        </w:rPr>
      </w:pPr>
      <w:bookmarkStart w:id="9" w:name="_Toc26526"/>
      <w:bookmarkStart w:id="10" w:name="_Toc18632"/>
      <w:bookmarkStart w:id="11" w:name="_Toc6823"/>
      <w:bookmarkStart w:id="12" w:name="_Toc20693"/>
      <w:bookmarkStart w:id="13" w:name="_Toc27627"/>
      <w:bookmarkStart w:id="14" w:name="_Toc200537771"/>
      <w:r w:rsidRPr="00681111">
        <w:rPr>
          <w:rFonts w:ascii="仿宋" w:eastAsia="仿宋" w:hAnsi="仿宋" w:cs="仿宋" w:hint="eastAsia"/>
          <w:b/>
          <w:bCs/>
          <w:lang w:eastAsia="zh-CN"/>
        </w:rPr>
        <w:t>一、工程概况</w:t>
      </w:r>
      <w:bookmarkEnd w:id="9"/>
      <w:bookmarkEnd w:id="10"/>
      <w:bookmarkEnd w:id="11"/>
      <w:bookmarkEnd w:id="12"/>
      <w:bookmarkEnd w:id="13"/>
      <w:bookmarkEnd w:id="14"/>
    </w:p>
    <w:p w14:paraId="6587AE27" w14:textId="16C0DF1B" w:rsidR="002A0250" w:rsidRPr="00681111" w:rsidRDefault="00000000">
      <w:pPr>
        <w:spacing w:line="360" w:lineRule="auto"/>
        <w:ind w:leftChars="200" w:left="480"/>
        <w:rPr>
          <w:rFonts w:ascii="仿宋" w:eastAsia="仿宋" w:hAnsi="仿宋" w:cs="仿宋" w:hint="eastAsia"/>
          <w:u w:val="single"/>
          <w:lang w:eastAsia="zh-CN"/>
        </w:rPr>
      </w:pPr>
      <w:r w:rsidRPr="00681111">
        <w:rPr>
          <w:rFonts w:ascii="仿宋" w:eastAsia="仿宋" w:hAnsi="仿宋" w:cs="仿宋" w:hint="eastAsia"/>
          <w:lang w:eastAsia="zh-CN"/>
        </w:rPr>
        <w:t>立项批文编号：</w:t>
      </w:r>
      <w:r w:rsidRPr="00681111">
        <w:rPr>
          <w:rFonts w:ascii="宋体" w:cs="宋体" w:hint="eastAsia"/>
          <w:u w:val="single"/>
          <w:lang w:eastAsia="zh-CN"/>
        </w:rPr>
        <w:t xml:space="preserve"> </w:t>
      </w:r>
      <w:bookmarkStart w:id="15" w:name="OLE_LINK19"/>
      <w:r w:rsidRPr="00681111">
        <w:rPr>
          <w:rFonts w:ascii="宋体" w:cs="宋体" w:hint="eastAsia"/>
          <w:u w:val="single"/>
          <w:lang w:eastAsia="zh-CN"/>
        </w:rPr>
        <w:t>2309-440114-99-01-193629</w:t>
      </w:r>
      <w:bookmarkEnd w:id="15"/>
      <w:r w:rsidRPr="00681111">
        <w:rPr>
          <w:rFonts w:ascii="宋体" w:cs="宋体" w:hint="eastAsia"/>
          <w:u w:val="single"/>
          <w:lang w:eastAsia="zh-CN"/>
        </w:rPr>
        <w:t xml:space="preserve"> </w:t>
      </w:r>
    </w:p>
    <w:p w14:paraId="227233D5" w14:textId="77777777" w:rsidR="002A0250" w:rsidRPr="00681111" w:rsidRDefault="00000000">
      <w:pPr>
        <w:spacing w:line="360" w:lineRule="auto"/>
        <w:ind w:leftChars="200" w:left="480"/>
        <w:rPr>
          <w:rFonts w:ascii="仿宋" w:eastAsia="仿宋" w:hAnsi="仿宋" w:cs="仿宋" w:hint="eastAsia"/>
          <w:u w:val="single"/>
          <w:lang w:eastAsia="zh-CN"/>
        </w:rPr>
      </w:pPr>
      <w:r w:rsidRPr="00681111">
        <w:rPr>
          <w:rFonts w:ascii="仿宋" w:eastAsia="仿宋" w:hAnsi="仿宋" w:cs="仿宋" w:hint="eastAsia"/>
          <w:lang w:eastAsia="zh-CN"/>
        </w:rPr>
        <w:t>项目名称：</w:t>
      </w:r>
      <w:bookmarkStart w:id="16" w:name="OLE_LINK15"/>
      <w:r w:rsidRPr="00681111">
        <w:rPr>
          <w:rFonts w:ascii="仿宋" w:eastAsia="仿宋" w:hAnsi="仿宋" w:cs="仿宋" w:hint="eastAsia"/>
          <w:u w:val="single"/>
          <w:lang w:eastAsia="zh-CN"/>
        </w:rPr>
        <w:t>花都中</w:t>
      </w:r>
      <w:proofErr w:type="gramStart"/>
      <w:r w:rsidRPr="00681111">
        <w:rPr>
          <w:rFonts w:ascii="仿宋" w:eastAsia="仿宋" w:hAnsi="仿宋" w:cs="仿宋" w:hint="eastAsia"/>
          <w:u w:val="single"/>
          <w:lang w:eastAsia="zh-CN"/>
        </w:rPr>
        <w:t>轴线八</w:t>
      </w:r>
      <w:proofErr w:type="gramEnd"/>
      <w:r w:rsidRPr="00681111">
        <w:rPr>
          <w:rFonts w:ascii="仿宋" w:eastAsia="仿宋" w:hAnsi="仿宋" w:cs="仿宋" w:hint="eastAsia"/>
          <w:u w:val="single"/>
          <w:lang w:eastAsia="zh-CN"/>
        </w:rPr>
        <w:t>地块</w:t>
      </w:r>
      <w:proofErr w:type="gramStart"/>
      <w:r w:rsidRPr="00681111">
        <w:rPr>
          <w:rFonts w:ascii="仿宋" w:eastAsia="仿宋" w:hAnsi="仿宋" w:cs="仿宋" w:hint="eastAsia"/>
          <w:u w:val="single"/>
          <w:lang w:eastAsia="zh-CN"/>
        </w:rPr>
        <w:t>一</w:t>
      </w:r>
      <w:proofErr w:type="gramEnd"/>
      <w:r w:rsidRPr="00681111">
        <w:rPr>
          <w:rFonts w:ascii="仿宋" w:eastAsia="仿宋" w:hAnsi="仿宋" w:cs="仿宋" w:hint="eastAsia"/>
          <w:u w:val="single"/>
          <w:lang w:eastAsia="zh-CN"/>
        </w:rPr>
        <w:t>建设项目2#、5#、6#、8#、10#、11#、13#楼栋户内精装修工程</w:t>
      </w:r>
      <w:bookmarkEnd w:id="16"/>
    </w:p>
    <w:p w14:paraId="654F9750" w14:textId="77777777" w:rsidR="002A0250" w:rsidRPr="00681111" w:rsidRDefault="00000000">
      <w:pPr>
        <w:spacing w:line="360" w:lineRule="auto"/>
        <w:ind w:leftChars="200" w:left="480"/>
        <w:rPr>
          <w:rFonts w:ascii="仿宋" w:eastAsia="仿宋" w:hAnsi="仿宋" w:cs="仿宋" w:hint="eastAsia"/>
          <w:u w:val="single"/>
          <w:lang w:eastAsia="zh-CN"/>
        </w:rPr>
      </w:pPr>
      <w:r w:rsidRPr="00681111">
        <w:rPr>
          <w:rFonts w:ascii="仿宋" w:eastAsia="仿宋" w:hAnsi="仿宋" w:cs="仿宋" w:hint="eastAsia"/>
          <w:lang w:eastAsia="zh-CN"/>
        </w:rPr>
        <w:t>建设地点：</w:t>
      </w:r>
      <w:bookmarkStart w:id="17" w:name="OLE_LINK18"/>
      <w:r w:rsidRPr="00681111">
        <w:rPr>
          <w:rFonts w:ascii="仿宋" w:eastAsia="仿宋" w:hAnsi="仿宋" w:cs="仿宋" w:hint="eastAsia"/>
          <w:u w:val="single"/>
          <w:lang w:eastAsia="zh-CN"/>
        </w:rPr>
        <w:t>广州市花都区花都大道以北、莲山路以东</w:t>
      </w:r>
      <w:bookmarkEnd w:id="17"/>
      <w:r w:rsidRPr="00681111">
        <w:rPr>
          <w:rFonts w:ascii="仿宋" w:eastAsia="仿宋" w:hAnsi="仿宋" w:cs="仿宋" w:hint="eastAsia"/>
          <w:u w:val="single"/>
          <w:lang w:eastAsia="zh-CN"/>
        </w:rPr>
        <w:t>。</w:t>
      </w:r>
    </w:p>
    <w:p w14:paraId="5938D6C2" w14:textId="77777777" w:rsidR="002A0250" w:rsidRPr="00681111" w:rsidRDefault="00000000">
      <w:pPr>
        <w:spacing w:line="360" w:lineRule="auto"/>
        <w:ind w:leftChars="200" w:left="480"/>
        <w:rPr>
          <w:rFonts w:ascii="仿宋" w:eastAsia="仿宋" w:hAnsi="仿宋" w:cs="仿宋" w:hint="eastAsia"/>
          <w:u w:val="single"/>
          <w:lang w:eastAsia="zh-CN"/>
        </w:rPr>
      </w:pPr>
      <w:r w:rsidRPr="00681111">
        <w:rPr>
          <w:rFonts w:ascii="仿宋" w:eastAsia="仿宋" w:hAnsi="仿宋" w:cs="仿宋" w:hint="eastAsia"/>
          <w:lang w:eastAsia="zh-CN"/>
        </w:rPr>
        <w:t>工程规模：</w:t>
      </w:r>
      <w:bookmarkStart w:id="18" w:name="OLE_LINK20"/>
      <w:r w:rsidRPr="00681111">
        <w:rPr>
          <w:rFonts w:ascii="仿宋" w:eastAsia="仿宋" w:hAnsi="仿宋" w:cs="仿宋" w:hint="eastAsia"/>
          <w:u w:val="single"/>
          <w:lang w:eastAsia="zh-CN"/>
        </w:rPr>
        <w:t>本项目总用地面积66382.12平方米，可建设用地面积62180.74平方米，总建筑面积约为175000平方米，建筑层数为2~21层，建筑高度最高为66.5米。其中装配式楼栋7栋（2#、5#、6#、8#、10#、11#、13#），非装配式楼栋6栋，教学楼1栋。本次精装修工程实施范围中</w:t>
      </w:r>
      <w:proofErr w:type="gramStart"/>
      <w:r w:rsidRPr="00681111">
        <w:rPr>
          <w:rFonts w:ascii="仿宋" w:eastAsia="仿宋" w:hAnsi="仿宋" w:cs="仿宋" w:hint="eastAsia"/>
          <w:u w:val="single"/>
          <w:lang w:eastAsia="zh-CN"/>
        </w:rPr>
        <w:t>轴线八</w:t>
      </w:r>
      <w:proofErr w:type="gramEnd"/>
      <w:r w:rsidRPr="00681111">
        <w:rPr>
          <w:rFonts w:ascii="仿宋" w:eastAsia="仿宋" w:hAnsi="仿宋" w:cs="仿宋" w:hint="eastAsia"/>
          <w:u w:val="single"/>
          <w:lang w:eastAsia="zh-CN"/>
        </w:rPr>
        <w:t>地块</w:t>
      </w:r>
      <w:proofErr w:type="gramStart"/>
      <w:r w:rsidRPr="00681111">
        <w:rPr>
          <w:rFonts w:ascii="仿宋" w:eastAsia="仿宋" w:hAnsi="仿宋" w:cs="仿宋" w:hint="eastAsia"/>
          <w:u w:val="single"/>
          <w:lang w:eastAsia="zh-CN"/>
        </w:rPr>
        <w:t>一</w:t>
      </w:r>
      <w:proofErr w:type="gramEnd"/>
      <w:r w:rsidRPr="00681111">
        <w:rPr>
          <w:rFonts w:ascii="仿宋" w:eastAsia="仿宋" w:hAnsi="仿宋" w:cs="仿宋" w:hint="eastAsia"/>
          <w:u w:val="single"/>
          <w:lang w:eastAsia="zh-CN"/>
        </w:rPr>
        <w:t>建设项目2#、5#、6#、8#、10#、11#、13#楼栋，总建筑面积约47592.12平方米，包括142户型210套、130户型96套、小户型24套、顶层复式12套、小户型复式7套（具体实施范围以招标图纸、工程量清单及甲方要求为准）</w:t>
      </w:r>
      <w:bookmarkEnd w:id="18"/>
      <w:r w:rsidRPr="00681111">
        <w:rPr>
          <w:rFonts w:ascii="仿宋" w:eastAsia="仿宋" w:hAnsi="仿宋" w:cs="仿宋" w:hint="eastAsia"/>
          <w:u w:val="single"/>
          <w:lang w:eastAsia="zh-CN"/>
        </w:rPr>
        <w:t>。</w:t>
      </w:r>
    </w:p>
    <w:p w14:paraId="3C9C12CC" w14:textId="77777777" w:rsidR="002A0250" w:rsidRPr="00681111" w:rsidRDefault="00000000">
      <w:p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资金来源：</w:t>
      </w:r>
      <w:r w:rsidRPr="00681111">
        <w:rPr>
          <w:rFonts w:ascii="仿宋" w:eastAsia="仿宋" w:hAnsi="仿宋" w:cs="仿宋" w:hint="eastAsia"/>
          <w:u w:val="single"/>
          <w:lang w:eastAsia="zh-CN"/>
        </w:rPr>
        <w:t>企业自筹</w:t>
      </w:r>
    </w:p>
    <w:p w14:paraId="682276DC" w14:textId="77777777" w:rsidR="002A0250" w:rsidRPr="00681111" w:rsidRDefault="00000000">
      <w:pPr>
        <w:spacing w:line="360" w:lineRule="auto"/>
        <w:ind w:firstLine="480"/>
        <w:rPr>
          <w:rFonts w:ascii="仿宋" w:eastAsia="仿宋" w:hAnsi="仿宋" w:cs="仿宋" w:hint="eastAsia"/>
          <w:u w:val="single"/>
          <w:lang w:eastAsia="zh-CN"/>
        </w:rPr>
      </w:pPr>
      <w:r w:rsidRPr="00681111">
        <w:rPr>
          <w:rFonts w:ascii="仿宋" w:eastAsia="仿宋" w:hAnsi="仿宋" w:cs="仿宋" w:hint="eastAsia"/>
          <w:lang w:eastAsia="zh-CN"/>
        </w:rPr>
        <w:t>其他：</w:t>
      </w:r>
      <w:r w:rsidRPr="00681111">
        <w:rPr>
          <w:rFonts w:ascii="仿宋" w:eastAsia="仿宋" w:hAnsi="仿宋" w:cs="仿宋" w:hint="eastAsia"/>
          <w:u w:val="single"/>
          <w:lang w:eastAsia="zh-CN"/>
        </w:rPr>
        <w:t>无</w:t>
      </w:r>
    </w:p>
    <w:p w14:paraId="56F3120B" w14:textId="77777777" w:rsidR="002A0250" w:rsidRPr="00681111" w:rsidRDefault="002A0250">
      <w:pPr>
        <w:spacing w:line="360" w:lineRule="auto"/>
        <w:ind w:firstLine="480"/>
        <w:rPr>
          <w:rFonts w:ascii="仿宋" w:eastAsia="仿宋" w:hAnsi="仿宋" w:hint="eastAsia"/>
          <w:lang w:eastAsia="zh-CN"/>
        </w:rPr>
      </w:pPr>
    </w:p>
    <w:p w14:paraId="7FFAB0A5" w14:textId="77777777" w:rsidR="002A0250" w:rsidRPr="00681111" w:rsidRDefault="00000000">
      <w:pPr>
        <w:spacing w:line="360" w:lineRule="auto"/>
        <w:outlineLvl w:val="1"/>
        <w:rPr>
          <w:rFonts w:ascii="仿宋" w:eastAsia="仿宋" w:hAnsi="仿宋" w:cs="仿宋" w:hint="eastAsia"/>
          <w:b/>
          <w:bCs/>
          <w:lang w:eastAsia="zh-CN"/>
        </w:rPr>
      </w:pPr>
      <w:bookmarkStart w:id="19" w:name="_Toc6219"/>
      <w:bookmarkStart w:id="20" w:name="_Toc2894"/>
      <w:bookmarkStart w:id="21" w:name="_Toc10817"/>
      <w:bookmarkStart w:id="22" w:name="_Toc19242"/>
      <w:bookmarkStart w:id="23" w:name="_Toc6311"/>
      <w:bookmarkStart w:id="24" w:name="_Toc200537772"/>
      <w:r w:rsidRPr="00681111">
        <w:rPr>
          <w:rFonts w:ascii="仿宋" w:eastAsia="仿宋" w:hAnsi="仿宋" w:cs="仿宋" w:hint="eastAsia"/>
          <w:b/>
          <w:bCs/>
          <w:lang w:eastAsia="zh-CN"/>
        </w:rPr>
        <w:t>二、承包范围与</w:t>
      </w:r>
      <w:r w:rsidRPr="00681111">
        <w:rPr>
          <w:rFonts w:ascii="仿宋" w:eastAsia="仿宋" w:hAnsi="仿宋" w:cs="仿宋"/>
          <w:b/>
          <w:bCs/>
          <w:lang w:eastAsia="zh-CN"/>
        </w:rPr>
        <w:t>工程内容</w:t>
      </w:r>
      <w:bookmarkEnd w:id="19"/>
      <w:bookmarkEnd w:id="20"/>
      <w:bookmarkEnd w:id="21"/>
      <w:bookmarkEnd w:id="22"/>
      <w:bookmarkEnd w:id="23"/>
      <w:bookmarkEnd w:id="24"/>
    </w:p>
    <w:p w14:paraId="44B99C8F" w14:textId="10B01C5C" w:rsidR="002A0250" w:rsidRPr="00681111" w:rsidRDefault="00000000">
      <w:pPr>
        <w:spacing w:line="360" w:lineRule="auto"/>
        <w:ind w:firstLineChars="200" w:firstLine="480"/>
        <w:rPr>
          <w:rFonts w:ascii="仿宋" w:eastAsia="仿宋" w:hAnsi="仿宋" w:cs="仿宋" w:hint="eastAsia"/>
          <w:u w:val="single"/>
          <w:lang w:eastAsia="zh-CN"/>
        </w:rPr>
      </w:pPr>
      <w:bookmarkStart w:id="25" w:name="OLE_LINK21"/>
      <w:r w:rsidRPr="00681111">
        <w:rPr>
          <w:rFonts w:ascii="仿宋" w:eastAsia="仿宋" w:hAnsi="仿宋" w:cs="仿宋" w:hint="eastAsia"/>
          <w:u w:val="single"/>
          <w:lang w:eastAsia="zh-CN"/>
        </w:rPr>
        <w:t>根据发包人提供的招标文件、招标施工图（包括技术需求书、本项目建筑图及结构图等）、工程量清单及有关资料，完成装修施工图深化设计（根据工程实际情况按发包人要求对工程图纸进行深化设计，并承担因此涉及的费用）、装修</w:t>
      </w:r>
      <w:r w:rsidRPr="00681111">
        <w:rPr>
          <w:rFonts w:ascii="仿宋" w:eastAsia="仿宋" w:hAnsi="仿宋" w:cs="仿宋" w:hint="eastAsia"/>
          <w:u w:val="single"/>
          <w:lang w:eastAsia="zh-CN"/>
        </w:rPr>
        <w:lastRenderedPageBreak/>
        <w:t>图纸所涉及区域装修及二次机电工程。承包方式：包施工、包材料、包设备、包报建、包深化设计、包质量、包安全生产、包文明施工及疫情防护、包工期、</w:t>
      </w:r>
      <w:proofErr w:type="gramStart"/>
      <w:r w:rsidRPr="00681111">
        <w:rPr>
          <w:rFonts w:ascii="仿宋" w:eastAsia="仿宋" w:hAnsi="仿宋" w:cs="仿宋" w:hint="eastAsia"/>
          <w:u w:val="single"/>
          <w:lang w:eastAsia="zh-CN"/>
        </w:rPr>
        <w:t>包承包</w:t>
      </w:r>
      <w:proofErr w:type="gramEnd"/>
      <w:r w:rsidRPr="00681111">
        <w:rPr>
          <w:rFonts w:ascii="仿宋" w:eastAsia="仿宋" w:hAnsi="仿宋" w:cs="仿宋" w:hint="eastAsia"/>
          <w:u w:val="single"/>
          <w:lang w:eastAsia="zh-CN"/>
        </w:rPr>
        <w:t>范围内工程验收通过、包移交、包结算、</w:t>
      </w:r>
      <w:proofErr w:type="gramStart"/>
      <w:r w:rsidRPr="00681111">
        <w:rPr>
          <w:rFonts w:ascii="仿宋" w:eastAsia="仿宋" w:hAnsi="仿宋" w:cs="仿宋" w:hint="eastAsia"/>
          <w:u w:val="single"/>
          <w:lang w:eastAsia="zh-CN"/>
        </w:rPr>
        <w:t>包资料</w:t>
      </w:r>
      <w:proofErr w:type="gramEnd"/>
      <w:r w:rsidRPr="00681111">
        <w:rPr>
          <w:rFonts w:ascii="仿宋" w:eastAsia="仿宋" w:hAnsi="仿宋" w:cs="仿宋" w:hint="eastAsia"/>
          <w:u w:val="single"/>
          <w:lang w:eastAsia="zh-CN"/>
        </w:rPr>
        <w:t>整理和归档、包保修等。主要包括但不限于以下内容：</w:t>
      </w:r>
    </w:p>
    <w:p w14:paraId="04B4A0A1" w14:textId="44827000" w:rsidR="002A0250" w:rsidRPr="00681111" w:rsidRDefault="00000000" w:rsidP="00415C15">
      <w:pPr>
        <w:numPr>
          <w:ilvl w:val="0"/>
          <w:numId w:val="1"/>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深化设计：本项目施工范围内所有工程内容的施工图深化设计，包括但不限于：负责项目的施工图深化设计（含橱柜、</w:t>
      </w:r>
      <w:proofErr w:type="gramStart"/>
      <w:r w:rsidRPr="00681111">
        <w:rPr>
          <w:rFonts w:ascii="仿宋" w:eastAsia="仿宋" w:hAnsi="仿宋" w:cs="仿宋" w:hint="eastAsia"/>
          <w:u w:val="single"/>
          <w:lang w:eastAsia="zh-CN"/>
        </w:rPr>
        <w:t>洁柜等</w:t>
      </w:r>
      <w:proofErr w:type="gramEnd"/>
      <w:r w:rsidRPr="00681111">
        <w:rPr>
          <w:rFonts w:ascii="仿宋" w:eastAsia="仿宋" w:hAnsi="仿宋" w:cs="仿宋" w:hint="eastAsia"/>
          <w:u w:val="single"/>
          <w:lang w:eastAsia="zh-CN"/>
        </w:rPr>
        <w:t>）、全过程的技术把关及跟踪服务、施工过程中的方案优化及设计变更、编制工程结算、现场技术指导、服务与监督、竣工图签审。在施工图阶段提供各专业工程和分项工程技术要求和技术参数指标。项目设计深度需</w:t>
      </w:r>
      <w:proofErr w:type="gramStart"/>
      <w:r w:rsidRPr="00681111">
        <w:rPr>
          <w:rFonts w:ascii="仿宋" w:eastAsia="仿宋" w:hAnsi="仿宋" w:cs="仿宋" w:hint="eastAsia"/>
          <w:u w:val="single"/>
          <w:lang w:eastAsia="zh-CN"/>
        </w:rPr>
        <w:t>达到住</w:t>
      </w:r>
      <w:proofErr w:type="gramEnd"/>
      <w:r w:rsidRPr="00681111">
        <w:rPr>
          <w:rFonts w:ascii="仿宋" w:eastAsia="仿宋" w:hAnsi="仿宋" w:cs="仿宋" w:hint="eastAsia"/>
          <w:u w:val="single"/>
          <w:lang w:eastAsia="zh-CN"/>
        </w:rPr>
        <w:t>建部《建设工程设计文件编制深度规定（2016年版）》设计深度的有关规定。</w:t>
      </w:r>
    </w:p>
    <w:p w14:paraId="24D33BA5" w14:textId="77777777" w:rsidR="002A0250" w:rsidRPr="00681111" w:rsidRDefault="00000000" w:rsidP="00415C15">
      <w:pPr>
        <w:numPr>
          <w:ilvl w:val="0"/>
          <w:numId w:val="1"/>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装修工程：装修区域的墙身、地面、天花（含天花风口）的装修；配套设施的供货安装（包括但不限于入户门、室内门、电器、空调、洁具、卫浴、橱柜、木制作等）。</w:t>
      </w:r>
    </w:p>
    <w:p w14:paraId="51659A2C" w14:textId="79A1ACBA" w:rsidR="002A0250" w:rsidRPr="00681111" w:rsidRDefault="00000000" w:rsidP="00415C15">
      <w:pPr>
        <w:numPr>
          <w:ilvl w:val="0"/>
          <w:numId w:val="1"/>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给排水工程：自给水管入户阀门（不含该阀门）后至用水末端的管道、阀门、角阀、管件及末端设备等；排水包括装修区域内地漏、洗脸盆、龙头、淋浴器、坐便器及洁具配套等的供货安装（包括卫生间防水及沉箱回填）。</w:t>
      </w:r>
    </w:p>
    <w:p w14:paraId="0F346B7C" w14:textId="7DE66364" w:rsidR="002A0250" w:rsidRPr="00681111" w:rsidRDefault="00000000" w:rsidP="00415C15">
      <w:pPr>
        <w:numPr>
          <w:ilvl w:val="0"/>
          <w:numId w:val="1"/>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强电工程：自户内配电箱（不含箱体及元器件）至用电末端的电线、排气扇、插座、开关及灯具等，不含预埋电线管。</w:t>
      </w:r>
    </w:p>
    <w:p w14:paraId="39038CAE" w14:textId="5C4CD06B" w:rsidR="002A0250" w:rsidRPr="00681111" w:rsidRDefault="00000000" w:rsidP="00415C15">
      <w:pPr>
        <w:numPr>
          <w:ilvl w:val="0"/>
          <w:numId w:val="1"/>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弱电工程：自户内弱电箱（不含该箱体及箱内元器件）至使用末端的电视线、电话线、网络线及插座面板（含模块）等。</w:t>
      </w:r>
    </w:p>
    <w:p w14:paraId="395C3254" w14:textId="75E41C48" w:rsidR="002A0250" w:rsidRPr="00681111" w:rsidRDefault="00000000" w:rsidP="00415C15">
      <w:pPr>
        <w:numPr>
          <w:ilvl w:val="0"/>
          <w:numId w:val="1"/>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其他工程：等电位连接；配合其他专业开孔开洞及收口或恢复；清洁开荒、成品保护等。</w:t>
      </w:r>
    </w:p>
    <w:p w14:paraId="21756DEA" w14:textId="1BB64A44" w:rsidR="002A0250" w:rsidRPr="00681111" w:rsidRDefault="00000000" w:rsidP="00415C15">
      <w:pPr>
        <w:numPr>
          <w:ilvl w:val="0"/>
          <w:numId w:val="1"/>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施工措施：施工需要的材料及设备的租赁、搭设、维护、拆除、退场等施工。</w:t>
      </w:r>
    </w:p>
    <w:p w14:paraId="4D2A3739" w14:textId="17598B76" w:rsidR="002A0250" w:rsidRPr="00681111" w:rsidRDefault="00000000" w:rsidP="00415C15">
      <w:pPr>
        <w:numPr>
          <w:ilvl w:val="0"/>
          <w:numId w:val="1"/>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发包人委托的其他工程。</w:t>
      </w:r>
    </w:p>
    <w:p w14:paraId="7DBEAA6D" w14:textId="667CB4EF" w:rsidR="002A0250" w:rsidRPr="00681111" w:rsidRDefault="00000000" w:rsidP="00415C15">
      <w:pPr>
        <w:numPr>
          <w:ilvl w:val="0"/>
          <w:numId w:val="1"/>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其它：承包人作为专业承包人纳入总承包人的管理，服从总承包人的协调管理，</w:t>
      </w:r>
      <w:proofErr w:type="gramStart"/>
      <w:r w:rsidRPr="00681111">
        <w:rPr>
          <w:rFonts w:ascii="仿宋" w:eastAsia="仿宋" w:hAnsi="仿宋" w:cs="仿宋" w:hint="eastAsia"/>
          <w:u w:val="single"/>
          <w:lang w:eastAsia="zh-CN"/>
        </w:rPr>
        <w:t>配合总</w:t>
      </w:r>
      <w:proofErr w:type="gramEnd"/>
      <w:r w:rsidRPr="00681111">
        <w:rPr>
          <w:rFonts w:ascii="仿宋" w:eastAsia="仿宋" w:hAnsi="仿宋" w:cs="仿宋" w:hint="eastAsia"/>
          <w:u w:val="single"/>
          <w:lang w:eastAsia="zh-CN"/>
        </w:rPr>
        <w:t>承包人做好质量、进度、安全、文明施工、验收等方面的工作。在总承包人的总体协调管理下，做好与各专业单位的交叉施工与协调管理工作，按各专业工种界面做到有序施工。</w:t>
      </w:r>
    </w:p>
    <w:bookmarkEnd w:id="25"/>
    <w:p w14:paraId="01A33C64" w14:textId="77777777" w:rsidR="002A0250" w:rsidRPr="00681111" w:rsidRDefault="002A0250">
      <w:pPr>
        <w:spacing w:line="360" w:lineRule="auto"/>
        <w:ind w:firstLineChars="218" w:firstLine="523"/>
        <w:rPr>
          <w:rFonts w:ascii="仿宋" w:eastAsia="仿宋" w:hAnsi="仿宋" w:cs="仿宋" w:hint="eastAsia"/>
          <w:u w:val="single"/>
          <w:lang w:eastAsia="zh-CN"/>
        </w:rPr>
      </w:pPr>
    </w:p>
    <w:p w14:paraId="36C6A91C" w14:textId="77777777" w:rsidR="002A0250" w:rsidRPr="00681111" w:rsidRDefault="00000000">
      <w:pPr>
        <w:spacing w:line="360" w:lineRule="auto"/>
        <w:outlineLvl w:val="1"/>
        <w:rPr>
          <w:rFonts w:ascii="仿宋" w:eastAsia="仿宋" w:hAnsi="仿宋" w:cs="仿宋" w:hint="eastAsia"/>
          <w:b/>
          <w:bCs/>
          <w:lang w:eastAsia="zh-CN"/>
        </w:rPr>
      </w:pPr>
      <w:bookmarkStart w:id="26" w:name="_Toc26421"/>
      <w:bookmarkStart w:id="27" w:name="_Toc16829"/>
      <w:bookmarkStart w:id="28" w:name="_Toc26367"/>
      <w:bookmarkStart w:id="29" w:name="_Toc13223"/>
      <w:bookmarkStart w:id="30" w:name="_Toc6289"/>
      <w:bookmarkStart w:id="31" w:name="_Toc200537773"/>
      <w:r w:rsidRPr="00681111">
        <w:rPr>
          <w:rFonts w:ascii="仿宋" w:eastAsia="仿宋" w:hAnsi="仿宋" w:cs="仿宋" w:hint="eastAsia"/>
          <w:b/>
          <w:bCs/>
          <w:lang w:eastAsia="zh-CN"/>
        </w:rPr>
        <w:t>★三、质量标准和要求</w:t>
      </w:r>
      <w:bookmarkEnd w:id="26"/>
      <w:bookmarkEnd w:id="27"/>
      <w:bookmarkEnd w:id="28"/>
      <w:bookmarkEnd w:id="29"/>
      <w:bookmarkEnd w:id="30"/>
      <w:bookmarkEnd w:id="31"/>
    </w:p>
    <w:p w14:paraId="759C7453" w14:textId="77777777" w:rsidR="002A0250" w:rsidRPr="00681111" w:rsidRDefault="00000000">
      <w:pPr>
        <w:kinsoku w:val="0"/>
        <w:wordWrap w:val="0"/>
        <w:spacing w:line="360" w:lineRule="auto"/>
        <w:ind w:leftChars="200" w:left="480"/>
        <w:rPr>
          <w:rFonts w:ascii="仿宋" w:eastAsia="仿宋" w:hAnsi="仿宋" w:hint="eastAsia"/>
          <w:u w:val="single"/>
          <w:lang w:eastAsia="zh-CN"/>
        </w:rPr>
      </w:pPr>
      <w:r w:rsidRPr="00681111">
        <w:rPr>
          <w:rFonts w:ascii="仿宋" w:eastAsia="仿宋" w:hAnsi="仿宋" w:cs="仿宋" w:hint="eastAsia"/>
          <w:lang w:eastAsia="zh-CN"/>
        </w:rPr>
        <w:lastRenderedPageBreak/>
        <w:t>1.</w:t>
      </w:r>
      <w:r w:rsidRPr="00681111">
        <w:rPr>
          <w:rFonts w:ascii="仿宋" w:eastAsia="仿宋" w:hAnsi="仿宋" w:hint="eastAsia"/>
          <w:lang w:eastAsia="zh-CN"/>
        </w:rPr>
        <w:t>设计标准和</w:t>
      </w:r>
      <w:r w:rsidRPr="00681111">
        <w:rPr>
          <w:rFonts w:ascii="仿宋" w:eastAsia="仿宋" w:hAnsi="仿宋"/>
          <w:lang w:eastAsia="zh-CN"/>
        </w:rPr>
        <w:t>要求</w:t>
      </w:r>
      <w:r w:rsidRPr="00681111">
        <w:rPr>
          <w:rFonts w:ascii="仿宋" w:eastAsia="仿宋" w:hAnsi="仿宋" w:hint="eastAsia"/>
          <w:lang w:eastAsia="zh-CN"/>
        </w:rPr>
        <w:t>（设计</w:t>
      </w:r>
      <w:r w:rsidRPr="00681111">
        <w:rPr>
          <w:rFonts w:ascii="仿宋" w:eastAsia="仿宋" w:hAnsi="仿宋"/>
          <w:lang w:eastAsia="zh-CN"/>
        </w:rPr>
        <w:t>文件编制</w:t>
      </w:r>
      <w:r w:rsidRPr="00681111">
        <w:rPr>
          <w:rFonts w:ascii="仿宋" w:eastAsia="仿宋" w:hAnsi="仿宋" w:hint="eastAsia"/>
          <w:lang w:eastAsia="zh-CN"/>
        </w:rPr>
        <w:t>及</w:t>
      </w:r>
      <w:r w:rsidRPr="00681111">
        <w:rPr>
          <w:rFonts w:ascii="仿宋" w:eastAsia="仿宋" w:hAnsi="仿宋"/>
          <w:lang w:eastAsia="zh-CN"/>
        </w:rPr>
        <w:t>限额设计</w:t>
      </w:r>
      <w:r w:rsidRPr="00681111">
        <w:rPr>
          <w:rFonts w:ascii="仿宋" w:eastAsia="仿宋" w:hAnsi="仿宋" w:hint="eastAsia"/>
          <w:lang w:eastAsia="zh-CN"/>
        </w:rPr>
        <w:t>目标</w:t>
      </w:r>
      <w:r w:rsidRPr="00681111">
        <w:rPr>
          <w:rFonts w:ascii="仿宋" w:eastAsia="仿宋" w:hAnsi="仿宋"/>
          <w:lang w:eastAsia="zh-CN"/>
        </w:rPr>
        <w:t>）</w:t>
      </w:r>
      <w:r w:rsidRPr="00681111">
        <w:rPr>
          <w:rFonts w:ascii="仿宋" w:eastAsia="仿宋" w:hAnsi="仿宋" w:hint="eastAsia"/>
          <w:lang w:eastAsia="zh-CN"/>
        </w:rPr>
        <w:t>：</w:t>
      </w:r>
      <w:r w:rsidRPr="00681111">
        <w:rPr>
          <w:rFonts w:ascii="仿宋" w:eastAsia="仿宋" w:hAnsi="仿宋" w:hint="eastAsia"/>
          <w:u w:val="single"/>
          <w:lang w:eastAsia="zh-CN"/>
        </w:rPr>
        <w:t>符合《工程勘察质量评定办法》、《民用建筑设计质量评定标准》、《建设工程勘察设计管理条例》、《建筑工程设计文件编制深度规范》及《建设工程质量管理条例》等国家及地方有关工程勘察设计管理法规、规章和行业相关规范技术标准等要求。</w:t>
      </w:r>
    </w:p>
    <w:p w14:paraId="1DEBB38A" w14:textId="77777777" w:rsidR="002A0250" w:rsidRPr="00681111" w:rsidRDefault="00000000">
      <w:pPr>
        <w:kinsoku w:val="0"/>
        <w:wordWrap w:val="0"/>
        <w:spacing w:line="360" w:lineRule="auto"/>
        <w:ind w:leftChars="200" w:left="480"/>
        <w:rPr>
          <w:rFonts w:ascii="仿宋" w:eastAsia="仿宋" w:hAnsi="仿宋" w:hint="eastAsia"/>
          <w:u w:val="single"/>
          <w:lang w:eastAsia="zh-CN"/>
        </w:rPr>
      </w:pPr>
      <w:r w:rsidRPr="00681111">
        <w:rPr>
          <w:rFonts w:ascii="仿宋" w:eastAsia="仿宋" w:hAnsi="仿宋" w:hint="eastAsia"/>
          <w:lang w:eastAsia="zh-CN"/>
        </w:rPr>
        <w:t>工程质量标准和</w:t>
      </w:r>
      <w:r w:rsidRPr="00681111">
        <w:rPr>
          <w:rFonts w:ascii="仿宋" w:eastAsia="仿宋" w:hAnsi="仿宋"/>
          <w:lang w:eastAsia="zh-CN"/>
        </w:rPr>
        <w:t>要求</w:t>
      </w:r>
      <w:r w:rsidRPr="00681111">
        <w:rPr>
          <w:rFonts w:ascii="仿宋" w:eastAsia="仿宋" w:hAnsi="仿宋" w:hint="eastAsia"/>
          <w:lang w:eastAsia="zh-CN"/>
        </w:rPr>
        <w:t>（施工质量</w:t>
      </w:r>
      <w:r w:rsidRPr="00681111">
        <w:rPr>
          <w:rFonts w:ascii="仿宋" w:eastAsia="仿宋" w:hAnsi="仿宋"/>
          <w:lang w:eastAsia="zh-CN"/>
        </w:rPr>
        <w:t>及项目成效</w:t>
      </w:r>
      <w:r w:rsidRPr="00681111">
        <w:rPr>
          <w:rFonts w:ascii="仿宋" w:eastAsia="仿宋" w:hAnsi="仿宋" w:hint="eastAsia"/>
          <w:lang w:eastAsia="zh-CN"/>
        </w:rPr>
        <w:t>目标</w:t>
      </w:r>
      <w:r w:rsidRPr="00681111">
        <w:rPr>
          <w:rFonts w:ascii="仿宋" w:eastAsia="仿宋" w:hAnsi="仿宋"/>
          <w:lang w:eastAsia="zh-CN"/>
        </w:rPr>
        <w:t>）</w:t>
      </w:r>
      <w:r w:rsidRPr="00681111">
        <w:rPr>
          <w:rFonts w:ascii="仿宋" w:eastAsia="仿宋" w:hAnsi="仿宋" w:hint="eastAsia"/>
          <w:lang w:eastAsia="zh-CN"/>
        </w:rPr>
        <w:t>：</w:t>
      </w:r>
      <w:r w:rsidRPr="00681111">
        <w:rPr>
          <w:rFonts w:ascii="仿宋" w:eastAsia="仿宋" w:hAnsi="仿宋" w:hint="eastAsia"/>
          <w:u w:val="single"/>
          <w:lang w:eastAsia="zh-CN"/>
        </w:rPr>
        <w:t>符合设计图纸要求和国家、省、市相关法律法规规定要求及行业颁发的工程质量合格标准。</w:t>
      </w:r>
    </w:p>
    <w:p w14:paraId="2BA7E7F7" w14:textId="77777777" w:rsidR="002A0250" w:rsidRPr="00681111" w:rsidRDefault="002A0250">
      <w:pPr>
        <w:kinsoku w:val="0"/>
        <w:wordWrap w:val="0"/>
        <w:spacing w:line="360" w:lineRule="auto"/>
        <w:ind w:leftChars="200" w:left="480" w:firstLineChars="114" w:firstLine="275"/>
        <w:rPr>
          <w:rFonts w:ascii="仿宋" w:eastAsia="仿宋" w:hAnsi="仿宋" w:cs="仿宋" w:hint="eastAsia"/>
          <w:b/>
          <w:bCs/>
          <w:lang w:eastAsia="zh-CN"/>
        </w:rPr>
      </w:pPr>
    </w:p>
    <w:p w14:paraId="630DA97A" w14:textId="77777777" w:rsidR="002A0250" w:rsidRPr="00681111" w:rsidRDefault="00000000">
      <w:pPr>
        <w:spacing w:line="360" w:lineRule="auto"/>
        <w:outlineLvl w:val="1"/>
        <w:rPr>
          <w:rFonts w:ascii="仿宋" w:eastAsia="仿宋" w:hAnsi="仿宋" w:cs="仿宋" w:hint="eastAsia"/>
          <w:b/>
          <w:bCs/>
          <w:lang w:eastAsia="zh-CN"/>
        </w:rPr>
      </w:pPr>
      <w:bookmarkStart w:id="32" w:name="_Toc32524"/>
      <w:bookmarkStart w:id="33" w:name="_Toc30254"/>
      <w:bookmarkStart w:id="34" w:name="_Toc11626"/>
      <w:bookmarkStart w:id="35" w:name="_Toc11457"/>
      <w:bookmarkStart w:id="36" w:name="_Toc25327"/>
      <w:bookmarkStart w:id="37" w:name="_Toc200537774"/>
      <w:r w:rsidRPr="00681111">
        <w:rPr>
          <w:rFonts w:ascii="仿宋" w:eastAsia="仿宋" w:hAnsi="仿宋" w:cs="仿宋" w:hint="eastAsia"/>
          <w:b/>
          <w:bCs/>
          <w:lang w:eastAsia="zh-CN"/>
        </w:rPr>
        <w:t>四、创优目标</w:t>
      </w:r>
      <w:bookmarkEnd w:id="32"/>
      <w:bookmarkEnd w:id="33"/>
      <w:bookmarkEnd w:id="34"/>
      <w:bookmarkEnd w:id="35"/>
      <w:bookmarkEnd w:id="36"/>
      <w:bookmarkEnd w:id="37"/>
    </w:p>
    <w:p w14:paraId="0F1F5BEE" w14:textId="77777777" w:rsidR="002A0250" w:rsidRPr="00681111" w:rsidRDefault="00000000">
      <w:pPr>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无</w:t>
      </w:r>
      <w:r w:rsidRPr="00681111">
        <w:rPr>
          <w:rFonts w:ascii="仿宋" w:eastAsia="仿宋" w:hAnsi="仿宋" w:cs="仿宋" w:hint="eastAsia"/>
          <w:bCs/>
          <w:u w:val="single"/>
          <w:lang w:eastAsia="zh-CN"/>
        </w:rPr>
        <w:t>创优目标</w:t>
      </w:r>
    </w:p>
    <w:p w14:paraId="0F888653" w14:textId="77777777" w:rsidR="002A0250" w:rsidRPr="00681111" w:rsidRDefault="002A0250">
      <w:pPr>
        <w:spacing w:line="360" w:lineRule="auto"/>
        <w:ind w:firstLineChars="200" w:firstLine="480"/>
        <w:rPr>
          <w:rFonts w:ascii="仿宋" w:eastAsia="仿宋" w:hAnsi="仿宋" w:hint="eastAsia"/>
          <w:u w:val="single"/>
          <w:lang w:eastAsia="zh-CN"/>
        </w:rPr>
      </w:pPr>
    </w:p>
    <w:p w14:paraId="14B6338C" w14:textId="77777777" w:rsidR="002A0250" w:rsidRPr="00681111" w:rsidRDefault="00000000">
      <w:pPr>
        <w:spacing w:line="360" w:lineRule="auto"/>
        <w:outlineLvl w:val="1"/>
        <w:rPr>
          <w:rFonts w:ascii="仿宋" w:eastAsia="仿宋" w:hAnsi="仿宋" w:cs="仿宋" w:hint="eastAsia"/>
          <w:b/>
          <w:bCs/>
          <w:lang w:eastAsia="zh-CN"/>
        </w:rPr>
      </w:pPr>
      <w:bookmarkStart w:id="38" w:name="_Toc11362"/>
      <w:bookmarkStart w:id="39" w:name="_Toc21620"/>
      <w:bookmarkStart w:id="40" w:name="_Toc1291"/>
      <w:bookmarkStart w:id="41" w:name="_Toc18733"/>
      <w:bookmarkStart w:id="42" w:name="_Toc13846"/>
      <w:bookmarkStart w:id="43" w:name="_Toc200537775"/>
      <w:r w:rsidRPr="00681111">
        <w:rPr>
          <w:rFonts w:ascii="仿宋" w:eastAsia="仿宋" w:hAnsi="仿宋" w:cs="仿宋" w:hint="eastAsia"/>
          <w:b/>
          <w:bCs/>
          <w:lang w:eastAsia="zh-CN"/>
        </w:rPr>
        <w:t>五、创文明工地目标</w:t>
      </w:r>
      <w:bookmarkEnd w:id="38"/>
      <w:bookmarkEnd w:id="39"/>
      <w:bookmarkEnd w:id="40"/>
      <w:bookmarkEnd w:id="41"/>
      <w:bookmarkEnd w:id="42"/>
      <w:bookmarkEnd w:id="43"/>
    </w:p>
    <w:p w14:paraId="093F9CFD" w14:textId="77777777" w:rsidR="002A0250" w:rsidRPr="00681111" w:rsidRDefault="00000000">
      <w:pPr>
        <w:spacing w:line="360" w:lineRule="auto"/>
        <w:ind w:firstLineChars="200" w:firstLine="480"/>
        <w:rPr>
          <w:rFonts w:ascii="仿宋" w:eastAsia="仿宋" w:hAnsi="仿宋" w:hint="eastAsia"/>
          <w:u w:val="single"/>
          <w:lang w:eastAsia="zh-CN"/>
        </w:rPr>
      </w:pPr>
      <w:r w:rsidRPr="00681111">
        <w:rPr>
          <w:rFonts w:ascii="仿宋" w:eastAsia="仿宋" w:hAnsi="仿宋"/>
          <w:u w:val="single"/>
          <w:lang w:eastAsia="zh-CN"/>
        </w:rPr>
        <w:t>无</w:t>
      </w:r>
      <w:r w:rsidRPr="00681111">
        <w:rPr>
          <w:rFonts w:ascii="仿宋" w:eastAsia="仿宋" w:hAnsi="仿宋" w:hint="eastAsia"/>
          <w:u w:val="single"/>
          <w:lang w:eastAsia="zh-CN"/>
        </w:rPr>
        <w:t>创文明工地目标</w:t>
      </w:r>
    </w:p>
    <w:p w14:paraId="16E64629" w14:textId="77777777" w:rsidR="002A0250" w:rsidRPr="00681111" w:rsidRDefault="002A0250">
      <w:pPr>
        <w:spacing w:line="360" w:lineRule="auto"/>
        <w:ind w:firstLine="482"/>
        <w:rPr>
          <w:rFonts w:ascii="仿宋" w:eastAsia="仿宋" w:hAnsi="仿宋" w:cs="仿宋" w:hint="eastAsia"/>
          <w:b/>
          <w:bCs/>
          <w:lang w:eastAsia="zh-CN"/>
        </w:rPr>
      </w:pPr>
    </w:p>
    <w:p w14:paraId="2E973088" w14:textId="77777777" w:rsidR="002A0250" w:rsidRPr="00681111" w:rsidRDefault="00000000">
      <w:pPr>
        <w:spacing w:line="360" w:lineRule="auto"/>
        <w:outlineLvl w:val="1"/>
        <w:rPr>
          <w:rFonts w:ascii="仿宋" w:eastAsia="仿宋" w:hAnsi="仿宋" w:cs="仿宋" w:hint="eastAsia"/>
          <w:b/>
          <w:bCs/>
          <w:lang w:eastAsia="zh-CN"/>
        </w:rPr>
      </w:pPr>
      <w:bookmarkStart w:id="44" w:name="_Toc32258"/>
      <w:bookmarkStart w:id="45" w:name="_Toc7291"/>
      <w:bookmarkStart w:id="46" w:name="_Toc29008"/>
      <w:bookmarkStart w:id="47" w:name="_Toc32735"/>
      <w:bookmarkStart w:id="48" w:name="_Toc16004"/>
      <w:bookmarkStart w:id="49" w:name="_Toc200537776"/>
      <w:r w:rsidRPr="00681111">
        <w:rPr>
          <w:rFonts w:ascii="仿宋" w:eastAsia="仿宋" w:hAnsi="仿宋" w:cs="仿宋" w:hint="eastAsia"/>
          <w:b/>
          <w:bCs/>
          <w:lang w:eastAsia="zh-CN"/>
        </w:rPr>
        <w:t>六、职业健康安全管理目标和环境管理目标</w:t>
      </w:r>
      <w:bookmarkEnd w:id="44"/>
      <w:bookmarkEnd w:id="45"/>
      <w:bookmarkEnd w:id="46"/>
      <w:bookmarkEnd w:id="47"/>
      <w:bookmarkEnd w:id="48"/>
      <w:bookmarkEnd w:id="49"/>
    </w:p>
    <w:p w14:paraId="4FB08E0A" w14:textId="77777777" w:rsidR="002A0250" w:rsidRPr="00681111" w:rsidRDefault="00000000">
      <w:p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1.职业健康安全管理目标：</w:t>
      </w:r>
      <w:r w:rsidRPr="00681111">
        <w:rPr>
          <w:rFonts w:ascii="仿宋" w:eastAsia="仿宋" w:hAnsi="仿宋" w:cs="仿宋" w:hint="eastAsia"/>
          <w:u w:val="single"/>
          <w:lang w:eastAsia="zh-CN"/>
        </w:rPr>
        <w:t>杜绝死亡事故、杜绝火灾事故、杜绝重大机械事故。改善劳动条件，预防职业病，工地防尘、防毒、防噪音、通风、照明、取暖、降温、防辐射及防物理因素危害等，均符合国家和地方政府主管部门颁布的相关规定。</w:t>
      </w:r>
    </w:p>
    <w:p w14:paraId="3B2A52FA" w14:textId="77777777" w:rsidR="002A0250" w:rsidRPr="00681111" w:rsidRDefault="00000000">
      <w:pPr>
        <w:spacing w:line="360" w:lineRule="auto"/>
        <w:ind w:firstLineChars="200" w:firstLine="480"/>
        <w:rPr>
          <w:rFonts w:ascii="仿宋" w:eastAsia="仿宋" w:hAnsi="仿宋" w:hint="eastAsia"/>
          <w:u w:val="single"/>
          <w:lang w:eastAsia="zh-CN"/>
        </w:rPr>
      </w:pPr>
      <w:r w:rsidRPr="00681111">
        <w:rPr>
          <w:rFonts w:ascii="仿宋" w:eastAsia="仿宋" w:hAnsi="仿宋" w:cs="仿宋" w:hint="eastAsia"/>
          <w:lang w:eastAsia="zh-CN"/>
        </w:rPr>
        <w:t>2.环境管理目标：</w:t>
      </w:r>
      <w:r w:rsidRPr="00681111">
        <w:rPr>
          <w:rFonts w:ascii="仿宋" w:eastAsia="仿宋" w:hAnsi="仿宋" w:cs="仿宋" w:hint="eastAsia"/>
          <w:u w:val="single"/>
          <w:lang w:eastAsia="zh-CN"/>
        </w:rPr>
        <w:t>严格执行专用条款52.1列的安全文明相关文件，杜绝环境破坏、环境污染和水体污染事故等。</w:t>
      </w:r>
    </w:p>
    <w:p w14:paraId="7DCBEEBB" w14:textId="77777777" w:rsidR="002A0250" w:rsidRPr="00681111" w:rsidRDefault="002A0250">
      <w:pPr>
        <w:spacing w:line="360" w:lineRule="auto"/>
        <w:ind w:firstLineChars="200" w:firstLine="482"/>
        <w:rPr>
          <w:rFonts w:ascii="仿宋" w:eastAsia="仿宋" w:hAnsi="仿宋" w:cs="仿宋" w:hint="eastAsia"/>
          <w:b/>
          <w:bCs/>
          <w:lang w:eastAsia="zh-CN"/>
        </w:rPr>
      </w:pPr>
    </w:p>
    <w:p w14:paraId="1BEC4BDF" w14:textId="77777777" w:rsidR="002A0250" w:rsidRPr="00681111" w:rsidRDefault="00000000">
      <w:pPr>
        <w:spacing w:line="360" w:lineRule="auto"/>
        <w:outlineLvl w:val="1"/>
        <w:rPr>
          <w:rFonts w:ascii="仿宋" w:eastAsia="仿宋" w:hAnsi="仿宋" w:cs="仿宋" w:hint="eastAsia"/>
          <w:b/>
          <w:bCs/>
          <w:lang w:eastAsia="zh-CN"/>
        </w:rPr>
      </w:pPr>
      <w:bookmarkStart w:id="50" w:name="_Toc9129"/>
      <w:bookmarkStart w:id="51" w:name="_Toc923"/>
      <w:bookmarkStart w:id="52" w:name="_Toc20112"/>
      <w:bookmarkStart w:id="53" w:name="_Toc32575"/>
      <w:bookmarkStart w:id="54" w:name="_Toc21808"/>
      <w:bookmarkStart w:id="55" w:name="_Toc200537777"/>
      <w:r w:rsidRPr="00681111">
        <w:rPr>
          <w:rFonts w:ascii="仿宋" w:eastAsia="仿宋" w:hAnsi="仿宋" w:cs="仿宋" w:hint="eastAsia"/>
          <w:b/>
          <w:bCs/>
          <w:lang w:eastAsia="zh-CN"/>
        </w:rPr>
        <w:t>七、合同工期</w:t>
      </w:r>
      <w:bookmarkEnd w:id="50"/>
      <w:bookmarkEnd w:id="51"/>
      <w:bookmarkEnd w:id="52"/>
      <w:bookmarkEnd w:id="53"/>
      <w:bookmarkEnd w:id="54"/>
      <w:bookmarkEnd w:id="55"/>
    </w:p>
    <w:p w14:paraId="4F619526" w14:textId="39B420BE"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本项目分批施工、分批交付。合同绝对工期总日历天数：540天，暂定从合同签订之日开始，至2027年10月30日竣工完成，具体开工日期以在发包人的指示下由监理单位下达的书面《开</w:t>
      </w:r>
      <w:proofErr w:type="gramStart"/>
      <w:r w:rsidRPr="00681111">
        <w:rPr>
          <w:rFonts w:ascii="仿宋" w:eastAsia="仿宋" w:hAnsi="仿宋" w:cs="仿宋" w:hint="eastAsia"/>
          <w:lang w:eastAsia="zh-CN"/>
        </w:rPr>
        <w:t>工令</w:t>
      </w:r>
      <w:proofErr w:type="gramEnd"/>
      <w:r w:rsidRPr="00681111">
        <w:rPr>
          <w:rFonts w:ascii="仿宋" w:eastAsia="仿宋" w:hAnsi="仿宋" w:cs="仿宋" w:hint="eastAsia"/>
          <w:lang w:eastAsia="zh-CN"/>
        </w:rPr>
        <w:t>》通知为准。总工期是指从开工至工程竣工验收并取得安全评价书、竣工资料档案移交证明、质量监督报告所用的总日历天数。如《开</w:t>
      </w:r>
      <w:proofErr w:type="gramStart"/>
      <w:r w:rsidRPr="00681111">
        <w:rPr>
          <w:rFonts w:ascii="仿宋" w:eastAsia="仿宋" w:hAnsi="仿宋" w:cs="仿宋" w:hint="eastAsia"/>
          <w:lang w:eastAsia="zh-CN"/>
        </w:rPr>
        <w:t>工令</w:t>
      </w:r>
      <w:proofErr w:type="gramEnd"/>
      <w:r w:rsidRPr="00681111">
        <w:rPr>
          <w:rFonts w:ascii="仿宋" w:eastAsia="仿宋" w:hAnsi="仿宋" w:cs="仿宋" w:hint="eastAsia"/>
          <w:lang w:eastAsia="zh-CN"/>
        </w:rPr>
        <w:t>》注明的开工日期与合同中注明的开工日期不同，以《开</w:t>
      </w:r>
      <w:proofErr w:type="gramStart"/>
      <w:r w:rsidRPr="00681111">
        <w:rPr>
          <w:rFonts w:ascii="仿宋" w:eastAsia="仿宋" w:hAnsi="仿宋" w:cs="仿宋" w:hint="eastAsia"/>
          <w:lang w:eastAsia="zh-CN"/>
        </w:rPr>
        <w:t>工令</w:t>
      </w:r>
      <w:proofErr w:type="gramEnd"/>
      <w:r w:rsidRPr="00681111">
        <w:rPr>
          <w:rFonts w:ascii="仿宋" w:eastAsia="仿宋" w:hAnsi="仿宋" w:cs="仿宋" w:hint="eastAsia"/>
          <w:lang w:eastAsia="zh-CN"/>
        </w:rPr>
        <w:t>》为准。</w:t>
      </w:r>
    </w:p>
    <w:p w14:paraId="2FA5AB16"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发包人要求按时完成，承包人不得延期。如经验收不合格，不能交付使用，不能视为竣工，承包人应负责返工直至合格为止。由此产生的一切费用均由承包人承担，如造成发包人经济损失的，承包人应赔偿发包人的全部经济损失。(合同</w:t>
      </w:r>
      <w:r w:rsidRPr="00681111">
        <w:rPr>
          <w:rFonts w:ascii="仿宋" w:eastAsia="仿宋" w:hAnsi="仿宋" w:cs="仿宋" w:hint="eastAsia"/>
          <w:lang w:eastAsia="zh-CN"/>
        </w:rPr>
        <w:lastRenderedPageBreak/>
        <w:t>总工期已计入晴、阴、雨、风、雾、20年一遇的洪水、十级以下台风及停电、停水等影响施工的时间)。</w:t>
      </w:r>
    </w:p>
    <w:p w14:paraId="3BCF4DEA" w14:textId="3E83E39E"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除合同约定调整的情形外，本合同工期不予调整。</w:t>
      </w:r>
    </w:p>
    <w:p w14:paraId="00537F11" w14:textId="29B9EBAB"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发包人根据工程实际情况，有权对本工程的工期进行适当合理调整，承包人必须采取一切有效措施保证竣工日期，不得延误，并不得要求另行增加费用。本工程赶工措施费用应在投标报价中综合考虑，</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另行计算。</w:t>
      </w:r>
    </w:p>
    <w:p w14:paraId="3BB545D1" w14:textId="77777777" w:rsidR="002A0250" w:rsidRPr="00681111" w:rsidRDefault="00000000">
      <w:pPr>
        <w:spacing w:line="360" w:lineRule="auto"/>
        <w:outlineLvl w:val="1"/>
        <w:rPr>
          <w:rFonts w:ascii="仿宋" w:eastAsia="仿宋" w:hAnsi="仿宋" w:cs="仿宋" w:hint="eastAsia"/>
          <w:b/>
          <w:bCs/>
          <w:lang w:eastAsia="zh-CN"/>
        </w:rPr>
      </w:pPr>
      <w:bookmarkStart w:id="56" w:name="_Toc14850"/>
      <w:bookmarkStart w:id="57" w:name="_Toc11471"/>
      <w:bookmarkStart w:id="58" w:name="_Toc25345"/>
      <w:bookmarkStart w:id="59" w:name="_Toc30262"/>
      <w:bookmarkStart w:id="60" w:name="_Toc17741"/>
      <w:bookmarkStart w:id="61" w:name="_Toc200537778"/>
      <w:r w:rsidRPr="00681111">
        <w:rPr>
          <w:rFonts w:ascii="仿宋" w:eastAsia="仿宋" w:hAnsi="仿宋" w:cs="仿宋" w:hint="eastAsia"/>
          <w:b/>
          <w:bCs/>
          <w:lang w:eastAsia="zh-CN"/>
        </w:rPr>
        <w:t>八、签约合同价</w:t>
      </w:r>
      <w:bookmarkEnd w:id="56"/>
      <w:r w:rsidRPr="00681111">
        <w:rPr>
          <w:rFonts w:ascii="仿宋" w:eastAsia="仿宋" w:hAnsi="仿宋" w:cs="仿宋" w:hint="eastAsia"/>
          <w:b/>
          <w:bCs/>
          <w:lang w:eastAsia="zh-CN"/>
        </w:rPr>
        <w:t>与合同价格形式</w:t>
      </w:r>
      <w:bookmarkEnd w:id="57"/>
      <w:bookmarkEnd w:id="58"/>
      <w:bookmarkEnd w:id="59"/>
      <w:bookmarkEnd w:id="60"/>
      <w:bookmarkEnd w:id="61"/>
    </w:p>
    <w:p w14:paraId="48922DDD" w14:textId="77777777" w:rsidR="002A0250" w:rsidRPr="00681111" w:rsidRDefault="00000000">
      <w:p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1.合同价格形式为：</w:t>
      </w:r>
      <w:r w:rsidRPr="00681111">
        <w:rPr>
          <w:rFonts w:ascii="仿宋" w:eastAsia="仿宋" w:hAnsi="仿宋" w:cs="仿宋" w:hint="eastAsia"/>
          <w:u w:val="single"/>
          <w:lang w:eastAsia="zh-CN"/>
        </w:rPr>
        <w:t>详见专用条款72条</w:t>
      </w:r>
      <w:r w:rsidRPr="00681111">
        <w:rPr>
          <w:rFonts w:ascii="仿宋" w:eastAsia="仿宋" w:hAnsi="仿宋" w:cs="仿宋" w:hint="eastAsia"/>
          <w:lang w:eastAsia="zh-CN"/>
        </w:rPr>
        <w:t>。</w:t>
      </w:r>
    </w:p>
    <w:p w14:paraId="0500A8EB"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2.签约合同价（含税）：人民币（大写）</w:t>
      </w:r>
      <w:r w:rsidRPr="00681111">
        <w:rPr>
          <w:rFonts w:ascii="仿宋" w:eastAsia="仿宋" w:hAnsi="仿宋" w:cs="仿宋" w:hint="eastAsia"/>
          <w:u w:val="single"/>
          <w:lang w:eastAsia="zh-CN"/>
        </w:rPr>
        <w:t xml:space="preserve">               元整</w:t>
      </w:r>
      <w:r w:rsidRPr="00681111">
        <w:rPr>
          <w:rFonts w:ascii="仿宋" w:eastAsia="仿宋" w:hAnsi="仿宋" w:cs="仿宋" w:hint="eastAsia"/>
          <w:lang w:eastAsia="zh-CN"/>
        </w:rPr>
        <w:t>（</w:t>
      </w:r>
      <w:r w:rsidRPr="00681111">
        <w:rPr>
          <w:rFonts w:ascii="宋体" w:hAnsi="宋体" w:cs="宋体" w:hint="eastAsia"/>
          <w:lang w:eastAsia="zh-CN"/>
        </w:rPr>
        <w:t>¥</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元）。其中：不含税金额：</w:t>
      </w:r>
      <w:r w:rsidRPr="00681111">
        <w:rPr>
          <w:rFonts w:ascii="宋体" w:hAnsi="宋体" w:cs="宋体" w:hint="eastAsia"/>
          <w:u w:val="single"/>
          <w:lang w:eastAsia="zh-CN"/>
        </w:rPr>
        <w:t>¥</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元，增值税金额：</w:t>
      </w:r>
      <w:r w:rsidRPr="00681111">
        <w:rPr>
          <w:rFonts w:ascii="宋体" w:hAnsi="宋体" w:cs="宋体" w:hint="eastAsia"/>
          <w:u w:val="single"/>
          <w:lang w:eastAsia="zh-CN"/>
        </w:rPr>
        <w:t>¥</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元。</w:t>
      </w:r>
    </w:p>
    <w:p w14:paraId="7D4B77AD" w14:textId="77777777" w:rsidR="002A0250" w:rsidRPr="00681111" w:rsidRDefault="00000000">
      <w:pPr>
        <w:spacing w:line="360" w:lineRule="auto"/>
        <w:ind w:leftChars="300" w:left="720"/>
        <w:rPr>
          <w:rFonts w:ascii="仿宋" w:eastAsia="仿宋" w:hAnsi="仿宋" w:cs="仿宋" w:hint="eastAsia"/>
          <w:lang w:eastAsia="zh-CN"/>
        </w:rPr>
      </w:pPr>
      <w:r w:rsidRPr="00681111">
        <w:rPr>
          <w:rFonts w:ascii="仿宋" w:eastAsia="仿宋" w:hAnsi="仿宋" w:cs="仿宋" w:hint="eastAsia"/>
          <w:lang w:eastAsia="zh-CN"/>
        </w:rPr>
        <w:t>工程费中含有以下费用：</w:t>
      </w:r>
    </w:p>
    <w:p w14:paraId="3810E718" w14:textId="77777777" w:rsidR="002A0250" w:rsidRPr="00681111" w:rsidRDefault="00000000">
      <w:pPr>
        <w:spacing w:line="360" w:lineRule="auto"/>
        <w:ind w:firstLineChars="500" w:firstLine="1200"/>
        <w:rPr>
          <w:rFonts w:ascii="仿宋" w:eastAsia="仿宋" w:hAnsi="仿宋" w:cs="仿宋" w:hint="eastAsia"/>
          <w:lang w:eastAsia="zh-CN"/>
        </w:rPr>
      </w:pPr>
      <w:r w:rsidRPr="00681111">
        <w:rPr>
          <w:rFonts w:ascii="仿宋" w:eastAsia="仿宋" w:hAnsi="仿宋" w:cs="仿宋" w:hint="eastAsia"/>
          <w:lang w:eastAsia="zh-CN"/>
        </w:rPr>
        <w:t>1.绿色施工安全防护措施费用（不含税）：</w:t>
      </w:r>
    </w:p>
    <w:p w14:paraId="4C3C52F8" w14:textId="08244C58" w:rsidR="002A0250" w:rsidRPr="00681111" w:rsidRDefault="00000000">
      <w:pPr>
        <w:spacing w:line="360" w:lineRule="auto"/>
        <w:ind w:firstLineChars="500" w:firstLine="1200"/>
        <w:rPr>
          <w:rFonts w:ascii="仿宋" w:eastAsia="仿宋" w:hAnsi="仿宋" w:cs="仿宋" w:hint="eastAsia"/>
          <w:lang w:eastAsia="zh-CN"/>
        </w:rPr>
      </w:pPr>
      <w:r w:rsidRPr="00681111">
        <w:rPr>
          <w:rFonts w:ascii="仿宋" w:eastAsia="仿宋" w:hAnsi="仿宋" w:cs="仿宋" w:hint="eastAsia"/>
          <w:lang w:eastAsia="zh-CN"/>
        </w:rPr>
        <w:t>人民币（大写）</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w:t>
      </w:r>
      <w:r w:rsidRPr="00681111">
        <w:rPr>
          <w:rFonts w:ascii="宋体" w:hAnsi="宋体" w:cs="宋体" w:hint="eastAsia"/>
          <w:lang w:eastAsia="zh-CN"/>
        </w:rPr>
        <w:t>¥</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元）；</w:t>
      </w:r>
    </w:p>
    <w:p w14:paraId="2C2618D6" w14:textId="77777777" w:rsidR="002A0250" w:rsidRPr="00681111" w:rsidRDefault="00000000">
      <w:pPr>
        <w:spacing w:line="360" w:lineRule="auto"/>
        <w:ind w:firstLineChars="500" w:firstLine="1200"/>
        <w:rPr>
          <w:rFonts w:ascii="仿宋" w:eastAsia="仿宋" w:hAnsi="仿宋" w:cs="仿宋" w:hint="eastAsia"/>
          <w:lang w:eastAsia="zh-CN"/>
        </w:rPr>
      </w:pPr>
      <w:r w:rsidRPr="00681111">
        <w:rPr>
          <w:rFonts w:ascii="仿宋" w:eastAsia="仿宋" w:hAnsi="仿宋" w:cs="仿宋" w:hint="eastAsia"/>
          <w:lang w:eastAsia="zh-CN"/>
        </w:rPr>
        <w:t>2.专业工程暂估价（不含税）：</w:t>
      </w:r>
    </w:p>
    <w:p w14:paraId="787298C0" w14:textId="3214D018" w:rsidR="002A0250" w:rsidRPr="00681111" w:rsidRDefault="00000000">
      <w:pPr>
        <w:spacing w:line="360" w:lineRule="auto"/>
        <w:ind w:firstLineChars="500" w:firstLine="1200"/>
        <w:rPr>
          <w:rFonts w:ascii="仿宋" w:eastAsia="仿宋" w:hAnsi="仿宋" w:cs="仿宋" w:hint="eastAsia"/>
          <w:lang w:eastAsia="zh-CN"/>
        </w:rPr>
      </w:pPr>
      <w:r w:rsidRPr="00681111">
        <w:rPr>
          <w:rFonts w:ascii="仿宋" w:eastAsia="仿宋" w:hAnsi="仿宋" w:cs="仿宋" w:hint="eastAsia"/>
          <w:lang w:eastAsia="zh-CN"/>
        </w:rPr>
        <w:t>人民币（大写）</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w:t>
      </w:r>
      <w:r w:rsidRPr="00681111">
        <w:rPr>
          <w:rFonts w:ascii="宋体" w:hAnsi="宋体" w:cs="宋体" w:hint="eastAsia"/>
          <w:lang w:eastAsia="zh-CN"/>
        </w:rPr>
        <w:t>¥</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元）；</w:t>
      </w:r>
    </w:p>
    <w:p w14:paraId="5C9DA661" w14:textId="77777777" w:rsidR="002A0250" w:rsidRPr="00681111" w:rsidRDefault="00000000">
      <w:pPr>
        <w:spacing w:line="360" w:lineRule="auto"/>
        <w:ind w:firstLineChars="500" w:firstLine="1200"/>
        <w:rPr>
          <w:rFonts w:ascii="仿宋" w:eastAsia="仿宋" w:hAnsi="仿宋" w:cs="仿宋" w:hint="eastAsia"/>
          <w:lang w:eastAsia="zh-CN"/>
        </w:rPr>
      </w:pPr>
      <w:r w:rsidRPr="00681111">
        <w:rPr>
          <w:rFonts w:ascii="仿宋" w:eastAsia="仿宋" w:hAnsi="仿宋" w:cs="仿宋" w:hint="eastAsia"/>
          <w:lang w:eastAsia="zh-CN"/>
        </w:rPr>
        <w:t>3.暂列金额（含税）：</w:t>
      </w:r>
    </w:p>
    <w:p w14:paraId="06517A15" w14:textId="3D79A174" w:rsidR="002A0250" w:rsidRPr="00681111" w:rsidRDefault="00000000">
      <w:pPr>
        <w:spacing w:line="360" w:lineRule="auto"/>
        <w:ind w:firstLineChars="500" w:firstLine="1200"/>
        <w:rPr>
          <w:rFonts w:ascii="仿宋" w:eastAsia="仿宋" w:hAnsi="仿宋" w:cs="仿宋" w:hint="eastAsia"/>
          <w:lang w:eastAsia="zh-CN"/>
        </w:rPr>
      </w:pPr>
      <w:r w:rsidRPr="00681111">
        <w:rPr>
          <w:rFonts w:ascii="仿宋" w:eastAsia="仿宋" w:hAnsi="仿宋" w:cs="仿宋" w:hint="eastAsia"/>
          <w:lang w:eastAsia="zh-CN"/>
        </w:rPr>
        <w:t>人民币（大写）</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w:t>
      </w:r>
      <w:r w:rsidRPr="00681111">
        <w:rPr>
          <w:rFonts w:ascii="宋体" w:hAnsi="宋体" w:cs="宋体" w:hint="eastAsia"/>
          <w:lang w:eastAsia="zh-CN"/>
        </w:rPr>
        <w:t>¥</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元）。</w:t>
      </w:r>
    </w:p>
    <w:p w14:paraId="21EDD8C9" w14:textId="77777777" w:rsidR="002A0250" w:rsidRPr="00681111" w:rsidRDefault="00000000">
      <w:pPr>
        <w:outlineLvl w:val="1"/>
        <w:rPr>
          <w:rFonts w:ascii="仿宋" w:eastAsia="仿宋" w:hAnsi="仿宋" w:cs="仿宋" w:hint="eastAsia"/>
          <w:b/>
          <w:bCs/>
          <w:lang w:eastAsia="zh-CN"/>
        </w:rPr>
      </w:pPr>
      <w:bookmarkStart w:id="62" w:name="_Toc21001"/>
      <w:bookmarkStart w:id="63" w:name="_Toc1530"/>
      <w:bookmarkStart w:id="64" w:name="_Toc12973"/>
      <w:bookmarkStart w:id="65" w:name="_Toc1330"/>
      <w:bookmarkStart w:id="66" w:name="_Toc22399"/>
      <w:bookmarkStart w:id="67" w:name="_Toc200537779"/>
      <w:r w:rsidRPr="00681111">
        <w:rPr>
          <w:rFonts w:ascii="仿宋" w:eastAsia="仿宋" w:hAnsi="仿宋" w:cs="仿宋" w:hint="eastAsia"/>
          <w:b/>
          <w:bCs/>
          <w:lang w:eastAsia="zh-CN"/>
        </w:rPr>
        <w:t>★九、工人工资支付分账</w:t>
      </w:r>
      <w:bookmarkEnd w:id="62"/>
      <w:r w:rsidRPr="00681111">
        <w:rPr>
          <w:rFonts w:ascii="仿宋" w:eastAsia="仿宋" w:hAnsi="仿宋" w:cs="仿宋" w:hint="eastAsia"/>
          <w:b/>
          <w:bCs/>
          <w:lang w:eastAsia="zh-CN"/>
        </w:rPr>
        <w:t>、建筑安装工程费支付专户</w:t>
      </w:r>
      <w:bookmarkEnd w:id="63"/>
      <w:bookmarkEnd w:id="64"/>
      <w:bookmarkEnd w:id="65"/>
      <w:bookmarkEnd w:id="66"/>
      <w:bookmarkEnd w:id="67"/>
    </w:p>
    <w:p w14:paraId="0C1AD949" w14:textId="77777777" w:rsidR="002A0250" w:rsidRPr="00681111" w:rsidRDefault="00000000">
      <w:pPr>
        <w:spacing w:line="360" w:lineRule="auto"/>
        <w:ind w:firstLineChars="200" w:firstLine="480"/>
        <w:rPr>
          <w:rFonts w:ascii="仿宋" w:eastAsia="仿宋" w:hAnsi="仿宋" w:hint="eastAsia"/>
          <w:b/>
          <w:bCs/>
          <w:lang w:eastAsia="zh-CN"/>
        </w:rPr>
      </w:pPr>
      <w:r w:rsidRPr="00681111">
        <w:rPr>
          <w:rFonts w:ascii="仿宋" w:eastAsia="仿宋" w:hAnsi="仿宋" w:cs="仿宋" w:hint="eastAsia"/>
          <w:lang w:eastAsia="zh-CN"/>
        </w:rPr>
        <w:t>工人工资款支付专用账户开设的约定内容：</w:t>
      </w:r>
      <w:r w:rsidRPr="00681111">
        <w:rPr>
          <w:rFonts w:ascii="仿宋" w:eastAsia="仿宋" w:hAnsi="仿宋" w:cs="仿宋" w:hint="eastAsia"/>
          <w:u w:val="single"/>
          <w:lang w:eastAsia="zh-CN"/>
        </w:rPr>
        <w:t>本工程自合同生效之日起</w:t>
      </w:r>
      <w:proofErr w:type="gramStart"/>
      <w:r w:rsidRPr="00681111">
        <w:rPr>
          <w:rFonts w:ascii="仿宋" w:eastAsia="仿宋" w:hAnsi="仿宋" w:cs="仿宋" w:hint="eastAsia"/>
          <w:u w:val="single"/>
          <w:lang w:eastAsia="zh-CN"/>
        </w:rPr>
        <w:t>至首次工程</w:t>
      </w:r>
      <w:proofErr w:type="gramEnd"/>
      <w:r w:rsidRPr="00681111">
        <w:rPr>
          <w:rFonts w:ascii="仿宋" w:eastAsia="仿宋" w:hAnsi="仿宋" w:cs="仿宋" w:hint="eastAsia"/>
          <w:u w:val="single"/>
          <w:lang w:eastAsia="zh-CN"/>
        </w:rPr>
        <w:t>进度款申请前，承包人向发包人提供在建设项目所在地设立的工人工资支付专用账户的开户证明。承包人在申请工程进度款时，需向发包人提供工人工资支付的有关证明资料（一式四份），经审核后报发包人备案</w:t>
      </w:r>
      <w:r w:rsidRPr="00681111">
        <w:rPr>
          <w:rFonts w:ascii="仿宋" w:eastAsia="仿宋" w:hAnsi="仿宋" w:cs="仿宋" w:hint="eastAsia"/>
          <w:lang w:eastAsia="zh-CN"/>
        </w:rPr>
        <w:t>。</w:t>
      </w:r>
    </w:p>
    <w:p w14:paraId="149D5E82" w14:textId="6DE8D835"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工人工资款支付专用账户开户银行（如果有）：</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lang w:eastAsia="zh-CN"/>
        </w:rPr>
        <w:t>，</w:t>
      </w:r>
    </w:p>
    <w:p w14:paraId="17E62B1E" w14:textId="18BB48A4"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工人工资款支付专用账户（如果有）：</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lang w:eastAsia="zh-CN"/>
        </w:rPr>
        <w:t>。</w:t>
      </w:r>
    </w:p>
    <w:p w14:paraId="14323284"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工程款中的工人工资款比例：</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15%</w:t>
      </w:r>
      <w:r w:rsidRPr="00681111">
        <w:rPr>
          <w:rFonts w:ascii="仿宋" w:eastAsia="仿宋" w:hAnsi="仿宋" w:cs="仿宋"/>
          <w:u w:val="single"/>
          <w:lang w:eastAsia="zh-CN"/>
        </w:rPr>
        <w:t xml:space="preserve">  </w:t>
      </w:r>
    </w:p>
    <w:p w14:paraId="094478A2"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其中：每一期工程进度款中的工人工资款比例：</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15%</w:t>
      </w:r>
      <w:r w:rsidRPr="00681111">
        <w:rPr>
          <w:rFonts w:ascii="仿宋" w:eastAsia="仿宋" w:hAnsi="仿宋" w:cs="仿宋"/>
          <w:u w:val="single"/>
          <w:lang w:eastAsia="zh-CN"/>
        </w:rPr>
        <w:t xml:space="preserve">  </w:t>
      </w:r>
      <w:r w:rsidRPr="00681111">
        <w:rPr>
          <w:rFonts w:ascii="仿宋" w:eastAsia="仿宋" w:hAnsi="仿宋" w:cs="仿宋" w:hint="eastAsia"/>
          <w:lang w:eastAsia="zh-CN"/>
        </w:rPr>
        <w:t>。</w:t>
      </w:r>
    </w:p>
    <w:p w14:paraId="39F67027" w14:textId="77777777" w:rsidR="002A0250" w:rsidRPr="00681111" w:rsidRDefault="00000000">
      <w:pPr>
        <w:spacing w:line="360" w:lineRule="auto"/>
        <w:ind w:firstLineChars="500" w:firstLine="1200"/>
        <w:rPr>
          <w:rFonts w:ascii="仿宋" w:eastAsia="仿宋" w:hAnsi="仿宋" w:hint="eastAsia"/>
          <w:lang w:eastAsia="zh-CN"/>
        </w:rPr>
      </w:pPr>
      <w:r w:rsidRPr="00681111">
        <w:rPr>
          <w:rFonts w:ascii="仿宋" w:eastAsia="仿宋" w:hAnsi="仿宋" w:cs="仿宋" w:hint="eastAsia"/>
          <w:lang w:eastAsia="zh-CN"/>
        </w:rPr>
        <w:t>工人工资支付周期：</w:t>
      </w:r>
      <w:r w:rsidRPr="00681111">
        <w:rPr>
          <w:rFonts w:ascii="仿宋" w:eastAsia="仿宋" w:hAnsi="仿宋" w:cs="仿宋"/>
          <w:u w:val="single"/>
          <w:lang w:eastAsia="zh-CN"/>
        </w:rPr>
        <w:t xml:space="preserve">  同进度款  </w:t>
      </w:r>
      <w:r w:rsidRPr="00681111">
        <w:rPr>
          <w:rFonts w:ascii="仿宋" w:eastAsia="仿宋" w:hAnsi="仿宋" w:cs="仿宋" w:hint="eastAsia"/>
          <w:lang w:eastAsia="zh-CN"/>
        </w:rPr>
        <w:t>。</w:t>
      </w:r>
    </w:p>
    <w:p w14:paraId="2A3AFAD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承包人已确认上述约定工程款中的工人工资款比例能满足本工程项目的工人工资支付。</w:t>
      </w:r>
    </w:p>
    <w:p w14:paraId="7006BB89" w14:textId="63DE77E5" w:rsidR="002A0250" w:rsidRPr="00681111" w:rsidRDefault="00000000">
      <w:pPr>
        <w:spacing w:line="360" w:lineRule="auto"/>
        <w:ind w:firstLineChars="200" w:firstLine="480"/>
        <w:rPr>
          <w:rFonts w:ascii="仿宋" w:eastAsia="仿宋" w:hAnsi="仿宋" w:hint="eastAsia"/>
          <w:b/>
          <w:bCs/>
          <w:lang w:eastAsia="zh-CN"/>
        </w:rPr>
      </w:pPr>
      <w:r w:rsidRPr="00681111">
        <w:rPr>
          <w:rFonts w:ascii="仿宋" w:eastAsia="仿宋" w:hAnsi="仿宋" w:cs="仿宋" w:hint="eastAsia"/>
          <w:lang w:eastAsia="zh-CN"/>
        </w:rPr>
        <w:t>建筑安装工程费支付专用账户开设的约定内容：</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lang w:eastAsia="zh-CN"/>
        </w:rPr>
        <w:t>。</w:t>
      </w:r>
    </w:p>
    <w:p w14:paraId="08691C18" w14:textId="68AA6E7F"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建筑安装工程费支付专用账户开户银行（如果有）：</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lang w:eastAsia="zh-CN"/>
        </w:rPr>
        <w:t>，</w:t>
      </w:r>
    </w:p>
    <w:p w14:paraId="26C24B25" w14:textId="6D5DE3F6" w:rsidR="002A0250" w:rsidRPr="00681111" w:rsidRDefault="00000000">
      <w:pPr>
        <w:spacing w:line="360" w:lineRule="auto"/>
        <w:ind w:firstLine="465"/>
        <w:rPr>
          <w:rFonts w:ascii="仿宋" w:eastAsia="仿宋" w:hAnsi="仿宋" w:cs="仿宋" w:hint="eastAsia"/>
          <w:lang w:eastAsia="zh-CN"/>
        </w:rPr>
      </w:pPr>
      <w:r w:rsidRPr="00681111">
        <w:rPr>
          <w:rFonts w:ascii="仿宋" w:eastAsia="仿宋" w:hAnsi="仿宋" w:cs="仿宋" w:hint="eastAsia"/>
          <w:lang w:eastAsia="zh-CN"/>
        </w:rPr>
        <w:t>建筑安装工程费支付专用账户（如果有）：</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lang w:eastAsia="zh-CN"/>
        </w:rPr>
        <w:t>。</w:t>
      </w:r>
    </w:p>
    <w:p w14:paraId="6740F7D0"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lastRenderedPageBreak/>
        <w:t>建筑安装工程费中的工程材料、工程设备款比例：</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w:t>
      </w:r>
      <w:r w:rsidRPr="00681111">
        <w:rPr>
          <w:rFonts w:ascii="仿宋" w:eastAsia="仿宋" w:hAnsi="仿宋" w:cs="仿宋"/>
          <w:u w:val="single"/>
          <w:lang w:eastAsia="zh-CN"/>
        </w:rPr>
        <w:t xml:space="preserve">  </w:t>
      </w:r>
    </w:p>
    <w:p w14:paraId="1AD7E12B"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其中：每一期建筑安装工程费的工程进度款中的工程材料、工程设备款比</w:t>
      </w:r>
    </w:p>
    <w:p w14:paraId="620856AE" w14:textId="77777777" w:rsidR="002A0250" w:rsidRPr="00681111" w:rsidRDefault="00000000">
      <w:pPr>
        <w:spacing w:line="360" w:lineRule="auto"/>
        <w:ind w:firstLineChars="500" w:firstLine="1200"/>
        <w:rPr>
          <w:rFonts w:ascii="仿宋" w:eastAsia="仿宋" w:hAnsi="仿宋" w:hint="eastAsia"/>
          <w:lang w:eastAsia="zh-CN"/>
        </w:rPr>
      </w:pPr>
      <w:r w:rsidRPr="00681111">
        <w:rPr>
          <w:rFonts w:ascii="仿宋" w:eastAsia="仿宋" w:hAnsi="仿宋" w:cs="仿宋" w:hint="eastAsia"/>
          <w:lang w:eastAsia="zh-CN"/>
        </w:rPr>
        <w:t>例：</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w:t>
      </w:r>
      <w:r w:rsidRPr="00681111">
        <w:rPr>
          <w:rFonts w:ascii="仿宋" w:eastAsia="仿宋" w:hAnsi="仿宋" w:cs="仿宋"/>
          <w:u w:val="single"/>
          <w:lang w:eastAsia="zh-CN"/>
        </w:rPr>
        <w:t xml:space="preserve">  </w:t>
      </w:r>
      <w:r w:rsidRPr="00681111">
        <w:rPr>
          <w:rFonts w:ascii="仿宋" w:eastAsia="仿宋" w:hAnsi="仿宋" w:cs="仿宋" w:hint="eastAsia"/>
          <w:lang w:eastAsia="zh-CN"/>
        </w:rPr>
        <w:t>。</w:t>
      </w:r>
    </w:p>
    <w:p w14:paraId="7F77146B"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工程材料、工程设备款支付周期：</w:t>
      </w:r>
      <w:r w:rsidRPr="00681111">
        <w:rPr>
          <w:rFonts w:ascii="仿宋" w:eastAsia="仿宋" w:hAnsi="仿宋" w:cs="仿宋"/>
          <w:u w:val="single"/>
          <w:lang w:eastAsia="zh-CN"/>
        </w:rPr>
        <w:t>同进度款</w:t>
      </w:r>
      <w:r w:rsidRPr="00681111">
        <w:rPr>
          <w:rFonts w:ascii="仿宋" w:eastAsia="仿宋" w:hAnsi="仿宋" w:cs="仿宋" w:hint="eastAsia"/>
          <w:lang w:eastAsia="zh-CN"/>
        </w:rPr>
        <w:t>。</w:t>
      </w:r>
    </w:p>
    <w:p w14:paraId="050754D4" w14:textId="77777777" w:rsidR="002A0250" w:rsidRPr="00681111" w:rsidRDefault="00000000">
      <w:pPr>
        <w:spacing w:line="360" w:lineRule="auto"/>
        <w:ind w:firstLine="465"/>
        <w:rPr>
          <w:rFonts w:ascii="仿宋" w:eastAsia="仿宋" w:hAnsi="仿宋" w:cs="仿宋" w:hint="eastAsia"/>
          <w:lang w:eastAsia="zh-CN"/>
        </w:rPr>
      </w:pPr>
      <w:r w:rsidRPr="00681111">
        <w:rPr>
          <w:rFonts w:ascii="仿宋" w:eastAsia="仿宋" w:hAnsi="仿宋" w:cs="仿宋" w:hint="eastAsia"/>
          <w:lang w:eastAsia="zh-CN"/>
        </w:rPr>
        <w:t>承包人已确认上述约定建筑安装工程费中的工程材料、工程设备款款比例能满足本工程项目的工程材料、工程设备款支付。</w:t>
      </w:r>
    </w:p>
    <w:p w14:paraId="066CDD69" w14:textId="77777777" w:rsidR="002A0250" w:rsidRPr="00681111" w:rsidRDefault="002A0250">
      <w:pPr>
        <w:spacing w:line="360" w:lineRule="auto"/>
        <w:ind w:firstLine="465"/>
        <w:rPr>
          <w:lang w:eastAsia="zh-CN"/>
        </w:rPr>
      </w:pPr>
    </w:p>
    <w:p w14:paraId="57F09847" w14:textId="77777777" w:rsidR="002A0250" w:rsidRPr="00681111" w:rsidRDefault="00000000">
      <w:pPr>
        <w:spacing w:line="360" w:lineRule="auto"/>
        <w:outlineLvl w:val="1"/>
        <w:rPr>
          <w:rFonts w:ascii="仿宋" w:eastAsia="仿宋" w:hAnsi="仿宋" w:cs="仿宋" w:hint="eastAsia"/>
          <w:b/>
          <w:bCs/>
          <w:lang w:eastAsia="zh-CN"/>
        </w:rPr>
      </w:pPr>
      <w:bookmarkStart w:id="68" w:name="_Toc7309"/>
      <w:bookmarkStart w:id="69" w:name="_Toc6152"/>
      <w:bookmarkStart w:id="70" w:name="_Toc24194"/>
      <w:bookmarkStart w:id="71" w:name="_Toc12543"/>
      <w:bookmarkStart w:id="72" w:name="_Toc13268"/>
      <w:bookmarkStart w:id="73" w:name="_Toc200537780"/>
      <w:r w:rsidRPr="00681111">
        <w:rPr>
          <w:rFonts w:ascii="仿宋" w:eastAsia="仿宋" w:hAnsi="仿宋" w:cs="仿宋" w:hint="eastAsia"/>
          <w:b/>
          <w:bCs/>
          <w:lang w:eastAsia="zh-CN"/>
        </w:rPr>
        <w:t>十、组成合同的文件</w:t>
      </w:r>
      <w:bookmarkEnd w:id="68"/>
      <w:bookmarkEnd w:id="69"/>
      <w:bookmarkEnd w:id="70"/>
      <w:bookmarkEnd w:id="71"/>
      <w:bookmarkEnd w:id="72"/>
      <w:bookmarkEnd w:id="73"/>
    </w:p>
    <w:p w14:paraId="48B3582B" w14:textId="77777777" w:rsidR="002A0250" w:rsidRPr="00681111" w:rsidRDefault="00000000">
      <w:pPr>
        <w:pStyle w:val="a9"/>
        <w:tabs>
          <w:tab w:val="left" w:pos="1260"/>
        </w:tabs>
        <w:spacing w:line="360" w:lineRule="auto"/>
        <w:ind w:firstLineChars="200" w:firstLine="480"/>
        <w:rPr>
          <w:rFonts w:ascii="仿宋" w:eastAsia="仿宋" w:hAnsi="仿宋" w:hint="eastAsia"/>
          <w:sz w:val="24"/>
          <w:szCs w:val="24"/>
          <w:lang w:eastAsia="zh-CN"/>
        </w:rPr>
      </w:pPr>
      <w:r w:rsidRPr="00681111">
        <w:rPr>
          <w:rFonts w:ascii="仿宋" w:eastAsia="仿宋" w:hAnsi="仿宋" w:cs="仿宋" w:hint="eastAsia"/>
          <w:sz w:val="24"/>
          <w:szCs w:val="24"/>
          <w:lang w:eastAsia="zh-CN"/>
        </w:rPr>
        <w:t>组成本合同的文件及其优先解释顺序与本合同第二部分《通用条款》第</w:t>
      </w:r>
      <w:r w:rsidRPr="00681111">
        <w:rPr>
          <w:rFonts w:ascii="仿宋" w:eastAsia="仿宋" w:hAnsi="仿宋" w:cs="仿宋"/>
          <w:sz w:val="24"/>
          <w:szCs w:val="24"/>
          <w:lang w:eastAsia="zh-CN"/>
        </w:rPr>
        <w:t>2.2</w:t>
      </w:r>
      <w:r w:rsidRPr="00681111">
        <w:rPr>
          <w:rFonts w:ascii="仿宋" w:eastAsia="仿宋" w:hAnsi="仿宋" w:cs="仿宋" w:hint="eastAsia"/>
          <w:sz w:val="24"/>
          <w:szCs w:val="24"/>
          <w:lang w:eastAsia="zh-CN"/>
        </w:rPr>
        <w:t>款赋予的约定一致。</w:t>
      </w:r>
    </w:p>
    <w:p w14:paraId="319994E5" w14:textId="77777777" w:rsidR="002A0250" w:rsidRPr="00681111" w:rsidRDefault="002A0250">
      <w:pPr>
        <w:pStyle w:val="a9"/>
        <w:tabs>
          <w:tab w:val="left" w:pos="1260"/>
        </w:tabs>
        <w:spacing w:line="360" w:lineRule="auto"/>
        <w:ind w:firstLineChars="217" w:firstLine="521"/>
        <w:rPr>
          <w:rFonts w:ascii="仿宋" w:eastAsia="仿宋" w:hAnsi="仿宋" w:hint="eastAsia"/>
          <w:sz w:val="24"/>
          <w:szCs w:val="24"/>
          <w:lang w:eastAsia="zh-CN"/>
        </w:rPr>
      </w:pPr>
    </w:p>
    <w:p w14:paraId="734E3214" w14:textId="77777777" w:rsidR="002A0250" w:rsidRPr="00681111" w:rsidRDefault="00000000">
      <w:pPr>
        <w:spacing w:line="360" w:lineRule="auto"/>
        <w:outlineLvl w:val="1"/>
        <w:rPr>
          <w:rFonts w:ascii="仿宋" w:eastAsia="仿宋" w:hAnsi="仿宋" w:cs="仿宋" w:hint="eastAsia"/>
          <w:b/>
          <w:bCs/>
          <w:lang w:eastAsia="zh-CN"/>
        </w:rPr>
      </w:pPr>
      <w:bookmarkStart w:id="74" w:name="_Toc24613"/>
      <w:bookmarkStart w:id="75" w:name="_Toc30884"/>
      <w:bookmarkStart w:id="76" w:name="_Toc9210"/>
      <w:bookmarkStart w:id="77" w:name="_Toc20409"/>
      <w:bookmarkStart w:id="78" w:name="_Toc17538"/>
      <w:bookmarkStart w:id="79" w:name="_Toc200537781"/>
      <w:r w:rsidRPr="00681111">
        <w:rPr>
          <w:rFonts w:ascii="仿宋" w:eastAsia="仿宋" w:hAnsi="仿宋" w:cs="仿宋" w:hint="eastAsia"/>
          <w:b/>
          <w:bCs/>
          <w:lang w:eastAsia="zh-CN"/>
        </w:rPr>
        <w:t>十一、词语含义</w:t>
      </w:r>
      <w:bookmarkEnd w:id="74"/>
      <w:bookmarkEnd w:id="75"/>
      <w:bookmarkEnd w:id="76"/>
      <w:bookmarkEnd w:id="77"/>
      <w:bookmarkEnd w:id="78"/>
      <w:bookmarkEnd w:id="79"/>
    </w:p>
    <w:p w14:paraId="2C7197C7" w14:textId="77777777" w:rsidR="002A0250" w:rsidRPr="00681111" w:rsidRDefault="00000000">
      <w:pPr>
        <w:pStyle w:val="a8"/>
        <w:spacing w:line="360" w:lineRule="auto"/>
        <w:ind w:firstLineChars="200" w:firstLine="480"/>
        <w:rPr>
          <w:rFonts w:ascii="仿宋" w:eastAsia="仿宋" w:hAnsi="仿宋" w:hint="eastAsia"/>
          <w:sz w:val="24"/>
          <w:szCs w:val="24"/>
          <w:lang w:eastAsia="zh-CN"/>
        </w:rPr>
      </w:pPr>
      <w:r w:rsidRPr="00681111">
        <w:rPr>
          <w:rFonts w:ascii="仿宋" w:eastAsia="仿宋" w:hAnsi="仿宋" w:cs="仿宋" w:hint="eastAsia"/>
          <w:sz w:val="24"/>
          <w:szCs w:val="24"/>
          <w:lang w:eastAsia="zh-CN"/>
        </w:rPr>
        <w:t>本协议书中有关词语含义与本合同第二部分《通用条款》第</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条赋予它们的定义相同。</w:t>
      </w:r>
    </w:p>
    <w:p w14:paraId="10DDC474" w14:textId="77777777" w:rsidR="002A0250" w:rsidRPr="00681111" w:rsidRDefault="002A0250">
      <w:pPr>
        <w:pStyle w:val="a8"/>
        <w:spacing w:line="360" w:lineRule="auto"/>
        <w:ind w:firstLineChars="200" w:firstLine="480"/>
        <w:rPr>
          <w:rFonts w:ascii="仿宋" w:eastAsia="仿宋" w:hAnsi="仿宋" w:hint="eastAsia"/>
          <w:sz w:val="24"/>
          <w:szCs w:val="24"/>
          <w:lang w:eastAsia="zh-CN"/>
        </w:rPr>
      </w:pPr>
    </w:p>
    <w:p w14:paraId="323E9DF0" w14:textId="77777777" w:rsidR="002A0250" w:rsidRPr="00681111" w:rsidRDefault="00000000">
      <w:pPr>
        <w:spacing w:line="360" w:lineRule="auto"/>
        <w:outlineLvl w:val="1"/>
        <w:rPr>
          <w:rFonts w:ascii="仿宋" w:eastAsia="仿宋" w:hAnsi="仿宋" w:cs="仿宋" w:hint="eastAsia"/>
          <w:b/>
          <w:bCs/>
          <w:lang w:eastAsia="zh-CN"/>
        </w:rPr>
      </w:pPr>
      <w:bookmarkStart w:id="80" w:name="_Toc8036"/>
      <w:bookmarkStart w:id="81" w:name="_Toc23335"/>
      <w:bookmarkStart w:id="82" w:name="_Toc4045"/>
      <w:bookmarkStart w:id="83" w:name="_Toc5328"/>
      <w:bookmarkStart w:id="84" w:name="_Toc14980"/>
      <w:bookmarkStart w:id="85" w:name="_Toc200537782"/>
      <w:r w:rsidRPr="00681111">
        <w:rPr>
          <w:rFonts w:ascii="仿宋" w:eastAsia="仿宋" w:hAnsi="仿宋" w:cs="仿宋" w:hint="eastAsia"/>
          <w:b/>
          <w:bCs/>
          <w:lang w:eastAsia="zh-CN"/>
        </w:rPr>
        <w:t>十二、承诺</w:t>
      </w:r>
      <w:bookmarkEnd w:id="80"/>
      <w:bookmarkEnd w:id="81"/>
      <w:bookmarkEnd w:id="82"/>
      <w:bookmarkEnd w:id="83"/>
      <w:bookmarkEnd w:id="84"/>
      <w:bookmarkEnd w:id="85"/>
    </w:p>
    <w:p w14:paraId="49E58E6F" w14:textId="77777777" w:rsidR="002A0250" w:rsidRPr="00681111" w:rsidRDefault="00000000">
      <w:pPr>
        <w:widowControl w:val="0"/>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1.发包人承诺已阅读、理解并接受本合同所有条款，按照法律规定履行项目审批或备案手续、筹集工程建设资金，按照本合同约定的时限和方法支付工程款及其他应当支付的款项，履行本合同所约定的全部义务。</w:t>
      </w:r>
    </w:p>
    <w:p w14:paraId="4EC2B532"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承包人承诺已阅读、理解并接受本合同所有条款，按照法律规定及合同约定组织完成设计、采购、施工或设计、施工等阶段总承包内容，并对工程的质量、安全、工期和造价等全面负责，不进行转包及违法分包，并在缺陷责任期及保修期内承担相应的工程维修责任</w:t>
      </w:r>
      <w:r w:rsidRPr="00681111">
        <w:rPr>
          <w:rFonts w:ascii="仿宋" w:eastAsia="仿宋" w:hAnsi="仿宋" w:cs="仿宋"/>
          <w:lang w:eastAsia="zh-CN"/>
        </w:rPr>
        <w:t>,</w:t>
      </w:r>
      <w:r w:rsidRPr="00681111">
        <w:rPr>
          <w:rFonts w:ascii="仿宋" w:eastAsia="仿宋" w:hAnsi="仿宋" w:cs="仿宋" w:hint="eastAsia"/>
          <w:lang w:eastAsia="zh-CN"/>
        </w:rPr>
        <w:t>履行本合同所约定的全部义务。</w:t>
      </w:r>
    </w:p>
    <w:p w14:paraId="2ED8A33D"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3.承包人承诺合同生效后，积极履行合同义务及参建单位职责，接受及认同发包人各项相关建设管理规定，包括但不限于管理制度、作业指导书、工作流程等。如承包人若未达到发包人相关建设管理要求，发包人有权要求承包人承担违约责任及赔偿损失。</w:t>
      </w:r>
    </w:p>
    <w:p w14:paraId="0B6C1BD3"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4.承包人承诺本项目若实行设计咨询、造价咨询，积极配合发包人开展此项工作。</w:t>
      </w:r>
    </w:p>
    <w:p w14:paraId="3EDA4E39" w14:textId="77777777" w:rsidR="002A0250" w:rsidRPr="00681111" w:rsidRDefault="00000000">
      <w:pPr>
        <w:spacing w:line="360" w:lineRule="auto"/>
        <w:outlineLvl w:val="1"/>
        <w:rPr>
          <w:rFonts w:ascii="仿宋" w:eastAsia="仿宋" w:hAnsi="仿宋" w:cs="仿宋" w:hint="eastAsia"/>
          <w:b/>
          <w:bCs/>
          <w:lang w:eastAsia="zh-CN"/>
        </w:rPr>
      </w:pPr>
      <w:bookmarkStart w:id="86" w:name="_Toc21793"/>
      <w:bookmarkStart w:id="87" w:name="_Toc5509"/>
      <w:bookmarkStart w:id="88" w:name="_Toc2756"/>
      <w:bookmarkStart w:id="89" w:name="_Toc26484"/>
      <w:bookmarkStart w:id="90" w:name="_Toc200537783"/>
      <w:r w:rsidRPr="00681111">
        <w:rPr>
          <w:rFonts w:ascii="仿宋" w:eastAsia="仿宋" w:hAnsi="仿宋" w:cs="仿宋" w:hint="eastAsia"/>
          <w:b/>
          <w:bCs/>
          <w:lang w:eastAsia="zh-CN"/>
        </w:rPr>
        <w:t>十三、联合复测</w:t>
      </w:r>
      <w:bookmarkEnd w:id="86"/>
      <w:bookmarkEnd w:id="87"/>
      <w:bookmarkEnd w:id="88"/>
      <w:bookmarkEnd w:id="89"/>
      <w:bookmarkEnd w:id="90"/>
    </w:p>
    <w:p w14:paraId="7802923B" w14:textId="45FF4ECD" w:rsidR="002A0250" w:rsidRPr="00681111" w:rsidRDefault="00000000">
      <w:pPr>
        <w:snapToGrid w:val="0"/>
        <w:spacing w:line="400" w:lineRule="exact"/>
        <w:ind w:firstLine="480"/>
        <w:rPr>
          <w:rFonts w:ascii="仿宋" w:eastAsia="仿宋" w:hAnsi="仿宋" w:hint="eastAsia"/>
          <w:lang w:eastAsia="zh-CN"/>
        </w:rPr>
      </w:pPr>
      <w:r w:rsidRPr="00681111">
        <w:rPr>
          <w:rFonts w:ascii="仿宋" w:eastAsia="仿宋" w:hAnsi="仿宋" w:cs="仿宋" w:hint="eastAsia"/>
          <w:lang w:eastAsia="zh-CN"/>
        </w:rPr>
        <w:lastRenderedPageBreak/>
        <w:t>施工进场前，按发包人批准的方案由监理单位组织承包人、发包人，对项目控制点进行联合复测，承包人需给予配合，复测费用由承包人承担，发包人</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另行计量支付。</w:t>
      </w:r>
    </w:p>
    <w:p w14:paraId="1612EB98" w14:textId="77777777" w:rsidR="002A0250" w:rsidRPr="00681111" w:rsidRDefault="00000000">
      <w:pPr>
        <w:spacing w:line="360" w:lineRule="auto"/>
        <w:outlineLvl w:val="1"/>
        <w:rPr>
          <w:rFonts w:ascii="仿宋" w:eastAsia="仿宋" w:hAnsi="仿宋" w:cs="仿宋" w:hint="eastAsia"/>
          <w:b/>
          <w:bCs/>
          <w:lang w:eastAsia="zh-CN"/>
        </w:rPr>
      </w:pPr>
      <w:bookmarkStart w:id="91" w:name="_Toc19250"/>
      <w:bookmarkStart w:id="92" w:name="_Toc655"/>
      <w:bookmarkStart w:id="93" w:name="_Toc2482"/>
      <w:bookmarkStart w:id="94" w:name="_Toc27373"/>
      <w:bookmarkStart w:id="95" w:name="_Toc14522"/>
      <w:bookmarkStart w:id="96" w:name="_Toc200537784"/>
      <w:r w:rsidRPr="00681111">
        <w:rPr>
          <w:rFonts w:ascii="仿宋" w:eastAsia="仿宋" w:hAnsi="仿宋" w:cs="仿宋" w:hint="eastAsia"/>
          <w:b/>
          <w:bCs/>
          <w:lang w:eastAsia="zh-CN"/>
        </w:rPr>
        <w:t>十四、合同生效</w:t>
      </w:r>
      <w:bookmarkEnd w:id="91"/>
      <w:bookmarkEnd w:id="92"/>
      <w:bookmarkEnd w:id="93"/>
      <w:bookmarkEnd w:id="94"/>
      <w:bookmarkEnd w:id="95"/>
      <w:bookmarkEnd w:id="96"/>
    </w:p>
    <w:p w14:paraId="228DE6ED" w14:textId="192AA6C6" w:rsidR="002A0250" w:rsidRPr="00681111" w:rsidRDefault="00000000">
      <w:pPr>
        <w:spacing w:line="360" w:lineRule="auto"/>
        <w:ind w:left="525"/>
        <w:rPr>
          <w:rFonts w:ascii="仿宋" w:eastAsia="仿宋" w:hAnsi="仿宋" w:hint="eastAsia"/>
          <w:lang w:eastAsia="zh-CN"/>
        </w:rPr>
      </w:pPr>
      <w:r w:rsidRPr="00681111">
        <w:rPr>
          <w:rFonts w:ascii="仿宋" w:eastAsia="仿宋" w:hAnsi="仿宋" w:cs="仿宋" w:hint="eastAsia"/>
          <w:lang w:eastAsia="zh-CN"/>
        </w:rPr>
        <w:t>本合同订立时间：</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年</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lang w:eastAsia="zh-CN"/>
        </w:rPr>
        <w:t>月</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lang w:eastAsia="zh-CN"/>
        </w:rPr>
        <w:t>日</w:t>
      </w:r>
    </w:p>
    <w:p w14:paraId="55BF464F" w14:textId="77777777" w:rsidR="002A0250" w:rsidRPr="00681111" w:rsidRDefault="00000000">
      <w:pPr>
        <w:spacing w:line="360" w:lineRule="auto"/>
        <w:ind w:left="525"/>
        <w:rPr>
          <w:rFonts w:ascii="仿宋" w:eastAsia="仿宋" w:hAnsi="仿宋" w:cs="仿宋" w:hint="eastAsia"/>
          <w:u w:val="single"/>
          <w:lang w:eastAsia="zh-CN"/>
        </w:rPr>
      </w:pPr>
      <w:r w:rsidRPr="00681111">
        <w:rPr>
          <w:rFonts w:ascii="仿宋" w:eastAsia="仿宋" w:hAnsi="仿宋" w:cs="仿宋" w:hint="eastAsia"/>
          <w:lang w:eastAsia="zh-CN"/>
        </w:rPr>
        <w:t>本合同订立地点：</w:t>
      </w:r>
      <w:r w:rsidRPr="00681111">
        <w:rPr>
          <w:rFonts w:ascii="仿宋" w:eastAsia="仿宋" w:hAnsi="仿宋" w:cs="仿宋" w:hint="eastAsia"/>
          <w:u w:val="single"/>
          <w:lang w:eastAsia="zh-CN"/>
        </w:rPr>
        <w:t>广州市花都区</w:t>
      </w:r>
    </w:p>
    <w:p w14:paraId="593139E5" w14:textId="77777777" w:rsidR="002A0250" w:rsidRPr="00681111" w:rsidRDefault="00000000">
      <w:pPr>
        <w:spacing w:line="360" w:lineRule="auto"/>
        <w:ind w:left="525"/>
        <w:rPr>
          <w:rFonts w:ascii="仿宋" w:eastAsia="仿宋" w:hAnsi="仿宋" w:cs="仿宋" w:hint="eastAsia"/>
          <w:u w:val="single"/>
          <w:lang w:eastAsia="zh-CN"/>
        </w:rPr>
      </w:pPr>
      <w:r w:rsidRPr="00681111">
        <w:rPr>
          <w:rFonts w:ascii="仿宋" w:eastAsia="仿宋" w:hAnsi="仿宋" w:cs="仿宋" w:hint="eastAsia"/>
          <w:lang w:eastAsia="zh-CN"/>
        </w:rPr>
        <w:t>合同双方当事人约定本合同自双方签字盖章后生效。</w:t>
      </w:r>
    </w:p>
    <w:p w14:paraId="6D70EDBA" w14:textId="77777777" w:rsidR="002A0250" w:rsidRPr="00681111" w:rsidRDefault="00000000">
      <w:pPr>
        <w:spacing w:line="360" w:lineRule="auto"/>
        <w:outlineLvl w:val="1"/>
        <w:rPr>
          <w:rFonts w:ascii="仿宋" w:eastAsia="仿宋" w:hAnsi="仿宋" w:cs="仿宋" w:hint="eastAsia"/>
          <w:b/>
          <w:bCs/>
          <w:lang w:eastAsia="zh-CN"/>
        </w:rPr>
      </w:pPr>
      <w:bookmarkStart w:id="97" w:name="_Toc3921"/>
      <w:bookmarkStart w:id="98" w:name="_Toc14958"/>
      <w:bookmarkStart w:id="99" w:name="_Toc28976"/>
      <w:bookmarkStart w:id="100" w:name="_Toc137"/>
      <w:bookmarkStart w:id="101" w:name="_Toc26848"/>
      <w:bookmarkStart w:id="102" w:name="_Toc200537785"/>
      <w:r w:rsidRPr="00681111">
        <w:rPr>
          <w:rFonts w:ascii="仿宋" w:eastAsia="仿宋" w:hAnsi="仿宋" w:cs="仿宋" w:hint="eastAsia"/>
          <w:b/>
          <w:bCs/>
          <w:lang w:eastAsia="zh-CN"/>
        </w:rPr>
        <w:t>十五、合同份数</w:t>
      </w:r>
      <w:bookmarkEnd w:id="97"/>
      <w:bookmarkEnd w:id="98"/>
      <w:bookmarkEnd w:id="99"/>
      <w:bookmarkEnd w:id="100"/>
      <w:bookmarkEnd w:id="101"/>
      <w:bookmarkEnd w:id="102"/>
    </w:p>
    <w:p w14:paraId="6A5F1620" w14:textId="77777777" w:rsidR="002A0250" w:rsidRPr="00681111" w:rsidRDefault="00000000">
      <w:pPr>
        <w:spacing w:line="360" w:lineRule="auto"/>
        <w:ind w:firstLineChars="200" w:firstLine="480"/>
        <w:rPr>
          <w:rFonts w:ascii="仿宋_GB2312" w:eastAsia="仿宋_GB2312"/>
          <w:sz w:val="32"/>
          <w:szCs w:val="32"/>
          <w:lang w:eastAsia="zh-CN"/>
        </w:rPr>
      </w:pPr>
      <w:r w:rsidRPr="00681111">
        <w:rPr>
          <w:rFonts w:ascii="仿宋" w:eastAsia="仿宋" w:hAnsi="仿宋" w:cs="仿宋" w:hint="eastAsia"/>
          <w:lang w:eastAsia="zh-CN"/>
        </w:rPr>
        <w:t>本合同一式</w:t>
      </w:r>
      <w:r w:rsidRPr="00681111">
        <w:rPr>
          <w:rFonts w:ascii="仿宋" w:eastAsia="仿宋" w:hAnsi="仿宋" w:cs="仿宋" w:hint="eastAsia"/>
          <w:u w:val="single"/>
          <w:lang w:eastAsia="zh-CN"/>
        </w:rPr>
        <w:t>12</w:t>
      </w:r>
      <w:r w:rsidRPr="00681111">
        <w:rPr>
          <w:rFonts w:ascii="仿宋" w:eastAsia="仿宋" w:hAnsi="仿宋" w:cs="仿宋" w:hint="eastAsia"/>
          <w:lang w:eastAsia="zh-CN"/>
        </w:rPr>
        <w:t>份，具有同等法律效力，其中发包人执</w:t>
      </w:r>
      <w:r w:rsidRPr="00681111">
        <w:rPr>
          <w:rFonts w:ascii="仿宋" w:eastAsia="仿宋" w:hAnsi="仿宋" w:cs="仿宋" w:hint="eastAsia"/>
          <w:u w:val="single"/>
          <w:lang w:eastAsia="zh-CN"/>
        </w:rPr>
        <w:t>6</w:t>
      </w:r>
      <w:r w:rsidRPr="00681111">
        <w:rPr>
          <w:rFonts w:ascii="仿宋" w:eastAsia="仿宋" w:hAnsi="仿宋" w:cs="仿宋" w:hint="eastAsia"/>
          <w:lang w:eastAsia="zh-CN"/>
        </w:rPr>
        <w:t>份，承包人执</w:t>
      </w:r>
      <w:r w:rsidRPr="00681111">
        <w:rPr>
          <w:rFonts w:ascii="仿宋" w:eastAsia="仿宋" w:hAnsi="仿宋" w:cs="仿宋" w:hint="eastAsia"/>
          <w:u w:val="single"/>
          <w:lang w:eastAsia="zh-CN"/>
        </w:rPr>
        <w:t>6</w:t>
      </w:r>
      <w:r w:rsidRPr="00681111">
        <w:rPr>
          <w:rFonts w:ascii="仿宋" w:eastAsia="仿宋" w:hAnsi="仿宋" w:cs="仿宋" w:hint="eastAsia"/>
          <w:lang w:eastAsia="zh-CN"/>
        </w:rPr>
        <w:t>份。</w:t>
      </w:r>
    </w:p>
    <w:p w14:paraId="04C9EC5D" w14:textId="77777777" w:rsidR="002A0250" w:rsidRPr="00681111" w:rsidRDefault="002A0250">
      <w:pPr>
        <w:spacing w:line="360" w:lineRule="auto"/>
        <w:ind w:firstLineChars="200" w:firstLine="480"/>
        <w:rPr>
          <w:rFonts w:ascii="仿宋" w:eastAsia="仿宋" w:hAnsi="仿宋" w:hint="eastAsia"/>
          <w:lang w:eastAsia="zh-CN"/>
        </w:rPr>
      </w:pPr>
    </w:p>
    <w:tbl>
      <w:tblPr>
        <w:tblStyle w:val="af2"/>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743"/>
        <w:gridCol w:w="1782"/>
        <w:gridCol w:w="2578"/>
      </w:tblGrid>
      <w:tr w:rsidR="00681111" w:rsidRPr="00681111" w14:paraId="39E49B2B" w14:textId="77777777">
        <w:tc>
          <w:tcPr>
            <w:tcW w:w="1725" w:type="dxa"/>
          </w:tcPr>
          <w:p w14:paraId="12472EA1"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发包人：</w:t>
            </w:r>
          </w:p>
          <w:p w14:paraId="1BB997AE"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（盖章）</w:t>
            </w:r>
          </w:p>
        </w:tc>
        <w:tc>
          <w:tcPr>
            <w:tcW w:w="2743" w:type="dxa"/>
          </w:tcPr>
          <w:p w14:paraId="03AEA5A1" w14:textId="77777777" w:rsidR="002A0250" w:rsidRPr="00681111" w:rsidRDefault="002A0250">
            <w:pPr>
              <w:spacing w:line="360" w:lineRule="auto"/>
              <w:rPr>
                <w:rFonts w:ascii="仿宋" w:eastAsia="仿宋" w:hAnsi="仿宋" w:hint="eastAsia"/>
                <w:lang w:eastAsia="zh-CN"/>
              </w:rPr>
            </w:pPr>
          </w:p>
        </w:tc>
        <w:tc>
          <w:tcPr>
            <w:tcW w:w="1782" w:type="dxa"/>
          </w:tcPr>
          <w:p w14:paraId="1BD1145C"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承包人（单一承包人或联合体牵头单位）：</w:t>
            </w:r>
          </w:p>
          <w:p w14:paraId="78B9F058"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（盖章）</w:t>
            </w:r>
          </w:p>
        </w:tc>
        <w:tc>
          <w:tcPr>
            <w:tcW w:w="2578" w:type="dxa"/>
          </w:tcPr>
          <w:p w14:paraId="78E46F25" w14:textId="77777777" w:rsidR="002A0250" w:rsidRPr="00681111" w:rsidRDefault="002A0250">
            <w:pPr>
              <w:spacing w:line="360" w:lineRule="auto"/>
              <w:rPr>
                <w:rFonts w:ascii="仿宋" w:eastAsia="仿宋" w:hAnsi="仿宋" w:hint="eastAsia"/>
                <w:lang w:eastAsia="zh-CN"/>
              </w:rPr>
            </w:pPr>
          </w:p>
        </w:tc>
      </w:tr>
      <w:tr w:rsidR="00681111" w:rsidRPr="00681111" w14:paraId="6640351B" w14:textId="77777777">
        <w:tc>
          <w:tcPr>
            <w:tcW w:w="1725" w:type="dxa"/>
          </w:tcPr>
          <w:p w14:paraId="10ED1676"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统一社会信用代码：</w:t>
            </w:r>
          </w:p>
        </w:tc>
        <w:tc>
          <w:tcPr>
            <w:tcW w:w="2743" w:type="dxa"/>
          </w:tcPr>
          <w:p w14:paraId="4BEA3DED" w14:textId="77777777" w:rsidR="002A0250" w:rsidRPr="00681111" w:rsidRDefault="002A0250">
            <w:pPr>
              <w:spacing w:line="360" w:lineRule="auto"/>
              <w:rPr>
                <w:rFonts w:ascii="仿宋" w:eastAsia="仿宋" w:hAnsi="仿宋" w:hint="eastAsia"/>
                <w:lang w:eastAsia="zh-CN"/>
              </w:rPr>
            </w:pPr>
          </w:p>
        </w:tc>
        <w:tc>
          <w:tcPr>
            <w:tcW w:w="1782" w:type="dxa"/>
          </w:tcPr>
          <w:p w14:paraId="60B3BDED"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统一社会信用代码：</w:t>
            </w:r>
          </w:p>
        </w:tc>
        <w:tc>
          <w:tcPr>
            <w:tcW w:w="2578" w:type="dxa"/>
          </w:tcPr>
          <w:p w14:paraId="7A689EFF" w14:textId="77777777" w:rsidR="002A0250" w:rsidRPr="00681111" w:rsidRDefault="002A0250">
            <w:pPr>
              <w:spacing w:line="360" w:lineRule="auto"/>
              <w:rPr>
                <w:rFonts w:ascii="仿宋" w:eastAsia="仿宋" w:hAnsi="仿宋" w:hint="eastAsia"/>
                <w:lang w:eastAsia="zh-CN"/>
              </w:rPr>
            </w:pPr>
          </w:p>
        </w:tc>
      </w:tr>
      <w:tr w:rsidR="00681111" w:rsidRPr="00681111" w14:paraId="79933DFD" w14:textId="77777777">
        <w:tc>
          <w:tcPr>
            <w:tcW w:w="1725" w:type="dxa"/>
          </w:tcPr>
          <w:p w14:paraId="1CD12734"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地</w:t>
            </w:r>
            <w:r w:rsidRPr="00681111">
              <w:rPr>
                <w:rFonts w:ascii="仿宋" w:eastAsia="仿宋" w:hAnsi="仿宋" w:cs="仿宋"/>
                <w:lang w:eastAsia="zh-CN"/>
              </w:rPr>
              <w:t xml:space="preserve">      </w:t>
            </w:r>
            <w:r w:rsidRPr="00681111">
              <w:rPr>
                <w:rFonts w:ascii="仿宋" w:eastAsia="仿宋" w:hAnsi="仿宋" w:cs="仿宋" w:hint="eastAsia"/>
                <w:lang w:eastAsia="zh-CN"/>
              </w:rPr>
              <w:t>址：</w:t>
            </w:r>
          </w:p>
        </w:tc>
        <w:tc>
          <w:tcPr>
            <w:tcW w:w="2743" w:type="dxa"/>
          </w:tcPr>
          <w:p w14:paraId="74E38C4C" w14:textId="77777777" w:rsidR="002A0250" w:rsidRPr="00681111" w:rsidRDefault="002A0250">
            <w:pPr>
              <w:spacing w:line="360" w:lineRule="auto"/>
              <w:rPr>
                <w:rFonts w:ascii="仿宋" w:eastAsia="仿宋" w:hAnsi="仿宋" w:hint="eastAsia"/>
                <w:lang w:eastAsia="zh-CN"/>
              </w:rPr>
            </w:pPr>
          </w:p>
        </w:tc>
        <w:tc>
          <w:tcPr>
            <w:tcW w:w="1782" w:type="dxa"/>
          </w:tcPr>
          <w:p w14:paraId="373BE0F8"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地</w:t>
            </w:r>
            <w:r w:rsidRPr="00681111">
              <w:rPr>
                <w:rFonts w:ascii="仿宋" w:eastAsia="仿宋" w:hAnsi="仿宋" w:cs="仿宋"/>
                <w:lang w:eastAsia="zh-CN"/>
              </w:rPr>
              <w:t xml:space="preserve">      </w:t>
            </w:r>
            <w:r w:rsidRPr="00681111">
              <w:rPr>
                <w:rFonts w:ascii="仿宋" w:eastAsia="仿宋" w:hAnsi="仿宋" w:cs="仿宋" w:hint="eastAsia"/>
                <w:lang w:eastAsia="zh-CN"/>
              </w:rPr>
              <w:t>址：</w:t>
            </w:r>
          </w:p>
        </w:tc>
        <w:tc>
          <w:tcPr>
            <w:tcW w:w="2578" w:type="dxa"/>
          </w:tcPr>
          <w:p w14:paraId="1C2BAA3D" w14:textId="77777777" w:rsidR="002A0250" w:rsidRPr="00681111" w:rsidRDefault="002A0250">
            <w:pPr>
              <w:spacing w:line="360" w:lineRule="auto"/>
              <w:rPr>
                <w:rFonts w:ascii="仿宋" w:eastAsia="仿宋" w:hAnsi="仿宋" w:hint="eastAsia"/>
                <w:lang w:eastAsia="zh-CN"/>
              </w:rPr>
            </w:pPr>
          </w:p>
        </w:tc>
      </w:tr>
      <w:tr w:rsidR="00681111" w:rsidRPr="00681111" w14:paraId="7AE14D11" w14:textId="77777777">
        <w:tc>
          <w:tcPr>
            <w:tcW w:w="1725" w:type="dxa"/>
          </w:tcPr>
          <w:p w14:paraId="07DFA096" w14:textId="77777777" w:rsidR="002A0250" w:rsidRPr="00681111" w:rsidRDefault="00000000">
            <w:pPr>
              <w:spacing w:line="360" w:lineRule="auto"/>
              <w:rPr>
                <w:rFonts w:ascii="仿宋" w:eastAsia="仿宋" w:hAnsi="仿宋" w:hint="eastAsia"/>
                <w:lang w:eastAsia="zh-CN"/>
              </w:rPr>
            </w:pPr>
            <w:proofErr w:type="spellStart"/>
            <w:r w:rsidRPr="00681111">
              <w:rPr>
                <w:rFonts w:ascii="仿宋" w:eastAsia="仿宋" w:hAnsi="仿宋" w:cs="仿宋" w:hint="eastAsia"/>
              </w:rPr>
              <w:t>法定代表人</w:t>
            </w:r>
            <w:proofErr w:type="spellEnd"/>
            <w:r w:rsidRPr="00681111">
              <w:rPr>
                <w:rFonts w:ascii="仿宋" w:eastAsia="仿宋" w:hAnsi="仿宋" w:cs="仿宋" w:hint="eastAsia"/>
              </w:rPr>
              <w:t>：</w:t>
            </w:r>
          </w:p>
        </w:tc>
        <w:tc>
          <w:tcPr>
            <w:tcW w:w="2743" w:type="dxa"/>
          </w:tcPr>
          <w:p w14:paraId="697B6B46" w14:textId="77777777" w:rsidR="002A0250" w:rsidRPr="00681111" w:rsidRDefault="002A0250">
            <w:pPr>
              <w:spacing w:line="360" w:lineRule="auto"/>
              <w:rPr>
                <w:rFonts w:ascii="仿宋" w:eastAsia="仿宋" w:hAnsi="仿宋" w:hint="eastAsia"/>
                <w:lang w:eastAsia="zh-CN"/>
              </w:rPr>
            </w:pPr>
          </w:p>
        </w:tc>
        <w:tc>
          <w:tcPr>
            <w:tcW w:w="1782" w:type="dxa"/>
          </w:tcPr>
          <w:p w14:paraId="5007D5BD" w14:textId="77777777" w:rsidR="002A0250" w:rsidRPr="00681111" w:rsidRDefault="00000000">
            <w:pPr>
              <w:spacing w:line="360" w:lineRule="auto"/>
              <w:rPr>
                <w:rFonts w:ascii="仿宋" w:eastAsia="仿宋" w:hAnsi="仿宋" w:hint="eastAsia"/>
                <w:lang w:eastAsia="zh-CN"/>
              </w:rPr>
            </w:pPr>
            <w:proofErr w:type="spellStart"/>
            <w:r w:rsidRPr="00681111">
              <w:rPr>
                <w:rFonts w:ascii="仿宋" w:eastAsia="仿宋" w:hAnsi="仿宋" w:cs="仿宋" w:hint="eastAsia"/>
              </w:rPr>
              <w:t>法定代表人</w:t>
            </w:r>
            <w:proofErr w:type="spellEnd"/>
            <w:r w:rsidRPr="00681111">
              <w:rPr>
                <w:rFonts w:ascii="仿宋" w:eastAsia="仿宋" w:hAnsi="仿宋" w:cs="仿宋" w:hint="eastAsia"/>
              </w:rPr>
              <w:t>：</w:t>
            </w:r>
          </w:p>
        </w:tc>
        <w:tc>
          <w:tcPr>
            <w:tcW w:w="2578" w:type="dxa"/>
          </w:tcPr>
          <w:p w14:paraId="67C91A9F" w14:textId="77777777" w:rsidR="002A0250" w:rsidRPr="00681111" w:rsidRDefault="002A0250">
            <w:pPr>
              <w:spacing w:line="360" w:lineRule="auto"/>
              <w:rPr>
                <w:rFonts w:ascii="仿宋" w:eastAsia="仿宋" w:hAnsi="仿宋" w:hint="eastAsia"/>
                <w:lang w:eastAsia="zh-CN"/>
              </w:rPr>
            </w:pPr>
          </w:p>
        </w:tc>
      </w:tr>
      <w:tr w:rsidR="00681111" w:rsidRPr="00681111" w14:paraId="38BAE166" w14:textId="77777777">
        <w:tc>
          <w:tcPr>
            <w:tcW w:w="1725" w:type="dxa"/>
          </w:tcPr>
          <w:p w14:paraId="1F4F1050"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委托代理人：</w:t>
            </w:r>
          </w:p>
        </w:tc>
        <w:tc>
          <w:tcPr>
            <w:tcW w:w="2743" w:type="dxa"/>
          </w:tcPr>
          <w:p w14:paraId="771A1554" w14:textId="77777777" w:rsidR="002A0250" w:rsidRPr="00681111" w:rsidRDefault="002A0250">
            <w:pPr>
              <w:spacing w:line="360" w:lineRule="auto"/>
              <w:rPr>
                <w:rFonts w:ascii="仿宋" w:eastAsia="仿宋" w:hAnsi="仿宋" w:hint="eastAsia"/>
                <w:lang w:eastAsia="zh-CN"/>
              </w:rPr>
            </w:pPr>
          </w:p>
        </w:tc>
        <w:tc>
          <w:tcPr>
            <w:tcW w:w="1782" w:type="dxa"/>
          </w:tcPr>
          <w:p w14:paraId="6E12811D"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委托代理人：</w:t>
            </w:r>
          </w:p>
        </w:tc>
        <w:tc>
          <w:tcPr>
            <w:tcW w:w="2578" w:type="dxa"/>
          </w:tcPr>
          <w:p w14:paraId="3CFB1450" w14:textId="77777777" w:rsidR="002A0250" w:rsidRPr="00681111" w:rsidRDefault="002A0250">
            <w:pPr>
              <w:spacing w:line="360" w:lineRule="auto"/>
              <w:rPr>
                <w:rFonts w:ascii="仿宋" w:eastAsia="仿宋" w:hAnsi="仿宋" w:hint="eastAsia"/>
                <w:lang w:eastAsia="zh-CN"/>
              </w:rPr>
            </w:pPr>
          </w:p>
        </w:tc>
      </w:tr>
      <w:tr w:rsidR="00681111" w:rsidRPr="00681111" w14:paraId="569925DC" w14:textId="77777777">
        <w:tc>
          <w:tcPr>
            <w:tcW w:w="1725" w:type="dxa"/>
          </w:tcPr>
          <w:p w14:paraId="436DA1A3"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电</w:t>
            </w:r>
            <w:r w:rsidRPr="00681111">
              <w:rPr>
                <w:rFonts w:ascii="仿宋" w:eastAsia="仿宋" w:hAnsi="仿宋" w:cs="仿宋"/>
                <w:lang w:eastAsia="zh-CN"/>
              </w:rPr>
              <w:t xml:space="preserve">    </w:t>
            </w:r>
            <w:r w:rsidRPr="00681111">
              <w:rPr>
                <w:rFonts w:ascii="仿宋" w:eastAsia="仿宋" w:hAnsi="仿宋" w:cs="仿宋" w:hint="eastAsia"/>
                <w:lang w:eastAsia="zh-CN"/>
              </w:rPr>
              <w:t>话：</w:t>
            </w:r>
          </w:p>
        </w:tc>
        <w:tc>
          <w:tcPr>
            <w:tcW w:w="2743" w:type="dxa"/>
          </w:tcPr>
          <w:p w14:paraId="5EF7CDC0" w14:textId="77777777" w:rsidR="002A0250" w:rsidRPr="00681111" w:rsidRDefault="002A0250">
            <w:pPr>
              <w:spacing w:line="360" w:lineRule="auto"/>
              <w:rPr>
                <w:rFonts w:ascii="仿宋" w:eastAsia="仿宋" w:hAnsi="仿宋" w:hint="eastAsia"/>
                <w:lang w:eastAsia="zh-CN"/>
              </w:rPr>
            </w:pPr>
          </w:p>
        </w:tc>
        <w:tc>
          <w:tcPr>
            <w:tcW w:w="1782" w:type="dxa"/>
          </w:tcPr>
          <w:p w14:paraId="202BEC7E"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电</w:t>
            </w:r>
            <w:r w:rsidRPr="00681111">
              <w:rPr>
                <w:rFonts w:ascii="仿宋" w:eastAsia="仿宋" w:hAnsi="仿宋" w:cs="仿宋"/>
                <w:lang w:eastAsia="zh-CN"/>
              </w:rPr>
              <w:t xml:space="preserve">    </w:t>
            </w:r>
            <w:r w:rsidRPr="00681111">
              <w:rPr>
                <w:rFonts w:ascii="仿宋" w:eastAsia="仿宋" w:hAnsi="仿宋" w:cs="仿宋" w:hint="eastAsia"/>
                <w:lang w:eastAsia="zh-CN"/>
              </w:rPr>
              <w:t>话：</w:t>
            </w:r>
          </w:p>
        </w:tc>
        <w:tc>
          <w:tcPr>
            <w:tcW w:w="2578" w:type="dxa"/>
          </w:tcPr>
          <w:p w14:paraId="1633CD5B" w14:textId="77777777" w:rsidR="002A0250" w:rsidRPr="00681111" w:rsidRDefault="002A0250">
            <w:pPr>
              <w:spacing w:line="360" w:lineRule="auto"/>
              <w:rPr>
                <w:rFonts w:ascii="仿宋" w:eastAsia="仿宋" w:hAnsi="仿宋" w:hint="eastAsia"/>
                <w:lang w:eastAsia="zh-CN"/>
              </w:rPr>
            </w:pPr>
          </w:p>
        </w:tc>
      </w:tr>
      <w:tr w:rsidR="00681111" w:rsidRPr="00681111" w14:paraId="2FA01BF7" w14:textId="77777777">
        <w:tc>
          <w:tcPr>
            <w:tcW w:w="1725" w:type="dxa"/>
          </w:tcPr>
          <w:p w14:paraId="13D6F30E"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传</w:t>
            </w:r>
            <w:r w:rsidRPr="00681111">
              <w:rPr>
                <w:rFonts w:ascii="仿宋" w:eastAsia="仿宋" w:hAnsi="仿宋" w:cs="仿宋"/>
                <w:lang w:eastAsia="zh-CN"/>
              </w:rPr>
              <w:t xml:space="preserve">    </w:t>
            </w:r>
            <w:r w:rsidRPr="00681111">
              <w:rPr>
                <w:rFonts w:ascii="仿宋" w:eastAsia="仿宋" w:hAnsi="仿宋" w:cs="仿宋" w:hint="eastAsia"/>
                <w:lang w:eastAsia="zh-CN"/>
              </w:rPr>
              <w:t>真：</w:t>
            </w:r>
          </w:p>
        </w:tc>
        <w:tc>
          <w:tcPr>
            <w:tcW w:w="2743" w:type="dxa"/>
          </w:tcPr>
          <w:p w14:paraId="404635A7" w14:textId="77777777" w:rsidR="002A0250" w:rsidRPr="00681111" w:rsidRDefault="002A0250">
            <w:pPr>
              <w:spacing w:line="360" w:lineRule="auto"/>
              <w:rPr>
                <w:rFonts w:ascii="仿宋" w:eastAsia="仿宋" w:hAnsi="仿宋" w:hint="eastAsia"/>
                <w:lang w:eastAsia="zh-CN"/>
              </w:rPr>
            </w:pPr>
          </w:p>
        </w:tc>
        <w:tc>
          <w:tcPr>
            <w:tcW w:w="1782" w:type="dxa"/>
          </w:tcPr>
          <w:p w14:paraId="4AFC77D7"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传</w:t>
            </w:r>
            <w:r w:rsidRPr="00681111">
              <w:rPr>
                <w:rFonts w:ascii="仿宋" w:eastAsia="仿宋" w:hAnsi="仿宋" w:cs="仿宋"/>
                <w:lang w:eastAsia="zh-CN"/>
              </w:rPr>
              <w:t xml:space="preserve">    </w:t>
            </w:r>
            <w:r w:rsidRPr="00681111">
              <w:rPr>
                <w:rFonts w:ascii="仿宋" w:eastAsia="仿宋" w:hAnsi="仿宋" w:cs="仿宋" w:hint="eastAsia"/>
                <w:lang w:eastAsia="zh-CN"/>
              </w:rPr>
              <w:t>真：</w:t>
            </w:r>
          </w:p>
        </w:tc>
        <w:tc>
          <w:tcPr>
            <w:tcW w:w="2578" w:type="dxa"/>
          </w:tcPr>
          <w:p w14:paraId="0FBCDA56" w14:textId="77777777" w:rsidR="002A0250" w:rsidRPr="00681111" w:rsidRDefault="002A0250">
            <w:pPr>
              <w:spacing w:line="360" w:lineRule="auto"/>
              <w:rPr>
                <w:rFonts w:ascii="仿宋" w:eastAsia="仿宋" w:hAnsi="仿宋" w:hint="eastAsia"/>
                <w:lang w:eastAsia="zh-CN"/>
              </w:rPr>
            </w:pPr>
          </w:p>
        </w:tc>
      </w:tr>
      <w:tr w:rsidR="00681111" w:rsidRPr="00681111" w14:paraId="7B91078F" w14:textId="77777777">
        <w:tc>
          <w:tcPr>
            <w:tcW w:w="1725" w:type="dxa"/>
          </w:tcPr>
          <w:p w14:paraId="435C3910"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开户银行：</w:t>
            </w:r>
          </w:p>
        </w:tc>
        <w:tc>
          <w:tcPr>
            <w:tcW w:w="2743" w:type="dxa"/>
          </w:tcPr>
          <w:p w14:paraId="786C48F9" w14:textId="77777777" w:rsidR="002A0250" w:rsidRPr="00681111" w:rsidRDefault="002A0250">
            <w:pPr>
              <w:spacing w:line="360" w:lineRule="auto"/>
              <w:rPr>
                <w:rFonts w:ascii="仿宋" w:eastAsia="仿宋" w:hAnsi="仿宋" w:hint="eastAsia"/>
                <w:lang w:eastAsia="zh-CN"/>
              </w:rPr>
            </w:pPr>
          </w:p>
        </w:tc>
        <w:tc>
          <w:tcPr>
            <w:tcW w:w="1782" w:type="dxa"/>
          </w:tcPr>
          <w:p w14:paraId="24FC57FF"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开户银行：</w:t>
            </w:r>
          </w:p>
        </w:tc>
        <w:tc>
          <w:tcPr>
            <w:tcW w:w="2578" w:type="dxa"/>
          </w:tcPr>
          <w:p w14:paraId="66B5CF03" w14:textId="77777777" w:rsidR="002A0250" w:rsidRPr="00681111" w:rsidRDefault="002A0250">
            <w:pPr>
              <w:spacing w:line="360" w:lineRule="auto"/>
              <w:rPr>
                <w:rFonts w:ascii="仿宋" w:eastAsia="仿宋" w:hAnsi="仿宋" w:hint="eastAsia"/>
                <w:lang w:eastAsia="zh-CN"/>
              </w:rPr>
            </w:pPr>
          </w:p>
        </w:tc>
      </w:tr>
      <w:tr w:rsidR="00681111" w:rsidRPr="00681111" w14:paraId="688B4AC0" w14:textId="77777777">
        <w:tc>
          <w:tcPr>
            <w:tcW w:w="1725" w:type="dxa"/>
          </w:tcPr>
          <w:p w14:paraId="7D376356"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帐</w:t>
            </w:r>
            <w:r w:rsidRPr="00681111">
              <w:rPr>
                <w:rFonts w:ascii="仿宋" w:eastAsia="仿宋" w:hAnsi="仿宋" w:cs="仿宋"/>
                <w:lang w:eastAsia="zh-CN"/>
              </w:rPr>
              <w:t xml:space="preserve">    </w:t>
            </w:r>
            <w:r w:rsidRPr="00681111">
              <w:rPr>
                <w:rFonts w:ascii="仿宋" w:eastAsia="仿宋" w:hAnsi="仿宋" w:cs="仿宋" w:hint="eastAsia"/>
                <w:lang w:eastAsia="zh-CN"/>
              </w:rPr>
              <w:t>号：</w:t>
            </w:r>
          </w:p>
        </w:tc>
        <w:tc>
          <w:tcPr>
            <w:tcW w:w="2743" w:type="dxa"/>
          </w:tcPr>
          <w:p w14:paraId="3566586F" w14:textId="77777777" w:rsidR="002A0250" w:rsidRPr="00681111" w:rsidRDefault="002A0250">
            <w:pPr>
              <w:spacing w:line="360" w:lineRule="auto"/>
              <w:rPr>
                <w:rFonts w:ascii="仿宋" w:eastAsia="仿宋" w:hAnsi="仿宋" w:hint="eastAsia"/>
                <w:lang w:eastAsia="zh-CN"/>
              </w:rPr>
            </w:pPr>
          </w:p>
        </w:tc>
        <w:tc>
          <w:tcPr>
            <w:tcW w:w="1782" w:type="dxa"/>
          </w:tcPr>
          <w:p w14:paraId="4077106C"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帐</w:t>
            </w:r>
            <w:r w:rsidRPr="00681111">
              <w:rPr>
                <w:rFonts w:ascii="仿宋" w:eastAsia="仿宋" w:hAnsi="仿宋" w:cs="仿宋"/>
                <w:lang w:eastAsia="zh-CN"/>
              </w:rPr>
              <w:t xml:space="preserve">    </w:t>
            </w:r>
            <w:r w:rsidRPr="00681111">
              <w:rPr>
                <w:rFonts w:ascii="仿宋" w:eastAsia="仿宋" w:hAnsi="仿宋" w:cs="仿宋" w:hint="eastAsia"/>
                <w:lang w:eastAsia="zh-CN"/>
              </w:rPr>
              <w:t>号：</w:t>
            </w:r>
          </w:p>
        </w:tc>
        <w:tc>
          <w:tcPr>
            <w:tcW w:w="2578" w:type="dxa"/>
          </w:tcPr>
          <w:p w14:paraId="0C3F596D" w14:textId="77777777" w:rsidR="002A0250" w:rsidRPr="00681111" w:rsidRDefault="002A0250">
            <w:pPr>
              <w:spacing w:line="360" w:lineRule="auto"/>
              <w:rPr>
                <w:rFonts w:ascii="仿宋" w:eastAsia="仿宋" w:hAnsi="仿宋" w:hint="eastAsia"/>
                <w:lang w:eastAsia="zh-CN"/>
              </w:rPr>
            </w:pPr>
          </w:p>
        </w:tc>
      </w:tr>
      <w:tr w:rsidR="00681111" w:rsidRPr="00681111" w14:paraId="283785E6" w14:textId="77777777">
        <w:tc>
          <w:tcPr>
            <w:tcW w:w="1725" w:type="dxa"/>
          </w:tcPr>
          <w:p w14:paraId="1D321C61"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邮政编码：</w:t>
            </w:r>
          </w:p>
        </w:tc>
        <w:tc>
          <w:tcPr>
            <w:tcW w:w="2743" w:type="dxa"/>
          </w:tcPr>
          <w:p w14:paraId="21B24B05" w14:textId="77777777" w:rsidR="002A0250" w:rsidRPr="00681111" w:rsidRDefault="002A0250">
            <w:pPr>
              <w:spacing w:line="360" w:lineRule="auto"/>
              <w:rPr>
                <w:rFonts w:ascii="仿宋" w:eastAsia="仿宋" w:hAnsi="仿宋" w:hint="eastAsia"/>
                <w:lang w:eastAsia="zh-CN"/>
              </w:rPr>
            </w:pPr>
          </w:p>
        </w:tc>
        <w:tc>
          <w:tcPr>
            <w:tcW w:w="1782" w:type="dxa"/>
          </w:tcPr>
          <w:p w14:paraId="046F1B03"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邮政编码：</w:t>
            </w:r>
          </w:p>
        </w:tc>
        <w:tc>
          <w:tcPr>
            <w:tcW w:w="2578" w:type="dxa"/>
          </w:tcPr>
          <w:p w14:paraId="19FFE4A1" w14:textId="77777777" w:rsidR="002A0250" w:rsidRPr="00681111" w:rsidRDefault="002A0250">
            <w:pPr>
              <w:spacing w:line="360" w:lineRule="auto"/>
              <w:rPr>
                <w:rFonts w:ascii="仿宋" w:eastAsia="仿宋" w:hAnsi="仿宋" w:hint="eastAsia"/>
                <w:lang w:eastAsia="zh-CN"/>
              </w:rPr>
            </w:pPr>
          </w:p>
        </w:tc>
      </w:tr>
      <w:tr w:rsidR="00681111" w:rsidRPr="00681111" w14:paraId="46BDBA92" w14:textId="77777777">
        <w:tc>
          <w:tcPr>
            <w:tcW w:w="1725" w:type="dxa"/>
          </w:tcPr>
          <w:p w14:paraId="15A779BF"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电子邮箱：</w:t>
            </w:r>
          </w:p>
        </w:tc>
        <w:tc>
          <w:tcPr>
            <w:tcW w:w="2743" w:type="dxa"/>
          </w:tcPr>
          <w:p w14:paraId="79CB55B0" w14:textId="77777777" w:rsidR="002A0250" w:rsidRPr="00681111" w:rsidRDefault="002A0250">
            <w:pPr>
              <w:spacing w:line="360" w:lineRule="auto"/>
              <w:rPr>
                <w:rFonts w:ascii="仿宋" w:eastAsia="仿宋" w:hAnsi="仿宋" w:hint="eastAsia"/>
                <w:lang w:eastAsia="zh-CN"/>
              </w:rPr>
            </w:pPr>
          </w:p>
        </w:tc>
        <w:tc>
          <w:tcPr>
            <w:tcW w:w="1782" w:type="dxa"/>
          </w:tcPr>
          <w:p w14:paraId="58693D92"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电子邮箱：</w:t>
            </w:r>
          </w:p>
        </w:tc>
        <w:tc>
          <w:tcPr>
            <w:tcW w:w="2578" w:type="dxa"/>
          </w:tcPr>
          <w:p w14:paraId="5D54BFCD" w14:textId="77777777" w:rsidR="002A0250" w:rsidRPr="00681111" w:rsidRDefault="002A0250">
            <w:pPr>
              <w:spacing w:line="360" w:lineRule="auto"/>
              <w:rPr>
                <w:rFonts w:ascii="仿宋" w:eastAsia="仿宋" w:hAnsi="仿宋" w:hint="eastAsia"/>
                <w:lang w:eastAsia="zh-CN"/>
              </w:rPr>
            </w:pPr>
          </w:p>
        </w:tc>
      </w:tr>
    </w:tbl>
    <w:p w14:paraId="367A8146" w14:textId="77777777" w:rsidR="002A0250" w:rsidRPr="00681111" w:rsidRDefault="002A0250">
      <w:pPr>
        <w:spacing w:line="360" w:lineRule="auto"/>
        <w:ind w:firstLineChars="200" w:firstLine="480"/>
        <w:rPr>
          <w:rFonts w:ascii="仿宋" w:eastAsia="仿宋" w:hAnsi="仿宋" w:hint="eastAsia"/>
          <w:lang w:eastAsia="zh-CN"/>
        </w:rPr>
      </w:pPr>
    </w:p>
    <w:p w14:paraId="2AD36B82" w14:textId="77777777" w:rsidR="002A0250" w:rsidRPr="00681111" w:rsidRDefault="002A0250">
      <w:pPr>
        <w:spacing w:line="360" w:lineRule="auto"/>
        <w:ind w:leftChars="162" w:left="5278" w:hangingChars="2037" w:hanging="4889"/>
        <w:rPr>
          <w:rFonts w:ascii="仿宋" w:eastAsia="仿宋" w:hAnsi="仿宋" w:cs="仿宋" w:hint="eastAsia"/>
          <w:lang w:eastAsia="zh-CN"/>
        </w:rPr>
      </w:pPr>
    </w:p>
    <w:p w14:paraId="73B5C874" w14:textId="77777777" w:rsidR="002A0250" w:rsidRPr="00681111" w:rsidRDefault="002A0250">
      <w:pPr>
        <w:rPr>
          <w:lang w:eastAsia="zh-CN"/>
        </w:rPr>
        <w:sectPr w:rsidR="002A0250" w:rsidRPr="00681111">
          <w:footerReference w:type="default" r:id="rId11"/>
          <w:footerReference w:type="first" r:id="rId12"/>
          <w:pgSz w:w="11905" w:h="16838"/>
          <w:pgMar w:top="850" w:right="1701" w:bottom="850" w:left="1701" w:header="851" w:footer="522" w:gutter="0"/>
          <w:pgNumType w:start="1"/>
          <w:cols w:space="720"/>
          <w:docGrid w:type="lines" w:linePitch="312"/>
        </w:sectPr>
      </w:pPr>
    </w:p>
    <w:p w14:paraId="64F63FA4" w14:textId="77777777" w:rsidR="002A0250" w:rsidRPr="00681111" w:rsidRDefault="00000000">
      <w:pPr>
        <w:spacing w:line="360" w:lineRule="auto"/>
        <w:jc w:val="center"/>
        <w:outlineLvl w:val="0"/>
        <w:rPr>
          <w:rFonts w:ascii="宋体"/>
          <w:b/>
          <w:bCs/>
          <w:sz w:val="36"/>
          <w:szCs w:val="36"/>
          <w:lang w:eastAsia="zh-CN"/>
        </w:rPr>
      </w:pPr>
      <w:bookmarkStart w:id="103" w:name="_Toc3492"/>
      <w:bookmarkStart w:id="104" w:name="_Toc17177"/>
      <w:bookmarkStart w:id="105" w:name="_Toc469383978"/>
      <w:bookmarkStart w:id="106" w:name="_Toc30412"/>
      <w:bookmarkStart w:id="107" w:name="_Toc29371"/>
      <w:bookmarkStart w:id="108" w:name="_Toc200537786"/>
      <w:r w:rsidRPr="00681111">
        <w:rPr>
          <w:rFonts w:ascii="宋体" w:hAnsi="宋体" w:cs="宋体" w:hint="eastAsia"/>
          <w:b/>
          <w:bCs/>
          <w:sz w:val="36"/>
          <w:szCs w:val="36"/>
          <w:lang w:eastAsia="zh-CN"/>
        </w:rPr>
        <w:lastRenderedPageBreak/>
        <w:t>第二部分</w:t>
      </w:r>
      <w:r w:rsidRPr="00681111">
        <w:rPr>
          <w:rFonts w:ascii="宋体" w:hAnsi="宋体" w:cs="宋体"/>
          <w:b/>
          <w:bCs/>
          <w:sz w:val="36"/>
          <w:szCs w:val="36"/>
          <w:lang w:eastAsia="zh-CN"/>
        </w:rPr>
        <w:t xml:space="preserve">  </w:t>
      </w:r>
      <w:r w:rsidRPr="00681111">
        <w:rPr>
          <w:rFonts w:ascii="宋体" w:hAnsi="宋体" w:cs="宋体" w:hint="eastAsia"/>
          <w:b/>
          <w:bCs/>
          <w:sz w:val="36"/>
          <w:szCs w:val="36"/>
          <w:lang w:eastAsia="zh-CN"/>
        </w:rPr>
        <w:t>通用条款</w:t>
      </w:r>
      <w:bookmarkEnd w:id="103"/>
      <w:bookmarkEnd w:id="104"/>
      <w:bookmarkEnd w:id="105"/>
      <w:bookmarkEnd w:id="106"/>
      <w:bookmarkEnd w:id="107"/>
      <w:bookmarkEnd w:id="108"/>
    </w:p>
    <w:p w14:paraId="755FEDEC" w14:textId="77777777" w:rsidR="002A0250" w:rsidRPr="00681111" w:rsidRDefault="002A0250">
      <w:pPr>
        <w:pStyle w:val="a9"/>
        <w:adjustRightInd w:val="0"/>
        <w:snapToGrid w:val="0"/>
        <w:rPr>
          <w:rFonts w:hAnsi="宋体" w:hint="eastAsia"/>
          <w:sz w:val="32"/>
          <w:szCs w:val="32"/>
          <w:lang w:eastAsia="zh-CN"/>
        </w:rPr>
      </w:pPr>
    </w:p>
    <w:p w14:paraId="771986D0" w14:textId="77777777" w:rsidR="002A0250" w:rsidRPr="00681111" w:rsidRDefault="00000000">
      <w:pPr>
        <w:pStyle w:val="a9"/>
        <w:adjustRightInd w:val="0"/>
        <w:snapToGrid w:val="0"/>
        <w:jc w:val="center"/>
        <w:outlineLvl w:val="1"/>
        <w:rPr>
          <w:rFonts w:hAnsi="宋体" w:hint="eastAsia"/>
          <w:b/>
          <w:bCs/>
          <w:sz w:val="32"/>
          <w:szCs w:val="32"/>
          <w:lang w:eastAsia="zh-CN"/>
        </w:rPr>
      </w:pPr>
      <w:bookmarkStart w:id="109" w:name="_Toc469383979"/>
      <w:bookmarkStart w:id="110" w:name="_Toc28342"/>
      <w:bookmarkStart w:id="111" w:name="_Toc13263"/>
      <w:bookmarkStart w:id="112" w:name="_Toc14636"/>
      <w:bookmarkStart w:id="113" w:name="_Toc9312"/>
      <w:bookmarkStart w:id="114" w:name="_Toc200537787"/>
      <w:r w:rsidRPr="00681111">
        <w:rPr>
          <w:rFonts w:hAnsi="宋体" w:hint="eastAsia"/>
          <w:b/>
          <w:bCs/>
          <w:sz w:val="32"/>
          <w:szCs w:val="32"/>
          <w:lang w:eastAsia="zh-CN"/>
        </w:rPr>
        <w:t>一、总</w:t>
      </w:r>
      <w:r w:rsidRPr="00681111">
        <w:rPr>
          <w:rFonts w:hAnsi="宋体"/>
          <w:b/>
          <w:bCs/>
          <w:sz w:val="32"/>
          <w:szCs w:val="32"/>
          <w:lang w:eastAsia="zh-CN"/>
        </w:rPr>
        <w:t xml:space="preserve">  </w:t>
      </w:r>
      <w:r w:rsidRPr="00681111">
        <w:rPr>
          <w:rFonts w:hAnsi="宋体" w:hint="eastAsia"/>
          <w:b/>
          <w:bCs/>
          <w:sz w:val="32"/>
          <w:szCs w:val="32"/>
          <w:lang w:eastAsia="zh-CN"/>
        </w:rPr>
        <w:t>则</w:t>
      </w:r>
      <w:bookmarkEnd w:id="109"/>
      <w:bookmarkEnd w:id="110"/>
      <w:bookmarkEnd w:id="111"/>
      <w:bookmarkEnd w:id="112"/>
      <w:bookmarkEnd w:id="113"/>
      <w:bookmarkEnd w:id="114"/>
    </w:p>
    <w:p w14:paraId="430F0C27" w14:textId="77777777" w:rsidR="002A0250" w:rsidRPr="00681111" w:rsidRDefault="002A0250">
      <w:pPr>
        <w:pStyle w:val="a9"/>
        <w:adjustRightInd w:val="0"/>
        <w:snapToGrid w:val="0"/>
        <w:spacing w:line="360" w:lineRule="auto"/>
        <w:jc w:val="center"/>
        <w:rPr>
          <w:rFonts w:hAnsi="宋体" w:hint="eastAsia"/>
          <w:b/>
          <w:bCs/>
          <w:sz w:val="32"/>
          <w:szCs w:val="32"/>
          <w:lang w:eastAsia="zh-CN"/>
        </w:rPr>
      </w:pPr>
    </w:p>
    <w:p w14:paraId="3255D86F" w14:textId="77777777" w:rsidR="002A0250" w:rsidRPr="00681111" w:rsidRDefault="00000000">
      <w:pPr>
        <w:pStyle w:val="a9"/>
        <w:widowControl w:val="0"/>
        <w:tabs>
          <w:tab w:val="left" w:pos="900"/>
          <w:tab w:val="left" w:pos="1080"/>
        </w:tabs>
        <w:spacing w:beforeLines="50" w:before="120" w:afterLines="50" w:after="120" w:line="360" w:lineRule="auto"/>
        <w:jc w:val="both"/>
        <w:outlineLvl w:val="2"/>
        <w:rPr>
          <w:rFonts w:ascii="仿宋" w:eastAsia="仿宋" w:hAnsi="仿宋" w:hint="eastAsia"/>
          <w:b/>
          <w:bCs/>
          <w:sz w:val="24"/>
          <w:szCs w:val="24"/>
          <w:lang w:eastAsia="zh-CN"/>
        </w:rPr>
      </w:pPr>
      <w:bookmarkStart w:id="115" w:name="_Toc14495"/>
      <w:bookmarkStart w:id="116" w:name="_Toc1998"/>
      <w:bookmarkStart w:id="117" w:name="_Toc469383980"/>
      <w:bookmarkStart w:id="118" w:name="_Toc23003"/>
      <w:bookmarkStart w:id="119" w:name="_Toc11388"/>
      <w:bookmarkStart w:id="120" w:name="_Toc200537788"/>
      <w:r w:rsidRPr="00681111">
        <w:rPr>
          <w:rFonts w:ascii="仿宋" w:eastAsia="仿宋" w:hAnsi="仿宋" w:cs="仿宋"/>
          <w:b/>
          <w:bCs/>
          <w:sz w:val="24"/>
          <w:szCs w:val="24"/>
          <w:lang w:eastAsia="zh-CN"/>
        </w:rPr>
        <w:t xml:space="preserve">1 </w:t>
      </w:r>
      <w:r w:rsidRPr="00681111">
        <w:rPr>
          <w:rFonts w:ascii="仿宋" w:eastAsia="仿宋" w:hAnsi="仿宋" w:cs="仿宋" w:hint="eastAsia"/>
          <w:b/>
          <w:bCs/>
          <w:sz w:val="24"/>
          <w:szCs w:val="24"/>
          <w:lang w:eastAsia="zh-CN"/>
        </w:rPr>
        <w:t>定义</w:t>
      </w:r>
      <w:bookmarkEnd w:id="115"/>
      <w:bookmarkEnd w:id="116"/>
      <w:bookmarkEnd w:id="117"/>
      <w:bookmarkEnd w:id="118"/>
      <w:bookmarkEnd w:id="119"/>
      <w:bookmarkEnd w:id="120"/>
    </w:p>
    <w:p w14:paraId="2D8035F5"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下列词语或措辞，除非特别说明，在本合同中均具有以下赋予的含义：</w:t>
      </w:r>
    </w:p>
    <w:p w14:paraId="274CD69C"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21" w:name="_Toc4774"/>
      <w:r w:rsidRPr="00681111">
        <w:rPr>
          <w:rFonts w:ascii="仿宋" w:eastAsia="仿宋" w:hAnsi="仿宋" w:cs="仿宋" w:hint="eastAsia"/>
          <w:b/>
          <w:bCs/>
          <w:sz w:val="24"/>
          <w:szCs w:val="24"/>
          <w:lang w:eastAsia="zh-CN"/>
        </w:rPr>
        <w:t>1.1 合同文件</w:t>
      </w:r>
      <w:bookmarkEnd w:id="121"/>
    </w:p>
    <w:p w14:paraId="5F7B304B"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u w:val="dotted"/>
          <w:lang w:eastAsia="zh-CN"/>
        </w:rPr>
      </w:pPr>
      <w:r w:rsidRPr="00681111">
        <w:rPr>
          <w:rFonts w:ascii="仿宋" w:eastAsia="仿宋" w:hAnsi="仿宋" w:cs="仿宋"/>
          <w:b/>
          <w:bCs/>
          <w:sz w:val="24"/>
          <w:szCs w:val="24"/>
          <w:lang w:eastAsia="zh-CN"/>
        </w:rPr>
        <w:t>1.1</w:t>
      </w:r>
      <w:r w:rsidRPr="00681111">
        <w:rPr>
          <w:rFonts w:ascii="仿宋" w:eastAsia="仿宋" w:hAnsi="仿宋" w:cs="仿宋" w:hint="eastAsia"/>
          <w:b/>
          <w:bCs/>
          <w:sz w:val="24"/>
          <w:szCs w:val="24"/>
          <w:lang w:eastAsia="zh-CN"/>
        </w:rPr>
        <w:t>.1</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合同：</w:t>
      </w:r>
      <w:r w:rsidRPr="00681111">
        <w:rPr>
          <w:rFonts w:ascii="仿宋" w:eastAsia="仿宋" w:hAnsi="仿宋" w:cs="仿宋" w:hint="eastAsia"/>
          <w:sz w:val="24"/>
          <w:szCs w:val="24"/>
          <w:lang w:eastAsia="zh-CN"/>
        </w:rPr>
        <w:t>指合同双方当事人为实施、完成并保修合同工程所订立的全部合同文件。合同文件由第</w:t>
      </w:r>
      <w:r w:rsidRPr="00681111">
        <w:rPr>
          <w:rFonts w:ascii="仿宋" w:eastAsia="仿宋" w:hAnsi="仿宋" w:cs="仿宋"/>
          <w:sz w:val="24"/>
          <w:szCs w:val="24"/>
          <w:lang w:eastAsia="zh-CN"/>
        </w:rPr>
        <w:t>2.2</w:t>
      </w:r>
      <w:r w:rsidRPr="00681111">
        <w:rPr>
          <w:rFonts w:ascii="仿宋" w:eastAsia="仿宋" w:hAnsi="仿宋" w:cs="仿宋" w:hint="eastAsia"/>
          <w:sz w:val="24"/>
          <w:szCs w:val="24"/>
          <w:lang w:eastAsia="zh-CN"/>
        </w:rPr>
        <w:t>款所列的文件组成。</w:t>
      </w:r>
    </w:p>
    <w:p w14:paraId="07BE230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w:t>
      </w:r>
      <w:r w:rsidRPr="00681111">
        <w:rPr>
          <w:rFonts w:ascii="仿宋" w:eastAsia="仿宋" w:hAnsi="仿宋" w:cs="仿宋"/>
          <w:b/>
          <w:bCs/>
          <w:sz w:val="24"/>
          <w:szCs w:val="24"/>
          <w:lang w:eastAsia="zh-CN"/>
        </w:rPr>
        <w:t xml:space="preserve">2 </w:t>
      </w:r>
      <w:r w:rsidRPr="00681111">
        <w:rPr>
          <w:rFonts w:ascii="仿宋" w:eastAsia="仿宋" w:hAnsi="仿宋" w:cs="仿宋" w:hint="eastAsia"/>
          <w:b/>
          <w:bCs/>
          <w:sz w:val="24"/>
          <w:szCs w:val="24"/>
          <w:lang w:eastAsia="zh-CN"/>
        </w:rPr>
        <w:t>协议书：</w:t>
      </w:r>
      <w:r w:rsidRPr="00681111">
        <w:rPr>
          <w:rFonts w:ascii="仿宋" w:eastAsia="仿宋" w:hAnsi="仿宋" w:cs="仿宋" w:hint="eastAsia"/>
          <w:sz w:val="24"/>
          <w:szCs w:val="24"/>
          <w:lang w:eastAsia="zh-CN"/>
        </w:rPr>
        <w:t>是指构成合同的由发包人和承包人共同签署的称为“协议书”的书面文件。</w:t>
      </w:r>
    </w:p>
    <w:p w14:paraId="0B3CAF73"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sz w:val="24"/>
          <w:szCs w:val="24"/>
          <w:lang w:eastAsia="zh-CN"/>
        </w:rPr>
        <w:t>1.</w:t>
      </w:r>
      <w:r w:rsidRPr="00681111">
        <w:rPr>
          <w:rFonts w:ascii="仿宋" w:eastAsia="仿宋" w:hAnsi="仿宋" w:cs="仿宋" w:hint="eastAsia"/>
          <w:b/>
          <w:sz w:val="24"/>
          <w:szCs w:val="24"/>
          <w:lang w:eastAsia="zh-CN"/>
        </w:rPr>
        <w:t>1.</w:t>
      </w:r>
      <w:r w:rsidRPr="00681111">
        <w:rPr>
          <w:rFonts w:ascii="仿宋" w:eastAsia="仿宋" w:hAnsi="仿宋" w:cs="仿宋"/>
          <w:b/>
          <w:sz w:val="24"/>
          <w:szCs w:val="24"/>
          <w:lang w:eastAsia="zh-CN"/>
        </w:rPr>
        <w:t xml:space="preserve">3 </w:t>
      </w:r>
      <w:r w:rsidRPr="00681111">
        <w:rPr>
          <w:rFonts w:ascii="仿宋" w:eastAsia="仿宋" w:hAnsi="仿宋" w:cs="仿宋" w:hint="eastAsia"/>
          <w:b/>
          <w:sz w:val="24"/>
          <w:szCs w:val="24"/>
          <w:lang w:eastAsia="zh-CN"/>
        </w:rPr>
        <w:t>通用条款：</w:t>
      </w:r>
      <w:r w:rsidRPr="00681111">
        <w:rPr>
          <w:rFonts w:ascii="仿宋" w:eastAsia="仿宋" w:hAnsi="仿宋" w:cs="仿宋" w:hint="eastAsia"/>
          <w:sz w:val="24"/>
          <w:szCs w:val="24"/>
          <w:lang w:eastAsia="zh-CN"/>
        </w:rPr>
        <w:t>指根据法律、法规以及建设项目工程总承包管理的需要所订立的，是通用于建设工程设计、采购、施工或设计、施工等阶段总承包实施的基础性合同条款。</w:t>
      </w:r>
    </w:p>
    <w:p w14:paraId="7D947DC8"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1.1.4 专用条款：</w:t>
      </w:r>
      <w:r w:rsidRPr="00681111">
        <w:rPr>
          <w:rFonts w:ascii="仿宋" w:eastAsia="仿宋" w:hAnsi="仿宋" w:cs="仿宋" w:hint="eastAsia"/>
          <w:sz w:val="24"/>
          <w:szCs w:val="24"/>
          <w:lang w:eastAsia="zh-CN"/>
        </w:rPr>
        <w:t>指合同双方当事人根据法律、法规，结合本合同工程实际情况，经协商达成一致意见的，专用于实施、完成本合同工程总承包范围与工程内容的条款。它是对通用条款的具体化，也是对通用条款的补充和完善。</w:t>
      </w:r>
    </w:p>
    <w:p w14:paraId="2FF4E43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1.5</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中标通知书：</w:t>
      </w:r>
      <w:r w:rsidRPr="00681111">
        <w:rPr>
          <w:rFonts w:ascii="仿宋" w:eastAsia="仿宋" w:hAnsi="仿宋" w:cs="仿宋" w:hint="eastAsia"/>
          <w:sz w:val="24"/>
          <w:szCs w:val="24"/>
          <w:lang w:eastAsia="zh-CN"/>
        </w:rPr>
        <w:t>是指构成合同的由发包人通知承包人中标的书面文件。中标通知书随附的澄清、说明、补正事项纪要等，是中标通知书的组成部分。</w:t>
      </w:r>
    </w:p>
    <w:p w14:paraId="38C41AE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22" w:name="_Toc26352"/>
      <w:r w:rsidRPr="00681111">
        <w:rPr>
          <w:rFonts w:ascii="仿宋" w:eastAsia="仿宋" w:hAnsi="仿宋" w:cs="仿宋" w:hint="eastAsia"/>
          <w:b/>
          <w:bCs/>
          <w:sz w:val="24"/>
          <w:szCs w:val="24"/>
          <w:lang w:eastAsia="zh-CN"/>
        </w:rPr>
        <w:t>1.2 技术文件</w:t>
      </w:r>
      <w:bookmarkEnd w:id="122"/>
    </w:p>
    <w:p w14:paraId="096A4CAF"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2.1</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标准、规范：</w:t>
      </w:r>
      <w:r w:rsidRPr="00681111">
        <w:rPr>
          <w:rFonts w:ascii="仿宋" w:eastAsia="仿宋" w:hAnsi="仿宋" w:cs="仿宋" w:hint="eastAsia"/>
          <w:sz w:val="24"/>
          <w:szCs w:val="24"/>
          <w:lang w:eastAsia="zh-CN"/>
        </w:rPr>
        <w:t>指承包人实施工程总承包过程中应依法遵守的国家、行业或地方性标准与规范，以及本合同约定的其它技术标准与规范，构成合同的组成部分。由双方在专用条款中明确约定。</w:t>
      </w:r>
    </w:p>
    <w:p w14:paraId="403DEE07"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bCs/>
          <w:sz w:val="24"/>
          <w:szCs w:val="24"/>
          <w:lang w:eastAsia="zh-CN"/>
        </w:rPr>
        <w:t>1.2.2 《发包人要求》：</w:t>
      </w:r>
      <w:r w:rsidRPr="00681111">
        <w:rPr>
          <w:rFonts w:ascii="仿宋" w:eastAsia="仿宋" w:hAnsi="仿宋" w:cs="仿宋" w:hint="eastAsia"/>
          <w:sz w:val="24"/>
          <w:szCs w:val="24"/>
          <w:lang w:eastAsia="zh-CN"/>
        </w:rPr>
        <w:t>指发包人就工程总承包范围与工程内容提出相应要求的书面文件，包括勘察、设计、BIM技术应用、采</w:t>
      </w:r>
      <w:r w:rsidRPr="00681111">
        <w:rPr>
          <w:rFonts w:ascii="仿宋" w:eastAsia="仿宋" w:hAnsi="仿宋" w:cs="仿宋" w:hint="eastAsia"/>
          <w:sz w:val="24"/>
          <w:szCs w:val="24"/>
          <w:lang w:eastAsia="zh-CN"/>
        </w:rPr>
        <w:lastRenderedPageBreak/>
        <w:t>购、施工等方面，构成合同的组成部分。由双方在专用条款中明确约定。</w:t>
      </w:r>
    </w:p>
    <w:p w14:paraId="55A4A80C"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sz w:val="24"/>
          <w:szCs w:val="24"/>
          <w:lang w:eastAsia="zh-CN"/>
        </w:rPr>
        <w:t>1</w:t>
      </w:r>
      <w:r w:rsidRPr="00681111">
        <w:rPr>
          <w:rFonts w:ascii="仿宋" w:eastAsia="仿宋" w:hAnsi="仿宋" w:cs="仿宋" w:hint="eastAsia"/>
          <w:b/>
          <w:sz w:val="24"/>
          <w:szCs w:val="24"/>
          <w:lang w:eastAsia="zh-CN"/>
        </w:rPr>
        <w:t>.2.3</w:t>
      </w:r>
      <w:r w:rsidRPr="00681111">
        <w:rPr>
          <w:rFonts w:ascii="仿宋" w:eastAsia="仿宋" w:hAnsi="仿宋" w:cs="仿宋"/>
          <w:b/>
          <w:sz w:val="24"/>
          <w:szCs w:val="24"/>
          <w:lang w:eastAsia="zh-CN"/>
        </w:rPr>
        <w:t xml:space="preserve"> </w:t>
      </w:r>
      <w:r w:rsidRPr="00681111">
        <w:rPr>
          <w:rFonts w:ascii="仿宋" w:eastAsia="仿宋" w:hAnsi="仿宋" w:cs="仿宋" w:hint="eastAsia"/>
          <w:b/>
          <w:sz w:val="24"/>
          <w:szCs w:val="24"/>
          <w:lang w:eastAsia="zh-CN"/>
        </w:rPr>
        <w:t>项目基础资料：</w:t>
      </w:r>
      <w:r w:rsidRPr="00681111">
        <w:rPr>
          <w:rFonts w:ascii="仿宋" w:eastAsia="仿宋" w:hAnsi="仿宋" w:cs="仿宋" w:hint="eastAsia"/>
          <w:sz w:val="24"/>
          <w:szCs w:val="24"/>
          <w:lang w:eastAsia="zh-CN"/>
        </w:rPr>
        <w:t>指按合同约定由发包人提供给承包人实施、完成工程总承包范围与工程内容所需的工程资料，构成合同的组成部分。发包人应提供的项目基础资料由双方在专用条款中明确约定。</w:t>
      </w:r>
    </w:p>
    <w:p w14:paraId="6D4F31A7"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2.4</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技术标：</w:t>
      </w:r>
      <w:r w:rsidRPr="00681111">
        <w:rPr>
          <w:rFonts w:ascii="仿宋" w:eastAsia="仿宋" w:hAnsi="仿宋" w:cs="仿宋" w:hint="eastAsia"/>
          <w:sz w:val="24"/>
          <w:szCs w:val="24"/>
          <w:lang w:eastAsia="zh-CN"/>
        </w:rPr>
        <w:t>指承包人根据招标文件要求编制、签署并被发包人所接受的投标文件中技术部分及有效的澄清文件。</w:t>
      </w:r>
    </w:p>
    <w:p w14:paraId="3A62764A"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23" w:name="_Toc28161"/>
      <w:r w:rsidRPr="00681111">
        <w:rPr>
          <w:rFonts w:ascii="仿宋" w:eastAsia="仿宋" w:hAnsi="仿宋" w:cs="仿宋" w:hint="eastAsia"/>
          <w:b/>
          <w:bCs/>
          <w:sz w:val="24"/>
          <w:szCs w:val="24"/>
          <w:lang w:eastAsia="zh-CN"/>
        </w:rPr>
        <w:t>1.3 价格文件</w:t>
      </w:r>
      <w:bookmarkEnd w:id="123"/>
    </w:p>
    <w:p w14:paraId="4ACE4278"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b/>
          <w:sz w:val="24"/>
          <w:szCs w:val="24"/>
          <w:lang w:eastAsia="zh-CN"/>
        </w:rPr>
      </w:pPr>
      <w:r w:rsidRPr="00681111">
        <w:rPr>
          <w:rFonts w:ascii="仿宋" w:eastAsia="仿宋" w:hAnsi="仿宋" w:cs="仿宋" w:hint="eastAsia"/>
          <w:b/>
          <w:bCs/>
          <w:sz w:val="24"/>
          <w:szCs w:val="24"/>
          <w:lang w:eastAsia="zh-CN"/>
        </w:rPr>
        <w:t>1.</w:t>
      </w:r>
      <w:r w:rsidRPr="00681111">
        <w:rPr>
          <w:rFonts w:ascii="仿宋" w:eastAsia="仿宋" w:hAnsi="仿宋" w:hint="eastAsia"/>
          <w:b/>
          <w:sz w:val="24"/>
          <w:szCs w:val="24"/>
          <w:lang w:eastAsia="zh-CN"/>
        </w:rPr>
        <w:t>3.1 签约合同价：</w:t>
      </w:r>
      <w:r w:rsidRPr="00681111">
        <w:rPr>
          <w:rFonts w:ascii="仿宋" w:eastAsia="仿宋" w:hAnsi="仿宋" w:hint="eastAsia"/>
          <w:sz w:val="24"/>
          <w:szCs w:val="24"/>
          <w:lang w:eastAsia="zh-CN"/>
        </w:rPr>
        <w:t>是指发包人和承包人在合同协议书中确定的总金额，包括暂估价及暂列金额等。</w:t>
      </w:r>
    </w:p>
    <w:p w14:paraId="645E70DF"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bCs/>
          <w:sz w:val="24"/>
          <w:szCs w:val="24"/>
          <w:lang w:eastAsia="zh-CN"/>
        </w:rPr>
        <w:t>1.</w:t>
      </w:r>
      <w:r w:rsidRPr="00681111">
        <w:rPr>
          <w:rFonts w:ascii="仿宋" w:eastAsia="仿宋" w:hAnsi="仿宋" w:hint="eastAsia"/>
          <w:b/>
          <w:sz w:val="24"/>
          <w:szCs w:val="24"/>
          <w:lang w:eastAsia="zh-CN"/>
        </w:rPr>
        <w:t>3.2 合同价格：</w:t>
      </w:r>
      <w:r w:rsidRPr="00681111">
        <w:rPr>
          <w:rFonts w:ascii="仿宋" w:eastAsia="仿宋" w:hAnsi="仿宋" w:hint="eastAsia"/>
          <w:sz w:val="24"/>
          <w:szCs w:val="24"/>
          <w:lang w:eastAsia="zh-CN"/>
        </w:rPr>
        <w:t>是指发包人用于支付承包人按照合同约定完成承包范围内全部工作的金额，包括合同履行过程中按合同约定</w:t>
      </w:r>
      <w:r w:rsidRPr="00681111">
        <w:rPr>
          <w:rFonts w:ascii="仿宋" w:eastAsia="仿宋" w:hAnsi="仿宋" w:cs="仿宋" w:hint="eastAsia"/>
          <w:sz w:val="24"/>
          <w:szCs w:val="24"/>
          <w:lang w:eastAsia="zh-CN"/>
        </w:rPr>
        <w:t>发生</w:t>
      </w:r>
      <w:r w:rsidRPr="00681111">
        <w:rPr>
          <w:rFonts w:ascii="仿宋" w:eastAsia="仿宋" w:hAnsi="仿宋" w:hint="eastAsia"/>
          <w:sz w:val="24"/>
          <w:szCs w:val="24"/>
          <w:lang w:eastAsia="zh-CN"/>
        </w:rPr>
        <w:t>的价格变化。</w:t>
      </w:r>
    </w:p>
    <w:p w14:paraId="7C00A5AF"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bCs/>
          <w:sz w:val="24"/>
          <w:szCs w:val="24"/>
          <w:lang w:eastAsia="zh-CN"/>
        </w:rPr>
        <w:t>1.3.3 合同价格清单：</w:t>
      </w:r>
      <w:r w:rsidRPr="00681111">
        <w:rPr>
          <w:rFonts w:ascii="仿宋" w:eastAsia="仿宋" w:hAnsi="仿宋" w:cs="仿宋" w:hint="eastAsia"/>
          <w:sz w:val="24"/>
          <w:szCs w:val="24"/>
          <w:lang w:eastAsia="zh-CN"/>
        </w:rPr>
        <w:t>指承包人按发包人规定的格式和要求填写、标明总承包范围内所有服务和（或）施工内容的项目名称、项目特征、数量及价格的清单项目及价格明细表，是双方进行合同价格结算的依据。价格清单包括工程勘察费（如果有）、工程设计费、BIM技术应用费、设备及工器具购置费（如果有）、建筑安装工程费等各项费用及明细。招标发包工程为中标通知书所接受的经济</w:t>
      </w:r>
      <w:proofErr w:type="gramStart"/>
      <w:r w:rsidRPr="00681111">
        <w:rPr>
          <w:rFonts w:ascii="仿宋" w:eastAsia="仿宋" w:hAnsi="仿宋" w:cs="仿宋" w:hint="eastAsia"/>
          <w:sz w:val="24"/>
          <w:szCs w:val="24"/>
          <w:lang w:eastAsia="zh-CN"/>
        </w:rPr>
        <w:t>标以及</w:t>
      </w:r>
      <w:proofErr w:type="gramEnd"/>
      <w:r w:rsidRPr="00681111">
        <w:rPr>
          <w:rFonts w:ascii="仿宋" w:eastAsia="仿宋" w:hAnsi="仿宋" w:cs="仿宋" w:hint="eastAsia"/>
          <w:sz w:val="24"/>
          <w:szCs w:val="24"/>
          <w:lang w:eastAsia="zh-CN"/>
        </w:rPr>
        <w:t>有效的澄清文件。</w:t>
      </w:r>
    </w:p>
    <w:p w14:paraId="372E5473"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3.4</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中标价格：</w:t>
      </w:r>
      <w:r w:rsidRPr="00681111">
        <w:rPr>
          <w:rFonts w:ascii="仿宋" w:eastAsia="仿宋" w:hAnsi="仿宋" w:cs="仿宋" w:hint="eastAsia"/>
          <w:sz w:val="24"/>
          <w:szCs w:val="24"/>
          <w:lang w:eastAsia="zh-CN"/>
        </w:rPr>
        <w:t>指中标通知书中列明的，发包人接受中标人（承包人）完成工程总承包范围及工程内容并保修合同工程的价格。</w:t>
      </w:r>
    </w:p>
    <w:p w14:paraId="352032B4"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3.5</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经济标或报价文件：</w:t>
      </w:r>
      <w:r w:rsidRPr="00681111">
        <w:rPr>
          <w:rFonts w:ascii="仿宋" w:eastAsia="仿宋" w:hAnsi="仿宋" w:cs="仿宋" w:hint="eastAsia"/>
          <w:sz w:val="24"/>
          <w:szCs w:val="24"/>
          <w:lang w:eastAsia="zh-CN"/>
        </w:rPr>
        <w:t>指承包人根据招标文件要求编制、签署，并被发包人所接受的投标文件中的经济标及有效的澄清文件。</w:t>
      </w:r>
    </w:p>
    <w:p w14:paraId="20535EC4"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3.6</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费用或成本：</w:t>
      </w:r>
      <w:r w:rsidRPr="00681111">
        <w:rPr>
          <w:rFonts w:ascii="仿宋" w:eastAsia="仿宋" w:hAnsi="仿宋" w:cs="仿宋" w:hint="eastAsia"/>
          <w:sz w:val="24"/>
          <w:szCs w:val="24"/>
          <w:lang w:eastAsia="zh-CN"/>
        </w:rPr>
        <w:t>指承包人履行本工程总承包合同过程中所发生或将发生的所有合理开支，包括管理费用或其他性质的合理开支，除合同专用条款及合同价格清单另有约定外，不包括利润和税金。</w:t>
      </w:r>
    </w:p>
    <w:p w14:paraId="50ADA624"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lastRenderedPageBreak/>
        <w:t>1.3.7 工程勘察费：</w:t>
      </w:r>
      <w:r w:rsidRPr="00681111">
        <w:rPr>
          <w:rFonts w:ascii="仿宋" w:eastAsia="仿宋" w:hAnsi="仿宋" w:cs="仿宋" w:hint="eastAsia"/>
          <w:sz w:val="24"/>
          <w:szCs w:val="24"/>
          <w:lang w:eastAsia="zh-CN"/>
        </w:rPr>
        <w:t>指承包人完成合同约定的工程勘察工作向发包人收取的服务费。</w:t>
      </w:r>
    </w:p>
    <w:p w14:paraId="03EC80B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1.3.8 工程设计费：</w:t>
      </w:r>
      <w:r w:rsidRPr="00681111">
        <w:rPr>
          <w:rFonts w:ascii="仿宋" w:eastAsia="仿宋" w:hAnsi="仿宋" w:cs="仿宋" w:hint="eastAsia"/>
          <w:sz w:val="24"/>
          <w:szCs w:val="24"/>
          <w:lang w:eastAsia="zh-CN"/>
        </w:rPr>
        <w:t>指承包人完成合同约定的设计工作向发包人收取的服务费。</w:t>
      </w:r>
    </w:p>
    <w:p w14:paraId="569485DB"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1.3.9 BIM技术应用费：</w:t>
      </w:r>
      <w:r w:rsidRPr="00681111">
        <w:rPr>
          <w:rFonts w:ascii="仿宋" w:eastAsia="仿宋" w:hAnsi="仿宋" w:cs="仿宋" w:hint="eastAsia"/>
          <w:sz w:val="24"/>
          <w:szCs w:val="24"/>
          <w:lang w:eastAsia="zh-CN"/>
        </w:rPr>
        <w:t>指承包人完成合同约定的BIM技术服务内容和（或）利用BIM技术进行正向设计与建模（或建模与出图同步完成）、施工实施、造价管理、运营维护等向发包人收取的费用。</w:t>
      </w:r>
    </w:p>
    <w:p w14:paraId="735A7C7B"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1.3.10 设备及工器具购置费：</w:t>
      </w:r>
      <w:r w:rsidRPr="00681111">
        <w:rPr>
          <w:rFonts w:ascii="仿宋" w:eastAsia="仿宋" w:hAnsi="仿宋" w:cs="仿宋" w:hint="eastAsia"/>
          <w:sz w:val="24"/>
          <w:szCs w:val="24"/>
          <w:lang w:eastAsia="zh-CN"/>
        </w:rPr>
        <w:t>指合同约定由承包人负责为本项目提供发包人组织生产、运营、办公等所需设备及工器具的购置费用。</w:t>
      </w:r>
    </w:p>
    <w:p w14:paraId="25828F2C"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3.11 建筑安装工程费：</w:t>
      </w:r>
      <w:r w:rsidRPr="00681111">
        <w:rPr>
          <w:rFonts w:ascii="仿宋" w:eastAsia="仿宋" w:hAnsi="仿宋" w:cs="仿宋" w:hint="eastAsia"/>
          <w:bCs/>
          <w:sz w:val="24"/>
          <w:szCs w:val="24"/>
          <w:lang w:eastAsia="zh-CN"/>
        </w:rPr>
        <w:t>指</w:t>
      </w:r>
      <w:r w:rsidRPr="00681111">
        <w:rPr>
          <w:rFonts w:ascii="仿宋" w:eastAsia="仿宋" w:hAnsi="仿宋" w:cs="仿宋" w:hint="eastAsia"/>
          <w:sz w:val="24"/>
          <w:szCs w:val="24"/>
          <w:lang w:eastAsia="zh-CN"/>
        </w:rPr>
        <w:t>承包人按合同约定实施、完成并保修合同工程</w:t>
      </w:r>
      <w:r w:rsidRPr="00681111">
        <w:rPr>
          <w:rFonts w:ascii="仿宋" w:eastAsia="仿宋" w:hAnsi="仿宋" w:cs="仿宋" w:hint="eastAsia"/>
          <w:bCs/>
          <w:sz w:val="24"/>
          <w:szCs w:val="24"/>
          <w:lang w:eastAsia="zh-CN"/>
        </w:rPr>
        <w:t>的施工费用</w:t>
      </w:r>
      <w:r w:rsidRPr="00681111">
        <w:rPr>
          <w:rFonts w:ascii="仿宋" w:eastAsia="仿宋" w:hAnsi="仿宋" w:cs="仿宋" w:hint="eastAsia"/>
          <w:sz w:val="24"/>
          <w:szCs w:val="24"/>
          <w:lang w:eastAsia="zh-CN"/>
        </w:rPr>
        <w:t>。其中包含的</w:t>
      </w:r>
      <w:r w:rsidRPr="00681111">
        <w:rPr>
          <w:rFonts w:ascii="仿宋" w:eastAsia="仿宋" w:hAnsi="仿宋" w:cs="仿宋" w:hint="eastAsia"/>
          <w:bCs/>
          <w:sz w:val="24"/>
          <w:szCs w:val="24"/>
          <w:lang w:eastAsia="zh-CN"/>
        </w:rPr>
        <w:t>分部分项工程费、措施项目费、税金的定义分述如下：</w:t>
      </w:r>
    </w:p>
    <w:p w14:paraId="6754DE29"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b/>
          <w:bCs/>
          <w:sz w:val="24"/>
          <w:szCs w:val="24"/>
          <w:lang w:eastAsia="zh-CN"/>
        </w:rPr>
        <w:t>1.3.11.1</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分部分项工程费：</w:t>
      </w:r>
      <w:r w:rsidRPr="00681111">
        <w:rPr>
          <w:rFonts w:ascii="仿宋" w:eastAsia="仿宋" w:hAnsi="仿宋" w:cs="仿宋" w:hint="eastAsia"/>
          <w:sz w:val="24"/>
          <w:szCs w:val="24"/>
          <w:lang w:eastAsia="zh-CN"/>
        </w:rPr>
        <w:t>指为实施、完成并保修合同工程，发生于永久工程实体项目所需的人工费、材料费、施工机具使用费、管理费、利润和风险费用。</w:t>
      </w:r>
    </w:p>
    <w:p w14:paraId="7EF30953"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3.11.2</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措施项目费：</w:t>
      </w:r>
      <w:r w:rsidRPr="00681111">
        <w:rPr>
          <w:rFonts w:ascii="仿宋" w:eastAsia="仿宋" w:hAnsi="仿宋" w:cs="仿宋" w:hint="eastAsia"/>
          <w:sz w:val="24"/>
          <w:szCs w:val="24"/>
          <w:lang w:eastAsia="zh-CN"/>
        </w:rPr>
        <w:t>指为实施、完成并保修合同工程，发生于合同工程施工准备和施工过程中的技术、生活、安全、</w:t>
      </w:r>
      <w:r w:rsidRPr="00681111">
        <w:rPr>
          <w:rFonts w:ascii="仿宋" w:eastAsia="仿宋" w:hAnsi="仿宋" w:hint="eastAsia"/>
          <w:sz w:val="24"/>
          <w:szCs w:val="24"/>
          <w:lang w:eastAsia="zh-CN"/>
        </w:rPr>
        <w:t>环境保护等方面的非永久工程实体项目费用</w:t>
      </w:r>
      <w:r w:rsidRPr="00681111">
        <w:rPr>
          <w:rFonts w:ascii="仿宋" w:eastAsia="仿宋" w:hAnsi="仿宋" w:cs="仿宋" w:hint="eastAsia"/>
          <w:sz w:val="24"/>
          <w:szCs w:val="24"/>
          <w:lang w:eastAsia="zh-CN"/>
        </w:rPr>
        <w:t>。</w:t>
      </w:r>
    </w:p>
    <w:p w14:paraId="48FED82D"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3.11.3</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税金：</w:t>
      </w:r>
      <w:r w:rsidRPr="00681111">
        <w:rPr>
          <w:rFonts w:ascii="仿宋" w:eastAsia="仿宋" w:hAnsi="仿宋" w:cs="仿宋" w:hint="eastAsia"/>
          <w:sz w:val="24"/>
          <w:szCs w:val="24"/>
          <w:lang w:eastAsia="zh-CN"/>
        </w:rPr>
        <w:t>指根据国家税法规定的应计</w:t>
      </w:r>
      <w:proofErr w:type="gramStart"/>
      <w:r w:rsidRPr="00681111">
        <w:rPr>
          <w:rFonts w:ascii="仿宋" w:eastAsia="仿宋" w:hAnsi="仿宋" w:cs="仿宋" w:hint="eastAsia"/>
          <w:sz w:val="24"/>
          <w:szCs w:val="24"/>
          <w:lang w:eastAsia="zh-CN"/>
        </w:rPr>
        <w:t>入建筑</w:t>
      </w:r>
      <w:proofErr w:type="gramEnd"/>
      <w:r w:rsidRPr="00681111">
        <w:rPr>
          <w:rFonts w:ascii="仿宋" w:eastAsia="仿宋" w:hAnsi="仿宋" w:cs="仿宋" w:hint="eastAsia"/>
          <w:sz w:val="24"/>
          <w:szCs w:val="24"/>
          <w:lang w:eastAsia="zh-CN"/>
        </w:rPr>
        <w:t>安装工程造价内的增值税。</w:t>
      </w:r>
    </w:p>
    <w:p w14:paraId="0A014E9E"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.3.12 暂列金额：</w:t>
      </w:r>
      <w:r w:rsidRPr="00681111">
        <w:rPr>
          <w:rFonts w:ascii="仿宋" w:eastAsia="仿宋" w:hAnsi="仿宋" w:cs="仿宋" w:hint="eastAsia"/>
          <w:sz w:val="24"/>
          <w:szCs w:val="24"/>
          <w:lang w:eastAsia="zh-CN"/>
        </w:rPr>
        <w:t>指发包人在工程量清单中暂定并包括在合同总价中的一笔金额（如果有）。用于在签订协议书时尚未确定或者不可预见的工程某一部分的施工；所需某一部分工程材料、工程设备、服务等的采购；</w:t>
      </w:r>
      <w:r w:rsidRPr="00681111">
        <w:rPr>
          <w:rFonts w:ascii="仿宋" w:eastAsia="仿宋" w:hAnsi="仿宋" w:hint="eastAsia"/>
          <w:sz w:val="24"/>
          <w:szCs w:val="24"/>
          <w:lang w:eastAsia="zh-CN"/>
        </w:rPr>
        <w:t>合同约定的调整事项以及经确认的索赔</w:t>
      </w:r>
      <w:r w:rsidRPr="00681111">
        <w:rPr>
          <w:rFonts w:ascii="仿宋" w:eastAsia="仿宋" w:hAnsi="仿宋" w:cs="仿宋" w:hint="eastAsia"/>
          <w:sz w:val="24"/>
          <w:szCs w:val="24"/>
          <w:lang w:eastAsia="zh-CN"/>
        </w:rPr>
        <w:t>、现场签证等的金额（包括以计日工方式支付的金额）。实际发生时按合同约定的计价方法计算调整，实际未发生</w:t>
      </w:r>
      <w:proofErr w:type="gramStart"/>
      <w:r w:rsidRPr="00681111">
        <w:rPr>
          <w:rFonts w:ascii="仿宋" w:eastAsia="仿宋" w:hAnsi="仿宋" w:cs="仿宋" w:hint="eastAsia"/>
          <w:sz w:val="24"/>
          <w:szCs w:val="24"/>
          <w:lang w:eastAsia="zh-CN"/>
        </w:rPr>
        <w:t>不予计</w:t>
      </w:r>
      <w:proofErr w:type="gramEnd"/>
      <w:r w:rsidRPr="00681111">
        <w:rPr>
          <w:rFonts w:ascii="仿宋" w:eastAsia="仿宋" w:hAnsi="仿宋" w:cs="仿宋" w:hint="eastAsia"/>
          <w:sz w:val="24"/>
          <w:szCs w:val="24"/>
          <w:lang w:eastAsia="zh-CN"/>
        </w:rPr>
        <w:t>取。</w:t>
      </w:r>
    </w:p>
    <w:p w14:paraId="56E1E0E3"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3.13</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暂估价：</w:t>
      </w:r>
      <w:r w:rsidRPr="00681111">
        <w:rPr>
          <w:rFonts w:ascii="仿宋" w:eastAsia="仿宋" w:hAnsi="仿宋" w:hint="eastAsia"/>
          <w:sz w:val="24"/>
          <w:szCs w:val="24"/>
          <w:lang w:eastAsia="zh-CN"/>
        </w:rPr>
        <w:t>指发包人在工程量清单中暂定的，用于支付必然发生但签订合同前无法确定的部分工程材料</w:t>
      </w:r>
      <w:r w:rsidRPr="00681111">
        <w:rPr>
          <w:rFonts w:ascii="仿宋" w:eastAsia="仿宋" w:hAnsi="仿宋" w:cs="仿宋" w:hint="eastAsia"/>
          <w:sz w:val="24"/>
          <w:szCs w:val="24"/>
          <w:lang w:eastAsia="zh-CN"/>
        </w:rPr>
        <w:t>、工程设备及专业</w:t>
      </w:r>
      <w:r w:rsidRPr="00681111">
        <w:rPr>
          <w:rFonts w:ascii="仿宋" w:eastAsia="仿宋" w:hAnsi="仿宋" w:cs="仿宋" w:hint="eastAsia"/>
          <w:sz w:val="24"/>
          <w:szCs w:val="24"/>
          <w:lang w:eastAsia="zh-CN"/>
        </w:rPr>
        <w:lastRenderedPageBreak/>
        <w:t>工程的价格（如果有）。合同履行过程中，应视所涉及的采购金额或工程费用大小，遵守招投标政策法规组织采购或专业工程招标或双方根据市场行情协商确定，并按合同约定的调整方法调整合同价格。</w:t>
      </w:r>
    </w:p>
    <w:p w14:paraId="1923C044"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3.14</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计日工：</w:t>
      </w:r>
      <w:r w:rsidRPr="00681111">
        <w:rPr>
          <w:rFonts w:ascii="仿宋" w:eastAsia="仿宋" w:hAnsi="仿宋" w:cs="仿宋" w:hint="eastAsia"/>
          <w:sz w:val="24"/>
          <w:szCs w:val="24"/>
          <w:lang w:eastAsia="zh-CN"/>
        </w:rPr>
        <w:t>指在合同履行过程中，承包人完成发包人提出的总承包范围以外的</w:t>
      </w:r>
      <w:proofErr w:type="gramStart"/>
      <w:r w:rsidRPr="00681111">
        <w:rPr>
          <w:rFonts w:ascii="仿宋" w:eastAsia="仿宋" w:hAnsi="仿宋" w:cs="仿宋" w:hint="eastAsia"/>
          <w:sz w:val="24"/>
          <w:szCs w:val="24"/>
          <w:lang w:eastAsia="zh-CN"/>
        </w:rPr>
        <w:t>零星项目</w:t>
      </w:r>
      <w:proofErr w:type="gramEnd"/>
      <w:r w:rsidRPr="00681111">
        <w:rPr>
          <w:rFonts w:ascii="仿宋" w:eastAsia="仿宋" w:hAnsi="仿宋" w:cs="仿宋" w:hint="eastAsia"/>
          <w:sz w:val="24"/>
          <w:szCs w:val="24"/>
          <w:lang w:eastAsia="zh-CN"/>
        </w:rPr>
        <w:t>或工作，按照合同中约定计价付款。</w:t>
      </w:r>
    </w:p>
    <w:p w14:paraId="53B31344"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3.15</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质量保证金：</w:t>
      </w:r>
      <w:r w:rsidRPr="00681111">
        <w:rPr>
          <w:rFonts w:ascii="仿宋" w:eastAsia="仿宋" w:hAnsi="仿宋" w:cs="仿宋" w:hint="eastAsia"/>
          <w:sz w:val="24"/>
          <w:szCs w:val="24"/>
          <w:lang w:eastAsia="zh-CN"/>
        </w:rPr>
        <w:t>指按照第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9条约定用于保证在缺陷责任期内履行缺陷修复义务的金额。</w:t>
      </w:r>
    </w:p>
    <w:p w14:paraId="453E8346"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1.3.1</w:t>
      </w:r>
      <w:r w:rsidRPr="00681111">
        <w:rPr>
          <w:rFonts w:ascii="仿宋" w:eastAsia="仿宋" w:hAnsi="仿宋" w:cs="仿宋"/>
          <w:b/>
          <w:bCs/>
          <w:sz w:val="24"/>
          <w:szCs w:val="24"/>
          <w:lang w:eastAsia="zh-CN"/>
        </w:rPr>
        <w:t>6</w:t>
      </w:r>
      <w:r w:rsidRPr="00681111">
        <w:rPr>
          <w:rFonts w:ascii="仿宋" w:eastAsia="仿宋" w:hAnsi="仿宋" w:cs="仿宋" w:hint="eastAsia"/>
          <w:b/>
          <w:bCs/>
          <w:sz w:val="24"/>
          <w:szCs w:val="24"/>
          <w:lang w:eastAsia="zh-CN"/>
        </w:rPr>
        <w:t xml:space="preserve"> 利润：</w:t>
      </w:r>
      <w:r w:rsidRPr="00681111">
        <w:rPr>
          <w:rFonts w:ascii="仿宋" w:eastAsia="仿宋" w:hAnsi="仿宋" w:cs="仿宋" w:hint="eastAsia"/>
          <w:bCs/>
          <w:sz w:val="24"/>
          <w:szCs w:val="24"/>
          <w:lang w:eastAsia="zh-CN"/>
        </w:rPr>
        <w:t>系指合同专用条款中所列的适用的利润百分比（如未列出，则为百分之五（5%））。如承包人根据本合同的任何条款有权就成本加利润获得支付，则利润应以该部分成本作为基数计算。</w:t>
      </w:r>
    </w:p>
    <w:p w14:paraId="07064885"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.3.1</w:t>
      </w:r>
      <w:r w:rsidRPr="00681111">
        <w:rPr>
          <w:rFonts w:ascii="仿宋" w:eastAsia="仿宋" w:hAnsi="仿宋" w:cs="仿宋"/>
          <w:b/>
          <w:bCs/>
          <w:sz w:val="24"/>
          <w:szCs w:val="24"/>
          <w:lang w:eastAsia="zh-CN"/>
        </w:rPr>
        <w:t xml:space="preserve">7 </w:t>
      </w:r>
      <w:r w:rsidRPr="00681111">
        <w:rPr>
          <w:rFonts w:ascii="仿宋" w:eastAsia="仿宋" w:hAnsi="仿宋" w:cs="仿宋" w:hint="eastAsia"/>
          <w:b/>
          <w:bCs/>
          <w:sz w:val="24"/>
          <w:szCs w:val="24"/>
          <w:lang w:eastAsia="zh-CN"/>
        </w:rPr>
        <w:t>工程款：</w:t>
      </w:r>
      <w:r w:rsidRPr="00681111">
        <w:rPr>
          <w:rFonts w:ascii="仿宋" w:eastAsia="仿宋" w:hAnsi="仿宋" w:cs="仿宋" w:hint="eastAsia"/>
          <w:sz w:val="24"/>
          <w:szCs w:val="24"/>
          <w:lang w:eastAsia="zh-CN"/>
        </w:rPr>
        <w:t>指为实施、完成并保修合同工程，发包人支付或应当支付给承包人的各种价款，包括进度款、结算款等。</w:t>
      </w:r>
    </w:p>
    <w:p w14:paraId="3BE6DC9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1.3.1</w:t>
      </w:r>
      <w:r w:rsidRPr="00681111">
        <w:rPr>
          <w:rFonts w:ascii="仿宋" w:eastAsia="仿宋" w:hAnsi="仿宋" w:cs="仿宋"/>
          <w:b/>
          <w:sz w:val="24"/>
          <w:szCs w:val="24"/>
          <w:lang w:eastAsia="zh-CN"/>
        </w:rPr>
        <w:t>8</w:t>
      </w:r>
      <w:r w:rsidRPr="00681111">
        <w:rPr>
          <w:rFonts w:ascii="仿宋" w:eastAsia="仿宋" w:hAnsi="仿宋" w:cs="仿宋" w:hint="eastAsia"/>
          <w:b/>
          <w:sz w:val="24"/>
          <w:szCs w:val="24"/>
          <w:lang w:eastAsia="zh-CN"/>
        </w:rPr>
        <w:t xml:space="preserve"> 竣工结算书：</w:t>
      </w:r>
      <w:r w:rsidRPr="00681111">
        <w:rPr>
          <w:rFonts w:ascii="仿宋" w:eastAsia="仿宋" w:hAnsi="仿宋" w:cs="仿宋" w:hint="eastAsia"/>
          <w:sz w:val="24"/>
          <w:szCs w:val="24"/>
          <w:lang w:eastAsia="zh-CN"/>
        </w:rPr>
        <w:t>指合同工</w:t>
      </w:r>
      <w:proofErr w:type="gramStart"/>
      <w:r w:rsidRPr="00681111">
        <w:rPr>
          <w:rFonts w:ascii="仿宋" w:eastAsia="仿宋" w:hAnsi="仿宋" w:cs="仿宋" w:hint="eastAsia"/>
          <w:sz w:val="24"/>
          <w:szCs w:val="24"/>
          <w:lang w:eastAsia="zh-CN"/>
        </w:rPr>
        <w:t>程通过</w:t>
      </w:r>
      <w:proofErr w:type="gramEnd"/>
      <w:r w:rsidRPr="00681111">
        <w:rPr>
          <w:rFonts w:ascii="仿宋" w:eastAsia="仿宋" w:hAnsi="仿宋" w:cs="仿宋" w:hint="eastAsia"/>
          <w:sz w:val="24"/>
          <w:szCs w:val="24"/>
          <w:lang w:eastAsia="zh-CN"/>
        </w:rPr>
        <w:t>竣工验收交付使用后，承包人按合同约定编制并经发包人审定的合同价格报表。</w:t>
      </w:r>
    </w:p>
    <w:p w14:paraId="4354F61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24" w:name="_Toc30064"/>
      <w:r w:rsidRPr="00681111">
        <w:rPr>
          <w:rFonts w:ascii="仿宋" w:eastAsia="仿宋" w:hAnsi="仿宋" w:cs="仿宋" w:hint="eastAsia"/>
          <w:b/>
          <w:bCs/>
          <w:sz w:val="24"/>
          <w:szCs w:val="24"/>
          <w:lang w:eastAsia="zh-CN"/>
        </w:rPr>
        <w:t>1.4 承包范围及工程内容</w:t>
      </w:r>
      <w:bookmarkEnd w:id="124"/>
    </w:p>
    <w:p w14:paraId="46EB768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4.1</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勘察：</w:t>
      </w:r>
      <w:r w:rsidRPr="00681111">
        <w:rPr>
          <w:rFonts w:ascii="仿宋" w:eastAsia="仿宋" w:hAnsi="仿宋" w:cs="仿宋" w:hint="eastAsia"/>
          <w:sz w:val="24"/>
          <w:szCs w:val="24"/>
          <w:lang w:eastAsia="zh-CN"/>
        </w:rPr>
        <w:t>指发包人要求承包人提供本项目的工程地质勘察服务。具体承包范围及工程内容由双方在协议书中约定。</w:t>
      </w:r>
    </w:p>
    <w:p w14:paraId="39B14ECF"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4.2 设计：</w:t>
      </w:r>
      <w:r w:rsidRPr="00681111">
        <w:rPr>
          <w:rFonts w:ascii="仿宋" w:eastAsia="仿宋" w:hAnsi="仿宋" w:cs="仿宋" w:hint="eastAsia"/>
          <w:sz w:val="24"/>
          <w:szCs w:val="24"/>
          <w:lang w:eastAsia="zh-CN"/>
        </w:rPr>
        <w:t>指发包人要求承包人提供本项目的初步设计文件和（或）施工图设计文件及相关深化设计、后期配合等服务。具体承包范围及工程内容由双方在协议书中约定。</w:t>
      </w:r>
    </w:p>
    <w:p w14:paraId="364BF796"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4.3  BIM技术应用：</w:t>
      </w:r>
      <w:r w:rsidRPr="00681111">
        <w:rPr>
          <w:rFonts w:ascii="仿宋" w:eastAsia="仿宋" w:hAnsi="仿宋" w:cs="仿宋" w:hint="eastAsia"/>
          <w:sz w:val="24"/>
          <w:szCs w:val="24"/>
          <w:lang w:eastAsia="zh-CN"/>
        </w:rPr>
        <w:t>指发包人要求承包人于设计、施工、竣工</w:t>
      </w:r>
      <w:proofErr w:type="gramStart"/>
      <w:r w:rsidRPr="00681111">
        <w:rPr>
          <w:rFonts w:ascii="仿宋" w:eastAsia="仿宋" w:hAnsi="仿宋" w:cs="仿宋" w:hint="eastAsia"/>
          <w:sz w:val="24"/>
          <w:szCs w:val="24"/>
          <w:lang w:eastAsia="zh-CN"/>
        </w:rPr>
        <w:t>验收或运维</w:t>
      </w:r>
      <w:proofErr w:type="gramEnd"/>
      <w:r w:rsidRPr="00681111">
        <w:rPr>
          <w:rFonts w:ascii="仿宋" w:eastAsia="仿宋" w:hAnsi="仿宋" w:cs="仿宋" w:hint="eastAsia"/>
          <w:sz w:val="24"/>
          <w:szCs w:val="24"/>
          <w:lang w:eastAsia="zh-CN"/>
        </w:rPr>
        <w:t>等阶段开展BIM技术应用或有关服务，提供本项目的建筑信息模型（BIM），利用BIM技术进行正向设计与建模（或建模与出图同步完成）、施工实施、造价管理及相关协调配合。具体承包范围及工程内容由双方在协议书中约定。</w:t>
      </w:r>
    </w:p>
    <w:p w14:paraId="0E5800D9"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 xml:space="preserve">1.4.4 </w:t>
      </w:r>
      <w:bookmarkStart w:id="125" w:name="OLE_LINK9"/>
      <w:bookmarkStart w:id="126" w:name="OLE_LINK8"/>
      <w:r w:rsidRPr="00681111">
        <w:rPr>
          <w:rFonts w:ascii="仿宋" w:eastAsia="仿宋" w:hAnsi="仿宋" w:cs="仿宋" w:hint="eastAsia"/>
          <w:b/>
          <w:bCs/>
          <w:sz w:val="24"/>
          <w:szCs w:val="24"/>
          <w:lang w:eastAsia="zh-CN"/>
        </w:rPr>
        <w:t>BIM正向设计：</w:t>
      </w:r>
      <w:bookmarkEnd w:id="125"/>
      <w:bookmarkEnd w:id="126"/>
      <w:r w:rsidRPr="00681111">
        <w:rPr>
          <w:rFonts w:ascii="仿宋" w:eastAsia="仿宋" w:hAnsi="仿宋" w:cs="仿宋" w:hint="eastAsia"/>
          <w:sz w:val="24"/>
          <w:szCs w:val="24"/>
          <w:lang w:eastAsia="zh-CN"/>
        </w:rPr>
        <w:t>在三维环境下开展设计，将不同维度的相关信息进行集成统一形成建筑信息模型（BIM）的设计方式。</w:t>
      </w:r>
    </w:p>
    <w:p w14:paraId="7748B1B9"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lastRenderedPageBreak/>
        <w:t>1.</w:t>
      </w:r>
      <w:r w:rsidRPr="00681111">
        <w:rPr>
          <w:rFonts w:ascii="仿宋" w:eastAsia="仿宋" w:hAnsi="仿宋" w:cs="仿宋" w:hint="eastAsia"/>
          <w:b/>
          <w:bCs/>
          <w:sz w:val="24"/>
          <w:szCs w:val="24"/>
          <w:lang w:eastAsia="zh-CN"/>
        </w:rPr>
        <w:t>4.5</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设备及工器具购置：</w:t>
      </w:r>
      <w:r w:rsidRPr="00681111">
        <w:rPr>
          <w:rFonts w:ascii="仿宋" w:eastAsia="仿宋" w:hAnsi="仿宋" w:cs="仿宋" w:hint="eastAsia"/>
          <w:sz w:val="24"/>
          <w:szCs w:val="24"/>
          <w:lang w:eastAsia="zh-CN"/>
        </w:rPr>
        <w:t>指发包人要求承包人提供本项目所需的、为达到生产能力应配备的设备及工器具（不含构成建筑安装工程实体的建筑材料、建筑设备、机电设备以及施工用机械设备）。具体承包范围及工程内容由双方在协议书中约定。</w:t>
      </w:r>
    </w:p>
    <w:p w14:paraId="22EDDC8C"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4.6</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施工：</w:t>
      </w:r>
      <w:r w:rsidRPr="00681111">
        <w:rPr>
          <w:rFonts w:ascii="仿宋" w:eastAsia="仿宋" w:hAnsi="仿宋" w:cs="仿宋" w:hint="eastAsia"/>
          <w:sz w:val="24"/>
          <w:szCs w:val="24"/>
          <w:lang w:eastAsia="zh-CN"/>
        </w:rPr>
        <w:t>指发包人要求承包人建造、完成并保修工程。具体承包范围及工程内容由双方在协议书中约定。</w:t>
      </w:r>
    </w:p>
    <w:p w14:paraId="615DD4BC"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27" w:name="_Toc20462"/>
      <w:r w:rsidRPr="00681111">
        <w:rPr>
          <w:rFonts w:ascii="仿宋" w:eastAsia="仿宋" w:hAnsi="仿宋" w:cs="仿宋" w:hint="eastAsia"/>
          <w:b/>
          <w:bCs/>
          <w:sz w:val="24"/>
          <w:szCs w:val="24"/>
          <w:lang w:eastAsia="zh-CN"/>
        </w:rPr>
        <w:t>1.5 施工现场</w:t>
      </w:r>
      <w:bookmarkEnd w:id="127"/>
    </w:p>
    <w:p w14:paraId="484A35A7"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5.1</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施工现场：</w:t>
      </w:r>
      <w:r w:rsidRPr="00681111">
        <w:rPr>
          <w:rFonts w:ascii="仿宋" w:eastAsia="仿宋" w:hAnsi="仿宋" w:cs="仿宋" w:hint="eastAsia"/>
          <w:sz w:val="24"/>
          <w:szCs w:val="24"/>
          <w:lang w:eastAsia="zh-CN"/>
        </w:rPr>
        <w:t>指由发包人提供的用于合同工程施工、工程材料与工程设备存放的场所，以及发包人在合同中具体指定的供施工使用的其他任何场所。</w:t>
      </w:r>
    </w:p>
    <w:p w14:paraId="47340B6D"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b/>
          <w:sz w:val="24"/>
          <w:szCs w:val="24"/>
          <w:lang w:eastAsia="zh-CN"/>
        </w:rPr>
      </w:pPr>
      <w:r w:rsidRPr="00681111">
        <w:rPr>
          <w:rFonts w:ascii="仿宋" w:eastAsia="仿宋" w:hAnsi="仿宋" w:hint="eastAsia"/>
          <w:b/>
          <w:sz w:val="24"/>
          <w:szCs w:val="24"/>
          <w:lang w:eastAsia="zh-CN"/>
        </w:rPr>
        <w:t>1.5.2 现场进入权：</w:t>
      </w:r>
      <w:r w:rsidRPr="00681111">
        <w:rPr>
          <w:rFonts w:ascii="仿宋" w:eastAsia="仿宋" w:hAnsi="仿宋" w:hint="eastAsia"/>
          <w:sz w:val="24"/>
          <w:szCs w:val="24"/>
          <w:lang w:eastAsia="zh-CN"/>
        </w:rPr>
        <w:t>指发包人允许承包人为实施勘察、设计、采购、施工、验收、试验、缺陷修复等合同约定的工作内容，进入和占用现场各部分的权利。具体进入现场的</w:t>
      </w:r>
      <w:r w:rsidRPr="00681111">
        <w:rPr>
          <w:rFonts w:ascii="仿宋" w:eastAsia="仿宋" w:hAnsi="仿宋" w:cs="仿宋" w:hint="eastAsia"/>
          <w:sz w:val="24"/>
          <w:szCs w:val="24"/>
          <w:lang w:eastAsia="zh-CN"/>
        </w:rPr>
        <w:t>时间、占用各部分内容（建筑物、构筑物、生产设备等）及占用方式</w:t>
      </w:r>
      <w:r w:rsidRPr="00681111">
        <w:rPr>
          <w:rFonts w:ascii="仿宋" w:eastAsia="仿宋" w:hAnsi="仿宋" w:hint="eastAsia"/>
          <w:sz w:val="24"/>
          <w:szCs w:val="24"/>
          <w:lang w:eastAsia="zh-CN"/>
        </w:rPr>
        <w:t>，由合同双方在专用条款中约定。</w:t>
      </w:r>
    </w:p>
    <w:p w14:paraId="1E924B9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28" w:name="_Toc23046"/>
      <w:r w:rsidRPr="00681111">
        <w:rPr>
          <w:rFonts w:ascii="仿宋" w:eastAsia="仿宋" w:hAnsi="仿宋" w:cs="仿宋" w:hint="eastAsia"/>
          <w:b/>
          <w:bCs/>
          <w:sz w:val="24"/>
          <w:szCs w:val="24"/>
          <w:lang w:eastAsia="zh-CN"/>
        </w:rPr>
        <w:t>1.6 合同当事人及相关方</w:t>
      </w:r>
      <w:bookmarkEnd w:id="128"/>
    </w:p>
    <w:p w14:paraId="0BFC3746"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Cs/>
          <w:sz w:val="24"/>
          <w:szCs w:val="24"/>
          <w:lang w:eastAsia="zh-CN"/>
        </w:rPr>
      </w:pPr>
      <w:r w:rsidRPr="00681111">
        <w:rPr>
          <w:rFonts w:ascii="仿宋" w:eastAsia="仿宋" w:hAnsi="仿宋" w:cs="仿宋" w:hint="eastAsia"/>
          <w:b/>
          <w:bCs/>
          <w:sz w:val="24"/>
          <w:szCs w:val="24"/>
          <w:lang w:eastAsia="zh-CN"/>
        </w:rPr>
        <w:t>1.6.1合同当事人：</w:t>
      </w:r>
      <w:r w:rsidRPr="00681111">
        <w:rPr>
          <w:rFonts w:ascii="仿宋" w:eastAsia="仿宋" w:hAnsi="仿宋" w:cs="仿宋" w:hint="eastAsia"/>
          <w:bCs/>
          <w:sz w:val="24"/>
          <w:szCs w:val="24"/>
          <w:lang w:eastAsia="zh-CN"/>
        </w:rPr>
        <w:t>指发包人和（或）承包人。</w:t>
      </w:r>
    </w:p>
    <w:p w14:paraId="253A13F5"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6.2</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发包人：</w:t>
      </w:r>
      <w:r w:rsidRPr="00681111">
        <w:rPr>
          <w:rFonts w:ascii="仿宋" w:eastAsia="仿宋" w:hAnsi="仿宋" w:cs="仿宋" w:hint="eastAsia"/>
          <w:sz w:val="24"/>
          <w:szCs w:val="24"/>
          <w:lang w:eastAsia="zh-CN"/>
        </w:rPr>
        <w:t>指在协议书中约定，具有工程发包主体资格和支付工程款能力的当事人，以及取得该当事人资格的</w:t>
      </w:r>
      <w:proofErr w:type="gramStart"/>
      <w:r w:rsidRPr="00681111">
        <w:rPr>
          <w:rFonts w:ascii="仿宋" w:eastAsia="仿宋" w:hAnsi="仿宋" w:cs="仿宋" w:hint="eastAsia"/>
          <w:sz w:val="24"/>
          <w:szCs w:val="24"/>
          <w:lang w:eastAsia="zh-CN"/>
        </w:rPr>
        <w:t>合法继</w:t>
      </w:r>
      <w:proofErr w:type="gramEnd"/>
      <w:r w:rsidRPr="00681111">
        <w:rPr>
          <w:rFonts w:ascii="仿宋" w:eastAsia="仿宋" w:hAnsi="仿宋" w:cs="仿宋" w:hint="eastAsia"/>
          <w:sz w:val="24"/>
          <w:szCs w:val="24"/>
          <w:lang w:eastAsia="zh-CN"/>
        </w:rPr>
        <w:t>受人。</w:t>
      </w:r>
    </w:p>
    <w:p w14:paraId="776AA7EF"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6.3</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承包人：</w:t>
      </w:r>
      <w:r w:rsidRPr="00681111">
        <w:rPr>
          <w:rFonts w:ascii="仿宋" w:eastAsia="仿宋" w:hAnsi="仿宋" w:cs="仿宋" w:hint="eastAsia"/>
          <w:sz w:val="24"/>
          <w:szCs w:val="24"/>
          <w:lang w:eastAsia="zh-CN"/>
        </w:rPr>
        <w:t>指在协议书中约定，被发包人接受且具有勘察、设计、采购、施工或设计、施工等阶段总承包主体资格的当事人，以及取得该当事人资格的</w:t>
      </w:r>
      <w:proofErr w:type="gramStart"/>
      <w:r w:rsidRPr="00681111">
        <w:rPr>
          <w:rFonts w:ascii="仿宋" w:eastAsia="仿宋" w:hAnsi="仿宋" w:cs="仿宋" w:hint="eastAsia"/>
          <w:sz w:val="24"/>
          <w:szCs w:val="24"/>
          <w:lang w:eastAsia="zh-CN"/>
        </w:rPr>
        <w:t>合法继</w:t>
      </w:r>
      <w:proofErr w:type="gramEnd"/>
      <w:r w:rsidRPr="00681111">
        <w:rPr>
          <w:rFonts w:ascii="仿宋" w:eastAsia="仿宋" w:hAnsi="仿宋" w:cs="仿宋" w:hint="eastAsia"/>
          <w:sz w:val="24"/>
          <w:szCs w:val="24"/>
          <w:lang w:eastAsia="zh-CN"/>
        </w:rPr>
        <w:t>受人。</w:t>
      </w:r>
    </w:p>
    <w:p w14:paraId="6B0D106C"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bCs/>
          <w:sz w:val="24"/>
          <w:szCs w:val="24"/>
          <w:lang w:eastAsia="zh-CN"/>
        </w:rPr>
        <w:t>1.6.4 联合体：</w:t>
      </w:r>
      <w:r w:rsidRPr="00681111">
        <w:rPr>
          <w:rFonts w:ascii="仿宋" w:eastAsia="仿宋" w:hAnsi="仿宋" w:cs="仿宋" w:hint="eastAsia"/>
          <w:bCs/>
          <w:sz w:val="24"/>
          <w:szCs w:val="24"/>
          <w:lang w:eastAsia="zh-CN"/>
        </w:rPr>
        <w:t>指经发包人同意由两个或两个以上法人或者其它组织组成的，</w:t>
      </w:r>
      <w:r w:rsidRPr="00681111">
        <w:rPr>
          <w:rFonts w:ascii="仿宋" w:eastAsia="仿宋" w:hAnsi="仿宋" w:cs="仿宋" w:hint="eastAsia"/>
          <w:sz w:val="24"/>
          <w:szCs w:val="24"/>
          <w:lang w:eastAsia="zh-CN"/>
        </w:rPr>
        <w:t>作为承包人的临时机构，联合体各方向发包人承担连带责任。联合体各方应指定其中一方作为牵头人。</w:t>
      </w:r>
    </w:p>
    <w:p w14:paraId="3F2EE3BB"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6.5</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分包人：</w:t>
      </w:r>
      <w:r w:rsidRPr="00681111">
        <w:rPr>
          <w:rFonts w:ascii="仿宋" w:eastAsia="仿宋" w:hAnsi="仿宋" w:cs="仿宋" w:hint="eastAsia"/>
          <w:sz w:val="24"/>
          <w:szCs w:val="24"/>
          <w:lang w:eastAsia="zh-CN"/>
        </w:rPr>
        <w:t>指承包人对总承包范围内的部分工程、工程材料、工程设备或服务依法招标或直接分包，被发包人接受且具有相应资格，并与承包人签订了分包合同，接受承包人管理，依法开展施工、供货或服务的分包合同当事人，以及取得该分包合同当事人资格的</w:t>
      </w:r>
      <w:proofErr w:type="gramStart"/>
      <w:r w:rsidRPr="00681111">
        <w:rPr>
          <w:rFonts w:ascii="仿宋" w:eastAsia="仿宋" w:hAnsi="仿宋" w:cs="仿宋" w:hint="eastAsia"/>
          <w:sz w:val="24"/>
          <w:szCs w:val="24"/>
          <w:lang w:eastAsia="zh-CN"/>
        </w:rPr>
        <w:t>合法继</w:t>
      </w:r>
      <w:proofErr w:type="gramEnd"/>
      <w:r w:rsidRPr="00681111">
        <w:rPr>
          <w:rFonts w:ascii="仿宋" w:eastAsia="仿宋" w:hAnsi="仿宋" w:cs="仿宋" w:hint="eastAsia"/>
          <w:sz w:val="24"/>
          <w:szCs w:val="24"/>
          <w:lang w:eastAsia="zh-CN"/>
        </w:rPr>
        <w:t>受人。</w:t>
      </w:r>
    </w:p>
    <w:p w14:paraId="784B25B4"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lastRenderedPageBreak/>
        <w:t>1.</w:t>
      </w:r>
      <w:r w:rsidRPr="00681111">
        <w:rPr>
          <w:rFonts w:ascii="仿宋" w:eastAsia="仿宋" w:hAnsi="仿宋" w:cs="仿宋" w:hint="eastAsia"/>
          <w:b/>
          <w:bCs/>
          <w:sz w:val="24"/>
          <w:szCs w:val="24"/>
          <w:lang w:eastAsia="zh-CN"/>
        </w:rPr>
        <w:t>6.6</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相关方：</w:t>
      </w:r>
      <w:r w:rsidRPr="00681111">
        <w:rPr>
          <w:rFonts w:ascii="仿宋" w:eastAsia="仿宋" w:hAnsi="仿宋" w:cs="仿宋" w:hint="eastAsia"/>
          <w:sz w:val="24"/>
          <w:szCs w:val="24"/>
          <w:lang w:eastAsia="zh-CN"/>
        </w:rPr>
        <w:t>除合同当事人</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含双方雇员及代表其工作的人员</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以外的任何自然人、法人或其它组织。</w:t>
      </w:r>
    </w:p>
    <w:p w14:paraId="37C6389D"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1.6.7 设计顾问人：</w:t>
      </w:r>
      <w:r w:rsidRPr="00681111">
        <w:rPr>
          <w:rFonts w:ascii="仿宋" w:eastAsia="仿宋" w:hAnsi="仿宋" w:cs="仿宋" w:hint="eastAsia"/>
          <w:sz w:val="24"/>
          <w:szCs w:val="24"/>
          <w:lang w:eastAsia="zh-CN"/>
        </w:rPr>
        <w:t>指受发包人委托，在项目建设各阶段协助发包人监督管理承包人的工程设计活动、审核设计成果、提供设计优化建议、审核设计变更、参与相关设计评审会、参与竣工验收等的自然人、法人或其它组织。</w:t>
      </w:r>
    </w:p>
    <w:p w14:paraId="222A31AB"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6.8</w:t>
      </w:r>
      <w:r w:rsidRPr="00681111">
        <w:rPr>
          <w:rFonts w:ascii="仿宋" w:eastAsia="仿宋" w:hAnsi="仿宋" w:cs="仿宋"/>
          <w:b/>
          <w:bCs/>
          <w:sz w:val="24"/>
          <w:szCs w:val="24"/>
          <w:lang w:eastAsia="zh-CN"/>
        </w:rPr>
        <w:t xml:space="preserve"> </w:t>
      </w:r>
      <w:r w:rsidRPr="00681111">
        <w:rPr>
          <w:rFonts w:ascii="仿宋" w:eastAsia="仿宋" w:hAnsi="仿宋" w:cs="仿宋" w:hint="eastAsia"/>
          <w:b/>
          <w:sz w:val="24"/>
          <w:szCs w:val="24"/>
          <w:lang w:eastAsia="zh-CN"/>
        </w:rPr>
        <w:t>监理人</w:t>
      </w:r>
      <w:r w:rsidRPr="00681111">
        <w:rPr>
          <w:rFonts w:ascii="仿宋" w:eastAsia="仿宋" w:hAnsi="仿宋" w:cs="仿宋" w:hint="eastAsia"/>
          <w:b/>
          <w:bCs/>
          <w:sz w:val="24"/>
          <w:szCs w:val="24"/>
          <w:lang w:eastAsia="zh-CN"/>
        </w:rPr>
        <w:t>：</w:t>
      </w:r>
      <w:r w:rsidRPr="00681111">
        <w:rPr>
          <w:rFonts w:ascii="仿宋" w:eastAsia="仿宋" w:hAnsi="仿宋" w:cs="仿宋" w:hint="eastAsia"/>
          <w:sz w:val="24"/>
          <w:szCs w:val="24"/>
          <w:lang w:eastAsia="zh-CN"/>
        </w:rPr>
        <w:t>指受发包人委托，负责合同工程的施工阶段及保修阶段</w:t>
      </w:r>
      <w:proofErr w:type="gramStart"/>
      <w:r w:rsidRPr="00681111">
        <w:rPr>
          <w:rFonts w:ascii="仿宋" w:eastAsia="仿宋" w:hAnsi="仿宋" w:cs="仿宋" w:hint="eastAsia"/>
          <w:sz w:val="24"/>
          <w:szCs w:val="24"/>
          <w:lang w:eastAsia="zh-CN"/>
        </w:rPr>
        <w:t>监理且</w:t>
      </w:r>
      <w:proofErr w:type="gramEnd"/>
      <w:r w:rsidRPr="00681111">
        <w:rPr>
          <w:rFonts w:ascii="仿宋" w:eastAsia="仿宋" w:hAnsi="仿宋" w:cs="仿宋" w:hint="eastAsia"/>
          <w:sz w:val="24"/>
          <w:szCs w:val="24"/>
          <w:lang w:eastAsia="zh-CN"/>
        </w:rPr>
        <w:t>具有相应工程监理资质的法人或组织。</w:t>
      </w:r>
    </w:p>
    <w:p w14:paraId="586B4EE0"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6.9</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造价咨询人：</w:t>
      </w:r>
      <w:r w:rsidRPr="00681111">
        <w:rPr>
          <w:rFonts w:ascii="仿宋" w:eastAsia="仿宋" w:hAnsi="仿宋" w:cs="仿宋" w:hint="eastAsia"/>
          <w:sz w:val="24"/>
          <w:szCs w:val="24"/>
          <w:lang w:eastAsia="zh-CN"/>
        </w:rPr>
        <w:t>指受发包人委托，负责合同工程的工程造价管理的法人或组织。</w:t>
      </w:r>
    </w:p>
    <w:p w14:paraId="7695FAA6"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6.10</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工程造价管理机构：</w:t>
      </w:r>
      <w:r w:rsidRPr="00681111">
        <w:rPr>
          <w:rFonts w:ascii="仿宋" w:eastAsia="仿宋" w:hAnsi="仿宋" w:cs="仿宋" w:hint="eastAsia"/>
          <w:sz w:val="24"/>
          <w:szCs w:val="24"/>
          <w:lang w:eastAsia="zh-CN"/>
        </w:rPr>
        <w:t>指国务院有关部门、县级以上人民政府建设行政主管部门或受其委托的工程造价管理机构。</w:t>
      </w:r>
    </w:p>
    <w:p w14:paraId="6B7C7DAF"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6.11</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发包人代表：</w:t>
      </w:r>
      <w:r w:rsidRPr="00681111">
        <w:rPr>
          <w:rFonts w:ascii="仿宋" w:eastAsia="仿宋" w:hAnsi="仿宋" w:cs="仿宋" w:hint="eastAsia"/>
          <w:sz w:val="24"/>
          <w:szCs w:val="24"/>
          <w:lang w:eastAsia="zh-CN"/>
        </w:rPr>
        <w:t>指发包人指定，代表发包人对合同工程进行管理的全权代表。发包人代表由发包人依据第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5</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款约定任命并书面通知承包人。</w:t>
      </w:r>
    </w:p>
    <w:p w14:paraId="7237A4A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6.12</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承包人代表及专业负责人：</w:t>
      </w:r>
      <w:r w:rsidRPr="00681111">
        <w:rPr>
          <w:rFonts w:ascii="仿宋" w:eastAsia="仿宋" w:hAnsi="仿宋" w:cs="仿宋" w:hint="eastAsia"/>
          <w:sz w:val="24"/>
          <w:szCs w:val="24"/>
          <w:lang w:eastAsia="zh-CN"/>
        </w:rPr>
        <w:t>指承包人指定，代表承包人负责合同工程总承包管理的全权代表，以及负责合同工程的勘察、设计、BIM技术、采购、施工等各专业管理的负责人。承包人代表及专业负责人由承包人依据第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9</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款约定任命并书面通知发包人。其中：</w:t>
      </w:r>
    </w:p>
    <w:p w14:paraId="47CF248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1.6.12.1 勘察负责人</w:t>
      </w:r>
      <w:r w:rsidRPr="00681111">
        <w:rPr>
          <w:rFonts w:ascii="仿宋" w:eastAsia="仿宋" w:hAnsi="仿宋" w:cs="仿宋" w:hint="eastAsia"/>
          <w:sz w:val="24"/>
          <w:szCs w:val="24"/>
          <w:lang w:eastAsia="zh-CN"/>
        </w:rPr>
        <w:t>：指承包人指定负责开展勘察工作并具有相应资格的人员。</w:t>
      </w:r>
    </w:p>
    <w:p w14:paraId="2EBB3E2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1.6.12.2 设计负责人：</w:t>
      </w:r>
      <w:r w:rsidRPr="00681111">
        <w:rPr>
          <w:rFonts w:ascii="仿宋" w:eastAsia="仿宋" w:hAnsi="仿宋" w:cs="仿宋" w:hint="eastAsia"/>
          <w:sz w:val="24"/>
          <w:szCs w:val="24"/>
          <w:lang w:eastAsia="zh-CN"/>
        </w:rPr>
        <w:t>指承包人指定负责开展设计工作并具有相应资格的人员。</w:t>
      </w:r>
    </w:p>
    <w:p w14:paraId="579D6A5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1.6.12.3  BIM负责人：</w:t>
      </w:r>
      <w:r w:rsidRPr="00681111">
        <w:rPr>
          <w:rFonts w:ascii="仿宋" w:eastAsia="仿宋" w:hAnsi="仿宋" w:cs="仿宋" w:hint="eastAsia"/>
          <w:sz w:val="24"/>
          <w:szCs w:val="24"/>
          <w:lang w:eastAsia="zh-CN"/>
        </w:rPr>
        <w:t>指承包人指定负责开展BIM技术应用工作并具有相应资格的人员。</w:t>
      </w:r>
    </w:p>
    <w:p w14:paraId="7B0D066B"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1.6.12.4 采购负责人</w:t>
      </w:r>
      <w:r w:rsidRPr="00681111">
        <w:rPr>
          <w:rFonts w:ascii="仿宋" w:eastAsia="仿宋" w:hAnsi="仿宋" w:cs="仿宋" w:hint="eastAsia"/>
          <w:sz w:val="24"/>
          <w:szCs w:val="24"/>
          <w:lang w:eastAsia="zh-CN"/>
        </w:rPr>
        <w:t>：指承包人指定负责开展工程材料、工程设备、装配式构件、设备及工器具等采购工作的人员。</w:t>
      </w:r>
    </w:p>
    <w:p w14:paraId="5974561A"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1.6.12.5 施工负责人：</w:t>
      </w:r>
      <w:r w:rsidRPr="00681111">
        <w:rPr>
          <w:rFonts w:ascii="仿宋" w:eastAsia="仿宋" w:hAnsi="仿宋" w:cs="仿宋" w:hint="eastAsia"/>
          <w:sz w:val="24"/>
          <w:szCs w:val="24"/>
          <w:lang w:eastAsia="zh-CN"/>
        </w:rPr>
        <w:t>指承包人指定负责工程施工管理并具有</w:t>
      </w:r>
      <w:r w:rsidRPr="00681111">
        <w:rPr>
          <w:rFonts w:ascii="仿宋" w:eastAsia="仿宋" w:hAnsi="仿宋" w:cs="仿宋" w:hint="eastAsia"/>
          <w:sz w:val="24"/>
          <w:szCs w:val="24"/>
          <w:lang w:eastAsia="zh-CN"/>
        </w:rPr>
        <w:lastRenderedPageBreak/>
        <w:t>相应资格的人员。</w:t>
      </w:r>
    </w:p>
    <w:p w14:paraId="2AFE4EAC"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
          <w:sz w:val="24"/>
          <w:szCs w:val="24"/>
          <w:lang w:eastAsia="zh-CN"/>
        </w:rPr>
        <w:t>1.6.12.6 其他工作负责人（如果有）：</w:t>
      </w:r>
      <w:r w:rsidRPr="00681111">
        <w:rPr>
          <w:rFonts w:ascii="仿宋" w:eastAsia="仿宋" w:hAnsi="仿宋" w:cs="仿宋" w:hint="eastAsia"/>
          <w:sz w:val="24"/>
          <w:szCs w:val="24"/>
          <w:lang w:eastAsia="zh-CN"/>
        </w:rPr>
        <w:t>指承包人指定负责开展其他工作并具有相应资格（如果有</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的人员。</w:t>
      </w:r>
    </w:p>
    <w:p w14:paraId="53BE3F26"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6.13 设计顾问工程师：</w:t>
      </w:r>
      <w:r w:rsidRPr="00681111">
        <w:rPr>
          <w:rFonts w:ascii="仿宋" w:eastAsia="仿宋" w:hAnsi="仿宋" w:cs="仿宋" w:hint="eastAsia"/>
          <w:sz w:val="24"/>
          <w:szCs w:val="24"/>
          <w:lang w:eastAsia="zh-CN"/>
        </w:rPr>
        <w:t>指设计顾问人委派负责合同工程的设计专业技术咨询的专业人员。设计顾问工程师由设计顾问人提名，经发包人依据第26.1款约定任命并书面通知承包人。</w:t>
      </w:r>
    </w:p>
    <w:p w14:paraId="35608C37"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6.14</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监理工程师：</w:t>
      </w:r>
      <w:r w:rsidRPr="00681111">
        <w:rPr>
          <w:rFonts w:ascii="仿宋" w:eastAsia="仿宋" w:hAnsi="仿宋" w:cs="仿宋" w:hint="eastAsia"/>
          <w:sz w:val="24"/>
          <w:szCs w:val="24"/>
          <w:lang w:eastAsia="zh-CN"/>
        </w:rPr>
        <w:t>指监理人委派常驻施工现场负责合同工程的工程监理专业技术的专业人员。监理工程师由监理人提名，经发包人依据第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款约定任命并书面通知承包人。</w:t>
      </w:r>
    </w:p>
    <w:p w14:paraId="384F245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6.15</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造价工程师：</w:t>
      </w:r>
      <w:r w:rsidRPr="00681111">
        <w:rPr>
          <w:rFonts w:ascii="仿宋" w:eastAsia="仿宋" w:hAnsi="仿宋" w:cs="仿宋" w:hint="eastAsia"/>
          <w:sz w:val="24"/>
          <w:szCs w:val="24"/>
          <w:lang w:eastAsia="zh-CN"/>
        </w:rPr>
        <w:t>指造价咨询人委派负责合同工程的工程造价专业技术与管理的专业人员。造价工程师由造价咨询人提名，经发包人依据第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款约定任命并书面通知承包人。</w:t>
      </w:r>
    </w:p>
    <w:p w14:paraId="2985E619"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29" w:name="_Toc27450"/>
      <w:r w:rsidRPr="00681111">
        <w:rPr>
          <w:rFonts w:ascii="仿宋" w:eastAsia="仿宋" w:hAnsi="仿宋" w:cs="仿宋" w:hint="eastAsia"/>
          <w:b/>
          <w:bCs/>
          <w:sz w:val="24"/>
          <w:szCs w:val="24"/>
          <w:lang w:eastAsia="zh-CN"/>
        </w:rPr>
        <w:t>1.7 工期</w:t>
      </w:r>
      <w:bookmarkEnd w:id="129"/>
    </w:p>
    <w:p w14:paraId="3C34AE8E"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7.1</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合同工期：</w:t>
      </w:r>
      <w:r w:rsidRPr="00681111">
        <w:rPr>
          <w:rFonts w:ascii="仿宋" w:eastAsia="仿宋" w:hAnsi="仿宋" w:cs="仿宋" w:hint="eastAsia"/>
          <w:sz w:val="24"/>
          <w:szCs w:val="24"/>
          <w:lang w:eastAsia="zh-CN"/>
        </w:rPr>
        <w:t>指合同双方当事人在协议书中约定，按照总日历天数（包括法定节假日）计算的从开始实施到完成合同工程的天数。包括勘察工期、设计工期、施工工期等。</w:t>
      </w:r>
    </w:p>
    <w:p w14:paraId="6839BCF9"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.7.2</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开始工作日期与开工日期：</w:t>
      </w:r>
      <w:r w:rsidRPr="00681111">
        <w:rPr>
          <w:rFonts w:ascii="仿宋" w:eastAsia="仿宋" w:hAnsi="仿宋" w:cs="仿宋" w:hint="eastAsia"/>
          <w:bCs/>
          <w:sz w:val="24"/>
          <w:szCs w:val="24"/>
          <w:lang w:eastAsia="zh-CN"/>
        </w:rPr>
        <w:t>开始工作日期</w:t>
      </w:r>
      <w:r w:rsidRPr="00681111">
        <w:rPr>
          <w:rFonts w:ascii="仿宋" w:eastAsia="仿宋" w:hAnsi="仿宋" w:cs="仿宋" w:hint="eastAsia"/>
          <w:sz w:val="24"/>
          <w:szCs w:val="24"/>
          <w:lang w:eastAsia="zh-CN"/>
        </w:rPr>
        <w:t>指发包人代表发出的工作指令中写明的、承包人按照合同约定最迟在该日期开始工程的勘察、初步设计和（或）施工图设计、设备及工器具购置等某项工作的日期；开工日期指根据第41条约定，监理人在开</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中写明的、承包人按照合同约定最迟在该日期开始施工的日期。</w:t>
      </w:r>
    </w:p>
    <w:p w14:paraId="6632E697"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7.3</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完成工作日期：</w:t>
      </w:r>
      <w:r w:rsidRPr="00681111">
        <w:rPr>
          <w:rFonts w:ascii="仿宋" w:eastAsia="仿宋" w:hAnsi="仿宋" w:cs="仿宋" w:hint="eastAsia"/>
          <w:sz w:val="24"/>
          <w:szCs w:val="24"/>
          <w:lang w:eastAsia="zh-CN"/>
        </w:rPr>
        <w:t>指承包人完成合同工程或某单项工程的勘察、初步设计和（或）施工图设计、设备及工器具购置等某项工作后，由发包人按照专用条款约定的发包人要求、标准、规范等，对其工作成果组织审查或验收并颁发审查批准或验收合格通知书的日期。</w:t>
      </w:r>
    </w:p>
    <w:p w14:paraId="23A5919E"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7.4</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竣工日期：</w:t>
      </w:r>
      <w:r w:rsidRPr="00681111">
        <w:rPr>
          <w:rFonts w:ascii="仿宋" w:eastAsia="仿宋" w:hAnsi="仿宋" w:cs="仿宋" w:hint="eastAsia"/>
          <w:sz w:val="24"/>
          <w:szCs w:val="24"/>
          <w:lang w:eastAsia="zh-CN"/>
        </w:rPr>
        <w:t>指承包人完成合同工程或某单项工程的施工后，由发包人按照第65条约定组织竣工验收、接收工程并颁发工程接收证书的日期。包括合同约定的工期与按合同约定允许调</w:t>
      </w:r>
      <w:r w:rsidRPr="00681111">
        <w:rPr>
          <w:rFonts w:ascii="仿宋" w:eastAsia="仿宋" w:hAnsi="仿宋" w:cs="仿宋" w:hint="eastAsia"/>
          <w:sz w:val="24"/>
          <w:szCs w:val="24"/>
          <w:lang w:eastAsia="zh-CN"/>
        </w:rPr>
        <w:lastRenderedPageBreak/>
        <w:t>整的工期。</w:t>
      </w:r>
    </w:p>
    <w:p w14:paraId="1C0C973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7.5</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绝对日期：</w:t>
      </w:r>
      <w:r w:rsidRPr="00681111">
        <w:rPr>
          <w:rFonts w:ascii="仿宋" w:eastAsia="仿宋" w:hAnsi="仿宋" w:cs="仿宋" w:hint="eastAsia"/>
          <w:sz w:val="24"/>
          <w:szCs w:val="24"/>
          <w:lang w:eastAsia="zh-CN"/>
        </w:rPr>
        <w:t>指以公历年、月、日所表示的起止时间。</w:t>
      </w:r>
    </w:p>
    <w:p w14:paraId="471A7BE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7.6</w:t>
      </w:r>
      <w:r w:rsidRPr="00681111">
        <w:rPr>
          <w:b/>
          <w:bCs/>
          <w:sz w:val="24"/>
          <w:szCs w:val="24"/>
          <w:lang w:eastAsia="zh-CN"/>
        </w:rPr>
        <w:t xml:space="preserve"> </w:t>
      </w:r>
      <w:r w:rsidRPr="00681111">
        <w:rPr>
          <w:rFonts w:ascii="仿宋" w:eastAsia="仿宋" w:hAnsi="仿宋" w:cs="仿宋" w:hint="eastAsia"/>
          <w:b/>
          <w:bCs/>
          <w:sz w:val="24"/>
          <w:szCs w:val="24"/>
          <w:lang w:eastAsia="zh-CN"/>
        </w:rPr>
        <w:t>相对日期</w:t>
      </w:r>
      <w:r w:rsidRPr="00681111">
        <w:rPr>
          <w:rFonts w:hint="eastAsia"/>
          <w:b/>
          <w:bCs/>
          <w:lang w:eastAsia="zh-CN"/>
        </w:rPr>
        <w:t>：</w:t>
      </w:r>
      <w:r w:rsidRPr="00681111">
        <w:rPr>
          <w:rFonts w:ascii="仿宋" w:eastAsia="仿宋" w:hAnsi="仿宋" w:cs="仿宋" w:hint="eastAsia"/>
          <w:sz w:val="24"/>
          <w:szCs w:val="24"/>
          <w:lang w:eastAsia="zh-CN"/>
        </w:rPr>
        <w:t>指以日历天数表示两个绝对日期之间的时长，例如：合同签订日期后28天内开工。</w:t>
      </w:r>
    </w:p>
    <w:p w14:paraId="2D0AD677"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7.7</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基准日期：</w:t>
      </w:r>
      <w:r w:rsidRPr="00681111">
        <w:rPr>
          <w:rFonts w:ascii="仿宋" w:eastAsia="仿宋" w:hAnsi="仿宋" w:cs="仿宋" w:hint="eastAsia"/>
          <w:sz w:val="24"/>
          <w:szCs w:val="24"/>
          <w:lang w:eastAsia="zh-CN"/>
        </w:rPr>
        <w:t>指招标发包工程递交投标文件截止日期前</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天的日期；直接发包工程订立合同前第</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天的日期。</w:t>
      </w:r>
    </w:p>
    <w:p w14:paraId="07C87E2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7.8</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缺陷责任期：</w:t>
      </w:r>
      <w:r w:rsidRPr="00681111">
        <w:rPr>
          <w:rFonts w:ascii="仿宋" w:eastAsia="仿宋" w:hAnsi="仿宋" w:cs="仿宋" w:hint="eastAsia"/>
          <w:sz w:val="24"/>
          <w:szCs w:val="24"/>
          <w:lang w:eastAsia="zh-CN"/>
        </w:rPr>
        <w:t>指履行第66</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3款约定的缺陷责任的期限。具体期限在专用条款中约定，包括第66</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款约定的延长期限。</w:t>
      </w:r>
    </w:p>
    <w:p w14:paraId="6C77D1D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7.9</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保修期：</w:t>
      </w:r>
      <w:r w:rsidRPr="00681111">
        <w:rPr>
          <w:rFonts w:ascii="仿宋" w:eastAsia="仿宋" w:hAnsi="仿宋" w:cs="仿宋" w:hint="eastAsia"/>
          <w:sz w:val="24"/>
          <w:szCs w:val="24"/>
          <w:lang w:eastAsia="zh-CN"/>
        </w:rPr>
        <w:t>是指承包人按照合同约定和法律规定对工程质量缺陷责任承担保修责任的期限，该期限自缺陷责任期起算之日起计算。</w:t>
      </w:r>
    </w:p>
    <w:p w14:paraId="21480350"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7.10</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小时或天：</w:t>
      </w:r>
      <w:r w:rsidRPr="00681111">
        <w:rPr>
          <w:rFonts w:ascii="仿宋" w:eastAsia="仿宋" w:hAnsi="仿宋" w:cs="仿宋" w:hint="eastAsia"/>
          <w:sz w:val="24"/>
          <w:szCs w:val="24"/>
          <w:lang w:eastAsia="zh-CN"/>
        </w:rPr>
        <w:t>除特别指明外，指时钟小时或日历天。合同中约定按照小时计算时间的，从发生事项有效时开始计算，不扣除休息时间；约定按照天计算时间的，开始当天不计入，从次日开始计算。时限的最后一天是休息日或其他法定节假日的，以节假日次日为时限，但竣工日期和完成工作日期除外。时限最后一天的截止时间为当天</w:t>
      </w:r>
      <w:r w:rsidRPr="00681111">
        <w:rPr>
          <w:rFonts w:ascii="仿宋" w:eastAsia="仿宋" w:hAnsi="仿宋" w:cs="仿宋"/>
          <w:sz w:val="24"/>
          <w:szCs w:val="24"/>
          <w:lang w:eastAsia="zh-CN"/>
        </w:rPr>
        <w:t>24:00</w:t>
      </w:r>
      <w:r w:rsidRPr="00681111">
        <w:rPr>
          <w:rFonts w:ascii="仿宋" w:eastAsia="仿宋" w:hAnsi="仿宋" w:cs="仿宋" w:hint="eastAsia"/>
          <w:sz w:val="24"/>
          <w:szCs w:val="24"/>
          <w:lang w:eastAsia="zh-CN"/>
        </w:rPr>
        <w:t>（即次日零点）。</w:t>
      </w:r>
    </w:p>
    <w:p w14:paraId="30902B95"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30" w:name="_Toc29850"/>
      <w:r w:rsidRPr="00681111">
        <w:rPr>
          <w:rFonts w:ascii="仿宋" w:eastAsia="仿宋" w:hAnsi="仿宋" w:cs="仿宋" w:hint="eastAsia"/>
          <w:b/>
          <w:bCs/>
          <w:sz w:val="24"/>
          <w:szCs w:val="24"/>
          <w:lang w:eastAsia="zh-CN"/>
        </w:rPr>
        <w:t>1.8 工程、工程材料与设备、装配式构件</w:t>
      </w:r>
      <w:bookmarkEnd w:id="130"/>
    </w:p>
    <w:p w14:paraId="3F93F276"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8.1</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合同工程：</w:t>
      </w:r>
      <w:r w:rsidRPr="00681111">
        <w:rPr>
          <w:rFonts w:ascii="仿宋" w:eastAsia="仿宋" w:hAnsi="仿宋" w:cs="仿宋" w:hint="eastAsia"/>
          <w:sz w:val="24"/>
          <w:szCs w:val="24"/>
          <w:lang w:eastAsia="zh-CN"/>
        </w:rPr>
        <w:t>指合同双方当事人在协议书中约定的承包范围内的工程，包括永久工程和（或）临时工程。</w:t>
      </w:r>
    </w:p>
    <w:p w14:paraId="445BFD78"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8.2</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永久工程：</w:t>
      </w:r>
      <w:r w:rsidRPr="00681111">
        <w:rPr>
          <w:rFonts w:ascii="仿宋" w:eastAsia="仿宋" w:hAnsi="仿宋" w:cs="仿宋" w:hint="eastAsia"/>
          <w:sz w:val="24"/>
          <w:szCs w:val="24"/>
          <w:lang w:eastAsia="zh-CN"/>
        </w:rPr>
        <w:t>指按照合同约定承包人应当实施、完成并移交给发包人的永久性工程，包括工程设备。</w:t>
      </w:r>
    </w:p>
    <w:p w14:paraId="04BC38FC"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8.3</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临时工程：</w:t>
      </w:r>
      <w:r w:rsidRPr="00681111">
        <w:rPr>
          <w:rFonts w:ascii="仿宋" w:eastAsia="仿宋" w:hAnsi="仿宋" w:cs="仿宋" w:hint="eastAsia"/>
          <w:sz w:val="24"/>
          <w:szCs w:val="24"/>
          <w:lang w:eastAsia="zh-CN"/>
        </w:rPr>
        <w:t>指实施、完成并保修永久工程过程中所需要的各类临时性工程，不包括施工设备。</w:t>
      </w:r>
    </w:p>
    <w:p w14:paraId="1860BF1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8.4</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分包：</w:t>
      </w:r>
      <w:r w:rsidRPr="00681111">
        <w:rPr>
          <w:rFonts w:ascii="仿宋" w:eastAsia="仿宋" w:hAnsi="仿宋" w:cs="仿宋" w:hint="eastAsia"/>
          <w:sz w:val="24"/>
          <w:szCs w:val="24"/>
          <w:lang w:eastAsia="zh-CN"/>
        </w:rPr>
        <w:t>指合同工程中，由具有相应分包资质的分包人实施、完成的非主体、关键性工作。</w:t>
      </w:r>
    </w:p>
    <w:p w14:paraId="0486A3C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8.5</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shd w:val="clear" w:color="auto" w:fill="FFFFFF"/>
          <w:lang w:eastAsia="zh-CN"/>
        </w:rPr>
        <w:t>单项工程：</w:t>
      </w:r>
      <w:r w:rsidRPr="00681111">
        <w:rPr>
          <w:rFonts w:ascii="仿宋" w:eastAsia="仿宋" w:hAnsi="仿宋" w:cs="仿宋" w:hint="eastAsia"/>
          <w:sz w:val="24"/>
          <w:szCs w:val="24"/>
          <w:lang w:eastAsia="zh-CN"/>
        </w:rPr>
        <w:t>指具有独立的设计文件，竣工后可以独立发挥生产能力和效益的永久工程。组成合同工程的单项工程名称、内容和范围等应在专用条款中明确。</w:t>
      </w:r>
    </w:p>
    <w:p w14:paraId="68D20410"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Cs/>
          <w:sz w:val="24"/>
          <w:szCs w:val="24"/>
          <w:lang w:eastAsia="zh-CN"/>
        </w:rPr>
      </w:pPr>
      <w:r w:rsidRPr="00681111">
        <w:rPr>
          <w:rFonts w:ascii="仿宋" w:eastAsia="仿宋" w:hAnsi="仿宋" w:cs="仿宋" w:hint="eastAsia"/>
          <w:b/>
          <w:bCs/>
          <w:sz w:val="24"/>
          <w:szCs w:val="24"/>
          <w:lang w:eastAsia="zh-CN"/>
        </w:rPr>
        <w:lastRenderedPageBreak/>
        <w:t>1.8.6 工程材料：</w:t>
      </w:r>
      <w:r w:rsidRPr="00681111">
        <w:rPr>
          <w:rFonts w:ascii="仿宋" w:eastAsia="仿宋" w:hAnsi="仿宋" w:cs="仿宋" w:hint="eastAsia"/>
          <w:bCs/>
          <w:sz w:val="24"/>
          <w:szCs w:val="24"/>
          <w:lang w:eastAsia="zh-CN"/>
        </w:rPr>
        <w:t>指构成永久工程实体的各类物品（工程设备、装配式构件除外），包括根据合同约定由承包人自主采购供应的物品、由承包人采购供应的发包人指定物品（如果有）或由发包人采购</w:t>
      </w:r>
      <w:r w:rsidRPr="00681111">
        <w:rPr>
          <w:rFonts w:ascii="仿宋" w:eastAsia="仿宋" w:hAnsi="仿宋" w:cs="仿宋" w:hint="eastAsia"/>
          <w:sz w:val="24"/>
          <w:szCs w:val="24"/>
          <w:lang w:eastAsia="zh-CN"/>
        </w:rPr>
        <w:t>供应</w:t>
      </w:r>
      <w:r w:rsidRPr="00681111">
        <w:rPr>
          <w:rFonts w:ascii="仿宋" w:eastAsia="仿宋" w:hAnsi="仿宋" w:cs="仿宋" w:hint="eastAsia"/>
          <w:bCs/>
          <w:sz w:val="24"/>
          <w:szCs w:val="24"/>
          <w:lang w:eastAsia="zh-CN"/>
        </w:rPr>
        <w:t>的物品（如果有）。</w:t>
      </w:r>
    </w:p>
    <w:p w14:paraId="51F4E10A"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Cs/>
          <w:sz w:val="24"/>
          <w:szCs w:val="24"/>
          <w:lang w:eastAsia="zh-CN"/>
        </w:rPr>
      </w:pPr>
      <w:r w:rsidRPr="00681111">
        <w:rPr>
          <w:rFonts w:ascii="仿宋" w:eastAsia="仿宋" w:hAnsi="仿宋" w:cs="仿宋" w:hint="eastAsia"/>
          <w:b/>
          <w:bCs/>
          <w:sz w:val="24"/>
          <w:szCs w:val="24"/>
          <w:lang w:eastAsia="zh-CN"/>
        </w:rPr>
        <w:t>1.8.7 装配式构件：</w:t>
      </w:r>
      <w:r w:rsidRPr="00681111">
        <w:rPr>
          <w:rFonts w:ascii="仿宋" w:eastAsia="仿宋" w:hAnsi="仿宋" w:cs="仿宋" w:hint="eastAsia"/>
          <w:bCs/>
          <w:sz w:val="24"/>
          <w:szCs w:val="24"/>
          <w:lang w:eastAsia="zh-CN"/>
        </w:rPr>
        <w:t>指由承包人工厂自行预制或采购、运输到施工现场进行吊装、拼接后构成永久工程实体，且符合装配式结构技术标准与施工规范的主要结构及围护构件（梁、板、柱、墙板等），包括钢结构构件、预制钢筋混凝土构件等。</w:t>
      </w:r>
    </w:p>
    <w:p w14:paraId="73061E1A"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8.8</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工程设备：</w:t>
      </w:r>
      <w:r w:rsidRPr="00681111">
        <w:rPr>
          <w:rFonts w:ascii="仿宋" w:eastAsia="仿宋" w:hAnsi="仿宋" w:cs="仿宋" w:hint="eastAsia"/>
          <w:sz w:val="24"/>
          <w:szCs w:val="24"/>
          <w:lang w:eastAsia="zh-CN"/>
        </w:rPr>
        <w:t>指构成永久工程实体、能够发挥建筑安装工程功能的建筑设备、机电设备及其他配套设备和装置。</w:t>
      </w:r>
    </w:p>
    <w:p w14:paraId="0CE32C56"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8.9</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设备及工器具：</w:t>
      </w:r>
      <w:r w:rsidRPr="00681111">
        <w:rPr>
          <w:rFonts w:ascii="仿宋" w:eastAsia="仿宋" w:hAnsi="仿宋" w:cs="仿宋" w:hint="eastAsia"/>
          <w:sz w:val="24"/>
          <w:szCs w:val="24"/>
          <w:lang w:eastAsia="zh-CN"/>
        </w:rPr>
        <w:t>指独立于永久工程的实体之外、用于生产或运营的生产设备、办公设备及相关工具、仪器。</w:t>
      </w:r>
    </w:p>
    <w:p w14:paraId="6EBA0FA0"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8.10</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施工设备：</w:t>
      </w:r>
      <w:r w:rsidRPr="00681111">
        <w:rPr>
          <w:rFonts w:ascii="仿宋" w:eastAsia="仿宋" w:hAnsi="仿宋" w:cs="仿宋" w:hint="eastAsia"/>
          <w:sz w:val="24"/>
          <w:szCs w:val="24"/>
          <w:lang w:eastAsia="zh-CN"/>
        </w:rPr>
        <w:t>指为实施、完成并保修永久工程，由承包人临时带入工程现场的所有仪器、机械、运输工具或其他物品，但不包括业主设备（如果有）、用于生产或运营的设备及工器具（如果有）和其他不属于承包人的物品（如果有）。</w:t>
      </w:r>
    </w:p>
    <w:p w14:paraId="429C7E70"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31" w:name="_Toc32566"/>
      <w:r w:rsidRPr="00681111">
        <w:rPr>
          <w:rFonts w:ascii="仿宋" w:eastAsia="仿宋" w:hAnsi="仿宋" w:cs="仿宋" w:hint="eastAsia"/>
          <w:b/>
          <w:bCs/>
          <w:sz w:val="24"/>
          <w:szCs w:val="24"/>
          <w:lang w:eastAsia="zh-CN"/>
        </w:rPr>
        <w:t>1.9 缺陷及修复</w:t>
      </w:r>
      <w:bookmarkEnd w:id="131"/>
    </w:p>
    <w:p w14:paraId="4548D606"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hint="eastAsia"/>
          <w:b/>
          <w:sz w:val="24"/>
          <w:szCs w:val="24"/>
          <w:lang w:eastAsia="zh-CN"/>
        </w:rPr>
        <w:t>1.9.1</w:t>
      </w:r>
      <w:r w:rsidRPr="00681111">
        <w:rPr>
          <w:rFonts w:ascii="仿宋" w:eastAsia="仿宋" w:hAnsi="仿宋" w:cs="仿宋" w:hint="eastAsia"/>
          <w:b/>
          <w:bCs/>
          <w:sz w:val="24"/>
          <w:szCs w:val="24"/>
          <w:lang w:eastAsia="zh-CN"/>
        </w:rPr>
        <w:t xml:space="preserve"> 勘察缺陷：</w:t>
      </w:r>
      <w:r w:rsidRPr="00681111">
        <w:rPr>
          <w:rFonts w:ascii="仿宋" w:eastAsia="仿宋" w:hAnsi="仿宋" w:cs="仿宋" w:hint="eastAsia"/>
          <w:bCs/>
          <w:sz w:val="24"/>
          <w:szCs w:val="24"/>
          <w:lang w:eastAsia="zh-CN"/>
        </w:rPr>
        <w:t>指因承包人未按合同约定的要求进行工程勘察或勘察成果不符合合同约定的标准规范及发包人具体要求，勘察成果存在遗漏、错误，</w:t>
      </w:r>
      <w:r w:rsidRPr="00681111">
        <w:rPr>
          <w:rFonts w:ascii="仿宋" w:eastAsia="仿宋" w:hAnsi="仿宋" w:hint="eastAsia"/>
          <w:sz w:val="24"/>
          <w:szCs w:val="24"/>
          <w:lang w:eastAsia="zh-CN"/>
        </w:rPr>
        <w:t>导致设计成果或已完</w:t>
      </w:r>
      <w:r w:rsidRPr="00681111">
        <w:rPr>
          <w:rFonts w:ascii="仿宋" w:eastAsia="仿宋" w:hAnsi="仿宋" w:cs="仿宋" w:hint="eastAsia"/>
          <w:bCs/>
          <w:sz w:val="24"/>
          <w:szCs w:val="24"/>
          <w:lang w:eastAsia="zh-CN"/>
        </w:rPr>
        <w:t>工程存在重大缺陷或出现质量事故。</w:t>
      </w:r>
    </w:p>
    <w:p w14:paraId="59851830"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Cs/>
          <w:sz w:val="24"/>
          <w:szCs w:val="24"/>
          <w:lang w:eastAsia="zh-CN"/>
        </w:rPr>
      </w:pPr>
      <w:r w:rsidRPr="00681111">
        <w:rPr>
          <w:rFonts w:ascii="仿宋" w:eastAsia="仿宋" w:hAnsi="仿宋" w:hint="eastAsia"/>
          <w:b/>
          <w:sz w:val="24"/>
          <w:szCs w:val="24"/>
          <w:lang w:eastAsia="zh-CN"/>
        </w:rPr>
        <w:t>1.9.2</w:t>
      </w:r>
      <w:r w:rsidRPr="00681111">
        <w:rPr>
          <w:rFonts w:ascii="仿宋" w:eastAsia="仿宋" w:hAnsi="仿宋" w:cs="仿宋" w:hint="eastAsia"/>
          <w:b/>
          <w:bCs/>
          <w:sz w:val="24"/>
          <w:szCs w:val="24"/>
          <w:lang w:eastAsia="zh-CN"/>
        </w:rPr>
        <w:t xml:space="preserve"> 设计缺陷：</w:t>
      </w:r>
      <w:r w:rsidRPr="00681111">
        <w:rPr>
          <w:rFonts w:ascii="仿宋" w:eastAsia="仿宋" w:hAnsi="仿宋" w:cs="仿宋" w:hint="eastAsia"/>
          <w:bCs/>
          <w:sz w:val="24"/>
          <w:szCs w:val="24"/>
          <w:lang w:eastAsia="zh-CN"/>
        </w:rPr>
        <w:t>指因承包人未按合同约定的要求进行工程设计或设计成果不符合合同约定的标准规范及发包人具体要求，</w:t>
      </w:r>
      <w:r w:rsidRPr="00681111">
        <w:rPr>
          <w:rFonts w:ascii="仿宋" w:eastAsia="仿宋" w:hAnsi="仿宋"/>
          <w:sz w:val="24"/>
          <w:szCs w:val="24"/>
          <w:lang w:eastAsia="zh-CN"/>
        </w:rPr>
        <w:t>设计文件存在遗漏、错误</w:t>
      </w:r>
      <w:r w:rsidRPr="00681111">
        <w:rPr>
          <w:rFonts w:ascii="仿宋" w:eastAsia="仿宋" w:hAnsi="仿宋" w:hint="eastAsia"/>
          <w:sz w:val="24"/>
          <w:szCs w:val="24"/>
          <w:lang w:eastAsia="zh-CN"/>
        </w:rPr>
        <w:t>或超过限额设计指标，导致已完</w:t>
      </w:r>
      <w:r w:rsidRPr="00681111">
        <w:rPr>
          <w:rFonts w:ascii="仿宋" w:eastAsia="仿宋" w:hAnsi="仿宋" w:cs="仿宋" w:hint="eastAsia"/>
          <w:bCs/>
          <w:sz w:val="24"/>
          <w:szCs w:val="24"/>
          <w:lang w:eastAsia="zh-CN"/>
        </w:rPr>
        <w:t>工程存在重大缺陷、出现质量事故或增加工程费用。</w:t>
      </w:r>
    </w:p>
    <w:p w14:paraId="78144FB5"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Cs/>
          <w:sz w:val="24"/>
          <w:szCs w:val="24"/>
          <w:lang w:eastAsia="zh-CN"/>
        </w:rPr>
      </w:pPr>
      <w:r w:rsidRPr="00681111">
        <w:rPr>
          <w:rFonts w:ascii="仿宋" w:eastAsia="仿宋" w:hAnsi="仿宋" w:hint="eastAsia"/>
          <w:b/>
          <w:sz w:val="24"/>
          <w:szCs w:val="24"/>
          <w:lang w:eastAsia="zh-CN"/>
        </w:rPr>
        <w:t xml:space="preserve">1.9.3 </w:t>
      </w:r>
      <w:r w:rsidRPr="00681111">
        <w:rPr>
          <w:rFonts w:ascii="仿宋" w:eastAsia="仿宋" w:hAnsi="仿宋" w:cs="仿宋" w:hint="eastAsia"/>
          <w:b/>
          <w:bCs/>
          <w:sz w:val="24"/>
          <w:szCs w:val="24"/>
          <w:lang w:eastAsia="zh-CN"/>
        </w:rPr>
        <w:t xml:space="preserve"> BIM技术应用缺陷：</w:t>
      </w:r>
      <w:r w:rsidRPr="00681111">
        <w:rPr>
          <w:rFonts w:ascii="仿宋" w:eastAsia="仿宋" w:hAnsi="仿宋" w:cs="仿宋" w:hint="eastAsia"/>
          <w:bCs/>
          <w:sz w:val="24"/>
          <w:szCs w:val="24"/>
          <w:lang w:eastAsia="zh-CN"/>
        </w:rPr>
        <w:t>指因承包人提供的建筑信息模型（BIM）、信息服务平台及协调管理等服务内容不符合合同约定的标准规范及发包人具体要求，</w:t>
      </w:r>
      <w:r w:rsidRPr="00681111">
        <w:rPr>
          <w:rFonts w:ascii="仿宋" w:eastAsia="仿宋" w:hAnsi="仿宋" w:hint="eastAsia"/>
          <w:sz w:val="24"/>
          <w:szCs w:val="24"/>
          <w:lang w:eastAsia="zh-CN"/>
        </w:rPr>
        <w:t>建筑信息模型（BIM）及相关工作</w:t>
      </w:r>
      <w:r w:rsidRPr="00681111">
        <w:rPr>
          <w:rFonts w:ascii="仿宋" w:eastAsia="仿宋" w:hAnsi="仿宋"/>
          <w:sz w:val="24"/>
          <w:szCs w:val="24"/>
          <w:lang w:eastAsia="zh-CN"/>
        </w:rPr>
        <w:t>存在遗漏、错误</w:t>
      </w:r>
      <w:r w:rsidRPr="00681111">
        <w:rPr>
          <w:rFonts w:ascii="仿宋" w:eastAsia="仿宋" w:hAnsi="仿宋" w:hint="eastAsia"/>
          <w:sz w:val="24"/>
          <w:szCs w:val="24"/>
          <w:lang w:eastAsia="zh-CN"/>
        </w:rPr>
        <w:t>，导致已完</w:t>
      </w:r>
      <w:r w:rsidRPr="00681111">
        <w:rPr>
          <w:rFonts w:ascii="仿宋" w:eastAsia="仿宋" w:hAnsi="仿宋" w:cs="仿宋" w:hint="eastAsia"/>
          <w:bCs/>
          <w:sz w:val="24"/>
          <w:szCs w:val="24"/>
          <w:lang w:eastAsia="zh-CN"/>
        </w:rPr>
        <w:t>工程存在重大缺陷、出现质量事故或增加工程费用。</w:t>
      </w:r>
    </w:p>
    <w:p w14:paraId="58B49993"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Cs/>
          <w:sz w:val="24"/>
          <w:szCs w:val="24"/>
          <w:lang w:eastAsia="zh-CN"/>
        </w:rPr>
      </w:pPr>
      <w:r w:rsidRPr="00681111">
        <w:rPr>
          <w:rFonts w:ascii="仿宋" w:eastAsia="仿宋" w:hAnsi="仿宋" w:hint="eastAsia"/>
          <w:b/>
          <w:sz w:val="24"/>
          <w:szCs w:val="24"/>
          <w:lang w:eastAsia="zh-CN"/>
        </w:rPr>
        <w:lastRenderedPageBreak/>
        <w:t>1.9.4</w:t>
      </w:r>
      <w:r w:rsidRPr="00681111">
        <w:rPr>
          <w:rFonts w:ascii="仿宋" w:eastAsia="仿宋" w:hAnsi="仿宋" w:cs="仿宋" w:hint="eastAsia"/>
          <w:b/>
          <w:bCs/>
          <w:sz w:val="24"/>
          <w:szCs w:val="24"/>
          <w:lang w:eastAsia="zh-CN"/>
        </w:rPr>
        <w:t xml:space="preserve"> 设备及工器具购置缺陷：</w:t>
      </w:r>
      <w:r w:rsidRPr="00681111">
        <w:rPr>
          <w:rFonts w:ascii="仿宋" w:eastAsia="仿宋" w:hAnsi="仿宋" w:cs="仿宋" w:hint="eastAsia"/>
          <w:bCs/>
          <w:sz w:val="24"/>
          <w:szCs w:val="24"/>
          <w:lang w:eastAsia="zh-CN"/>
        </w:rPr>
        <w:t>指因承包人未按合同约定的要求购置设备及工器具，或购置的设备及工器具质量与数量不符合合同约定的标准规范或发包人具体要求</w:t>
      </w:r>
      <w:r w:rsidRPr="00681111">
        <w:rPr>
          <w:rFonts w:ascii="仿宋" w:eastAsia="仿宋" w:hAnsi="仿宋" w:hint="eastAsia"/>
          <w:sz w:val="24"/>
          <w:szCs w:val="24"/>
          <w:lang w:eastAsia="zh-CN"/>
        </w:rPr>
        <w:t>，导致建设项目无法</w:t>
      </w:r>
      <w:r w:rsidRPr="00681111">
        <w:rPr>
          <w:rFonts w:ascii="仿宋" w:eastAsia="仿宋" w:hAnsi="仿宋" w:cs="仿宋" w:hint="eastAsia"/>
          <w:bCs/>
          <w:sz w:val="24"/>
          <w:szCs w:val="24"/>
          <w:lang w:eastAsia="zh-CN"/>
        </w:rPr>
        <w:t>达到生产或运营能力。</w:t>
      </w:r>
    </w:p>
    <w:p w14:paraId="0B8EF9B5"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Cs/>
          <w:sz w:val="24"/>
          <w:szCs w:val="24"/>
          <w:lang w:eastAsia="zh-CN"/>
        </w:rPr>
      </w:pPr>
      <w:r w:rsidRPr="00681111">
        <w:rPr>
          <w:rFonts w:ascii="仿宋" w:eastAsia="仿宋" w:hAnsi="仿宋" w:hint="eastAsia"/>
          <w:b/>
          <w:sz w:val="24"/>
          <w:szCs w:val="24"/>
          <w:lang w:eastAsia="zh-CN"/>
        </w:rPr>
        <w:t>1.9.5</w:t>
      </w:r>
      <w:r w:rsidRPr="00681111">
        <w:rPr>
          <w:rFonts w:ascii="仿宋" w:eastAsia="仿宋" w:hAnsi="仿宋" w:cs="仿宋" w:hint="eastAsia"/>
          <w:b/>
          <w:bCs/>
          <w:sz w:val="24"/>
          <w:szCs w:val="24"/>
          <w:lang w:eastAsia="zh-CN"/>
        </w:rPr>
        <w:t xml:space="preserve"> 采购缺陷：</w:t>
      </w:r>
      <w:r w:rsidRPr="00681111">
        <w:rPr>
          <w:rFonts w:ascii="仿宋" w:eastAsia="仿宋" w:hAnsi="仿宋" w:cs="仿宋" w:hint="eastAsia"/>
          <w:bCs/>
          <w:sz w:val="24"/>
          <w:szCs w:val="24"/>
          <w:lang w:eastAsia="zh-CN"/>
        </w:rPr>
        <w:t>指因承包人采购的构成工程实体的工程材料、工程设备及装配式构件等不符合产品合格标准或发包人要求，导致工程实体存在质量隐患、不良效果等缺陷。</w:t>
      </w:r>
    </w:p>
    <w:p w14:paraId="40CD325F"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hint="eastAsia"/>
          <w:b/>
          <w:sz w:val="24"/>
          <w:szCs w:val="24"/>
          <w:lang w:eastAsia="zh-CN"/>
        </w:rPr>
        <w:t>1.9.6</w:t>
      </w:r>
      <w:r w:rsidRPr="00681111">
        <w:rPr>
          <w:rFonts w:ascii="仿宋" w:eastAsia="仿宋" w:hAnsi="仿宋" w:cs="仿宋" w:hint="eastAsia"/>
          <w:b/>
          <w:bCs/>
          <w:sz w:val="24"/>
          <w:szCs w:val="24"/>
          <w:lang w:eastAsia="zh-CN"/>
        </w:rPr>
        <w:t xml:space="preserve"> 工程质量缺陷：</w:t>
      </w:r>
      <w:r w:rsidRPr="00681111">
        <w:rPr>
          <w:rFonts w:ascii="仿宋" w:eastAsia="仿宋" w:hAnsi="仿宋" w:cs="仿宋" w:hint="eastAsia"/>
          <w:bCs/>
          <w:sz w:val="24"/>
          <w:szCs w:val="24"/>
          <w:lang w:eastAsia="zh-CN"/>
        </w:rPr>
        <w:t>指因承包人未按合同约定的要求进行施工或施工质量不符合合同约定的标准规范或发包人具体要求，</w:t>
      </w:r>
      <w:r w:rsidRPr="00681111">
        <w:rPr>
          <w:rFonts w:ascii="仿宋" w:eastAsia="仿宋" w:hAnsi="仿宋" w:hint="eastAsia"/>
          <w:sz w:val="24"/>
          <w:szCs w:val="24"/>
          <w:lang w:eastAsia="zh-CN"/>
        </w:rPr>
        <w:t>导致</w:t>
      </w:r>
      <w:r w:rsidRPr="00681111">
        <w:rPr>
          <w:rFonts w:ascii="仿宋" w:eastAsia="仿宋" w:hAnsi="仿宋" w:cs="仿宋" w:hint="eastAsia"/>
          <w:bCs/>
          <w:sz w:val="24"/>
          <w:szCs w:val="24"/>
          <w:lang w:eastAsia="zh-CN"/>
        </w:rPr>
        <w:t>工程存在重大缺陷或出现质量事故。</w:t>
      </w:r>
    </w:p>
    <w:p w14:paraId="3FDAE79D"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hint="eastAsia"/>
          <w:b/>
          <w:sz w:val="24"/>
          <w:szCs w:val="24"/>
          <w:lang w:eastAsia="zh-CN"/>
        </w:rPr>
        <w:t>1.9.7 其他服务缺陷：</w:t>
      </w:r>
      <w:r w:rsidRPr="00681111">
        <w:rPr>
          <w:rFonts w:ascii="仿宋" w:eastAsia="仿宋" w:hAnsi="仿宋" w:hint="eastAsia"/>
          <w:sz w:val="24"/>
          <w:szCs w:val="24"/>
          <w:lang w:eastAsia="zh-CN"/>
        </w:rPr>
        <w:t>指承包人未按合同约定的要求开展其他服务或服务质量达不到合同约定的标准规范或发包人具体要求，导致发包人无法</w:t>
      </w:r>
      <w:r w:rsidRPr="00681111">
        <w:rPr>
          <w:rFonts w:ascii="仿宋" w:eastAsia="仿宋" w:hAnsi="仿宋" w:cs="仿宋" w:hint="eastAsia"/>
          <w:sz w:val="24"/>
          <w:szCs w:val="24"/>
          <w:lang w:eastAsia="zh-CN"/>
        </w:rPr>
        <w:t>正常</w:t>
      </w:r>
      <w:r w:rsidRPr="00681111">
        <w:rPr>
          <w:rFonts w:ascii="仿宋" w:eastAsia="仿宋" w:hAnsi="仿宋" w:hint="eastAsia"/>
          <w:sz w:val="24"/>
          <w:szCs w:val="24"/>
          <w:lang w:eastAsia="zh-CN"/>
        </w:rPr>
        <w:t>使用。</w:t>
      </w:r>
    </w:p>
    <w:p w14:paraId="2BEB1D88"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b/>
          <w:bCs/>
          <w:sz w:val="24"/>
          <w:szCs w:val="24"/>
          <w:lang w:eastAsia="zh-CN"/>
        </w:rPr>
      </w:pPr>
      <w:bookmarkStart w:id="132" w:name="_Toc4634"/>
      <w:r w:rsidRPr="00681111">
        <w:rPr>
          <w:rFonts w:ascii="仿宋" w:eastAsia="仿宋" w:hAnsi="仿宋" w:cs="仿宋" w:hint="eastAsia"/>
          <w:b/>
          <w:bCs/>
          <w:sz w:val="24"/>
          <w:szCs w:val="24"/>
          <w:lang w:eastAsia="zh-CN"/>
        </w:rPr>
        <w:t>1.10 变更、索赔、验收及其他</w:t>
      </w:r>
      <w:bookmarkEnd w:id="132"/>
    </w:p>
    <w:p w14:paraId="632D84AE"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10.1变更：</w:t>
      </w:r>
      <w:r w:rsidRPr="00681111">
        <w:rPr>
          <w:rFonts w:ascii="仿宋" w:eastAsia="仿宋" w:hAnsi="仿宋" w:cs="仿宋" w:hint="eastAsia"/>
          <w:sz w:val="24"/>
          <w:szCs w:val="24"/>
          <w:lang w:eastAsia="zh-CN"/>
        </w:rPr>
        <w:t>变更分为可调价变更和不可调价变更。其中，不可调价变更是指采用总价合同形式的工程项目（子项目）且不符合第69.3款约定条件的变更，此类变更应参照第79条约定或本项目的预算编制规则确定变更预算，作为投资控制的依据，但不作为合同价格调整的依据；其他可调价变更应按照第79条约定确定变更的工程款，作为合同价格调整的依据。</w:t>
      </w:r>
    </w:p>
    <w:p w14:paraId="2AE6D1DB"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10.2</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索赔：</w:t>
      </w:r>
      <w:r w:rsidRPr="00681111">
        <w:rPr>
          <w:rFonts w:ascii="仿宋" w:eastAsia="仿宋" w:hAnsi="仿宋" w:cs="仿宋" w:hint="eastAsia"/>
          <w:sz w:val="24"/>
          <w:szCs w:val="24"/>
          <w:lang w:eastAsia="zh-CN"/>
        </w:rPr>
        <w:t>指合同履行期间，对于非自己的过错而应由对方当事人承担责任的情况所造成的损失，并根据第43条和第80条约定向对方当事人提出费用补偿和（或）工期顺延的要求。</w:t>
      </w:r>
    </w:p>
    <w:p w14:paraId="753A8642"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10.3</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现场签证：</w:t>
      </w:r>
      <w:r w:rsidRPr="00681111">
        <w:rPr>
          <w:rFonts w:ascii="仿宋" w:eastAsia="仿宋" w:hAnsi="仿宋" w:cs="仿宋" w:hint="eastAsia"/>
          <w:sz w:val="24"/>
          <w:szCs w:val="24"/>
          <w:lang w:eastAsia="zh-CN"/>
        </w:rPr>
        <w:t>指合同双方当事人按照第</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款约定的指定人选根据第81条约定就工程总承包实施过程中涉及的责任事项所作的签认证明。</w:t>
      </w:r>
    </w:p>
    <w:p w14:paraId="340A9395"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10.4</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工作成果验收：</w:t>
      </w:r>
      <w:r w:rsidRPr="00681111">
        <w:rPr>
          <w:rFonts w:ascii="仿宋" w:eastAsia="仿宋" w:hAnsi="仿宋" w:cs="仿宋" w:hint="eastAsia"/>
          <w:sz w:val="24"/>
          <w:szCs w:val="24"/>
          <w:lang w:eastAsia="zh-CN"/>
        </w:rPr>
        <w:t>指承包人完成了勘察、设计、建筑信息模型（BIM）等合同约定的阶段性工作后，发包人按照合同约定对其完成的工作成效和（或）成果文件进行的验收或确认。</w:t>
      </w:r>
    </w:p>
    <w:p w14:paraId="3AA707DC"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10.5</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竣工验收：</w:t>
      </w:r>
      <w:r w:rsidRPr="00681111">
        <w:rPr>
          <w:rFonts w:ascii="仿宋" w:eastAsia="仿宋" w:hAnsi="仿宋" w:cs="仿宋" w:hint="eastAsia"/>
          <w:sz w:val="24"/>
          <w:szCs w:val="24"/>
          <w:lang w:eastAsia="zh-CN"/>
        </w:rPr>
        <w:t>指承包人完成了全部合同工作后，发包人按</w:t>
      </w:r>
      <w:r w:rsidRPr="00681111">
        <w:rPr>
          <w:rFonts w:ascii="仿宋" w:eastAsia="仿宋" w:hAnsi="仿宋" w:cs="仿宋" w:hint="eastAsia"/>
          <w:sz w:val="24"/>
          <w:szCs w:val="24"/>
          <w:lang w:eastAsia="zh-CN"/>
        </w:rPr>
        <w:lastRenderedPageBreak/>
        <w:t>照合同约定进行的验收。</w:t>
      </w:r>
    </w:p>
    <w:p w14:paraId="329F6091"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10.6</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国家验收：</w:t>
      </w:r>
      <w:r w:rsidRPr="00681111">
        <w:rPr>
          <w:rFonts w:ascii="仿宋" w:eastAsia="仿宋" w:hAnsi="仿宋" w:cs="仿宋" w:hint="eastAsia"/>
          <w:sz w:val="24"/>
          <w:szCs w:val="24"/>
          <w:lang w:eastAsia="zh-CN"/>
        </w:rPr>
        <w:t>指政府部门根据法律和政策等有关规定，针对发包人全面组织实施的整个工程在正式交付投运前的验收。</w:t>
      </w:r>
    </w:p>
    <w:p w14:paraId="1FA582EA"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10.7</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书面形式：</w:t>
      </w:r>
      <w:r w:rsidRPr="00681111">
        <w:rPr>
          <w:rFonts w:ascii="仿宋" w:eastAsia="仿宋" w:hAnsi="仿宋" w:cs="仿宋" w:hint="eastAsia"/>
          <w:sz w:val="24"/>
          <w:szCs w:val="24"/>
          <w:lang w:eastAsia="zh-CN"/>
        </w:rPr>
        <w:t>指合同文件、信函、电报、电传、传真、电子数据交换文件、电子邮件、会议纪要等可以有形地表现所载内容的形式。合同双方当事人可在专用条款中注明所采用的书面形式。</w:t>
      </w:r>
    </w:p>
    <w:p w14:paraId="6FC4B830" w14:textId="77777777" w:rsidR="002A0250" w:rsidRPr="00681111" w:rsidRDefault="00000000">
      <w:pPr>
        <w:pStyle w:val="a9"/>
        <w:widowControl w:val="0"/>
        <w:tabs>
          <w:tab w:val="left" w:pos="1260"/>
          <w:tab w:val="left" w:pos="2160"/>
        </w:tabs>
        <w:adjustRightInd w:val="0"/>
        <w:spacing w:beforeLines="50" w:before="120"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10.8</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国家：</w:t>
      </w:r>
      <w:r w:rsidRPr="00681111">
        <w:rPr>
          <w:rFonts w:ascii="仿宋" w:eastAsia="仿宋" w:hAnsi="仿宋" w:cs="仿宋" w:hint="eastAsia"/>
          <w:sz w:val="24"/>
          <w:szCs w:val="24"/>
          <w:lang w:eastAsia="zh-CN"/>
        </w:rPr>
        <w:t>指中华人民共和国。</w:t>
      </w:r>
    </w:p>
    <w:p w14:paraId="4BCCC107" w14:textId="77777777" w:rsidR="002A0250" w:rsidRPr="00681111" w:rsidRDefault="00000000">
      <w:pPr>
        <w:tabs>
          <w:tab w:val="left" w:pos="1620"/>
        </w:tabs>
        <w:spacing w:line="360" w:lineRule="auto"/>
        <w:rPr>
          <w:rFonts w:ascii="仿宋" w:eastAsia="仿宋" w:hAnsi="仿宋" w:hint="eastAsia"/>
          <w:b/>
          <w:bCs/>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3D81C6BB" w14:textId="77777777" w:rsidR="002A0250" w:rsidRPr="00681111" w:rsidRDefault="00000000">
      <w:pPr>
        <w:pStyle w:val="3"/>
        <w:tabs>
          <w:tab w:val="left" w:pos="420"/>
        </w:tabs>
        <w:spacing w:beforeLines="50" w:before="120" w:afterLines="50" w:after="120" w:line="360" w:lineRule="auto"/>
        <w:rPr>
          <w:rFonts w:ascii="仿宋" w:eastAsia="仿宋" w:hAnsi="仿宋" w:hint="eastAsia"/>
          <w:bCs w:val="0"/>
          <w:sz w:val="24"/>
          <w:szCs w:val="24"/>
          <w:lang w:eastAsia="zh-CN"/>
        </w:rPr>
      </w:pPr>
      <w:bookmarkStart w:id="133" w:name="_Toc469383981"/>
      <w:bookmarkStart w:id="134" w:name="_Toc29473"/>
      <w:bookmarkStart w:id="135" w:name="_Toc29838"/>
      <w:bookmarkStart w:id="136" w:name="_Toc625"/>
      <w:bookmarkStart w:id="137" w:name="_Toc8860"/>
      <w:bookmarkStart w:id="138" w:name="_Toc200537789"/>
      <w:r w:rsidRPr="00681111">
        <w:rPr>
          <w:rFonts w:ascii="仿宋" w:eastAsia="仿宋" w:hAnsi="仿宋" w:cs="仿宋"/>
          <w:bCs w:val="0"/>
          <w:sz w:val="24"/>
          <w:szCs w:val="24"/>
          <w:lang w:eastAsia="zh-CN"/>
        </w:rPr>
        <w:t xml:space="preserve">2 </w:t>
      </w:r>
      <w:r w:rsidRPr="00681111">
        <w:rPr>
          <w:rFonts w:ascii="仿宋" w:eastAsia="仿宋" w:hAnsi="仿宋" w:cs="仿宋" w:hint="eastAsia"/>
          <w:bCs w:val="0"/>
          <w:sz w:val="24"/>
          <w:szCs w:val="24"/>
          <w:lang w:eastAsia="zh-CN"/>
        </w:rPr>
        <w:t>合同文件及解释</w:t>
      </w:r>
      <w:bookmarkEnd w:id="133"/>
      <w:bookmarkEnd w:id="134"/>
      <w:bookmarkEnd w:id="135"/>
      <w:bookmarkEnd w:id="136"/>
      <w:bookmarkEnd w:id="137"/>
      <w:bookmarkEnd w:id="138"/>
    </w:p>
    <w:p w14:paraId="49565FCE" w14:textId="77777777" w:rsidR="002A0250" w:rsidRPr="00681111" w:rsidRDefault="00000000">
      <w:pPr>
        <w:pStyle w:val="a9"/>
        <w:tabs>
          <w:tab w:val="left" w:pos="1202"/>
        </w:tabs>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0967552" behindDoc="0" locked="0" layoutInCell="1" allowOverlap="1" wp14:anchorId="42C6F96C" wp14:editId="665B8B1C">
                <wp:simplePos x="0" y="0"/>
                <wp:positionH relativeFrom="column">
                  <wp:posOffset>-95250</wp:posOffset>
                </wp:positionH>
                <wp:positionV relativeFrom="paragraph">
                  <wp:posOffset>293370</wp:posOffset>
                </wp:positionV>
                <wp:extent cx="832485" cy="2540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832485" cy="254000"/>
                        </a:xfrm>
                        <a:prstGeom prst="rect">
                          <a:avLst/>
                        </a:prstGeom>
                        <a:solidFill>
                          <a:srgbClr val="FFFFFF"/>
                        </a:solidFill>
                        <a:ln>
                          <a:noFill/>
                        </a:ln>
                      </wps:spPr>
                      <wps:txbx>
                        <w:txbxContent>
                          <w:p w14:paraId="4E016A21"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标题和旁注</w:t>
                            </w:r>
                          </w:p>
                        </w:txbxContent>
                      </wps:txbx>
                      <wps:bodyPr wrap="square" upright="1"/>
                    </wps:wsp>
                  </a:graphicData>
                </a:graphic>
              </wp:anchor>
            </w:drawing>
          </mc:Choice>
          <mc:Fallback>
            <w:pict>
              <v:shapetype w14:anchorId="42C6F96C" id="_x0000_t202" coordsize="21600,21600" o:spt="202" path="m,l,21600r21600,l21600,xe">
                <v:stroke joinstyle="miter"/>
                <v:path gradientshapeok="t" o:connecttype="rect"/>
              </v:shapetype>
              <v:shape id="文本框 2" o:spid="_x0000_s1026" type="#_x0000_t202" style="position:absolute;margin-left:-7.5pt;margin-top:23.1pt;width:65.55pt;height:20pt;z-index:25096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" stroked="f">
                <v:textbox>
                  <w:txbxContent>
                    <w:p w14:paraId="4E016A21"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标题和旁注</w:t>
                      </w:r>
                    </w:p>
                  </w:txbxContent>
                </v:textbox>
              </v:shape>
            </w:pict>
          </mc:Fallback>
        </mc:AlternateContent>
      </w:r>
      <w:r w:rsidRPr="00681111">
        <w:rPr>
          <w:rFonts w:ascii="仿宋" w:eastAsia="仿宋" w:hAnsi="仿宋" w:cs="仿宋"/>
          <w:b/>
          <w:bCs/>
          <w:sz w:val="24"/>
          <w:szCs w:val="24"/>
          <w:lang w:eastAsia="zh-CN"/>
        </w:rPr>
        <w:t>2.1</w:t>
      </w:r>
    </w:p>
    <w:p w14:paraId="6F6FECF5" w14:textId="77777777" w:rsidR="002A0250" w:rsidRPr="00681111" w:rsidRDefault="00000000">
      <w:pPr>
        <w:pStyle w:val="a9"/>
        <w:widowControl w:val="0"/>
        <w:tabs>
          <w:tab w:val="left" w:pos="1202"/>
          <w:tab w:val="left" w:pos="1620"/>
          <w:tab w:val="left" w:pos="1800"/>
          <w:tab w:val="left" w:pos="2160"/>
        </w:tabs>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本合同条款的标题和旁注不构成合同的组成部分。</w:t>
      </w:r>
    </w:p>
    <w:p w14:paraId="79F3CF83" w14:textId="77777777" w:rsidR="002A0250" w:rsidRPr="00681111" w:rsidRDefault="00000000">
      <w:pPr>
        <w:pStyle w:val="a9"/>
        <w:tabs>
          <w:tab w:val="left" w:pos="1202"/>
        </w:tabs>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w:t>
      </w:r>
      <w:r w:rsidRPr="00681111">
        <w:rPr>
          <w:rFonts w:ascii="仿宋" w:eastAsia="仿宋" w:hAnsi="仿宋" w:cs="仿宋"/>
          <w:b/>
          <w:bCs/>
          <w:sz w:val="24"/>
          <w:szCs w:val="24"/>
          <w:lang w:eastAsia="zh-CN"/>
        </w:rPr>
        <w:t xml:space="preserve">2.2  </w:t>
      </w:r>
      <w:r w:rsidRPr="00681111">
        <w:rPr>
          <w:rFonts w:ascii="仿宋" w:eastAsia="仿宋" w:hAnsi="仿宋" w:cs="仿宋"/>
          <w:b/>
          <w:bCs/>
          <w:sz w:val="24"/>
          <w:szCs w:val="24"/>
          <w:u w:val="dotted"/>
          <w:lang w:eastAsia="zh-CN"/>
        </w:rPr>
        <w:t xml:space="preserve">                                                                             </w:t>
      </w:r>
    </w:p>
    <w:p w14:paraId="7BECF5F7" w14:textId="77777777" w:rsidR="002A0250" w:rsidRPr="00681111" w:rsidRDefault="00000000">
      <w:pPr>
        <w:pStyle w:val="a9"/>
        <w:widowControl w:val="0"/>
        <w:tabs>
          <w:tab w:val="left" w:pos="1202"/>
          <w:tab w:val="left" w:pos="1620"/>
          <w:tab w:val="left" w:pos="1800"/>
          <w:tab w:val="left" w:pos="2160"/>
        </w:tabs>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0970624" behindDoc="0" locked="0" layoutInCell="1" allowOverlap="1" wp14:anchorId="60F49A12" wp14:editId="22C789C5">
                <wp:simplePos x="0" y="0"/>
                <wp:positionH relativeFrom="column">
                  <wp:posOffset>-114300</wp:posOffset>
                </wp:positionH>
                <wp:positionV relativeFrom="paragraph">
                  <wp:posOffset>67310</wp:posOffset>
                </wp:positionV>
                <wp:extent cx="774065" cy="673735"/>
                <wp:effectExtent l="0" t="0" r="0" b="0"/>
                <wp:wrapNone/>
                <wp:docPr id="2" name="文本框 3"/>
                <wp:cNvGraphicFramePr/>
                <a:graphic xmlns:a="http://schemas.openxmlformats.org/drawingml/2006/main">
                  <a:graphicData uri="http://schemas.microsoft.com/office/word/2010/wordprocessingShape">
                    <wps:wsp>
                      <wps:cNvSpPr txBox="1"/>
                      <wps:spPr>
                        <a:xfrm>
                          <a:off x="0" y="0"/>
                          <a:ext cx="774065" cy="673735"/>
                        </a:xfrm>
                        <a:prstGeom prst="rect">
                          <a:avLst/>
                        </a:prstGeom>
                        <a:noFill/>
                        <a:ln>
                          <a:noFill/>
                        </a:ln>
                      </wps:spPr>
                      <wps:txbx>
                        <w:txbxContent>
                          <w:p w14:paraId="497FEBE7"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合同文件组成及优先顺序</w:t>
                            </w:r>
                          </w:p>
                        </w:txbxContent>
                      </wps:txbx>
                      <wps:bodyPr wrap="square" upright="1"/>
                    </wps:wsp>
                  </a:graphicData>
                </a:graphic>
              </wp:anchor>
            </w:drawing>
          </mc:Choice>
          <mc:Fallback>
            <w:pict>
              <v:shape w14:anchorId="60F49A12" id="文本框 3" o:spid="_x0000_s1027" type="#_x0000_t202" style="position:absolute;left:0;text-align:left;margin-left:-9pt;margin-top:5.3pt;width:60.95pt;height:53.05pt;z-index:25097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" filled="f" stroked="f">
                <v:textbox>
                  <w:txbxContent>
                    <w:p w14:paraId="497FEBE7"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合同文件组成及优先顺序</w:t>
                      </w:r>
                    </w:p>
                  </w:txbxContent>
                </v:textbox>
              </v:shape>
            </w:pict>
          </mc:Fallback>
        </mc:AlternateContent>
      </w:r>
      <w:bookmarkStart w:id="139" w:name="_Ref531948776"/>
      <w:r w:rsidRPr="00681111">
        <w:rPr>
          <w:rFonts w:ascii="仿宋" w:eastAsia="仿宋" w:hAnsi="仿宋" w:cs="仿宋" w:hint="eastAsia"/>
          <w:sz w:val="24"/>
          <w:szCs w:val="24"/>
          <w:lang w:eastAsia="zh-CN"/>
        </w:rPr>
        <w:t>组成合同的各项文件应互相解释，互为说明。除专用条款另有约定外，</w:t>
      </w:r>
      <w:bookmarkEnd w:id="139"/>
      <w:r w:rsidRPr="00681111">
        <w:rPr>
          <w:rFonts w:ascii="仿宋" w:eastAsia="仿宋" w:hAnsi="仿宋" w:cs="仿宋" w:hint="eastAsia"/>
          <w:sz w:val="24"/>
          <w:szCs w:val="24"/>
          <w:lang w:eastAsia="zh-CN"/>
        </w:rPr>
        <w:t>解释合同文件的优先顺序如下：</w:t>
      </w:r>
    </w:p>
    <w:p w14:paraId="20609A0C"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协议书；</w:t>
      </w:r>
    </w:p>
    <w:p w14:paraId="60D05EF6"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中标通知书（如果有）；</w:t>
      </w:r>
    </w:p>
    <w:p w14:paraId="4087E888"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承包人投标文件及其附件（含评标期间的澄清文件和补充资料）（如果有）；</w:t>
      </w:r>
    </w:p>
    <w:p w14:paraId="117D6F00"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专用条款；</w:t>
      </w:r>
    </w:p>
    <w:p w14:paraId="72A1A55E"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通用条款；</w:t>
      </w:r>
    </w:p>
    <w:p w14:paraId="174A8DEE"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《发包人要求》；</w:t>
      </w:r>
    </w:p>
    <w:p w14:paraId="5C381319"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标准、规范；</w:t>
      </w:r>
    </w:p>
    <w:p w14:paraId="08006E33"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项目基础资料；</w:t>
      </w:r>
    </w:p>
    <w:p w14:paraId="33B67A44"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合同价格清单；</w:t>
      </w:r>
    </w:p>
    <w:p w14:paraId="3AD6533E"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rPr>
        <w:t>招标文件（包括补充、修改、澄清的文件、答疑纪要）（如果有）；</w:t>
      </w:r>
    </w:p>
    <w:p w14:paraId="145D92A3" w14:textId="77777777" w:rsidR="002A0250" w:rsidRPr="00681111" w:rsidRDefault="00000000">
      <w:pPr>
        <w:widowControl w:val="0"/>
        <w:numPr>
          <w:ilvl w:val="0"/>
          <w:numId w:val="2"/>
        </w:numPr>
        <w:spacing w:line="360" w:lineRule="auto"/>
        <w:ind w:leftChars="771" w:left="1850"/>
        <w:rPr>
          <w:rFonts w:ascii="仿宋" w:eastAsia="仿宋" w:hAnsi="仿宋" w:cs="仿宋" w:hint="eastAsia"/>
          <w:lang w:eastAsia="zh-CN" w:bidi="ar-SA"/>
        </w:rPr>
      </w:pPr>
      <w:r w:rsidRPr="00681111">
        <w:rPr>
          <w:rFonts w:ascii="仿宋" w:eastAsia="仿宋" w:hAnsi="仿宋" w:cs="仿宋" w:hint="eastAsia"/>
          <w:lang w:eastAsia="zh-CN" w:bidi="ar-SA"/>
        </w:rPr>
        <w:t>双方约定的其他合同文件。</w:t>
      </w:r>
      <w:bookmarkStart w:id="140" w:name="_Hlk18951547"/>
    </w:p>
    <w:p w14:paraId="177E560E" w14:textId="77777777" w:rsidR="002A0250" w:rsidRPr="00681111" w:rsidRDefault="00000000">
      <w:pPr>
        <w:widowControl w:val="0"/>
        <w:spacing w:line="360" w:lineRule="auto"/>
        <w:ind w:leftChars="700" w:left="1680"/>
        <w:rPr>
          <w:rFonts w:ascii="仿宋" w:eastAsia="仿宋" w:hAnsi="仿宋" w:cs="仿宋" w:hint="eastAsia"/>
          <w:lang w:eastAsia="zh-CN"/>
        </w:rPr>
      </w:pPr>
      <w:r w:rsidRPr="00681111">
        <w:rPr>
          <w:rFonts w:ascii="仿宋" w:eastAsia="仿宋" w:hAnsi="仿宋" w:cs="仿宋" w:hint="eastAsia"/>
          <w:lang w:eastAsia="zh-CN" w:bidi="ar-SA"/>
        </w:rPr>
        <w:t>上述各项合同文件包括合同当事人就该项合同文件所</w:t>
      </w:r>
      <w:proofErr w:type="gramStart"/>
      <w:r w:rsidRPr="00681111">
        <w:rPr>
          <w:rFonts w:ascii="仿宋" w:eastAsia="仿宋" w:hAnsi="仿宋" w:cs="仿宋" w:hint="eastAsia"/>
          <w:lang w:eastAsia="zh-CN" w:bidi="ar-SA"/>
        </w:rPr>
        <w:t>作出</w:t>
      </w:r>
      <w:proofErr w:type="gramEnd"/>
      <w:r w:rsidRPr="00681111">
        <w:rPr>
          <w:rFonts w:ascii="仿宋" w:eastAsia="仿宋" w:hAnsi="仿宋" w:cs="仿宋" w:hint="eastAsia"/>
          <w:lang w:eastAsia="zh-CN" w:bidi="ar-SA"/>
        </w:rPr>
        <w:t>的补充和修改，同类文件相应内容不一致的，应以最新签署的为准</w:t>
      </w:r>
      <w:bookmarkEnd w:id="140"/>
      <w:r w:rsidRPr="00681111">
        <w:rPr>
          <w:rFonts w:ascii="仿宋" w:eastAsia="仿宋" w:hAnsi="仿宋" w:cs="仿宋" w:hint="eastAsia"/>
          <w:lang w:eastAsia="zh-CN" w:bidi="ar-SA"/>
        </w:rPr>
        <w:t>。</w:t>
      </w:r>
      <w:r w:rsidRPr="00681111">
        <w:rPr>
          <w:rFonts w:ascii="仿宋" w:eastAsia="仿宋" w:hAnsi="仿宋" w:cs="仿宋" w:hint="eastAsia"/>
          <w:lang w:eastAsia="zh-CN"/>
        </w:rPr>
        <w:t>合同专用条款及其附件须经合同当事人签字并盖章。</w:t>
      </w:r>
    </w:p>
    <w:p w14:paraId="277D2D93" w14:textId="77777777" w:rsidR="002A0250" w:rsidRPr="00681111" w:rsidRDefault="00000000">
      <w:pPr>
        <w:widowControl w:val="0"/>
        <w:spacing w:line="360" w:lineRule="auto"/>
        <w:ind w:leftChars="700" w:left="1680"/>
        <w:rPr>
          <w:rFonts w:ascii="仿宋" w:eastAsia="仿宋" w:hAnsi="仿宋" w:cs="仿宋" w:hint="eastAsia"/>
          <w:lang w:eastAsia="zh-CN" w:bidi="ar-SA"/>
        </w:rPr>
      </w:pPr>
      <w:r w:rsidRPr="00681111">
        <w:rPr>
          <w:rFonts w:ascii="仿宋" w:eastAsia="仿宋" w:hAnsi="仿宋" w:cs="仿宋" w:hint="eastAsia"/>
          <w:lang w:eastAsia="zh-CN" w:bidi="ar-SA"/>
        </w:rPr>
        <w:lastRenderedPageBreak/>
        <w:t>在合同订立及履行过程中形成的与合同有关的文件均构成合同文件组成部分，并根据其性质确定优先解释顺序。</w:t>
      </w:r>
    </w:p>
    <w:p w14:paraId="016C34FA" w14:textId="77777777" w:rsidR="002A0250" w:rsidRPr="00681111" w:rsidRDefault="00000000">
      <w:pPr>
        <w:pStyle w:val="a9"/>
        <w:tabs>
          <w:tab w:val="left" w:pos="1202"/>
        </w:tabs>
        <w:spacing w:line="360" w:lineRule="auto"/>
        <w:rPr>
          <w:rFonts w:ascii="仿宋" w:eastAsia="仿宋" w:hAnsi="仿宋" w:hint="eastAsia"/>
          <w:b/>
          <w:bCs/>
          <w:sz w:val="24"/>
          <w:szCs w:val="24"/>
          <w:lang w:eastAsia="zh-CN"/>
        </w:rPr>
      </w:pPr>
      <w:bookmarkStart w:id="141" w:name="_Toc25289"/>
      <w:r w:rsidRPr="00681111">
        <w:rPr>
          <w:rFonts w:ascii="仿宋" w:eastAsia="仿宋" w:hAnsi="仿宋" w:cs="仿宋"/>
          <w:b/>
          <w:bCs/>
          <w:sz w:val="24"/>
          <w:szCs w:val="24"/>
          <w:lang w:eastAsia="zh-CN"/>
        </w:rPr>
        <w:t>2.3</w:t>
      </w:r>
      <w:bookmarkEnd w:id="141"/>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p>
    <w:p w14:paraId="4D747054" w14:textId="77777777" w:rsidR="002A0250" w:rsidRPr="00681111" w:rsidRDefault="00000000">
      <w:pPr>
        <w:widowControl w:val="0"/>
        <w:spacing w:line="360" w:lineRule="auto"/>
        <w:ind w:leftChars="771" w:left="1850"/>
        <w:rPr>
          <w:rFonts w:ascii="仿宋" w:eastAsia="仿宋" w:hAnsi="仿宋" w:hint="eastAsia"/>
          <w:lang w:eastAsia="zh-CN"/>
        </w:rPr>
      </w:pPr>
      <w:r w:rsidRPr="00681111">
        <w:rPr>
          <w:noProof/>
        </w:rPr>
        <mc:AlternateContent>
          <mc:Choice Requires="wps">
            <w:drawing>
              <wp:anchor distT="0" distB="0" distL="114300" distR="114300" simplePos="0" relativeHeight="250973696" behindDoc="0" locked="0" layoutInCell="1" allowOverlap="1" wp14:anchorId="5BFD0D40" wp14:editId="15F2436B">
                <wp:simplePos x="0" y="0"/>
                <wp:positionH relativeFrom="column">
                  <wp:posOffset>-114300</wp:posOffset>
                </wp:positionH>
                <wp:positionV relativeFrom="paragraph">
                  <wp:posOffset>0</wp:posOffset>
                </wp:positionV>
                <wp:extent cx="851535" cy="899160"/>
                <wp:effectExtent l="0" t="0" r="0" b="0"/>
                <wp:wrapNone/>
                <wp:docPr id="3" name="文本框 4"/>
                <wp:cNvGraphicFramePr/>
                <a:graphic xmlns:a="http://schemas.openxmlformats.org/drawingml/2006/main">
                  <a:graphicData uri="http://schemas.microsoft.com/office/word/2010/wordprocessingShape">
                    <wps:wsp>
                      <wps:cNvSpPr txBox="1"/>
                      <wps:spPr>
                        <a:xfrm>
                          <a:off x="0" y="0"/>
                          <a:ext cx="851535" cy="899160"/>
                        </a:xfrm>
                        <a:prstGeom prst="rect">
                          <a:avLst/>
                        </a:prstGeom>
                        <a:noFill/>
                        <a:ln>
                          <a:noFill/>
                        </a:ln>
                      </wps:spPr>
                      <wps:txbx>
                        <w:txbxContent>
                          <w:p w14:paraId="2433C003"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设计顾问人、监理人或造价咨询作人出解释</w:t>
                            </w:r>
                          </w:p>
                        </w:txbxContent>
                      </wps:txbx>
                      <wps:bodyPr wrap="square" upright="1"/>
                    </wps:wsp>
                  </a:graphicData>
                </a:graphic>
              </wp:anchor>
            </w:drawing>
          </mc:Choice>
          <mc:Fallback>
            <w:pict>
              <v:shape w14:anchorId="5BFD0D40" id="文本框 4" o:spid="_x0000_s1028" type="#_x0000_t202" style="position:absolute;left:0;text-align:left;margin-left:-9pt;margin-top:0;width:67.05pt;height:70.8pt;z-index:25097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" filled="f" stroked="f">
                <v:textbox>
                  <w:txbxContent>
                    <w:p w14:paraId="2433C003"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设计顾问人、监理人或造价咨询作人出解释</w:t>
                      </w:r>
                    </w:p>
                  </w:txbxContent>
                </v:textbox>
              </v:shape>
            </w:pict>
          </mc:Fallback>
        </mc:AlternateContent>
      </w:r>
      <w:r w:rsidRPr="00681111">
        <w:rPr>
          <w:rFonts w:ascii="仿宋" w:eastAsia="仿宋" w:hAnsi="仿宋" w:cs="仿宋" w:hint="eastAsia"/>
          <w:lang w:eastAsia="zh-CN"/>
        </w:rPr>
        <w:t>当合同文件内容出现含糊不清或不一致时，由合同双方当事人在不影响合同工程正常实施的情况下协商解决。协商不成的，由设计顾问人、监理人、造价咨询人分别按照第</w:t>
      </w:r>
      <w:r w:rsidRPr="00681111">
        <w:rPr>
          <w:rFonts w:ascii="仿宋" w:eastAsia="仿宋" w:hAnsi="仿宋" w:cs="仿宋"/>
          <w:lang w:eastAsia="zh-CN"/>
        </w:rPr>
        <w:t>2</w:t>
      </w:r>
      <w:r w:rsidRPr="00681111">
        <w:rPr>
          <w:rFonts w:ascii="仿宋" w:eastAsia="仿宋" w:hAnsi="仿宋" w:cs="仿宋" w:hint="eastAsia"/>
          <w:lang w:eastAsia="zh-CN"/>
        </w:rPr>
        <w:t>6</w:t>
      </w:r>
      <w:r w:rsidRPr="00681111">
        <w:rPr>
          <w:rFonts w:ascii="仿宋" w:eastAsia="仿宋" w:hAnsi="仿宋" w:cs="仿宋"/>
          <w:lang w:eastAsia="zh-CN"/>
        </w:rPr>
        <w:t>.2</w:t>
      </w:r>
      <w:r w:rsidRPr="00681111">
        <w:rPr>
          <w:rFonts w:ascii="仿宋" w:eastAsia="仿宋" w:hAnsi="仿宋" w:cs="仿宋" w:hint="eastAsia"/>
          <w:lang w:eastAsia="zh-CN"/>
        </w:rPr>
        <w:t>款、第</w:t>
      </w:r>
      <w:r w:rsidRPr="00681111">
        <w:rPr>
          <w:rFonts w:ascii="仿宋" w:eastAsia="仿宋" w:hAnsi="仿宋" w:cs="仿宋"/>
          <w:lang w:eastAsia="zh-CN"/>
        </w:rPr>
        <w:t>2</w:t>
      </w:r>
      <w:r w:rsidRPr="00681111">
        <w:rPr>
          <w:rFonts w:ascii="仿宋" w:eastAsia="仿宋" w:hAnsi="仿宋" w:cs="仿宋" w:hint="eastAsia"/>
          <w:lang w:eastAsia="zh-CN"/>
        </w:rPr>
        <w:t>7</w:t>
      </w:r>
      <w:r w:rsidRPr="00681111">
        <w:rPr>
          <w:rFonts w:ascii="仿宋" w:eastAsia="仿宋" w:hAnsi="仿宋" w:cs="仿宋"/>
          <w:lang w:eastAsia="zh-CN"/>
        </w:rPr>
        <w:t>.2</w:t>
      </w:r>
      <w:r w:rsidRPr="00681111">
        <w:rPr>
          <w:rFonts w:ascii="仿宋" w:eastAsia="仿宋" w:hAnsi="仿宋" w:cs="仿宋" w:hint="eastAsia"/>
          <w:lang w:eastAsia="zh-CN"/>
        </w:rPr>
        <w:t>款、第</w:t>
      </w:r>
      <w:r w:rsidRPr="00681111">
        <w:rPr>
          <w:rFonts w:ascii="仿宋" w:eastAsia="仿宋" w:hAnsi="仿宋" w:cs="仿宋"/>
          <w:lang w:eastAsia="zh-CN"/>
        </w:rPr>
        <w:t>2</w:t>
      </w:r>
      <w:r w:rsidRPr="00681111">
        <w:rPr>
          <w:rFonts w:ascii="仿宋" w:eastAsia="仿宋" w:hAnsi="仿宋" w:cs="仿宋" w:hint="eastAsia"/>
          <w:lang w:eastAsia="zh-CN"/>
        </w:rPr>
        <w:t>8</w:t>
      </w:r>
      <w:r w:rsidRPr="00681111">
        <w:rPr>
          <w:rFonts w:ascii="仿宋" w:eastAsia="仿宋" w:hAnsi="仿宋" w:cs="仿宋"/>
          <w:lang w:eastAsia="zh-CN"/>
        </w:rPr>
        <w:t>.2</w:t>
      </w:r>
      <w:r w:rsidRPr="00681111">
        <w:rPr>
          <w:rFonts w:ascii="仿宋" w:eastAsia="仿宋" w:hAnsi="仿宋" w:cs="仿宋" w:hint="eastAsia"/>
          <w:lang w:eastAsia="zh-CN"/>
        </w:rPr>
        <w:t>款约定职权</w:t>
      </w:r>
      <w:proofErr w:type="gramStart"/>
      <w:r w:rsidRPr="00681111">
        <w:rPr>
          <w:rFonts w:ascii="仿宋" w:eastAsia="仿宋" w:hAnsi="仿宋" w:cs="仿宋" w:hint="eastAsia"/>
          <w:lang w:eastAsia="zh-CN"/>
        </w:rPr>
        <w:t>作出</w:t>
      </w:r>
      <w:proofErr w:type="gramEnd"/>
      <w:r w:rsidRPr="00681111">
        <w:rPr>
          <w:rFonts w:ascii="仿宋" w:eastAsia="仿宋" w:hAnsi="仿宋" w:cs="仿宋" w:hint="eastAsia"/>
          <w:lang w:eastAsia="zh-CN"/>
        </w:rPr>
        <w:t>解释。如合同任何一方当事人不同意设计顾问人、监理人或造价咨询人</w:t>
      </w:r>
      <w:proofErr w:type="gramStart"/>
      <w:r w:rsidRPr="00681111">
        <w:rPr>
          <w:rFonts w:ascii="仿宋" w:eastAsia="仿宋" w:hAnsi="仿宋" w:cs="仿宋" w:hint="eastAsia"/>
          <w:lang w:eastAsia="zh-CN"/>
        </w:rPr>
        <w:t>作出</w:t>
      </w:r>
      <w:proofErr w:type="gramEnd"/>
      <w:r w:rsidRPr="00681111">
        <w:rPr>
          <w:rFonts w:ascii="仿宋" w:eastAsia="仿宋" w:hAnsi="仿宋" w:cs="仿宋" w:hint="eastAsia"/>
          <w:lang w:eastAsia="zh-CN"/>
        </w:rPr>
        <w:t>的解释，按照第91条约定处理。</w:t>
      </w:r>
    </w:p>
    <w:p w14:paraId="0338B795" w14:textId="77777777" w:rsidR="002A0250" w:rsidRPr="00681111" w:rsidRDefault="00000000">
      <w:pPr>
        <w:spacing w:line="360" w:lineRule="auto"/>
        <w:rPr>
          <w:rFonts w:ascii="仿宋" w:eastAsia="仿宋" w:hAnsi="仿宋" w:hint="eastAsia"/>
          <w:b/>
          <w:bCs/>
          <w:u w:val="single"/>
          <w:lang w:eastAsia="zh-CN"/>
        </w:rPr>
      </w:pPr>
      <w:r w:rsidRPr="00681111">
        <w:rPr>
          <w:rFonts w:ascii="仿宋" w:eastAsia="仿宋" w:hAnsi="仿宋" w:cs="仿宋"/>
          <w:b/>
          <w:bCs/>
          <w:u w:val="single"/>
          <w:lang w:eastAsia="zh-CN"/>
        </w:rPr>
        <w:t xml:space="preserve">                                                                                     </w:t>
      </w:r>
    </w:p>
    <w:p w14:paraId="334C1CB2" w14:textId="77777777" w:rsidR="002A0250" w:rsidRPr="00681111" w:rsidRDefault="00000000">
      <w:pPr>
        <w:pStyle w:val="3"/>
        <w:tabs>
          <w:tab w:val="left" w:pos="420"/>
        </w:tabs>
        <w:spacing w:beforeLines="50" w:before="120" w:afterLines="50" w:after="120" w:line="360" w:lineRule="auto"/>
        <w:rPr>
          <w:rFonts w:ascii="仿宋" w:eastAsia="仿宋" w:hAnsi="仿宋" w:hint="eastAsia"/>
          <w:bCs w:val="0"/>
          <w:sz w:val="24"/>
          <w:szCs w:val="24"/>
          <w:lang w:eastAsia="zh-CN"/>
        </w:rPr>
      </w:pPr>
      <w:bookmarkStart w:id="142" w:name="_Toc18668"/>
      <w:bookmarkStart w:id="143" w:name="_Toc10097"/>
      <w:bookmarkStart w:id="144" w:name="_Toc5252"/>
      <w:bookmarkStart w:id="145" w:name="_Toc26941"/>
      <w:bookmarkStart w:id="146" w:name="_Toc469383982"/>
      <w:bookmarkStart w:id="147" w:name="_Toc200537790"/>
      <w:r w:rsidRPr="00681111">
        <w:rPr>
          <w:rFonts w:ascii="仿宋" w:eastAsia="仿宋" w:hAnsi="仿宋" w:cs="仿宋"/>
          <w:bCs w:val="0"/>
          <w:sz w:val="24"/>
          <w:szCs w:val="24"/>
          <w:lang w:eastAsia="zh-CN"/>
        </w:rPr>
        <w:t xml:space="preserve">3 </w:t>
      </w:r>
      <w:r w:rsidRPr="00681111">
        <w:rPr>
          <w:rFonts w:ascii="仿宋" w:eastAsia="仿宋" w:hAnsi="仿宋" w:cs="仿宋" w:hint="eastAsia"/>
          <w:bCs w:val="0"/>
          <w:sz w:val="24"/>
          <w:szCs w:val="24"/>
          <w:lang w:eastAsia="zh-CN"/>
        </w:rPr>
        <w:t>阅读、理解与接受</w:t>
      </w:r>
      <w:bookmarkEnd w:id="142"/>
      <w:bookmarkEnd w:id="143"/>
      <w:bookmarkEnd w:id="144"/>
      <w:bookmarkEnd w:id="145"/>
      <w:bookmarkEnd w:id="146"/>
      <w:bookmarkEnd w:id="147"/>
    </w:p>
    <w:p w14:paraId="54232557" w14:textId="77777777" w:rsidR="002A0250" w:rsidRPr="00681111" w:rsidRDefault="00000000">
      <w:pPr>
        <w:tabs>
          <w:tab w:val="left" w:pos="1260"/>
        </w:tabs>
        <w:spacing w:beforeLines="100" w:before="240" w:line="360" w:lineRule="auto"/>
        <w:rPr>
          <w:rFonts w:ascii="仿宋" w:eastAsia="仿宋" w:hAnsi="仿宋" w:hint="eastAsia"/>
          <w:b/>
          <w:bCs/>
          <w:lang w:eastAsia="zh-CN"/>
        </w:rPr>
      </w:pPr>
      <w:r w:rsidRPr="00681111">
        <w:rPr>
          <w:rFonts w:ascii="仿宋" w:eastAsia="仿宋" w:hAnsi="仿宋" w:cs="仿宋"/>
          <w:b/>
          <w:bCs/>
          <w:lang w:eastAsia="zh-CN"/>
        </w:rPr>
        <w:t>3.1</w:t>
      </w:r>
    </w:p>
    <w:p w14:paraId="183683BC" w14:textId="77777777" w:rsidR="002A0250" w:rsidRPr="00681111" w:rsidRDefault="00000000">
      <w:pPr>
        <w:pStyle w:val="a9"/>
        <w:widowControl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noProof/>
          <w:sz w:val="24"/>
          <w:szCs w:val="24"/>
        </w:rPr>
        <mc:AlternateContent>
          <mc:Choice Requires="wps">
            <w:drawing>
              <wp:anchor distT="0" distB="0" distL="114300" distR="114300" simplePos="0" relativeHeight="250976768" behindDoc="0" locked="0" layoutInCell="1" allowOverlap="1" wp14:anchorId="0A111A52" wp14:editId="4D2B62FA">
                <wp:simplePos x="0" y="0"/>
                <wp:positionH relativeFrom="column">
                  <wp:posOffset>-114300</wp:posOffset>
                </wp:positionH>
                <wp:positionV relativeFrom="paragraph">
                  <wp:posOffset>0</wp:posOffset>
                </wp:positionV>
                <wp:extent cx="775970" cy="527050"/>
                <wp:effectExtent l="0" t="0" r="0" b="0"/>
                <wp:wrapNone/>
                <wp:docPr id="4" name="文本框 5"/>
                <wp:cNvGraphicFramePr/>
                <a:graphic xmlns:a="http://schemas.openxmlformats.org/drawingml/2006/main">
                  <a:graphicData uri="http://schemas.microsoft.com/office/word/2010/wordprocessingShape">
                    <wps:wsp>
                      <wps:cNvSpPr txBox="1"/>
                      <wps:spPr>
                        <a:xfrm>
                          <a:off x="0" y="0"/>
                          <a:ext cx="775970" cy="527050"/>
                        </a:xfrm>
                        <a:prstGeom prst="rect">
                          <a:avLst/>
                        </a:prstGeom>
                        <a:noFill/>
                        <a:ln>
                          <a:noFill/>
                        </a:ln>
                      </wps:spPr>
                      <wps:txbx>
                        <w:txbxContent>
                          <w:p w14:paraId="2E9FD1A3"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阅读、理解与接受</w:t>
                            </w:r>
                          </w:p>
                        </w:txbxContent>
                      </wps:txbx>
                      <wps:bodyPr wrap="square" upright="1"/>
                    </wps:wsp>
                  </a:graphicData>
                </a:graphic>
              </wp:anchor>
            </w:drawing>
          </mc:Choice>
          <mc:Fallback>
            <w:pict>
              <v:shape w14:anchorId="0A111A52" id="文本框 5" o:spid="_x0000_s1029" type="#_x0000_t202" style="position:absolute;left:0;text-align:left;margin-left:-9pt;margin-top:0;width:61.1pt;height:41.5pt;z-index:25097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" filled="f" stroked="f">
                <v:textbox>
                  <w:txbxContent>
                    <w:p w14:paraId="2E9FD1A3"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阅读、理解与接受</w:t>
                      </w:r>
                    </w:p>
                  </w:txbxContent>
                </v:textbox>
              </v:shape>
            </w:pict>
          </mc:Fallback>
        </mc:AlternateContent>
      </w:r>
      <w:r w:rsidRPr="00681111">
        <w:rPr>
          <w:rFonts w:ascii="仿宋" w:eastAsia="仿宋" w:hAnsi="仿宋" w:cs="仿宋" w:hint="eastAsia"/>
          <w:sz w:val="24"/>
          <w:szCs w:val="24"/>
          <w:lang w:eastAsia="zh-CN"/>
        </w:rPr>
        <w:t>合同双方当事人应认真阅读和理解本合同的全部内容。除合同双方当事人同意修改外，本合同一旦订立，视为合同双方当事人已全面接受本合同的所有条款。</w:t>
      </w:r>
    </w:p>
    <w:p w14:paraId="19212B94" w14:textId="77777777" w:rsidR="002A0250" w:rsidRPr="00681111" w:rsidRDefault="00000000">
      <w:pPr>
        <w:tabs>
          <w:tab w:val="left" w:pos="1260"/>
        </w:tabs>
        <w:spacing w:beforeLines="100" w:before="240" w:line="360" w:lineRule="auto"/>
        <w:rPr>
          <w:rFonts w:ascii="仿宋" w:eastAsia="仿宋" w:hAnsi="仿宋" w:cs="仿宋" w:hint="eastAsia"/>
          <w:b/>
          <w:bCs/>
          <w:u w:val="dotted"/>
          <w:lang w:eastAsia="zh-CN"/>
        </w:rPr>
      </w:pPr>
      <w:bookmarkStart w:id="148" w:name="_Toc5121"/>
      <w:r w:rsidRPr="00681111">
        <w:rPr>
          <w:rFonts w:ascii="仿宋" w:eastAsia="仿宋" w:hAnsi="仿宋" w:cs="仿宋"/>
          <w:b/>
          <w:bCs/>
          <w:lang w:eastAsia="zh-CN"/>
        </w:rPr>
        <w:t>3.2</w:t>
      </w:r>
      <w:bookmarkEnd w:id="14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737B173" w14:textId="77777777" w:rsidR="002A0250" w:rsidRPr="00681111" w:rsidRDefault="00000000">
      <w:pPr>
        <w:pStyle w:val="a9"/>
        <w:widowControl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0979840" behindDoc="0" locked="0" layoutInCell="1" allowOverlap="1" wp14:anchorId="1480EA96" wp14:editId="30B44732">
                <wp:simplePos x="0" y="0"/>
                <wp:positionH relativeFrom="column">
                  <wp:posOffset>-114300</wp:posOffset>
                </wp:positionH>
                <wp:positionV relativeFrom="paragraph">
                  <wp:posOffset>126365</wp:posOffset>
                </wp:positionV>
                <wp:extent cx="847725" cy="517525"/>
                <wp:effectExtent l="0" t="0" r="0" b="0"/>
                <wp:wrapNone/>
                <wp:docPr id="5" name="文本框 6"/>
                <wp:cNvGraphicFramePr/>
                <a:graphic xmlns:a="http://schemas.openxmlformats.org/drawingml/2006/main">
                  <a:graphicData uri="http://schemas.microsoft.com/office/word/2010/wordprocessingShape">
                    <wps:wsp>
                      <wps:cNvSpPr txBox="1"/>
                      <wps:spPr>
                        <a:xfrm>
                          <a:off x="0" y="0"/>
                          <a:ext cx="847725" cy="517525"/>
                        </a:xfrm>
                        <a:prstGeom prst="rect">
                          <a:avLst/>
                        </a:prstGeom>
                        <a:noFill/>
                        <a:ln>
                          <a:noFill/>
                        </a:ln>
                      </wps:spPr>
                      <wps:txbx>
                        <w:txbxContent>
                          <w:p w14:paraId="3A85305E"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修改合同条款的限制</w:t>
                            </w:r>
                          </w:p>
                        </w:txbxContent>
                      </wps:txbx>
                      <wps:bodyPr wrap="square" upright="1"/>
                    </wps:wsp>
                  </a:graphicData>
                </a:graphic>
              </wp:anchor>
            </w:drawing>
          </mc:Choice>
          <mc:Fallback>
            <w:pict>
              <v:shape w14:anchorId="1480EA96" id="文本框 6" o:spid="_x0000_s1030" type="#_x0000_t202" style="position:absolute;left:0;text-align:left;margin-left:-9pt;margin-top:9.95pt;width:66.75pt;height:40.75pt;z-index:25097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" filled="f" stroked="f">
                <v:textbox>
                  <w:txbxContent>
                    <w:p w14:paraId="3A85305E"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修改合同条款的限制</w:t>
                      </w:r>
                    </w:p>
                  </w:txbxContent>
                </v:textbox>
              </v:shape>
            </w:pict>
          </mc:Fallback>
        </mc:AlternateContent>
      </w:r>
      <w:r w:rsidRPr="00681111">
        <w:rPr>
          <w:rFonts w:ascii="仿宋" w:eastAsia="仿宋" w:hAnsi="仿宋" w:cs="仿宋" w:hint="eastAsia"/>
          <w:sz w:val="24"/>
          <w:szCs w:val="24"/>
          <w:lang w:eastAsia="zh-CN"/>
        </w:rPr>
        <w:t>合同一方当事人违背本合同的承诺，要求另一方当事人接受对合同不公平修改，另一方当事人不接受的，应及时提出修正意见。经再次催告修正无效的情况下，不利一方当事人有权拒绝订立或单方解除本合同；给对方当事人造成损失的，责任方应予赔偿。</w:t>
      </w:r>
    </w:p>
    <w:p w14:paraId="0E7B7675"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726B115A" w14:textId="77777777" w:rsidR="002A0250" w:rsidRPr="00681111" w:rsidRDefault="00000000">
      <w:pPr>
        <w:pStyle w:val="3"/>
        <w:widowControl w:val="0"/>
        <w:tabs>
          <w:tab w:val="left" w:pos="420"/>
        </w:tabs>
        <w:spacing w:beforeLines="50" w:before="120" w:afterLines="50" w:after="120" w:line="360" w:lineRule="auto"/>
        <w:rPr>
          <w:rFonts w:ascii="仿宋" w:eastAsia="仿宋" w:hAnsi="仿宋" w:hint="eastAsia"/>
          <w:bCs w:val="0"/>
          <w:sz w:val="24"/>
          <w:szCs w:val="24"/>
          <w:lang w:eastAsia="zh-CN"/>
        </w:rPr>
      </w:pPr>
      <w:bookmarkStart w:id="149" w:name="_Toc11943"/>
      <w:bookmarkStart w:id="150" w:name="_Toc29073"/>
      <w:bookmarkStart w:id="151" w:name="_Toc21647"/>
      <w:bookmarkStart w:id="152" w:name="_Toc14037"/>
      <w:bookmarkStart w:id="153" w:name="_Toc469383983"/>
      <w:bookmarkStart w:id="154" w:name="_Toc200537791"/>
      <w:r w:rsidRPr="00681111">
        <w:rPr>
          <w:rFonts w:ascii="仿宋" w:eastAsia="仿宋" w:hAnsi="仿宋" w:cs="仿宋"/>
          <w:bCs w:val="0"/>
          <w:sz w:val="24"/>
          <w:szCs w:val="24"/>
          <w:lang w:eastAsia="zh-CN"/>
        </w:rPr>
        <w:t xml:space="preserve">4 </w:t>
      </w:r>
      <w:r w:rsidRPr="00681111">
        <w:rPr>
          <w:rFonts w:ascii="仿宋" w:eastAsia="仿宋" w:hAnsi="仿宋" w:cs="仿宋" w:hint="eastAsia"/>
          <w:bCs w:val="0"/>
          <w:sz w:val="24"/>
          <w:szCs w:val="24"/>
          <w:lang w:eastAsia="zh-CN"/>
        </w:rPr>
        <w:t>语言及适用的法律、标准与规范</w:t>
      </w:r>
      <w:bookmarkEnd w:id="149"/>
      <w:bookmarkEnd w:id="150"/>
      <w:bookmarkEnd w:id="151"/>
      <w:bookmarkEnd w:id="152"/>
      <w:bookmarkEnd w:id="153"/>
      <w:bookmarkEnd w:id="154"/>
    </w:p>
    <w:p w14:paraId="725696FB" w14:textId="77777777" w:rsidR="002A0250" w:rsidRPr="00681111" w:rsidRDefault="00000000">
      <w:pPr>
        <w:rPr>
          <w:rFonts w:ascii="仿宋" w:eastAsia="仿宋" w:hAnsi="仿宋" w:hint="eastAsia"/>
          <w:b/>
          <w:bCs/>
          <w:lang w:eastAsia="zh-CN"/>
        </w:rPr>
      </w:pPr>
      <w:bookmarkStart w:id="155" w:name="_Toc12567"/>
      <w:r w:rsidRPr="00681111">
        <w:rPr>
          <w:rFonts w:ascii="仿宋" w:eastAsia="仿宋" w:hAnsi="仿宋" w:cs="仿宋"/>
          <w:b/>
          <w:bCs/>
          <w:lang w:eastAsia="zh-CN"/>
        </w:rPr>
        <w:t>4.1</w:t>
      </w:r>
      <w:bookmarkEnd w:id="155"/>
    </w:p>
    <w:p w14:paraId="111B37BE" w14:textId="77777777" w:rsidR="002A0250" w:rsidRPr="00681111" w:rsidRDefault="00000000">
      <w:pPr>
        <w:pStyle w:val="a9"/>
        <w:widowControl w:val="0"/>
        <w:spacing w:line="360" w:lineRule="auto"/>
        <w:ind w:leftChars="771" w:left="1850"/>
        <w:jc w:val="both"/>
        <w:rPr>
          <w:rFonts w:ascii="仿宋" w:eastAsia="仿宋" w:hAnsi="仿宋" w:cs="仿宋" w:hint="eastAsia"/>
          <w:sz w:val="24"/>
          <w:szCs w:val="24"/>
          <w:lang w:eastAsia="zh-CN" w:bidi="en-US"/>
        </w:rPr>
      </w:pPr>
      <w:r w:rsidRPr="00681111">
        <w:rPr>
          <w:rFonts w:ascii="仿宋" w:eastAsia="仿宋" w:hAnsi="仿宋" w:cs="仿宋" w:hint="eastAsia"/>
          <w:noProof/>
          <w:sz w:val="24"/>
          <w:szCs w:val="24"/>
          <w:lang w:bidi="en-US"/>
        </w:rPr>
        <mc:AlternateContent>
          <mc:Choice Requires="wps">
            <w:drawing>
              <wp:anchor distT="0" distB="0" distL="114300" distR="114300" simplePos="0" relativeHeight="250989056" behindDoc="0" locked="0" layoutInCell="1" allowOverlap="1" wp14:anchorId="0F1C26AE" wp14:editId="460488B3">
                <wp:simplePos x="0" y="0"/>
                <wp:positionH relativeFrom="column">
                  <wp:posOffset>-133350</wp:posOffset>
                </wp:positionH>
                <wp:positionV relativeFrom="paragraph">
                  <wp:posOffset>63500</wp:posOffset>
                </wp:positionV>
                <wp:extent cx="647700" cy="287655"/>
                <wp:effectExtent l="0" t="0" r="0" b="0"/>
                <wp:wrapNone/>
                <wp:docPr id="8" name="文本框 416"/>
                <wp:cNvGraphicFramePr/>
                <a:graphic xmlns:a="http://schemas.openxmlformats.org/drawingml/2006/main">
                  <a:graphicData uri="http://schemas.microsoft.com/office/word/2010/wordprocessingShape">
                    <wps:wsp>
                      <wps:cNvSpPr txBox="1"/>
                      <wps:spPr>
                        <a:xfrm>
                          <a:off x="0" y="0"/>
                          <a:ext cx="647700" cy="287655"/>
                        </a:xfrm>
                        <a:prstGeom prst="rect">
                          <a:avLst/>
                        </a:prstGeom>
                        <a:noFill/>
                        <a:ln>
                          <a:noFill/>
                        </a:ln>
                      </wps:spPr>
                      <wps:txbx>
                        <w:txbxContent>
                          <w:p w14:paraId="3707D571"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语言文字</w:t>
                            </w:r>
                          </w:p>
                        </w:txbxContent>
                      </wps:txbx>
                      <wps:bodyPr wrap="square" upright="1"/>
                    </wps:wsp>
                  </a:graphicData>
                </a:graphic>
              </wp:anchor>
            </w:drawing>
          </mc:Choice>
          <mc:Fallback>
            <w:pict>
              <v:shape w14:anchorId="0F1C26AE" id="文本框 416" o:spid="_x0000_s1031" type="#_x0000_t202" style="position:absolute;left:0;text-align:left;margin-left:-10.5pt;margin-top:5pt;width:51pt;height:22.65pt;z-index:25098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" filled="f" stroked="f">
                <v:textbox>
                  <w:txbxContent>
                    <w:p w14:paraId="3707D571"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语言文字</w:t>
                      </w:r>
                    </w:p>
                  </w:txbxContent>
                </v:textbox>
              </v:shape>
            </w:pict>
          </mc:Fallback>
        </mc:AlternateContent>
      </w:r>
      <w:r w:rsidRPr="00681111">
        <w:rPr>
          <w:rFonts w:ascii="仿宋" w:eastAsia="仿宋" w:hAnsi="仿宋" w:cs="仿宋" w:hint="eastAsia"/>
          <w:sz w:val="24"/>
          <w:szCs w:val="24"/>
          <w:lang w:eastAsia="zh-CN" w:bidi="en-US"/>
        </w:rPr>
        <w:t>合同文件以中国的汉语简体语言文字编写、解释和说明。专用术语使用外文的，应附有中文注释。合同当事人在约定使用两种及以上语言时，汉语为优先解释和说明合同的语言。</w:t>
      </w:r>
    </w:p>
    <w:p w14:paraId="30246D65"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与合同有关的联络应使用约定的语言。如没有约定，则应使用中国的汉语简体语言文字。</w:t>
      </w:r>
    </w:p>
    <w:p w14:paraId="2C76F1D4" w14:textId="77777777" w:rsidR="002A0250" w:rsidRPr="00681111" w:rsidRDefault="00000000">
      <w:pPr>
        <w:spacing w:line="360" w:lineRule="auto"/>
        <w:rPr>
          <w:rFonts w:ascii="仿宋" w:eastAsia="仿宋" w:hAnsi="仿宋" w:cs="仿宋" w:hint="eastAsia"/>
          <w:b/>
          <w:bCs/>
          <w:lang w:eastAsia="zh-CN"/>
        </w:rPr>
      </w:pPr>
      <w:bookmarkStart w:id="156" w:name="_Toc5003"/>
      <w:r w:rsidRPr="00681111">
        <w:rPr>
          <w:rFonts w:ascii="仿宋" w:eastAsia="仿宋" w:hAnsi="仿宋" w:cs="仿宋"/>
          <w:b/>
          <w:bCs/>
          <w:lang w:eastAsia="zh-CN"/>
        </w:rPr>
        <w:t>4.2</w:t>
      </w:r>
      <w:bookmarkEnd w:id="15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CFD5161"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0982912" behindDoc="0" locked="0" layoutInCell="1" allowOverlap="1" wp14:anchorId="36FD0A4D" wp14:editId="24810C8F">
                <wp:simplePos x="0" y="0"/>
                <wp:positionH relativeFrom="column">
                  <wp:posOffset>-114300</wp:posOffset>
                </wp:positionH>
                <wp:positionV relativeFrom="paragraph">
                  <wp:posOffset>38100</wp:posOffset>
                </wp:positionV>
                <wp:extent cx="647700" cy="287655"/>
                <wp:effectExtent l="0" t="0" r="0" b="0"/>
                <wp:wrapNone/>
                <wp:docPr id="6" name="文本框 7"/>
                <wp:cNvGraphicFramePr/>
                <a:graphic xmlns:a="http://schemas.openxmlformats.org/drawingml/2006/main">
                  <a:graphicData uri="http://schemas.microsoft.com/office/word/2010/wordprocessingShape">
                    <wps:wsp>
                      <wps:cNvSpPr txBox="1"/>
                      <wps:spPr>
                        <a:xfrm>
                          <a:off x="0" y="0"/>
                          <a:ext cx="647700" cy="287655"/>
                        </a:xfrm>
                        <a:prstGeom prst="rect">
                          <a:avLst/>
                        </a:prstGeom>
                        <a:noFill/>
                        <a:ln>
                          <a:noFill/>
                        </a:ln>
                      </wps:spPr>
                      <wps:txbx>
                        <w:txbxContent>
                          <w:p w14:paraId="1A57549C"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适用法律</w:t>
                            </w:r>
                          </w:p>
                        </w:txbxContent>
                      </wps:txbx>
                      <wps:bodyPr wrap="square" upright="1"/>
                    </wps:wsp>
                  </a:graphicData>
                </a:graphic>
              </wp:anchor>
            </w:drawing>
          </mc:Choice>
          <mc:Fallback>
            <w:pict>
              <v:shape w14:anchorId="36FD0A4D" id="文本框 7" o:spid="_x0000_s1032" type="#_x0000_t202" style="position:absolute;left:0;text-align:left;margin-left:-9pt;margin-top:3pt;width:51pt;height:22.65pt;z-index:25098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" filled="f" stroked="f">
                <v:textbox>
                  <w:txbxContent>
                    <w:p w14:paraId="1A57549C"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适用法律</w:t>
                      </w:r>
                    </w:p>
                  </w:txbxContent>
                </v:textbox>
              </v:shape>
            </w:pict>
          </mc:Fallback>
        </mc:AlternateContent>
      </w:r>
      <w:r w:rsidRPr="00681111">
        <w:rPr>
          <w:rFonts w:ascii="仿宋" w:eastAsia="仿宋" w:hAnsi="仿宋" w:cs="仿宋" w:hint="eastAsia"/>
          <w:lang w:eastAsia="zh-CN"/>
        </w:rPr>
        <w:t>本合同适用的法律为中华人民共和国的现行法律、行政法规、部门规章和合同工程所在地的地方性法规、地方政府规章、行政规</w:t>
      </w:r>
      <w:r w:rsidRPr="00681111">
        <w:rPr>
          <w:rFonts w:ascii="仿宋" w:eastAsia="仿宋" w:hAnsi="仿宋" w:cs="仿宋" w:hint="eastAsia"/>
          <w:lang w:eastAsia="zh-CN"/>
        </w:rPr>
        <w:lastRenderedPageBreak/>
        <w:t>范性文件。</w:t>
      </w:r>
    </w:p>
    <w:p w14:paraId="33A1AF06"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合同当事人可以在合同专用条款中约定合同适用的其他规范性文件。</w:t>
      </w:r>
    </w:p>
    <w:p w14:paraId="403BF518" w14:textId="77777777" w:rsidR="002A0250" w:rsidRPr="00681111" w:rsidRDefault="00000000">
      <w:pPr>
        <w:spacing w:line="360" w:lineRule="auto"/>
        <w:rPr>
          <w:rFonts w:ascii="仿宋" w:eastAsia="仿宋" w:hAnsi="仿宋" w:cs="仿宋" w:hint="eastAsia"/>
          <w:b/>
          <w:bCs/>
          <w:lang w:eastAsia="zh-CN"/>
        </w:rPr>
      </w:pPr>
      <w:bookmarkStart w:id="157" w:name="_Toc19514"/>
      <w:r w:rsidRPr="00681111">
        <w:rPr>
          <w:rFonts w:ascii="仿宋" w:eastAsia="仿宋" w:hAnsi="仿宋" w:cs="仿宋"/>
          <w:b/>
          <w:bCs/>
          <w:lang w:eastAsia="zh-CN"/>
        </w:rPr>
        <w:t>4.3</w:t>
      </w:r>
      <w:bookmarkEnd w:id="15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2C51F10"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0985984" behindDoc="0" locked="0" layoutInCell="1" allowOverlap="1" wp14:anchorId="05CB8299" wp14:editId="6B5DE758">
                <wp:simplePos x="0" y="0"/>
                <wp:positionH relativeFrom="column">
                  <wp:posOffset>-114300</wp:posOffset>
                </wp:positionH>
                <wp:positionV relativeFrom="paragraph">
                  <wp:posOffset>0</wp:posOffset>
                </wp:positionV>
                <wp:extent cx="828040" cy="382270"/>
                <wp:effectExtent l="0" t="0" r="0" b="0"/>
                <wp:wrapNone/>
                <wp:docPr id="7" name="文本框 8"/>
                <wp:cNvGraphicFramePr/>
                <a:graphic xmlns:a="http://schemas.openxmlformats.org/drawingml/2006/main">
                  <a:graphicData uri="http://schemas.microsoft.com/office/word/2010/wordprocessingShape">
                    <wps:wsp>
                      <wps:cNvSpPr txBox="1"/>
                      <wps:spPr>
                        <a:xfrm>
                          <a:off x="0" y="0"/>
                          <a:ext cx="828040" cy="382270"/>
                        </a:xfrm>
                        <a:prstGeom prst="rect">
                          <a:avLst/>
                        </a:prstGeom>
                        <a:noFill/>
                        <a:ln>
                          <a:noFill/>
                        </a:ln>
                      </wps:spPr>
                      <wps:txbx>
                        <w:txbxContent>
                          <w:p w14:paraId="413022B1"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适用标准与规范</w:t>
                            </w:r>
                          </w:p>
                        </w:txbxContent>
                      </wps:txbx>
                      <wps:bodyPr wrap="square" upright="1"/>
                    </wps:wsp>
                  </a:graphicData>
                </a:graphic>
              </wp:anchor>
            </w:drawing>
          </mc:Choice>
          <mc:Fallback>
            <w:pict>
              <v:shape w14:anchorId="05CB8299" id="文本框 8" o:spid="_x0000_s1033" type="#_x0000_t202" style="position:absolute;left:0;text-align:left;margin-left:-9pt;margin-top:0;width:65.2pt;height:30.1pt;z-index:25098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" filled="f" stroked="f">
                <v:textbox>
                  <w:txbxContent>
                    <w:p w14:paraId="413022B1"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适用标准与规范</w:t>
                      </w:r>
                    </w:p>
                  </w:txbxContent>
                </v:textbox>
              </v:shape>
            </w:pict>
          </mc:Fallback>
        </mc:AlternateContent>
      </w:r>
      <w:r w:rsidRPr="00681111">
        <w:rPr>
          <w:rFonts w:ascii="仿宋" w:eastAsia="仿宋" w:hAnsi="仿宋" w:cs="仿宋" w:hint="eastAsia"/>
          <w:lang w:eastAsia="zh-CN"/>
        </w:rPr>
        <w:t>4.3.1 本合同适用的标准与规范为国家、行业和广东省的标准与规范或规程，以及发包人在合同中要求使用的标准与规范。</w:t>
      </w:r>
    </w:p>
    <w:p w14:paraId="29B03638"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4.3.2  合同双方当事人在专用条款中约定适用的国家标准、规范名称；国家没有但行业有的，约定适用的行业标准、规范名称；国家和行业没有但广东省有的，约定适用的广东省地方标准、规范名称。</w:t>
      </w:r>
    </w:p>
    <w:p w14:paraId="47F58C36"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4.3.3 国内没有适用的标准、规范的，由发包人在招标文件中或在承包人投标报价前提出技术要求，承包人在自主报价时按照要求提供具体的技术标准或施工工艺，经发包人确认后执行。发包人要求使用国外标准、规范的，应负责提供中文译本；有异议时，以中文译本为准。</w:t>
      </w:r>
    </w:p>
    <w:p w14:paraId="0E1B2873"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4.3.4  在基准日期之后，因国家颁布新的强制性标准、规范导致承包人的费用增加的，应由发包人与承包人协商合理增加合同价格；导致关键路径工期延误的，应由发包人与承包人协商合理延长工期。</w:t>
      </w:r>
    </w:p>
    <w:p w14:paraId="24B03099" w14:textId="77777777" w:rsidR="002A0250" w:rsidRPr="00681111" w:rsidRDefault="00000000">
      <w:pPr>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5F7380CC"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158" w:name="_Toc29513"/>
      <w:bookmarkStart w:id="159" w:name="_Toc12120"/>
      <w:bookmarkStart w:id="160" w:name="_Toc22417"/>
      <w:bookmarkStart w:id="161" w:name="_Toc24959"/>
      <w:bookmarkStart w:id="162" w:name="_Toc469383984"/>
      <w:bookmarkStart w:id="163" w:name="_Toc200537792"/>
      <w:r w:rsidRPr="00681111">
        <w:rPr>
          <w:rFonts w:ascii="仿宋" w:eastAsia="仿宋" w:hAnsi="仿宋" w:cs="仿宋" w:hint="eastAsia"/>
          <w:bCs w:val="0"/>
          <w:sz w:val="24"/>
          <w:szCs w:val="24"/>
          <w:lang w:eastAsia="zh-CN"/>
        </w:rPr>
        <w:t>5 发包人要求</w:t>
      </w:r>
      <w:bookmarkEnd w:id="158"/>
      <w:bookmarkEnd w:id="159"/>
      <w:bookmarkEnd w:id="160"/>
      <w:bookmarkEnd w:id="161"/>
      <w:bookmarkEnd w:id="163"/>
    </w:p>
    <w:p w14:paraId="6C1B57A8" w14:textId="77777777" w:rsidR="002A0250" w:rsidRPr="00681111" w:rsidRDefault="00000000">
      <w:pPr>
        <w:rPr>
          <w:rFonts w:ascii="仿宋" w:eastAsia="仿宋" w:hAnsi="仿宋" w:hint="eastAsia"/>
          <w:b/>
          <w:lang w:eastAsia="zh-CN"/>
        </w:rPr>
      </w:pPr>
      <w:bookmarkStart w:id="164" w:name="_Toc14222"/>
      <w:r w:rsidRPr="00681111">
        <w:rPr>
          <w:rFonts w:ascii="仿宋" w:eastAsia="仿宋" w:hAnsi="仿宋" w:hint="eastAsia"/>
          <w:b/>
          <w:lang w:eastAsia="zh-CN"/>
        </w:rPr>
        <w:t>5.1</w:t>
      </w:r>
      <w:bookmarkEnd w:id="164"/>
    </w:p>
    <w:p w14:paraId="51B13C5E"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bidi="ar-SA"/>
        </w:rPr>
      </w:pPr>
      <w:r w:rsidRPr="00681111">
        <w:rPr>
          <w:rFonts w:ascii="仿宋" w:eastAsia="仿宋" w:hAnsi="仿宋" w:cs="仿宋"/>
          <w:noProof/>
        </w:rPr>
        <mc:AlternateContent>
          <mc:Choice Requires="wps">
            <w:drawing>
              <wp:anchor distT="0" distB="0" distL="114300" distR="114300" simplePos="0" relativeHeight="252245504" behindDoc="0" locked="0" layoutInCell="1" allowOverlap="1" wp14:anchorId="0C810AEA" wp14:editId="4D8C74DF">
                <wp:simplePos x="0" y="0"/>
                <wp:positionH relativeFrom="column">
                  <wp:posOffset>-114300</wp:posOffset>
                </wp:positionH>
                <wp:positionV relativeFrom="paragraph">
                  <wp:posOffset>20320</wp:posOffset>
                </wp:positionV>
                <wp:extent cx="756920" cy="587375"/>
                <wp:effectExtent l="0" t="0" r="0" b="0"/>
                <wp:wrapNone/>
                <wp:docPr id="417" name="文本框 9"/>
                <wp:cNvGraphicFramePr/>
                <a:graphic xmlns:a="http://schemas.openxmlformats.org/drawingml/2006/main">
                  <a:graphicData uri="http://schemas.microsoft.com/office/word/2010/wordprocessingShape">
                    <wps:wsp>
                      <wps:cNvSpPr txBox="1"/>
                      <wps:spPr>
                        <a:xfrm>
                          <a:off x="0" y="0"/>
                          <a:ext cx="756920" cy="587375"/>
                        </a:xfrm>
                        <a:prstGeom prst="rect">
                          <a:avLst/>
                        </a:prstGeom>
                        <a:noFill/>
                        <a:ln>
                          <a:noFill/>
                        </a:ln>
                      </wps:spPr>
                      <wps:txbx>
                        <w:txbxContent>
                          <w:p w14:paraId="6480BCFC"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发包人要求的提供</w:t>
                            </w:r>
                          </w:p>
                        </w:txbxContent>
                      </wps:txbx>
                      <wps:bodyPr wrap="square" upright="1"/>
                    </wps:wsp>
                  </a:graphicData>
                </a:graphic>
              </wp:anchor>
            </w:drawing>
          </mc:Choice>
          <mc:Fallback>
            <w:pict>
              <v:shape w14:anchorId="0C810AEA" id="文本框 9" o:spid="_x0000_s1034" type="#_x0000_t202" style="position:absolute;left:0;text-align:left;margin-left:-9pt;margin-top:1.6pt;width:59.6pt;height:46.25pt;z-index:25224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" filled="f" stroked="f">
                <v:textbox>
                  <w:txbxContent>
                    <w:p w14:paraId="6480BCFC"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发包人要求的提供</w:t>
                      </w:r>
                    </w:p>
                  </w:txbxContent>
                </v:textbox>
              </v:shape>
            </w:pict>
          </mc:Fallback>
        </mc:AlternateContent>
      </w:r>
      <w:r w:rsidRPr="00681111">
        <w:rPr>
          <w:rFonts w:ascii="仿宋" w:eastAsia="仿宋" w:hAnsi="仿宋" w:cs="仿宋" w:hint="eastAsia"/>
          <w:lang w:eastAsia="zh-CN"/>
        </w:rPr>
        <w:t>发包人</w:t>
      </w:r>
      <w:r w:rsidRPr="00681111">
        <w:rPr>
          <w:rFonts w:ascii="仿宋" w:eastAsia="仿宋" w:hAnsi="仿宋" w:cs="仿宋" w:hint="eastAsia"/>
          <w:lang w:eastAsia="zh-CN" w:bidi="ar-SA"/>
        </w:rPr>
        <w:t>（或其委托设计顾问人）应按</w:t>
      </w:r>
      <w:r w:rsidRPr="00681111">
        <w:rPr>
          <w:rFonts w:ascii="仿宋" w:eastAsia="仿宋" w:hAnsi="仿宋" w:cs="仿宋" w:hint="eastAsia"/>
          <w:lang w:eastAsia="zh-CN"/>
        </w:rPr>
        <w:t>专用条款约定的时间提供书面文件，分别明确勘察、设计、BIM技术应用、采购、施工等合同约定工作的范围、内容、标准、规范及具体要求。因发包人未按时提供该书面文件，承包人无法按时开展总承包各阶段工作造成合同总工期延误及费用增加，由发包人</w:t>
      </w:r>
      <w:r w:rsidRPr="00681111">
        <w:rPr>
          <w:rFonts w:ascii="仿宋" w:eastAsia="仿宋" w:hAnsi="仿宋" w:cs="仿宋" w:hint="eastAsia"/>
          <w:lang w:eastAsia="zh-CN" w:bidi="ar-SA"/>
        </w:rPr>
        <w:t>承担责任，按第43.3款约定处理。</w:t>
      </w:r>
    </w:p>
    <w:p w14:paraId="59A5050D" w14:textId="77777777" w:rsidR="002A0250" w:rsidRPr="00681111" w:rsidRDefault="00000000">
      <w:pPr>
        <w:spacing w:line="360" w:lineRule="auto"/>
        <w:rPr>
          <w:rFonts w:ascii="仿宋" w:eastAsia="仿宋" w:hAnsi="仿宋" w:hint="eastAsia"/>
          <w:b/>
          <w:lang w:eastAsia="zh-CN"/>
        </w:rPr>
      </w:pPr>
      <w:bookmarkStart w:id="165" w:name="_Toc26954"/>
      <w:r w:rsidRPr="00681111">
        <w:rPr>
          <w:rFonts w:ascii="仿宋" w:eastAsia="仿宋" w:hAnsi="仿宋" w:hint="eastAsia"/>
          <w:b/>
          <w:lang w:eastAsia="zh-CN"/>
        </w:rPr>
        <w:t>5.2</w:t>
      </w:r>
      <w:bookmarkEnd w:id="165"/>
      <w:r w:rsidRPr="00681111">
        <w:rPr>
          <w:rFonts w:ascii="仿宋" w:eastAsia="仿宋" w:hAnsi="仿宋"/>
          <w:b/>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597D3923"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noProof/>
        </w:rPr>
        <mc:AlternateContent>
          <mc:Choice Requires="wps">
            <w:drawing>
              <wp:anchor distT="0" distB="0" distL="114300" distR="114300" simplePos="0" relativeHeight="252248576" behindDoc="0" locked="0" layoutInCell="1" allowOverlap="1" wp14:anchorId="206C5BE4" wp14:editId="780DFB3D">
                <wp:simplePos x="0" y="0"/>
                <wp:positionH relativeFrom="column">
                  <wp:posOffset>-132715</wp:posOffset>
                </wp:positionH>
                <wp:positionV relativeFrom="paragraph">
                  <wp:posOffset>49530</wp:posOffset>
                </wp:positionV>
                <wp:extent cx="765810" cy="511810"/>
                <wp:effectExtent l="0" t="0" r="0" b="0"/>
                <wp:wrapNone/>
                <wp:docPr id="418" name="文本框 9"/>
                <wp:cNvGraphicFramePr/>
                <a:graphic xmlns:a="http://schemas.openxmlformats.org/drawingml/2006/main">
                  <a:graphicData uri="http://schemas.microsoft.com/office/word/2010/wordprocessingShape">
                    <wps:wsp>
                      <wps:cNvSpPr txBox="1"/>
                      <wps:spPr>
                        <a:xfrm>
                          <a:off x="0" y="0"/>
                          <a:ext cx="765810" cy="511810"/>
                        </a:xfrm>
                        <a:prstGeom prst="rect">
                          <a:avLst/>
                        </a:prstGeom>
                        <a:noFill/>
                        <a:ln>
                          <a:noFill/>
                        </a:ln>
                      </wps:spPr>
                      <wps:txbx>
                        <w:txbxContent>
                          <w:p w14:paraId="0DD6CEF4"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勘察的一般要求</w:t>
                            </w:r>
                          </w:p>
                        </w:txbxContent>
                      </wps:txbx>
                      <wps:bodyPr wrap="square" upright="1"/>
                    </wps:wsp>
                  </a:graphicData>
                </a:graphic>
              </wp:anchor>
            </w:drawing>
          </mc:Choice>
          <mc:Fallback>
            <w:pict>
              <v:shape w14:anchorId="206C5BE4" id="_x0000_s1035" type="#_x0000_t202" style="position:absolute;left:0;text-align:left;margin-left:-10.45pt;margin-top:3.9pt;width:60.3pt;height:40.3pt;z-index:25224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" filled="f" stroked="f">
                <v:textbox>
                  <w:txbxContent>
                    <w:p w14:paraId="0DD6CEF4"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勘察的一般要求</w:t>
                      </w:r>
                    </w:p>
                  </w:txbxContent>
                </v:textbox>
              </v:shape>
            </w:pict>
          </mc:Fallback>
        </mc:AlternateContent>
      </w:r>
      <w:r w:rsidRPr="00681111">
        <w:rPr>
          <w:rFonts w:ascii="仿宋" w:eastAsia="仿宋" w:hAnsi="仿宋" w:hint="eastAsia"/>
          <w:lang w:eastAsia="zh-CN"/>
        </w:rPr>
        <w:t>5.2.1 承包人应被视为其已于基准日期前仔细审阅了发包人的勘察要求（包括标准、规范和相关数据，如果有），承包人应对发包人的勘察要求进行核实，并对发包人勘察要求的正确性和</w:t>
      </w:r>
      <w:r w:rsidRPr="00681111">
        <w:rPr>
          <w:rFonts w:ascii="仿宋" w:eastAsia="仿宋" w:hAnsi="仿宋" w:hint="eastAsia"/>
          <w:lang w:eastAsia="zh-CN"/>
        </w:rPr>
        <w:lastRenderedPageBreak/>
        <w:t>（或）完整性负责。但下述情况的正确性和（或）完整性，应由发包人负责：</w:t>
      </w:r>
    </w:p>
    <w:p w14:paraId="3640D71E"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（1）承包人不能或无法核实的部分要求、数据和（或）资料；</w:t>
      </w:r>
    </w:p>
    <w:p w14:paraId="4CE88348"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（2）专用条款约定不可变更的部分要求、数据和（或）资料。</w:t>
      </w:r>
    </w:p>
    <w:p w14:paraId="1D3A7882"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5.2.2因承包人勘察工作缺陷影响后续设计或施工的，承包人应及时完善勘察工作及成果，因此对勘察及后续设计和（或）施工等阶段工作造成的工期延误及费用增加由承包人承担。</w:t>
      </w:r>
    </w:p>
    <w:p w14:paraId="1D2A13C4"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5.2.3 因承包人自身原因造成的勘察及后续设计和（或）施工等阶段工期延误及费用增加，由承包人承担。</w:t>
      </w:r>
    </w:p>
    <w:p w14:paraId="2E515083" w14:textId="77777777" w:rsidR="002A0250" w:rsidRPr="00681111" w:rsidRDefault="00000000">
      <w:pPr>
        <w:spacing w:line="360" w:lineRule="auto"/>
        <w:rPr>
          <w:lang w:eastAsia="zh-CN"/>
        </w:rPr>
      </w:pPr>
      <w:bookmarkStart w:id="166" w:name="_Toc6094"/>
      <w:r w:rsidRPr="00681111">
        <w:rPr>
          <w:rFonts w:ascii="仿宋" w:eastAsia="仿宋" w:hAnsi="仿宋" w:hint="eastAsia"/>
          <w:b/>
          <w:lang w:eastAsia="zh-CN"/>
        </w:rPr>
        <w:t>5.3</w:t>
      </w:r>
      <w:bookmarkEnd w:id="166"/>
      <w:r w:rsidRPr="00681111">
        <w:rPr>
          <w:rFonts w:ascii="仿宋" w:eastAsia="仿宋" w:hAnsi="仿宋"/>
          <w:b/>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0066E791"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noProof/>
        </w:rPr>
        <mc:AlternateContent>
          <mc:Choice Requires="wps">
            <w:drawing>
              <wp:anchor distT="0" distB="0" distL="114300" distR="114300" simplePos="0" relativeHeight="250992128" behindDoc="0" locked="0" layoutInCell="1" allowOverlap="1" wp14:anchorId="4B6C42F4" wp14:editId="135164C8">
                <wp:simplePos x="0" y="0"/>
                <wp:positionH relativeFrom="column">
                  <wp:posOffset>-66675</wp:posOffset>
                </wp:positionH>
                <wp:positionV relativeFrom="paragraph">
                  <wp:posOffset>19685</wp:posOffset>
                </wp:positionV>
                <wp:extent cx="772795" cy="390525"/>
                <wp:effectExtent l="0" t="0" r="0" b="0"/>
                <wp:wrapNone/>
                <wp:docPr id="9" name="文本框 11"/>
                <wp:cNvGraphicFramePr/>
                <a:graphic xmlns:a="http://schemas.openxmlformats.org/drawingml/2006/main">
                  <a:graphicData uri="http://schemas.microsoft.com/office/word/2010/wordprocessingShape">
                    <wps:wsp>
                      <wps:cNvSpPr txBox="1"/>
                      <wps:spPr>
                        <a:xfrm>
                          <a:off x="0" y="0"/>
                          <a:ext cx="772795" cy="390525"/>
                        </a:xfrm>
                        <a:prstGeom prst="rect">
                          <a:avLst/>
                        </a:prstGeom>
                        <a:noFill/>
                        <a:ln>
                          <a:noFill/>
                        </a:ln>
                      </wps:spPr>
                      <wps:txbx>
                        <w:txbxContent>
                          <w:p w14:paraId="07AA154E"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设计的一般要求</w:t>
                            </w:r>
                          </w:p>
                        </w:txbxContent>
                      </wps:txbx>
                      <wps:bodyPr wrap="square" upright="1"/>
                    </wps:wsp>
                  </a:graphicData>
                </a:graphic>
              </wp:anchor>
            </w:drawing>
          </mc:Choice>
          <mc:Fallback>
            <w:pict>
              <v:shape w14:anchorId="4B6C42F4" id="文本框 11" o:spid="_x0000_s1036" type="#_x0000_t202" style="position:absolute;left:0;text-align:left;margin-left:-5.25pt;margin-top:1.55pt;width:60.85pt;height:30.75pt;z-index:25099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" filled="f" stroked="f">
                <v:textbox>
                  <w:txbxContent>
                    <w:p w14:paraId="07AA154E"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设计的一般要求</w:t>
                      </w:r>
                    </w:p>
                  </w:txbxContent>
                </v:textbox>
              </v:shape>
            </w:pict>
          </mc:Fallback>
        </mc:AlternateContent>
      </w:r>
      <w:r w:rsidRPr="00681111">
        <w:rPr>
          <w:rFonts w:ascii="仿宋" w:eastAsia="仿宋" w:hAnsi="仿宋" w:hint="eastAsia"/>
          <w:lang w:eastAsia="zh-CN"/>
        </w:rPr>
        <w:t>5.3.1承包人应被视为其已于基准日期前仔细审阅了发包人的设计要求（包括标准、规范和限额设计指标等相关数据，如果有），承包人应对发包人的设计要求进行核实，并对发包人设计要求的正确性和（或）完整性负责。但下述情况的正确性和（或）完整性，应由发包人负责：</w:t>
      </w:r>
    </w:p>
    <w:p w14:paraId="7C60A5FA"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（1）有关合同工程或其任何部分的功能、用途等预期目的的说明；</w:t>
      </w:r>
    </w:p>
    <w:p w14:paraId="52A403BF"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（2）有关合同工程的试车、试验和（或）性能标准；</w:t>
      </w:r>
    </w:p>
    <w:p w14:paraId="5079F4C8"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（3）承包人不能或无法核实的部分要求、数据和（或）资料；</w:t>
      </w:r>
    </w:p>
    <w:p w14:paraId="72611F9F"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（4）专用条款约定不可变更的部分要求、数据和资料。</w:t>
      </w:r>
    </w:p>
    <w:p w14:paraId="46970E5B"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5.3.2因承包人原因造成设计文件存在遗漏、错误、缺陷和不足的，承包人应及时修复、弥补、纠正和完善。因此对设计及后续设计和（或）施工等阶段工作造成的工期延误及费用增加由承包人承担。</w:t>
      </w:r>
    </w:p>
    <w:p w14:paraId="4151D3AE"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5.3.3 因承包人自身原因造成的设计及后续设计和（或）施工等阶段工期延误及费用增加，由承包人承担。</w:t>
      </w:r>
    </w:p>
    <w:p w14:paraId="21B9F308"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5.3.4 承包人应遵守国家法律、强制性标准规范及《发包人要求》进行设计，提倡采用BIM技术进行正向设计</w:t>
      </w:r>
      <w:r w:rsidRPr="00681111">
        <w:rPr>
          <w:rFonts w:ascii="仿宋" w:eastAsia="仿宋" w:hAnsi="仿宋" w:cs="仿宋" w:hint="eastAsia"/>
          <w:lang w:eastAsia="zh-CN"/>
        </w:rPr>
        <w:t>或建模与出图同步完成的设计方式</w:t>
      </w:r>
      <w:r w:rsidRPr="00681111">
        <w:rPr>
          <w:rFonts w:ascii="仿宋" w:eastAsia="仿宋" w:hAnsi="仿宋" w:hint="eastAsia"/>
          <w:lang w:eastAsia="zh-CN"/>
        </w:rPr>
        <w:t>，且设计文件不得超过发包人要求中的合理限额设计指标。由于承包人违规设计或设计文件超过合理限额设计指标的，承包人应当承担相应的违约责任。</w:t>
      </w:r>
    </w:p>
    <w:p w14:paraId="21CD822C" w14:textId="77777777" w:rsidR="002A0250" w:rsidRPr="00681111" w:rsidRDefault="00000000">
      <w:pPr>
        <w:spacing w:line="360" w:lineRule="auto"/>
        <w:rPr>
          <w:rFonts w:ascii="仿宋" w:eastAsia="仿宋" w:hAnsi="仿宋" w:hint="eastAsia"/>
          <w:lang w:eastAsia="zh-CN"/>
        </w:rPr>
      </w:pPr>
      <w:bookmarkStart w:id="167" w:name="_Toc6473"/>
      <w:r w:rsidRPr="00681111">
        <w:rPr>
          <w:rFonts w:ascii="仿宋" w:eastAsia="仿宋" w:hAnsi="仿宋" w:hint="eastAsia"/>
          <w:b/>
          <w:lang w:eastAsia="zh-CN"/>
        </w:rPr>
        <w:t>5.4</w:t>
      </w:r>
      <w:bookmarkEnd w:id="167"/>
      <w:r w:rsidRPr="00681111">
        <w:rPr>
          <w:rFonts w:ascii="仿宋" w:eastAsia="仿宋" w:hAnsi="仿宋"/>
          <w:b/>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38C3E662"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noProof/>
        </w:rPr>
        <w:lastRenderedPageBreak/>
        <mc:AlternateContent>
          <mc:Choice Requires="wps">
            <w:drawing>
              <wp:anchor distT="0" distB="0" distL="114300" distR="114300" simplePos="0" relativeHeight="252239360" behindDoc="0" locked="0" layoutInCell="1" allowOverlap="1" wp14:anchorId="349413D7" wp14:editId="2FC9E803">
                <wp:simplePos x="0" y="0"/>
                <wp:positionH relativeFrom="column">
                  <wp:posOffset>-66675</wp:posOffset>
                </wp:positionH>
                <wp:positionV relativeFrom="paragraph">
                  <wp:posOffset>19685</wp:posOffset>
                </wp:positionV>
                <wp:extent cx="810260" cy="523240"/>
                <wp:effectExtent l="0" t="0" r="0" b="0"/>
                <wp:wrapNone/>
                <wp:docPr id="415" name="文本框 11"/>
                <wp:cNvGraphicFramePr/>
                <a:graphic xmlns:a="http://schemas.openxmlformats.org/drawingml/2006/main">
                  <a:graphicData uri="http://schemas.microsoft.com/office/word/2010/wordprocessingShape">
                    <wps:wsp>
                      <wps:cNvSpPr txBox="1"/>
                      <wps:spPr>
                        <a:xfrm>
                          <a:off x="0" y="0"/>
                          <a:ext cx="810260" cy="523240"/>
                        </a:xfrm>
                        <a:prstGeom prst="rect">
                          <a:avLst/>
                        </a:prstGeom>
                        <a:noFill/>
                        <a:ln>
                          <a:noFill/>
                        </a:ln>
                      </wps:spPr>
                      <wps:txbx>
                        <w:txbxContent>
                          <w:p w14:paraId="3691B248"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BIM技术应用的一般要求</w:t>
                            </w:r>
                          </w:p>
                        </w:txbxContent>
                      </wps:txbx>
                      <wps:bodyPr wrap="square" upright="1"/>
                    </wps:wsp>
                  </a:graphicData>
                </a:graphic>
              </wp:anchor>
            </w:drawing>
          </mc:Choice>
          <mc:Fallback>
            <w:pict>
              <v:shape w14:anchorId="349413D7" id="_x0000_s1037" type="#_x0000_t202" style="position:absolute;left:0;text-align:left;margin-left:-5.25pt;margin-top:1.55pt;width:63.8pt;height:41.2pt;z-index:25223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" filled="f" stroked="f">
                <v:textbox>
                  <w:txbxContent>
                    <w:p w14:paraId="3691B248"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BIM技术应用的一般要求</w:t>
                      </w:r>
                    </w:p>
                  </w:txbxContent>
                </v:textbox>
              </v:shape>
            </w:pict>
          </mc:Fallback>
        </mc:AlternateContent>
      </w:r>
      <w:r w:rsidRPr="00681111">
        <w:rPr>
          <w:rFonts w:ascii="仿宋" w:eastAsia="仿宋" w:hAnsi="仿宋" w:hint="eastAsia"/>
          <w:lang w:eastAsia="zh-CN"/>
        </w:rPr>
        <w:t>5.4.1承包人应被视为其已于基准日期前仔细审阅了发包人的BIM技术应用要求（包括标准、规范和相关数据，如果有），承包人应对发包人的设计要求进行核实，并对发包人BIM技术应用要求的正确性和（或）完整性负责。但下述情况的正确性和（或）完整性，应由发包人负责：</w:t>
      </w:r>
    </w:p>
    <w:p w14:paraId="136AEEE9" w14:textId="77777777" w:rsidR="002A0250" w:rsidRPr="00681111" w:rsidRDefault="00000000">
      <w:pPr>
        <w:tabs>
          <w:tab w:val="left" w:pos="4970"/>
        </w:tabs>
        <w:spacing w:line="360" w:lineRule="auto"/>
        <w:ind w:leftChars="771" w:left="1850"/>
        <w:rPr>
          <w:rFonts w:ascii="仿宋" w:eastAsia="仿宋" w:hAnsi="仿宋" w:hint="eastAsia"/>
          <w:lang w:eastAsia="zh-CN"/>
        </w:rPr>
      </w:pPr>
      <w:r w:rsidRPr="00681111">
        <w:rPr>
          <w:rFonts w:ascii="仿宋" w:eastAsia="仿宋" w:hAnsi="仿宋" w:hint="eastAsia"/>
          <w:lang w:eastAsia="zh-CN"/>
        </w:rPr>
        <w:t>（1）有关合同工程或其任何部分的功能、用途等预期目的的说明；</w:t>
      </w:r>
    </w:p>
    <w:p w14:paraId="6C280711" w14:textId="77777777" w:rsidR="002A0250" w:rsidRPr="00681111" w:rsidRDefault="00000000">
      <w:pPr>
        <w:tabs>
          <w:tab w:val="left" w:pos="4970"/>
        </w:tabs>
        <w:spacing w:line="360" w:lineRule="auto"/>
        <w:ind w:leftChars="771" w:left="1850"/>
        <w:rPr>
          <w:rFonts w:ascii="仿宋" w:eastAsia="仿宋" w:hAnsi="仿宋" w:hint="eastAsia"/>
          <w:lang w:eastAsia="zh-CN"/>
        </w:rPr>
      </w:pPr>
      <w:r w:rsidRPr="00681111">
        <w:rPr>
          <w:rFonts w:ascii="仿宋" w:eastAsia="仿宋" w:hAnsi="仿宋" w:hint="eastAsia"/>
          <w:lang w:eastAsia="zh-CN"/>
        </w:rPr>
        <w:t>（2）有关合同工程的试车、试验和（或）性能标准；</w:t>
      </w:r>
    </w:p>
    <w:p w14:paraId="349C4958" w14:textId="77777777" w:rsidR="002A0250" w:rsidRPr="00681111" w:rsidRDefault="00000000">
      <w:pPr>
        <w:tabs>
          <w:tab w:val="left" w:pos="4970"/>
        </w:tabs>
        <w:spacing w:line="360" w:lineRule="auto"/>
        <w:ind w:leftChars="771" w:left="1850"/>
        <w:rPr>
          <w:rFonts w:ascii="仿宋" w:eastAsia="仿宋" w:hAnsi="仿宋" w:hint="eastAsia"/>
          <w:lang w:eastAsia="zh-CN"/>
        </w:rPr>
      </w:pPr>
      <w:r w:rsidRPr="00681111">
        <w:rPr>
          <w:rFonts w:ascii="仿宋" w:eastAsia="仿宋" w:hAnsi="仿宋" w:hint="eastAsia"/>
          <w:lang w:eastAsia="zh-CN"/>
        </w:rPr>
        <w:t>（3）承包人不能或无法核实的部分要求、数据和（或）资料；</w:t>
      </w:r>
    </w:p>
    <w:p w14:paraId="3B4CD05E" w14:textId="77777777" w:rsidR="002A0250" w:rsidRPr="00681111" w:rsidRDefault="00000000">
      <w:pPr>
        <w:tabs>
          <w:tab w:val="left" w:pos="4970"/>
        </w:tabs>
        <w:spacing w:line="360" w:lineRule="auto"/>
        <w:ind w:leftChars="771" w:left="1850"/>
        <w:rPr>
          <w:rFonts w:ascii="仿宋" w:eastAsia="仿宋" w:hAnsi="仿宋" w:hint="eastAsia"/>
          <w:lang w:eastAsia="zh-CN"/>
        </w:rPr>
      </w:pPr>
      <w:r w:rsidRPr="00681111">
        <w:rPr>
          <w:rFonts w:ascii="仿宋" w:eastAsia="仿宋" w:hAnsi="仿宋" w:hint="eastAsia"/>
          <w:lang w:eastAsia="zh-CN"/>
        </w:rPr>
        <w:t>（4）专用条款约定不可变更的部分要求、数据和资料。</w:t>
      </w:r>
    </w:p>
    <w:p w14:paraId="51A13EDF"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5.4.2承包人提供的建筑信息模型（BIM）、协调管理平台及应用点等相关服务存在遗漏、错误、缺陷和不足的，承包人应及时修复、弥补、纠正和完善。因此对设计、采购、施工、造价管理等工作造成的工期延误及费用增加由承包人承担。</w:t>
      </w:r>
    </w:p>
    <w:p w14:paraId="016BC3A2"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5.4.3 因承包人自身原因造成的设计和（或）施工等阶段工期延误及费用增加，由承包人承担。</w:t>
      </w:r>
    </w:p>
    <w:p w14:paraId="32E9BF06"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5.4.4 承包人应遵守国家法律、强制性标准规范及《发包人要求》，采用BIM技术进行正向设计出图或建模和出图同步完成，并协助发包人及相关方等正确使用。由于承包人违规建模或应用造成质量缺陷、安全事故、工期延误、费用增加的，承包人应当承担相应的违约责任。</w:t>
      </w:r>
    </w:p>
    <w:p w14:paraId="0148A6DA" w14:textId="77777777" w:rsidR="002A0250" w:rsidRPr="00681111" w:rsidRDefault="00000000">
      <w:pPr>
        <w:spacing w:line="360" w:lineRule="auto"/>
        <w:rPr>
          <w:rFonts w:ascii="仿宋" w:eastAsia="仿宋" w:hAnsi="仿宋" w:hint="eastAsia"/>
          <w:b/>
          <w:lang w:eastAsia="zh-CN"/>
        </w:rPr>
      </w:pPr>
      <w:bookmarkStart w:id="168" w:name="_Toc9522"/>
      <w:r w:rsidRPr="00681111">
        <w:rPr>
          <w:rFonts w:hint="eastAsia"/>
          <w:noProof/>
        </w:rPr>
        <mc:AlternateContent>
          <mc:Choice Requires="wps">
            <w:drawing>
              <wp:anchor distT="0" distB="0" distL="114300" distR="114300" simplePos="0" relativeHeight="251895296" behindDoc="0" locked="0" layoutInCell="1" allowOverlap="1" wp14:anchorId="6FD68AD0" wp14:editId="14983198">
                <wp:simplePos x="0" y="0"/>
                <wp:positionH relativeFrom="column">
                  <wp:posOffset>-76200</wp:posOffset>
                </wp:positionH>
                <wp:positionV relativeFrom="paragraph">
                  <wp:posOffset>242570</wp:posOffset>
                </wp:positionV>
                <wp:extent cx="766445" cy="701040"/>
                <wp:effectExtent l="0" t="0" r="0" b="0"/>
                <wp:wrapNone/>
                <wp:docPr id="303" name="文本框 9"/>
                <wp:cNvGraphicFramePr/>
                <a:graphic xmlns:a="http://schemas.openxmlformats.org/drawingml/2006/main">
                  <a:graphicData uri="http://schemas.microsoft.com/office/word/2010/wordprocessingShape">
                    <wps:wsp>
                      <wps:cNvSpPr txBox="1"/>
                      <wps:spPr>
                        <a:xfrm>
                          <a:off x="0" y="0"/>
                          <a:ext cx="766445" cy="701040"/>
                        </a:xfrm>
                        <a:prstGeom prst="rect">
                          <a:avLst/>
                        </a:prstGeom>
                        <a:noFill/>
                        <a:ln>
                          <a:noFill/>
                        </a:ln>
                      </wps:spPr>
                      <wps:txbx>
                        <w:txbxContent>
                          <w:p w14:paraId="40EB00A4"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设备及工器具购置的一般要求（如果有）</w:t>
                            </w:r>
                          </w:p>
                        </w:txbxContent>
                      </wps:txbx>
                      <wps:bodyPr wrap="square" upright="1"/>
                    </wps:wsp>
                  </a:graphicData>
                </a:graphic>
              </wp:anchor>
            </w:drawing>
          </mc:Choice>
          <mc:Fallback>
            <w:pict>
              <v:shape w14:anchorId="6FD68AD0" id="_x0000_s1038" type="#_x0000_t202" style="position:absolute;margin-left:-6pt;margin-top:19.1pt;width:60.35pt;height:55.2pt;z-index:25189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" filled="f" stroked="f">
                <v:textbox>
                  <w:txbxContent>
                    <w:p w14:paraId="40EB00A4"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设备及工器具购置的一般要求（如果有）</w:t>
                      </w:r>
                    </w:p>
                  </w:txbxContent>
                </v:textbox>
              </v:shape>
            </w:pict>
          </mc:Fallback>
        </mc:AlternateContent>
      </w:r>
      <w:r w:rsidRPr="00681111">
        <w:rPr>
          <w:rFonts w:ascii="仿宋" w:eastAsia="仿宋" w:hAnsi="仿宋" w:hint="eastAsia"/>
          <w:b/>
          <w:lang w:eastAsia="zh-CN"/>
        </w:rPr>
        <w:t>5.5</w:t>
      </w:r>
      <w:bookmarkEnd w:id="16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1B626917"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hint="eastAsia"/>
          <w:lang w:eastAsia="zh-CN"/>
        </w:rPr>
        <w:t>5.5.1</w:t>
      </w:r>
      <w:r w:rsidRPr="00681111">
        <w:rPr>
          <w:rFonts w:ascii="仿宋" w:eastAsia="仿宋" w:hAnsi="仿宋" w:cs="仿宋" w:hint="eastAsia"/>
          <w:lang w:eastAsia="zh-CN"/>
        </w:rPr>
        <w:t>承包人被视为其已于基准日期前仔细审阅了发包人的设备及工器具购置要求和购置工程量清单（包括标准、规范和相关数据，如果有），承包人应对发包人的购置要求及购置工程量清单进行核实，并对发包人购置要求和购置工程量清单的正确性和（或）完整性负责。但下述情况的正确性和（或）完整性，应由发包人负责：</w:t>
      </w:r>
    </w:p>
    <w:p w14:paraId="3F494CC1"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（1）有关设备及工器具的预期目的的说明；</w:t>
      </w:r>
    </w:p>
    <w:p w14:paraId="11F6CA2B"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（2）有关设备及工器具的试车、试验、工艺流程、组装图纸、性能标准和（或）产品合格标准；</w:t>
      </w:r>
    </w:p>
    <w:p w14:paraId="718CF0BB"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（3）承包人不能或无法核实的部分要求、数据和（或）资料；</w:t>
      </w:r>
    </w:p>
    <w:p w14:paraId="5572B774"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lastRenderedPageBreak/>
        <w:t>（4）专用条款约定不可变更的部分要求、数据和资料。</w:t>
      </w:r>
    </w:p>
    <w:p w14:paraId="703B1141"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5.5.2因承包人购置的设备及工器具不合格或不符合发包人要求，承包人应及时更换或修复。因此对设计和（或）施工等阶段工作造成的工期延误及费用增加由承包人承担。</w:t>
      </w:r>
    </w:p>
    <w:p w14:paraId="541542C0" w14:textId="77777777" w:rsidR="002A0250" w:rsidRPr="00681111" w:rsidRDefault="00000000">
      <w:pPr>
        <w:spacing w:line="360" w:lineRule="auto"/>
        <w:rPr>
          <w:rFonts w:ascii="仿宋" w:eastAsia="仿宋" w:hAnsi="仿宋" w:hint="eastAsia"/>
          <w:b/>
          <w:lang w:eastAsia="zh-CN"/>
        </w:rPr>
      </w:pPr>
      <w:bookmarkStart w:id="169" w:name="_Toc27158"/>
      <w:r w:rsidRPr="00681111">
        <w:rPr>
          <w:rFonts w:ascii="仿宋" w:eastAsia="仿宋" w:hAnsi="仿宋" w:hint="eastAsia"/>
          <w:b/>
          <w:lang w:eastAsia="zh-CN"/>
        </w:rPr>
        <w:t>5.6</w:t>
      </w:r>
      <w:bookmarkEnd w:id="16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14F7A140"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hint="eastAsia"/>
          <w:noProof/>
        </w:rPr>
        <mc:AlternateContent>
          <mc:Choice Requires="wps">
            <w:drawing>
              <wp:anchor distT="0" distB="0" distL="114300" distR="114300" simplePos="0" relativeHeight="252242432" behindDoc="0" locked="0" layoutInCell="1" allowOverlap="1" wp14:anchorId="2DB35A94" wp14:editId="54A6A8BF">
                <wp:simplePos x="0" y="0"/>
                <wp:positionH relativeFrom="column">
                  <wp:posOffset>-66675</wp:posOffset>
                </wp:positionH>
                <wp:positionV relativeFrom="paragraph">
                  <wp:posOffset>3175</wp:posOffset>
                </wp:positionV>
                <wp:extent cx="756920" cy="975360"/>
                <wp:effectExtent l="0" t="0" r="0" b="0"/>
                <wp:wrapNone/>
                <wp:docPr id="416" name="文本框 9"/>
                <wp:cNvGraphicFramePr/>
                <a:graphic xmlns:a="http://schemas.openxmlformats.org/drawingml/2006/main">
                  <a:graphicData uri="http://schemas.microsoft.com/office/word/2010/wordprocessingShape">
                    <wps:wsp>
                      <wps:cNvSpPr txBox="1"/>
                      <wps:spPr>
                        <a:xfrm>
                          <a:off x="0" y="0"/>
                          <a:ext cx="756920" cy="975360"/>
                        </a:xfrm>
                        <a:prstGeom prst="rect">
                          <a:avLst/>
                        </a:prstGeom>
                        <a:noFill/>
                        <a:ln>
                          <a:noFill/>
                        </a:ln>
                      </wps:spPr>
                      <wps:txbx>
                        <w:txbxContent>
                          <w:p w14:paraId="1E77838E"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工程材料与工程设备、装配式构件采购的一般要求（如果有）</w:t>
                            </w:r>
                          </w:p>
                        </w:txbxContent>
                      </wps:txbx>
                      <wps:bodyPr wrap="square" upright="1"/>
                    </wps:wsp>
                  </a:graphicData>
                </a:graphic>
              </wp:anchor>
            </w:drawing>
          </mc:Choice>
          <mc:Fallback>
            <w:pict>
              <v:shape w14:anchorId="2DB35A94" id="_x0000_s1039" type="#_x0000_t202" style="position:absolute;left:0;text-align:left;margin-left:-5.25pt;margin-top:.25pt;width:59.6pt;height:76.8pt;z-index:25224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" filled="f" stroked="f">
                <v:textbox>
                  <w:txbxContent>
                    <w:p w14:paraId="1E77838E"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工程材料与工程设备、装配式构件采购的一般要求（如果有）</w:t>
                      </w:r>
                    </w:p>
                  </w:txbxContent>
                </v:textbox>
              </v:shape>
            </w:pict>
          </mc:Fallback>
        </mc:AlternateContent>
      </w:r>
      <w:r w:rsidRPr="00681111">
        <w:rPr>
          <w:rFonts w:ascii="仿宋" w:eastAsia="仿宋" w:hAnsi="仿宋" w:hint="eastAsia"/>
          <w:lang w:eastAsia="zh-CN"/>
        </w:rPr>
        <w:t>5.6.1</w:t>
      </w:r>
      <w:r w:rsidRPr="00681111">
        <w:rPr>
          <w:rFonts w:ascii="仿宋" w:eastAsia="仿宋" w:hAnsi="仿宋" w:cs="仿宋" w:hint="eastAsia"/>
          <w:lang w:eastAsia="zh-CN"/>
        </w:rPr>
        <w:t>承包人被视为其已于基准日期前仔细审阅了发包人基于保证工程质量和功能用途对主要工程材料、工程设备的采购要求（包括标准、规范、品质、档次、生产厂家、运输方式、堆放场地、拼装工艺和相关数据等，如果有），承包人应对发包人的采购要求进行核实，并对发包人要求的正确性和（或）完整性负责。</w:t>
      </w:r>
      <w:r w:rsidRPr="00681111">
        <w:rPr>
          <w:rFonts w:ascii="仿宋" w:eastAsia="仿宋" w:hAnsi="仿宋" w:hint="eastAsia"/>
          <w:lang w:eastAsia="zh-CN"/>
        </w:rPr>
        <w:t>但下述情况的正确性和（或）完整性，应由发包人负责：</w:t>
      </w:r>
    </w:p>
    <w:p w14:paraId="33E06E01"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hint="eastAsia"/>
          <w:lang w:eastAsia="zh-CN"/>
        </w:rPr>
        <w:t>（1）有关采购的预期目</w:t>
      </w:r>
      <w:r w:rsidRPr="00681111">
        <w:rPr>
          <w:rFonts w:ascii="仿宋" w:eastAsia="仿宋" w:hAnsi="仿宋" w:cs="仿宋" w:hint="eastAsia"/>
          <w:lang w:eastAsia="zh-CN"/>
        </w:rPr>
        <w:t>的的说明；</w:t>
      </w:r>
    </w:p>
    <w:p w14:paraId="7ECE5BEA"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（2）有关工程设备或装配式构件的试车、试验、工艺流程、组装图纸、性能标准和（或）产品合格标准；</w:t>
      </w:r>
    </w:p>
    <w:p w14:paraId="2032A6B9"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（3）承包人不能或无法核实的部分要求、数据和（或）资料；</w:t>
      </w:r>
    </w:p>
    <w:p w14:paraId="55512EFB"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（4）专用条款约定不可变</w:t>
      </w:r>
      <w:r w:rsidRPr="00681111">
        <w:rPr>
          <w:rFonts w:ascii="仿宋" w:eastAsia="仿宋" w:hAnsi="仿宋" w:hint="eastAsia"/>
          <w:lang w:eastAsia="zh-CN"/>
        </w:rPr>
        <w:t>更的部分要求、数据和资料。</w:t>
      </w:r>
    </w:p>
    <w:p w14:paraId="66C6FB5A"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5.6.2因承包人采购的工程材料、工程设备、装配式构件等不合格或不符合发包人要求，承包人应及时更换或修复。因此对设计和（或）施工等阶段工作造成的工期延误及费用增加由承包人承担。</w:t>
      </w:r>
    </w:p>
    <w:p w14:paraId="1046ADB8" w14:textId="77777777" w:rsidR="002A0250" w:rsidRPr="00681111" w:rsidRDefault="00000000">
      <w:pPr>
        <w:tabs>
          <w:tab w:val="left" w:pos="4970"/>
        </w:tabs>
        <w:spacing w:line="360" w:lineRule="auto"/>
        <w:rPr>
          <w:rFonts w:ascii="仿宋" w:eastAsia="仿宋" w:hAnsi="仿宋" w:hint="eastAsia"/>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0B266456"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170" w:name="_Toc32158"/>
      <w:bookmarkStart w:id="171" w:name="_Toc30639"/>
      <w:bookmarkStart w:id="172" w:name="_Toc29812"/>
      <w:bookmarkStart w:id="173" w:name="_Toc32641"/>
      <w:bookmarkStart w:id="174" w:name="_Toc200537793"/>
      <w:r w:rsidRPr="00681111">
        <w:rPr>
          <w:rFonts w:ascii="仿宋" w:eastAsia="仿宋" w:hAnsi="仿宋" w:cs="仿宋" w:hint="eastAsia"/>
          <w:bCs w:val="0"/>
          <w:sz w:val="24"/>
          <w:szCs w:val="24"/>
          <w:lang w:eastAsia="zh-CN"/>
        </w:rPr>
        <w:t>6 项目基础资料</w:t>
      </w:r>
      <w:bookmarkEnd w:id="170"/>
      <w:bookmarkEnd w:id="171"/>
      <w:bookmarkEnd w:id="172"/>
      <w:bookmarkEnd w:id="173"/>
      <w:bookmarkEnd w:id="174"/>
    </w:p>
    <w:p w14:paraId="4C51EEDA" w14:textId="77777777" w:rsidR="002A0250" w:rsidRPr="00681111" w:rsidRDefault="00000000">
      <w:pPr>
        <w:spacing w:line="360" w:lineRule="auto"/>
        <w:rPr>
          <w:rFonts w:ascii="仿宋" w:eastAsia="仿宋" w:hAnsi="仿宋" w:hint="eastAsia"/>
          <w:b/>
          <w:lang w:eastAsia="zh-CN"/>
        </w:rPr>
      </w:pPr>
      <w:r w:rsidRPr="00681111">
        <w:rPr>
          <w:rFonts w:ascii="仿宋" w:eastAsia="仿宋" w:hAnsi="仿宋" w:hint="eastAsia"/>
          <w:b/>
          <w:lang w:eastAsia="zh-CN"/>
        </w:rPr>
        <w:t>6.1</w:t>
      </w:r>
    </w:p>
    <w:p w14:paraId="41CF9D22"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hint="eastAsia"/>
          <w:noProof/>
        </w:rPr>
        <mc:AlternateContent>
          <mc:Choice Requires="wps">
            <w:drawing>
              <wp:anchor distT="0" distB="0" distL="114300" distR="114300" simplePos="0" relativeHeight="251898368" behindDoc="0" locked="0" layoutInCell="1" allowOverlap="1" wp14:anchorId="18A47E15" wp14:editId="7985A52C">
                <wp:simplePos x="0" y="0"/>
                <wp:positionH relativeFrom="column">
                  <wp:posOffset>-47625</wp:posOffset>
                </wp:positionH>
                <wp:positionV relativeFrom="paragraph">
                  <wp:posOffset>24765</wp:posOffset>
                </wp:positionV>
                <wp:extent cx="803910" cy="462915"/>
                <wp:effectExtent l="0" t="0" r="0" b="0"/>
                <wp:wrapNone/>
                <wp:docPr id="304" name="文本框 9"/>
                <wp:cNvGraphicFramePr/>
                <a:graphic xmlns:a="http://schemas.openxmlformats.org/drawingml/2006/main">
                  <a:graphicData uri="http://schemas.microsoft.com/office/word/2010/wordprocessingShape">
                    <wps:wsp>
                      <wps:cNvSpPr txBox="1"/>
                      <wps:spPr>
                        <a:xfrm>
                          <a:off x="0" y="0"/>
                          <a:ext cx="803910" cy="462915"/>
                        </a:xfrm>
                        <a:prstGeom prst="rect">
                          <a:avLst/>
                        </a:prstGeom>
                        <a:noFill/>
                        <a:ln>
                          <a:noFill/>
                        </a:ln>
                      </wps:spPr>
                      <wps:txbx>
                        <w:txbxContent>
                          <w:p w14:paraId="611329FD"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项目基础资料的提供</w:t>
                            </w:r>
                          </w:p>
                        </w:txbxContent>
                      </wps:txbx>
                      <wps:bodyPr wrap="square" upright="1"/>
                    </wps:wsp>
                  </a:graphicData>
                </a:graphic>
              </wp:anchor>
            </w:drawing>
          </mc:Choice>
          <mc:Fallback>
            <w:pict>
              <v:shape w14:anchorId="18A47E15" id="_x0000_s1040" type="#_x0000_t202" style="position:absolute;left:0;text-align:left;margin-left:-3.75pt;margin-top:1.95pt;width:63.3pt;height:36.45pt;z-index:25189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" filled="f" stroked="f">
                <v:textbox>
                  <w:txbxContent>
                    <w:p w14:paraId="611329FD"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项目基础资料的提供</w:t>
                      </w:r>
                    </w:p>
                  </w:txbxContent>
                </v:textbox>
              </v:shape>
            </w:pict>
          </mc:Fallback>
        </mc:AlternateContent>
      </w:r>
      <w:r w:rsidRPr="00681111">
        <w:rPr>
          <w:rFonts w:ascii="仿宋" w:eastAsia="仿宋" w:hAnsi="仿宋" w:hint="eastAsia"/>
          <w:lang w:eastAsia="zh-CN"/>
        </w:rPr>
        <w:t>6.1.1 发包人</w:t>
      </w:r>
      <w:r w:rsidRPr="00681111">
        <w:rPr>
          <w:rFonts w:ascii="仿宋" w:eastAsia="仿宋" w:hAnsi="仿宋" w:cs="仿宋" w:hint="eastAsia"/>
          <w:lang w:eastAsia="zh-CN"/>
        </w:rPr>
        <w:t>（或其委托设计顾问人）应按专用条款约定的时间和份数提供书面文件，</w:t>
      </w:r>
      <w:r w:rsidRPr="00681111">
        <w:rPr>
          <w:rFonts w:ascii="仿宋" w:eastAsia="仿宋" w:hAnsi="仿宋" w:hint="eastAsia"/>
          <w:lang w:eastAsia="zh-CN"/>
        </w:rPr>
        <w:t>向承包人提供已知悉的工程现场情况、工程地质勘察报告（如果有）、图纸（如果有）、项目建议书、已批准或备案的可行性研究报告、建设方案、工艺流程、初步设计文件（如果有）等相关资料，并为承包人收集其他有关资料提供必要的协助。</w:t>
      </w:r>
      <w:r w:rsidRPr="00681111">
        <w:rPr>
          <w:rFonts w:ascii="仿宋" w:eastAsia="仿宋" w:hAnsi="仿宋" w:cs="仿宋" w:hint="eastAsia"/>
          <w:lang w:eastAsia="zh-CN"/>
        </w:rPr>
        <w:t>如发包人未按时提供项目基础资料，承包人无法按时开展总承包各阶段工作造成合同总工期延误及费用增加，由发包人承担责任，按第43.3款约定处理。</w:t>
      </w:r>
    </w:p>
    <w:p w14:paraId="099F0F01"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 xml:space="preserve">6.1.2 </w:t>
      </w:r>
      <w:r w:rsidRPr="00681111">
        <w:rPr>
          <w:rFonts w:ascii="仿宋" w:eastAsia="仿宋" w:hAnsi="仿宋"/>
          <w:lang w:eastAsia="zh-CN"/>
        </w:rPr>
        <w:t>发包人提供的项目基础资料中有专利</w:t>
      </w:r>
      <w:r w:rsidRPr="00681111">
        <w:rPr>
          <w:rFonts w:ascii="仿宋" w:eastAsia="仿宋" w:hAnsi="仿宋" w:hint="eastAsia"/>
          <w:lang w:eastAsia="zh-CN"/>
        </w:rPr>
        <w:t>人或制造商</w:t>
      </w:r>
      <w:r w:rsidRPr="00681111">
        <w:rPr>
          <w:rFonts w:ascii="仿宋" w:eastAsia="仿宋" w:hAnsi="仿宋"/>
          <w:lang w:eastAsia="zh-CN"/>
        </w:rPr>
        <w:t>提供的</w:t>
      </w:r>
      <w:r w:rsidRPr="00681111">
        <w:rPr>
          <w:rFonts w:ascii="仿宋" w:eastAsia="仿宋" w:hAnsi="仿宋"/>
          <w:lang w:eastAsia="zh-CN"/>
        </w:rPr>
        <w:lastRenderedPageBreak/>
        <w:t>技术或工艺包，或是第三方设计单位提供的建筑造型等，发包人应组织专利</w:t>
      </w:r>
      <w:r w:rsidRPr="00681111">
        <w:rPr>
          <w:rFonts w:ascii="仿宋" w:eastAsia="仿宋" w:hAnsi="仿宋" w:hint="eastAsia"/>
          <w:lang w:eastAsia="zh-CN"/>
        </w:rPr>
        <w:t>人、制造商</w:t>
      </w:r>
      <w:r w:rsidRPr="00681111">
        <w:rPr>
          <w:rFonts w:ascii="仿宋" w:eastAsia="仿宋" w:hAnsi="仿宋"/>
          <w:lang w:eastAsia="zh-CN"/>
        </w:rPr>
        <w:t>或第三方设计单位与承包人进行数据、条件和资料的交换、协调和交接。</w:t>
      </w:r>
    </w:p>
    <w:p w14:paraId="4D712C13" w14:textId="77777777" w:rsidR="002A0250" w:rsidRPr="00681111" w:rsidRDefault="00000000">
      <w:pPr>
        <w:spacing w:line="360" w:lineRule="auto"/>
        <w:rPr>
          <w:rFonts w:ascii="仿宋" w:eastAsia="仿宋" w:hAnsi="仿宋" w:hint="eastAsia"/>
          <w:b/>
          <w:lang w:eastAsia="zh-CN"/>
        </w:rPr>
      </w:pPr>
      <w:r w:rsidRPr="00681111">
        <w:rPr>
          <w:rFonts w:ascii="仿宋" w:eastAsia="仿宋" w:hAnsi="仿宋" w:hint="eastAsia"/>
          <w:b/>
          <w:lang w:eastAsia="zh-CN"/>
        </w:rPr>
        <w:t>6.2</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491AD8DC"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noProof/>
        </w:rPr>
        <mc:AlternateContent>
          <mc:Choice Requires="wps">
            <w:drawing>
              <wp:anchor distT="0" distB="0" distL="114300" distR="114300" simplePos="0" relativeHeight="252251648" behindDoc="0" locked="0" layoutInCell="1" allowOverlap="1" wp14:anchorId="171E7602" wp14:editId="06A1E94C">
                <wp:simplePos x="0" y="0"/>
                <wp:positionH relativeFrom="column">
                  <wp:posOffset>-207010</wp:posOffset>
                </wp:positionH>
                <wp:positionV relativeFrom="paragraph">
                  <wp:posOffset>156845</wp:posOffset>
                </wp:positionV>
                <wp:extent cx="813435" cy="520700"/>
                <wp:effectExtent l="0" t="0" r="0" b="0"/>
                <wp:wrapNone/>
                <wp:docPr id="419" name="文本框 9"/>
                <wp:cNvGraphicFramePr/>
                <a:graphic xmlns:a="http://schemas.openxmlformats.org/drawingml/2006/main">
                  <a:graphicData uri="http://schemas.microsoft.com/office/word/2010/wordprocessingShape">
                    <wps:wsp>
                      <wps:cNvSpPr txBox="1"/>
                      <wps:spPr>
                        <a:xfrm>
                          <a:off x="0" y="0"/>
                          <a:ext cx="813435" cy="520700"/>
                        </a:xfrm>
                        <a:prstGeom prst="rect">
                          <a:avLst/>
                        </a:prstGeom>
                        <a:noFill/>
                        <a:ln>
                          <a:noFill/>
                        </a:ln>
                      </wps:spPr>
                      <wps:txbx>
                        <w:txbxContent>
                          <w:p w14:paraId="7659964A"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项目基础资料的正确性和完整性</w:t>
                            </w:r>
                          </w:p>
                        </w:txbxContent>
                      </wps:txbx>
                      <wps:bodyPr wrap="square" upright="1"/>
                    </wps:wsp>
                  </a:graphicData>
                </a:graphic>
              </wp:anchor>
            </w:drawing>
          </mc:Choice>
          <mc:Fallback>
            <w:pict>
              <v:shape w14:anchorId="171E7602" id="_x0000_s1041" type="#_x0000_t202" style="position:absolute;left:0;text-align:left;margin-left:-16.3pt;margin-top:12.35pt;width:64.05pt;height:41pt;z-index:25225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" filled="f" stroked="f">
                <v:textbox>
                  <w:txbxContent>
                    <w:p w14:paraId="7659964A"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项目基础资料的正确性和完整性</w:t>
                      </w:r>
                    </w:p>
                  </w:txbxContent>
                </v:textbox>
              </v:shape>
            </w:pict>
          </mc:Fallback>
        </mc:AlternateContent>
      </w:r>
      <w:r w:rsidRPr="00681111">
        <w:rPr>
          <w:rFonts w:ascii="仿宋" w:eastAsia="仿宋" w:hAnsi="仿宋" w:hint="eastAsia"/>
          <w:lang w:eastAsia="zh-CN"/>
        </w:rPr>
        <w:t>承包人被视为其已于基准日期前仔细审阅了发包人提供的项目基础资料，</w:t>
      </w:r>
      <w:r w:rsidRPr="00681111">
        <w:rPr>
          <w:rFonts w:ascii="仿宋" w:eastAsia="仿宋" w:hAnsi="仿宋" w:cs="仿宋" w:hint="eastAsia"/>
          <w:lang w:eastAsia="zh-CN"/>
        </w:rPr>
        <w:t>承包人应对发包人提供的资料进行核实，</w:t>
      </w:r>
      <w:r w:rsidRPr="00681111">
        <w:rPr>
          <w:rFonts w:ascii="仿宋" w:eastAsia="仿宋" w:hAnsi="仿宋" w:hint="eastAsia"/>
          <w:lang w:eastAsia="zh-CN"/>
        </w:rPr>
        <w:t>并对发包人提供资料的正确性和（或）完整性负责。承包人从发包人或其他方面得到的任何数据或资料，</w:t>
      </w:r>
      <w:proofErr w:type="gramStart"/>
      <w:r w:rsidRPr="00681111">
        <w:rPr>
          <w:rFonts w:ascii="仿宋" w:eastAsia="仿宋" w:hAnsi="仿宋" w:hint="eastAsia"/>
          <w:lang w:eastAsia="zh-CN"/>
        </w:rPr>
        <w:t>不</w:t>
      </w:r>
      <w:proofErr w:type="gramEnd"/>
      <w:r w:rsidRPr="00681111">
        <w:rPr>
          <w:rFonts w:ascii="仿宋" w:eastAsia="仿宋" w:hAnsi="仿宋" w:hint="eastAsia"/>
          <w:lang w:eastAsia="zh-CN"/>
        </w:rPr>
        <w:t>免除承包人应承担的责任。但下述情况的正确性和（或）完整性，应由发包人负责：</w:t>
      </w:r>
    </w:p>
    <w:p w14:paraId="79D5B0AF"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（1）有关合同工程或其任何部分的功能、用途等预期目的的说明；</w:t>
      </w:r>
    </w:p>
    <w:p w14:paraId="11AF900D"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（2）有关合同工程的试车、试验、工艺流程和（或）性能标准；</w:t>
      </w:r>
    </w:p>
    <w:p w14:paraId="2D5AD4E2"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（3）承包人不能或无法核实的数据和（或）资料；</w:t>
      </w:r>
    </w:p>
    <w:p w14:paraId="0AF717E9"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（4）工程现场发生的不利物质条件，包括不能预见的自然物质条件、非自然物质障碍和污染物；</w:t>
      </w:r>
    </w:p>
    <w:p w14:paraId="2706C226"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（5）专用条款约定不可变更的数据和资料。</w:t>
      </w:r>
    </w:p>
    <w:p w14:paraId="0D580BF8" w14:textId="77777777" w:rsidR="002A0250" w:rsidRPr="00681111" w:rsidRDefault="00000000">
      <w:pPr>
        <w:widowControl w:val="0"/>
        <w:tabs>
          <w:tab w:val="left" w:pos="4970"/>
        </w:tabs>
        <w:spacing w:line="360" w:lineRule="auto"/>
        <w:rPr>
          <w:rFonts w:ascii="仿宋" w:eastAsia="仿宋" w:hAnsi="仿宋" w:hint="eastAsia"/>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733BF771"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175" w:name="_Toc11054"/>
      <w:bookmarkStart w:id="176" w:name="_Toc21447"/>
      <w:bookmarkStart w:id="177" w:name="_Toc18371"/>
      <w:bookmarkStart w:id="178" w:name="_Toc6634"/>
      <w:bookmarkStart w:id="179" w:name="_Toc200537794"/>
      <w:r w:rsidRPr="00681111">
        <w:rPr>
          <w:rFonts w:ascii="仿宋" w:eastAsia="仿宋" w:hAnsi="仿宋" w:cs="仿宋" w:hint="eastAsia"/>
          <w:bCs w:val="0"/>
          <w:sz w:val="24"/>
          <w:szCs w:val="24"/>
          <w:lang w:eastAsia="zh-CN"/>
        </w:rPr>
        <w:t>7 勘察报告、设计文件、建筑信息模型（BIM）</w:t>
      </w:r>
      <w:bookmarkEnd w:id="175"/>
      <w:bookmarkEnd w:id="176"/>
      <w:bookmarkEnd w:id="177"/>
      <w:bookmarkEnd w:id="178"/>
      <w:bookmarkEnd w:id="179"/>
    </w:p>
    <w:p w14:paraId="2E75D855" w14:textId="77777777" w:rsidR="002A0250" w:rsidRPr="00681111" w:rsidRDefault="00000000">
      <w:pPr>
        <w:spacing w:line="360" w:lineRule="auto"/>
        <w:rPr>
          <w:rFonts w:ascii="仿宋" w:eastAsia="仿宋" w:hAnsi="仿宋" w:hint="eastAsia"/>
          <w:b/>
          <w:lang w:eastAsia="zh-CN"/>
        </w:rPr>
      </w:pPr>
      <w:r w:rsidRPr="00681111">
        <w:rPr>
          <w:rFonts w:ascii="仿宋" w:eastAsia="仿宋" w:hAnsi="仿宋" w:cs="仿宋"/>
          <w:noProof/>
        </w:rPr>
        <mc:AlternateContent>
          <mc:Choice Requires="wps">
            <w:drawing>
              <wp:anchor distT="0" distB="0" distL="114300" distR="114300" simplePos="0" relativeHeight="252254720" behindDoc="0" locked="0" layoutInCell="1" allowOverlap="1" wp14:anchorId="0C7FAF6D" wp14:editId="19799F86">
                <wp:simplePos x="0" y="0"/>
                <wp:positionH relativeFrom="column">
                  <wp:posOffset>-114300</wp:posOffset>
                </wp:positionH>
                <wp:positionV relativeFrom="paragraph">
                  <wp:posOffset>316865</wp:posOffset>
                </wp:positionV>
                <wp:extent cx="841375" cy="690880"/>
                <wp:effectExtent l="0" t="0" r="0" b="0"/>
                <wp:wrapNone/>
                <wp:docPr id="420" name="文本框 9"/>
                <wp:cNvGraphicFramePr/>
                <a:graphic xmlns:a="http://schemas.openxmlformats.org/drawingml/2006/main">
                  <a:graphicData uri="http://schemas.microsoft.com/office/word/2010/wordprocessingShape">
                    <wps:wsp>
                      <wps:cNvSpPr txBox="1"/>
                      <wps:spPr>
                        <a:xfrm>
                          <a:off x="0" y="0"/>
                          <a:ext cx="841375" cy="690880"/>
                        </a:xfrm>
                        <a:prstGeom prst="rect">
                          <a:avLst/>
                        </a:prstGeom>
                        <a:noFill/>
                        <a:ln>
                          <a:noFill/>
                        </a:ln>
                      </wps:spPr>
                      <wps:txbx>
                        <w:txbxContent>
                          <w:p w14:paraId="1F983A0D"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勘察报告的提供及一般要求</w:t>
                            </w:r>
                          </w:p>
                        </w:txbxContent>
                      </wps:txbx>
                      <wps:bodyPr wrap="square" upright="1"/>
                    </wps:wsp>
                  </a:graphicData>
                </a:graphic>
              </wp:anchor>
            </w:drawing>
          </mc:Choice>
          <mc:Fallback>
            <w:pict>
              <v:shape w14:anchorId="0C7FAF6D" id="_x0000_s1042" type="#_x0000_t202" style="position:absolute;margin-left:-9pt;margin-top:24.95pt;width:66.25pt;height:54.4pt;z-index:25225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" filled="f" stroked="f">
                <v:textbox>
                  <w:txbxContent>
                    <w:p w14:paraId="1F983A0D"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勘察报告的提供及一般要求</w:t>
                      </w:r>
                    </w:p>
                  </w:txbxContent>
                </v:textbox>
              </v:shape>
            </w:pict>
          </mc:Fallback>
        </mc:AlternateContent>
      </w:r>
      <w:r w:rsidRPr="00681111">
        <w:rPr>
          <w:rFonts w:ascii="仿宋" w:eastAsia="仿宋" w:hAnsi="仿宋"/>
          <w:b/>
          <w:lang w:eastAsia="zh-CN"/>
        </w:rPr>
        <w:t>7.1</w:t>
      </w:r>
    </w:p>
    <w:p w14:paraId="4839D94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7.1.1 合同约定由承包人负责工程勘察的，承包人应按合同约定提供勘察报告，按约定的时间和份数报送发包人、设计顾问人。承包人应按审查意见修改完善勘察报告。如承包人未按时提供勘察报告并通过审查，导致后续设计和（或）施工工期延误及费用增加，由承包人承担责任，按第43.8款约定处理。</w:t>
      </w:r>
    </w:p>
    <w:p w14:paraId="699B79B0"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7.1.2 工程勘察报告的完备性、正确性由承包人负责，若勘察报告存在缺陷，承包人应及时完善、修正或补充勘察，由此造成的工程质量缺陷、工期延误及费用增加，责任由承包人承担。</w:t>
      </w:r>
    </w:p>
    <w:p w14:paraId="191E9EF8"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7.1.3 承包人不得将其承包的勘察工作或将其肢解后以分包的名义转包给第三方。因承包人不具备勘察资质，承包人应经发包人同意后方可将勘察工作分包给具有相应资质的勘察单位，但</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免除承包人的相关责任。</w:t>
      </w:r>
    </w:p>
    <w:p w14:paraId="132D61B4"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7.1.4 承包人应按约定向发包人及设计顾问人、监理人、造价咨</w:t>
      </w:r>
      <w:r w:rsidRPr="00681111">
        <w:rPr>
          <w:rFonts w:ascii="仿宋" w:eastAsia="仿宋" w:hAnsi="仿宋" w:cs="仿宋" w:hint="eastAsia"/>
          <w:lang w:eastAsia="zh-CN"/>
        </w:rPr>
        <w:lastRenderedPageBreak/>
        <w:t>询人等相关方报送成果文件，配合审查、审批或备案，确认工作完成时间和成果。</w:t>
      </w:r>
    </w:p>
    <w:p w14:paraId="56C0E872" w14:textId="77777777" w:rsidR="002A0250" w:rsidRPr="00681111" w:rsidRDefault="00000000">
      <w:pPr>
        <w:spacing w:line="360" w:lineRule="auto"/>
        <w:rPr>
          <w:rFonts w:ascii="仿宋" w:eastAsia="仿宋" w:hAnsi="仿宋" w:hint="eastAsia"/>
          <w:b/>
          <w:lang w:eastAsia="zh-CN"/>
        </w:rPr>
      </w:pPr>
      <w:r w:rsidRPr="00681111">
        <w:rPr>
          <w:rFonts w:ascii="仿宋" w:eastAsia="仿宋" w:hAnsi="仿宋" w:hint="eastAsia"/>
          <w:b/>
          <w:lang w:eastAsia="zh-CN"/>
        </w:rPr>
        <w:t>7.2</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738BC304"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noProof/>
        </w:rPr>
        <mc:AlternateContent>
          <mc:Choice Requires="wps">
            <w:drawing>
              <wp:anchor distT="0" distB="0" distL="114300" distR="114300" simplePos="0" relativeHeight="251901440" behindDoc="0" locked="0" layoutInCell="1" allowOverlap="1" wp14:anchorId="69E9909F" wp14:editId="405E25C3">
                <wp:simplePos x="0" y="0"/>
                <wp:positionH relativeFrom="column">
                  <wp:posOffset>-114300</wp:posOffset>
                </wp:positionH>
                <wp:positionV relativeFrom="paragraph">
                  <wp:posOffset>20320</wp:posOffset>
                </wp:positionV>
                <wp:extent cx="852170" cy="615315"/>
                <wp:effectExtent l="0" t="0" r="0" b="0"/>
                <wp:wrapNone/>
                <wp:docPr id="305" name="文本框 9"/>
                <wp:cNvGraphicFramePr/>
                <a:graphic xmlns:a="http://schemas.openxmlformats.org/drawingml/2006/main">
                  <a:graphicData uri="http://schemas.microsoft.com/office/word/2010/wordprocessingShape">
                    <wps:wsp>
                      <wps:cNvSpPr txBox="1"/>
                      <wps:spPr>
                        <a:xfrm>
                          <a:off x="0" y="0"/>
                          <a:ext cx="852170" cy="615315"/>
                        </a:xfrm>
                        <a:prstGeom prst="rect">
                          <a:avLst/>
                        </a:prstGeom>
                        <a:noFill/>
                        <a:ln>
                          <a:noFill/>
                        </a:ln>
                      </wps:spPr>
                      <wps:txbx>
                        <w:txbxContent>
                          <w:p w14:paraId="778CA682"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设计文件的提供及一般要求</w:t>
                            </w:r>
                          </w:p>
                        </w:txbxContent>
                      </wps:txbx>
                      <wps:bodyPr wrap="square" upright="1"/>
                    </wps:wsp>
                  </a:graphicData>
                </a:graphic>
              </wp:anchor>
            </w:drawing>
          </mc:Choice>
          <mc:Fallback>
            <w:pict>
              <v:shape w14:anchorId="69E9909F" id="_x0000_s1043" type="#_x0000_t202" style="position:absolute;left:0;text-align:left;margin-left:-9pt;margin-top:1.6pt;width:67.1pt;height:48.45pt;z-index:25190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" filled="f" stroked="f">
                <v:textbox>
                  <w:txbxContent>
                    <w:p w14:paraId="778CA682"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设计文件的提供及一般要求</w:t>
                      </w:r>
                    </w:p>
                  </w:txbxContent>
                </v:textbox>
              </v:shape>
            </w:pict>
          </mc:Fallback>
        </mc:AlternateContent>
      </w:r>
      <w:r w:rsidRPr="00681111">
        <w:rPr>
          <w:rFonts w:ascii="仿宋" w:eastAsia="仿宋" w:hAnsi="仿宋" w:cs="仿宋" w:hint="eastAsia"/>
          <w:lang w:eastAsia="zh-CN"/>
        </w:rPr>
        <w:t>7.2.1合同约定由承包人负责初步设计文件编制的，承包人应按合同约定提供包括初步设计图纸与设计概算的完整设计文件，按约定的时间和份数报送发包人及设计顾问人。承包人应按审查意见修改完善初步设计图纸及设计概算，直到审查批准或备案。</w:t>
      </w:r>
    </w:p>
    <w:p w14:paraId="1EC33714"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初步设计图纸及设计概算审查合格后，承包人应配合发包人完成审批或备案程序，并按审批或备案的初步设计文件进行施工图设计和投资控制。如承包人未按合理时间完成初步设计图纸及设计概算的编制，导致后续设计或施工工期延误及费用增加，由承包人承担责任，按第43.8款约定处理。</w:t>
      </w:r>
    </w:p>
    <w:p w14:paraId="4A049CC9" w14:textId="77777777" w:rsidR="002A0250" w:rsidRPr="00681111" w:rsidRDefault="00000000">
      <w:pPr>
        <w:widowControl w:val="0"/>
        <w:spacing w:line="360" w:lineRule="auto"/>
        <w:ind w:leftChars="771" w:left="1850"/>
        <w:jc w:val="both"/>
        <w:rPr>
          <w:rFonts w:ascii="仿宋" w:eastAsia="仿宋" w:hAnsi="仿宋" w:cs="仿宋" w:hint="eastAsia"/>
          <w:strike/>
          <w:lang w:eastAsia="zh-CN"/>
        </w:rPr>
      </w:pPr>
      <w:r w:rsidRPr="00681111">
        <w:rPr>
          <w:rFonts w:ascii="仿宋" w:eastAsia="仿宋" w:hAnsi="仿宋" w:cs="仿宋" w:hint="eastAsia"/>
          <w:lang w:eastAsia="zh-CN"/>
        </w:rPr>
        <w:t>7.2.2 承包人应按合同约定提供包括施工图及施工图预算的完整设计文件，按约定的时间和份数报送发包人及设计顾问人。承包人应按审查意见修改完善施工图。</w:t>
      </w:r>
    </w:p>
    <w:p w14:paraId="5632B26A"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承包人应配合发包人完成审批或备案程序以及发放工作，并按图施工。如承包人未按合理时间完成施工图设计及施工图预算编制，导致施工工期延误及费用增加，责任由承包人承担，按第43.8款约定处理。</w:t>
      </w:r>
    </w:p>
    <w:p w14:paraId="3ADFFADB"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7.2.3初步设计文件和（或）施工图设计文件的完备性、正确性由承包人负责，若初步设计文件和（或）施工图设计文件等存在缺陷，承包人应及时修正，其造成的工程质量缺陷、工期延误及费用增加，责任由承包人承担。</w:t>
      </w:r>
    </w:p>
    <w:p w14:paraId="66C82843"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7.2.4 承包人不得将其承包的全部设计工作或将其肢解后以分包的名义转包给第三方，也不得将建设工程主体部分的设计工作分包给第三方。因承包人不具备部分专项设计资质（如人防、幕墙、园林景观、装修等专业工程），承包人应经发包人同意后方可将部分工作分包给具有相应资质的专项设计单位，但</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免除承包人的相关责任。</w:t>
      </w:r>
    </w:p>
    <w:p w14:paraId="6DD74CB3"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7.2.5 承包人应及时组织勘察、设计、BIM技术应用、采购、施工等专业负责人对设计文件进行技术交底和审核，协调内部专业分工及责任划分，对设计文件的深度和质量进行完善和修正。</w:t>
      </w:r>
    </w:p>
    <w:p w14:paraId="5512B7E8"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lastRenderedPageBreak/>
        <w:t>7.2.6 承包人应按约定向发包人及设计顾问人、监理人、造价咨询人等相关方报送设计文件，配合审查、审批或备案，确认工作完成时间和成果。但发包人及相关方的审查、审批或确认通过与否，发包人及相关方均不承担责任，设计文件的质量责任由承包人承担。</w:t>
      </w:r>
    </w:p>
    <w:p w14:paraId="71E6A3BA" w14:textId="77777777" w:rsidR="002A0250" w:rsidRPr="00681111" w:rsidRDefault="00000000">
      <w:pPr>
        <w:spacing w:line="360" w:lineRule="auto"/>
        <w:rPr>
          <w:rFonts w:ascii="仿宋" w:eastAsia="仿宋" w:hAnsi="仿宋" w:hint="eastAsia"/>
          <w:b/>
          <w:lang w:eastAsia="zh-CN"/>
        </w:rPr>
      </w:pPr>
      <w:r w:rsidRPr="00681111">
        <w:rPr>
          <w:rFonts w:ascii="仿宋" w:eastAsia="仿宋" w:hAnsi="仿宋" w:hint="eastAsia"/>
          <w:b/>
          <w:lang w:eastAsia="zh-CN"/>
        </w:rPr>
        <w:t>7.3</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59EC2E5E"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noProof/>
        </w:rPr>
        <mc:AlternateContent>
          <mc:Choice Requires="wps">
            <w:drawing>
              <wp:anchor distT="0" distB="0" distL="114300" distR="114300" simplePos="0" relativeHeight="251910656" behindDoc="0" locked="0" layoutInCell="1" allowOverlap="1" wp14:anchorId="76DB894C" wp14:editId="5F2F122F">
                <wp:simplePos x="0" y="0"/>
                <wp:positionH relativeFrom="column">
                  <wp:posOffset>-114300</wp:posOffset>
                </wp:positionH>
                <wp:positionV relativeFrom="paragraph">
                  <wp:posOffset>20320</wp:posOffset>
                </wp:positionV>
                <wp:extent cx="765810" cy="606425"/>
                <wp:effectExtent l="0" t="0" r="0" b="0"/>
                <wp:wrapNone/>
                <wp:docPr id="308" name="文本框 9"/>
                <wp:cNvGraphicFramePr/>
                <a:graphic xmlns:a="http://schemas.openxmlformats.org/drawingml/2006/main">
                  <a:graphicData uri="http://schemas.microsoft.com/office/word/2010/wordprocessingShape">
                    <wps:wsp>
                      <wps:cNvSpPr txBox="1"/>
                      <wps:spPr>
                        <a:xfrm>
                          <a:off x="0" y="0"/>
                          <a:ext cx="765810" cy="606425"/>
                        </a:xfrm>
                        <a:prstGeom prst="rect">
                          <a:avLst/>
                        </a:prstGeom>
                        <a:noFill/>
                        <a:ln>
                          <a:noFill/>
                        </a:ln>
                      </wps:spPr>
                      <wps:txbx>
                        <w:txbxContent>
                          <w:p w14:paraId="78C9CEBE"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BIM信息模型的提供及一般要求</w:t>
                            </w:r>
                          </w:p>
                        </w:txbxContent>
                      </wps:txbx>
                      <wps:bodyPr wrap="square" upright="1"/>
                    </wps:wsp>
                  </a:graphicData>
                </a:graphic>
              </wp:anchor>
            </w:drawing>
          </mc:Choice>
          <mc:Fallback>
            <w:pict>
              <v:shape w14:anchorId="76DB894C" id="_x0000_s1044" type="#_x0000_t202" style="position:absolute;left:0;text-align:left;margin-left:-9pt;margin-top:1.6pt;width:60.3pt;height:47.75pt;z-index:25191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" filled="f" stroked="f">
                <v:textbox>
                  <w:txbxContent>
                    <w:p w14:paraId="78C9CEBE"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BIM信息模型的提供及一般要求</w:t>
                      </w:r>
                    </w:p>
                  </w:txbxContent>
                </v:textbox>
              </v:shape>
            </w:pict>
          </mc:Fallback>
        </mc:AlternateContent>
      </w:r>
      <w:r w:rsidRPr="00681111">
        <w:rPr>
          <w:rFonts w:ascii="仿宋" w:eastAsia="仿宋" w:hAnsi="仿宋" w:cs="仿宋" w:hint="eastAsia"/>
          <w:lang w:eastAsia="zh-CN"/>
        </w:rPr>
        <w:t>合同约定由承包人负责提供本项目设计、施工、竣工验收、运维（如果有）等阶段的建筑信息模型（BIM）及有关应用的，承包人应按合同约定的应用节点和时间提供BIM模型及有关成果，同时协助发包人及设计顾问人、监理人、造价咨询人等相关方正确使用。如承包人未按要求提供建筑信息模型（BIM）及有关应用成果，导致设计和（或）施工工期延误及费用增加，责任由承包人承担，按第44.8款约定处理。</w:t>
      </w:r>
    </w:p>
    <w:p w14:paraId="59E55E1F" w14:textId="77777777" w:rsidR="002A0250" w:rsidRPr="00681111" w:rsidRDefault="00000000">
      <w:pPr>
        <w:widowControl w:val="0"/>
        <w:numPr>
          <w:ilvl w:val="0"/>
          <w:numId w:val="3"/>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 xml:space="preserve"> 建筑信息模型（BIM）及有关应用成果的完备性、正确性由承包人负责，若存在缺陷，承包人应及时修正，其造成的工程质量缺陷、工期延误及费用增加，责任由承包人承担。</w:t>
      </w:r>
    </w:p>
    <w:p w14:paraId="0344C7AB" w14:textId="77777777" w:rsidR="002A0250" w:rsidRPr="00681111" w:rsidRDefault="00000000">
      <w:pPr>
        <w:widowControl w:val="0"/>
        <w:numPr>
          <w:ilvl w:val="0"/>
          <w:numId w:val="3"/>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 xml:space="preserve"> 承包人应及时组织勘察、设计、BIM技术应用、采购、施工等专业负责人对建筑信息模型（BIM）及有关应用成果进行技术交底和审核，协调内部专业分工及责任划分，对建模的深度和质量进行完善和修正。</w:t>
      </w:r>
    </w:p>
    <w:p w14:paraId="5AF303D9" w14:textId="77777777" w:rsidR="002A0250" w:rsidRPr="00681111" w:rsidRDefault="00000000">
      <w:pPr>
        <w:widowControl w:val="0"/>
        <w:numPr>
          <w:ilvl w:val="0"/>
          <w:numId w:val="3"/>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 xml:space="preserve"> 承包人应按约定向发包人及设计顾问人、监理人、造价咨询人等相关方报送建筑信息模型（BIM）及有关应用成果，配合审查、审批或备案，确认工作完成时间和成果。但发包人及相关方的审查、审批或确认通过与否，发包人及相关方均不承担责任，建筑信息模型（BIM）及有关应用成果的质量责任由承包人承担。</w:t>
      </w:r>
    </w:p>
    <w:p w14:paraId="7E1AA419" w14:textId="77777777" w:rsidR="002A0250" w:rsidRPr="00681111" w:rsidRDefault="00000000">
      <w:pPr>
        <w:widowControl w:val="0"/>
        <w:numPr>
          <w:ilvl w:val="0"/>
          <w:numId w:val="3"/>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 xml:space="preserve"> 承包人应在发包人有建立BIM协同管理平台需求时协助发包人建立BIM协同管理平台，指导设计顾问人、监理人、造价咨询人等参建各方正确使用建筑信息模型（BIM）及有关应用成果，实现项目建设各阶段BIM应用的信息传递和共享。具体服务内容和要求在专用条款中约定。</w:t>
      </w:r>
    </w:p>
    <w:p w14:paraId="248B80D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2E800A8F" w14:textId="77777777" w:rsidR="002A0250" w:rsidRPr="00681111" w:rsidRDefault="00000000">
      <w:pPr>
        <w:pStyle w:val="3"/>
        <w:tabs>
          <w:tab w:val="left" w:pos="360"/>
          <w:tab w:val="left" w:pos="420"/>
        </w:tabs>
        <w:spacing w:beforeLines="50" w:before="120" w:afterLines="50" w:after="120" w:line="360" w:lineRule="auto"/>
        <w:rPr>
          <w:rFonts w:ascii="仿宋" w:eastAsia="仿宋" w:hAnsi="仿宋" w:cs="仿宋" w:hint="eastAsia"/>
          <w:bCs w:val="0"/>
          <w:sz w:val="24"/>
          <w:szCs w:val="24"/>
        </w:rPr>
      </w:pPr>
      <w:bookmarkStart w:id="180" w:name="_Toc12479"/>
      <w:bookmarkStart w:id="181" w:name="_Toc16919"/>
      <w:bookmarkStart w:id="182" w:name="_Toc690"/>
      <w:bookmarkStart w:id="183" w:name="_Toc14416"/>
      <w:bookmarkStart w:id="184" w:name="_Toc200537795"/>
      <w:r w:rsidRPr="00681111">
        <w:rPr>
          <w:rFonts w:ascii="仿宋" w:eastAsia="仿宋" w:hAnsi="仿宋" w:cs="仿宋" w:hint="eastAsia"/>
          <w:bCs w:val="0"/>
          <w:sz w:val="24"/>
          <w:szCs w:val="24"/>
        </w:rPr>
        <w:lastRenderedPageBreak/>
        <w:t xml:space="preserve">8 </w:t>
      </w:r>
      <w:proofErr w:type="spellStart"/>
      <w:r w:rsidRPr="00681111">
        <w:rPr>
          <w:rFonts w:ascii="仿宋" w:eastAsia="仿宋" w:hAnsi="仿宋" w:cs="仿宋" w:hint="eastAsia"/>
          <w:bCs w:val="0"/>
          <w:sz w:val="24"/>
          <w:szCs w:val="24"/>
        </w:rPr>
        <w:t>合同价格的控制原则</w:t>
      </w:r>
      <w:bookmarkEnd w:id="180"/>
      <w:bookmarkEnd w:id="181"/>
      <w:bookmarkEnd w:id="182"/>
      <w:bookmarkEnd w:id="183"/>
      <w:bookmarkEnd w:id="184"/>
      <w:proofErr w:type="spellEnd"/>
    </w:p>
    <w:p w14:paraId="49ECCE0E" w14:textId="77777777" w:rsidR="002A0250" w:rsidRPr="00681111" w:rsidRDefault="00000000">
      <w:pPr>
        <w:spacing w:line="360" w:lineRule="auto"/>
        <w:rPr>
          <w:rFonts w:ascii="仿宋" w:eastAsia="仿宋" w:hAnsi="仿宋" w:cs="仿宋" w:hint="eastAsia"/>
          <w:b/>
          <w:lang w:eastAsia="zh-CN"/>
        </w:rPr>
      </w:pPr>
      <w:r w:rsidRPr="00681111">
        <w:rPr>
          <w:rFonts w:ascii="仿宋" w:eastAsia="仿宋" w:hAnsi="仿宋" w:cs="仿宋" w:hint="eastAsia"/>
          <w:b/>
          <w:lang w:eastAsia="zh-CN"/>
        </w:rPr>
        <w:t>8.1</w:t>
      </w:r>
    </w:p>
    <w:p w14:paraId="579D840E"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noProof/>
        </w:rPr>
        <mc:AlternateContent>
          <mc:Choice Requires="wps">
            <w:drawing>
              <wp:anchor distT="0" distB="0" distL="114300" distR="114300" simplePos="0" relativeHeight="252257792" behindDoc="0" locked="0" layoutInCell="1" allowOverlap="1" wp14:anchorId="2BD96C5E" wp14:editId="4F1F1D13">
                <wp:simplePos x="0" y="0"/>
                <wp:positionH relativeFrom="column">
                  <wp:posOffset>-171450</wp:posOffset>
                </wp:positionH>
                <wp:positionV relativeFrom="paragraph">
                  <wp:posOffset>78105</wp:posOffset>
                </wp:positionV>
                <wp:extent cx="795655" cy="396240"/>
                <wp:effectExtent l="0" t="0" r="0" b="0"/>
                <wp:wrapNone/>
                <wp:docPr id="421" name="文本框 9"/>
                <wp:cNvGraphicFramePr/>
                <a:graphic xmlns:a="http://schemas.openxmlformats.org/drawingml/2006/main">
                  <a:graphicData uri="http://schemas.microsoft.com/office/word/2010/wordprocessingShape">
                    <wps:wsp>
                      <wps:cNvSpPr txBox="1"/>
                      <wps:spPr>
                        <a:xfrm>
                          <a:off x="0" y="0"/>
                          <a:ext cx="795655" cy="396240"/>
                        </a:xfrm>
                        <a:prstGeom prst="rect">
                          <a:avLst/>
                        </a:prstGeom>
                        <a:noFill/>
                        <a:ln>
                          <a:noFill/>
                        </a:ln>
                      </wps:spPr>
                      <wps:txbx>
                        <w:txbxContent>
                          <w:p w14:paraId="37F44E0D"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合同总价的控制</w:t>
                            </w:r>
                          </w:p>
                        </w:txbxContent>
                      </wps:txbx>
                      <wps:bodyPr wrap="square" upright="1"/>
                    </wps:wsp>
                  </a:graphicData>
                </a:graphic>
              </wp:anchor>
            </w:drawing>
          </mc:Choice>
          <mc:Fallback>
            <w:pict>
              <v:shape w14:anchorId="2BD96C5E" id="_x0000_s1045" type="#_x0000_t202" style="position:absolute;left:0;text-align:left;margin-left:-13.5pt;margin-top:6.15pt;width:62.65pt;height:31.2pt;z-index:25225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" filled="f" stroked="f">
                <v:textbox>
                  <w:txbxContent>
                    <w:p w14:paraId="37F44E0D"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合同总价的控制</w:t>
                      </w:r>
                    </w:p>
                  </w:txbxContent>
                </v:textbox>
              </v:shape>
            </w:pict>
          </mc:Fallback>
        </mc:AlternateContent>
      </w:r>
      <w:r w:rsidRPr="00681111">
        <w:rPr>
          <w:rFonts w:ascii="仿宋" w:eastAsia="仿宋" w:hAnsi="仿宋" w:cs="仿宋" w:hint="eastAsia"/>
          <w:lang w:eastAsia="zh-CN"/>
        </w:rPr>
        <w:t>8.1.1对于立项后发包的，总承包范围内的工程勘察费、工程设计费、BIM技术应用费、设备及工器具购置费、建筑安装工程费等各项费用的概算金额及汇总金额，不得超过已批准立项的投资估算中相应各项费用金额及汇总金额（经发包人批准的符合第69.3款约定的允许调整事项除外）。对于招标发包工程，以承包人的中标</w:t>
      </w:r>
      <w:proofErr w:type="gramStart"/>
      <w:r w:rsidRPr="00681111">
        <w:rPr>
          <w:rFonts w:ascii="仿宋" w:eastAsia="仿宋" w:hAnsi="仿宋" w:cs="仿宋" w:hint="eastAsia"/>
          <w:lang w:eastAsia="zh-CN"/>
        </w:rPr>
        <w:t>价签订</w:t>
      </w:r>
      <w:proofErr w:type="gramEnd"/>
      <w:r w:rsidRPr="00681111">
        <w:rPr>
          <w:rFonts w:ascii="仿宋" w:eastAsia="仿宋" w:hAnsi="仿宋" w:cs="仿宋" w:hint="eastAsia"/>
          <w:lang w:eastAsia="zh-CN"/>
        </w:rPr>
        <w:t>合同总价，承包人的中标价不得超过发包人招标文件规定的招标最高限价（经发包人批准的符合第69.3款约定的允许调整事项除外）。</w:t>
      </w:r>
    </w:p>
    <w:p w14:paraId="79BE3FD3"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8.1.2对于初步设计批准或备案后发包的，总承包范围内的工程勘察费、工程设计费、BIM技术应用费、设备及工器具购置费、建筑安装工程费等各项费用及汇总金额，不得超过已批准的初步设计概算中相应各项费用的概算金额及汇总金额（经发包人批准的符合第69.3款约定的允许调整事项除外）。对于招标发包工程，以承包人的中标</w:t>
      </w:r>
      <w:proofErr w:type="gramStart"/>
      <w:r w:rsidRPr="00681111">
        <w:rPr>
          <w:rFonts w:ascii="仿宋" w:eastAsia="仿宋" w:hAnsi="仿宋" w:cs="仿宋" w:hint="eastAsia"/>
          <w:lang w:eastAsia="zh-CN"/>
        </w:rPr>
        <w:t>价签订</w:t>
      </w:r>
      <w:proofErr w:type="gramEnd"/>
      <w:r w:rsidRPr="00681111">
        <w:rPr>
          <w:rFonts w:ascii="仿宋" w:eastAsia="仿宋" w:hAnsi="仿宋" w:cs="仿宋" w:hint="eastAsia"/>
          <w:lang w:eastAsia="zh-CN"/>
        </w:rPr>
        <w:t>合同总价，承包人的中标价不得超过发包人招标文件规定的招标最高限价（经发包人批准的符合第69.3款约定的允许调整事项除外）。</w:t>
      </w:r>
    </w:p>
    <w:p w14:paraId="3D036680"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8.1.3已批准或备案的投资估算或初步设计概算中，工程勘察费、工程设计费、BIM技术应用费中没有初步勘察费、详细勘察费、初步设计费、施工图设计费、设计建模、施工建模等项目建设各阶段相应费用明细列项的，发包人应对工程勘察费、工程设计费、</w:t>
      </w:r>
      <w:proofErr w:type="spellStart"/>
      <w:r w:rsidRPr="00681111">
        <w:rPr>
          <w:rFonts w:ascii="仿宋" w:eastAsia="仿宋" w:hAnsi="仿宋" w:cs="仿宋" w:hint="eastAsia"/>
          <w:lang w:eastAsia="zh-CN"/>
        </w:rPr>
        <w:t>BIM</w:t>
      </w:r>
      <w:proofErr w:type="spellEnd"/>
      <w:r w:rsidRPr="00681111">
        <w:rPr>
          <w:rFonts w:ascii="仿宋" w:eastAsia="仿宋" w:hAnsi="仿宋" w:cs="仿宋" w:hint="eastAsia"/>
          <w:lang w:eastAsia="zh-CN"/>
        </w:rPr>
        <w:t>技术应用费等分别按其各阶段工作合理比例进行划分，作为总承包范围内工程勘察费、工程设计费、BIM技术应用费的控制指标。</w:t>
      </w:r>
    </w:p>
    <w:p w14:paraId="56F80B94"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8.1.4按合同约定的计价方法及允许调整事项进行竣工结算，工程勘察费、工程设计费、BIM技术应用费、设备及工器具购置费、建筑安装工程费等结算金额及汇总金额不得超过协议书约定的相应合同价格、合同总价及允许调整金额。</w:t>
      </w:r>
    </w:p>
    <w:p w14:paraId="7F0B8BA6" w14:textId="77777777" w:rsidR="002A0250" w:rsidRPr="00681111" w:rsidRDefault="00000000">
      <w:pPr>
        <w:spacing w:line="360" w:lineRule="auto"/>
        <w:rPr>
          <w:rFonts w:ascii="仿宋" w:eastAsia="仿宋" w:hAnsi="仿宋" w:cs="仿宋" w:hint="eastAsia"/>
          <w:b/>
          <w:lang w:eastAsia="zh-CN"/>
        </w:rPr>
      </w:pPr>
      <w:r w:rsidRPr="00681111">
        <w:rPr>
          <w:rFonts w:ascii="仿宋" w:eastAsia="仿宋" w:hAnsi="仿宋" w:cs="仿宋" w:hint="eastAsia"/>
          <w:b/>
          <w:lang w:eastAsia="zh-CN"/>
        </w:rPr>
        <w:t>8.2</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79F1316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noProof/>
        </w:rPr>
        <mc:AlternateContent>
          <mc:Choice Requires="wps">
            <w:drawing>
              <wp:anchor distT="0" distB="0" distL="114300" distR="114300" simplePos="0" relativeHeight="252227072" behindDoc="0" locked="0" layoutInCell="1" allowOverlap="1" wp14:anchorId="77AB5451" wp14:editId="02CE8F48">
                <wp:simplePos x="0" y="0"/>
                <wp:positionH relativeFrom="column">
                  <wp:posOffset>-114300</wp:posOffset>
                </wp:positionH>
                <wp:positionV relativeFrom="paragraph">
                  <wp:posOffset>55880</wp:posOffset>
                </wp:positionV>
                <wp:extent cx="803910" cy="436245"/>
                <wp:effectExtent l="0" t="0" r="0" b="0"/>
                <wp:wrapNone/>
                <wp:docPr id="411" name="文本框 9"/>
                <wp:cNvGraphicFramePr/>
                <a:graphic xmlns:a="http://schemas.openxmlformats.org/drawingml/2006/main">
                  <a:graphicData uri="http://schemas.microsoft.com/office/word/2010/wordprocessingShape">
                    <wps:wsp>
                      <wps:cNvSpPr txBox="1"/>
                      <wps:spPr>
                        <a:xfrm>
                          <a:off x="0" y="0"/>
                          <a:ext cx="803910" cy="436245"/>
                        </a:xfrm>
                        <a:prstGeom prst="rect">
                          <a:avLst/>
                        </a:prstGeom>
                        <a:noFill/>
                        <a:ln>
                          <a:noFill/>
                        </a:ln>
                      </wps:spPr>
                      <wps:txbx>
                        <w:txbxContent>
                          <w:p w14:paraId="3A4CD961"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勘察费的控制</w:t>
                            </w:r>
                          </w:p>
                        </w:txbxContent>
                      </wps:txbx>
                      <wps:bodyPr wrap="square" upright="1"/>
                    </wps:wsp>
                  </a:graphicData>
                </a:graphic>
              </wp:anchor>
            </w:drawing>
          </mc:Choice>
          <mc:Fallback>
            <w:pict>
              <v:shape w14:anchorId="77AB5451" id="_x0000_s1046" type="#_x0000_t202" style="position:absolute;left:0;text-align:left;margin-left:-9pt;margin-top:4.4pt;width:63.3pt;height:34.35pt;z-index:25222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" filled="f" stroked="f">
                <v:textbox>
                  <w:txbxContent>
                    <w:p w14:paraId="3A4CD961"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勘察费的控制</w:t>
                      </w:r>
                    </w:p>
                  </w:txbxContent>
                </v:textbox>
              </v:shape>
            </w:pict>
          </mc:Fallback>
        </mc:AlternateContent>
      </w:r>
      <w:r w:rsidRPr="00681111">
        <w:rPr>
          <w:rFonts w:ascii="仿宋" w:eastAsia="仿宋" w:hAnsi="仿宋" w:cs="仿宋" w:hint="eastAsia"/>
          <w:lang w:eastAsia="zh-CN"/>
        </w:rPr>
        <w:t>8.2.1对于立项后发包、合同约定由承包人提供勘察服务的，承包人应按专用条款约定的计价方式和允许调整事项编制初步设</w:t>
      </w:r>
      <w:r w:rsidRPr="00681111">
        <w:rPr>
          <w:rFonts w:ascii="仿宋" w:eastAsia="仿宋" w:hAnsi="仿宋" w:cs="仿宋" w:hint="eastAsia"/>
          <w:lang w:eastAsia="zh-CN"/>
        </w:rPr>
        <w:lastRenderedPageBreak/>
        <w:t>计概算，工程勘察费概算金额不得超过协议书中约定的相应合同价格及允许调整金额。</w:t>
      </w:r>
    </w:p>
    <w:p w14:paraId="5A2357CC"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8.2.2对于初步设计批准或备案后发包、合同约定由承包人提供详细勘察服务的，承包人应按专用条款约定的计价方式和允许调整事项计算，工程勘察费金额不得超过协议书中约定的相应合同价格及允许调整金额。</w:t>
      </w:r>
    </w:p>
    <w:p w14:paraId="0CE6E0CA"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8.2.3按合同约定的计价方法及允许调整事项进行工程勘察费结算，其结算金额不得超过协议书约定的工程勘察</w:t>
      </w:r>
      <w:proofErr w:type="gramStart"/>
      <w:r w:rsidRPr="00681111">
        <w:rPr>
          <w:rFonts w:ascii="仿宋" w:eastAsia="仿宋" w:hAnsi="仿宋" w:cs="仿宋" w:hint="eastAsia"/>
          <w:lang w:eastAsia="zh-CN"/>
        </w:rPr>
        <w:t>费合同</w:t>
      </w:r>
      <w:proofErr w:type="gramEnd"/>
      <w:r w:rsidRPr="00681111">
        <w:rPr>
          <w:rFonts w:ascii="仿宋" w:eastAsia="仿宋" w:hAnsi="仿宋" w:cs="仿宋" w:hint="eastAsia"/>
          <w:lang w:eastAsia="zh-CN"/>
        </w:rPr>
        <w:t>价格及允许调整金额。</w:t>
      </w:r>
    </w:p>
    <w:p w14:paraId="7AEB0D25" w14:textId="77777777" w:rsidR="002A0250" w:rsidRPr="00681111" w:rsidRDefault="00000000">
      <w:pPr>
        <w:spacing w:line="360" w:lineRule="auto"/>
        <w:rPr>
          <w:rFonts w:ascii="仿宋" w:eastAsia="仿宋" w:hAnsi="仿宋" w:cs="仿宋" w:hint="eastAsia"/>
          <w:b/>
          <w:lang w:eastAsia="zh-CN"/>
        </w:rPr>
      </w:pPr>
      <w:bookmarkStart w:id="185" w:name="_Toc11973"/>
      <w:r w:rsidRPr="00681111">
        <w:rPr>
          <w:rFonts w:ascii="仿宋" w:eastAsia="仿宋" w:hAnsi="仿宋" w:cs="仿宋"/>
          <w:noProof/>
        </w:rPr>
        <mc:AlternateContent>
          <mc:Choice Requires="wps">
            <w:drawing>
              <wp:anchor distT="0" distB="0" distL="114300" distR="114300" simplePos="0" relativeHeight="252260864" behindDoc="0" locked="0" layoutInCell="1" allowOverlap="1" wp14:anchorId="495B6757" wp14:editId="52985890">
                <wp:simplePos x="0" y="0"/>
                <wp:positionH relativeFrom="column">
                  <wp:posOffset>-114300</wp:posOffset>
                </wp:positionH>
                <wp:positionV relativeFrom="paragraph">
                  <wp:posOffset>292100</wp:posOffset>
                </wp:positionV>
                <wp:extent cx="813435" cy="417195"/>
                <wp:effectExtent l="0" t="0" r="0" b="0"/>
                <wp:wrapNone/>
                <wp:docPr id="422" name="文本框 9"/>
                <wp:cNvGraphicFramePr/>
                <a:graphic xmlns:a="http://schemas.openxmlformats.org/drawingml/2006/main">
                  <a:graphicData uri="http://schemas.microsoft.com/office/word/2010/wordprocessingShape">
                    <wps:wsp>
                      <wps:cNvSpPr txBox="1"/>
                      <wps:spPr>
                        <a:xfrm>
                          <a:off x="0" y="0"/>
                          <a:ext cx="813435" cy="417195"/>
                        </a:xfrm>
                        <a:prstGeom prst="rect">
                          <a:avLst/>
                        </a:prstGeom>
                        <a:noFill/>
                        <a:ln>
                          <a:noFill/>
                        </a:ln>
                      </wps:spPr>
                      <wps:txbx>
                        <w:txbxContent>
                          <w:p w14:paraId="5DA8CAEC"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设计费的控制</w:t>
                            </w:r>
                          </w:p>
                        </w:txbxContent>
                      </wps:txbx>
                      <wps:bodyPr wrap="square" upright="1"/>
                    </wps:wsp>
                  </a:graphicData>
                </a:graphic>
              </wp:anchor>
            </w:drawing>
          </mc:Choice>
          <mc:Fallback>
            <w:pict>
              <v:shape w14:anchorId="495B6757" id="_x0000_s1047" type="#_x0000_t202" style="position:absolute;margin-left:-9pt;margin-top:23pt;width:64.05pt;height:32.85pt;z-index:25226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" filled="f" stroked="f">
                <v:textbox>
                  <w:txbxContent>
                    <w:p w14:paraId="5DA8CAEC"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设计费的控制</w:t>
                      </w:r>
                    </w:p>
                  </w:txbxContent>
                </v:textbox>
              </v:shape>
            </w:pict>
          </mc:Fallback>
        </mc:AlternateContent>
      </w:r>
      <w:r w:rsidRPr="00681111">
        <w:rPr>
          <w:rFonts w:ascii="仿宋" w:eastAsia="仿宋" w:hAnsi="仿宋" w:cs="仿宋" w:hint="eastAsia"/>
          <w:b/>
          <w:lang w:eastAsia="zh-CN"/>
        </w:rPr>
        <w:t>8.3</w:t>
      </w:r>
      <w:bookmarkEnd w:id="18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2A124719"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8.3.1对于立项后发包的、合同约定由承包人提供初步设计、施工图设计等服务的，承包人应按专用条款约定的计价方式和允许调整事项编制初步设计概算，初步设计费、施工图设计费等概算金额不得超过协议书中约定的相应合同价格及允许调整金额。</w:t>
      </w:r>
    </w:p>
    <w:p w14:paraId="59455470" w14:textId="77777777" w:rsidR="002A0250" w:rsidRPr="00681111" w:rsidRDefault="00000000">
      <w:pPr>
        <w:widowControl w:val="0"/>
        <w:spacing w:line="360" w:lineRule="auto"/>
        <w:ind w:leftChars="771" w:left="1850"/>
        <w:jc w:val="both"/>
        <w:rPr>
          <w:rFonts w:ascii="仿宋" w:eastAsia="仿宋" w:hAnsi="仿宋" w:cs="仿宋" w:hint="eastAsia"/>
          <w:strike/>
          <w:lang w:eastAsia="zh-CN"/>
        </w:rPr>
      </w:pPr>
      <w:r w:rsidRPr="00681111">
        <w:rPr>
          <w:rFonts w:ascii="仿宋" w:eastAsia="仿宋" w:hAnsi="仿宋" w:cs="仿宋" w:hint="eastAsia"/>
          <w:lang w:eastAsia="zh-CN"/>
        </w:rPr>
        <w:t>8.3.2对于初步设计批准或备案后发包的、合同约定由承包人提供施工图设计服务的，承包人应按专用条款约定的计价方式和允许调整事项计算，施工图设计费金额不得超过协议书中约定的相应合同价格及允许调整金额。</w:t>
      </w:r>
    </w:p>
    <w:p w14:paraId="30C9E00D"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8.3.3按合同约定的计价方法及允许调整事项进行工程设计费结算，其结算金额不得超过协议书约定的相应合同价格及允许调整金额。</w:t>
      </w:r>
    </w:p>
    <w:p w14:paraId="52419C78" w14:textId="77777777" w:rsidR="002A0250" w:rsidRPr="00681111" w:rsidRDefault="00000000">
      <w:pPr>
        <w:spacing w:line="360" w:lineRule="auto"/>
        <w:rPr>
          <w:rFonts w:ascii="仿宋" w:eastAsia="仿宋" w:hAnsi="仿宋" w:cs="仿宋" w:hint="eastAsia"/>
          <w:b/>
          <w:lang w:eastAsia="zh-CN"/>
        </w:rPr>
      </w:pPr>
      <w:bookmarkStart w:id="186" w:name="_Toc15376"/>
      <w:r w:rsidRPr="00681111">
        <w:rPr>
          <w:rFonts w:ascii="仿宋" w:eastAsia="仿宋" w:hAnsi="仿宋" w:cs="仿宋"/>
          <w:noProof/>
        </w:rPr>
        <mc:AlternateContent>
          <mc:Choice Requires="wps">
            <w:drawing>
              <wp:anchor distT="0" distB="0" distL="114300" distR="114300" simplePos="0" relativeHeight="252267008" behindDoc="0" locked="0" layoutInCell="1" allowOverlap="1" wp14:anchorId="398A62A1" wp14:editId="0CF69DEC">
                <wp:simplePos x="0" y="0"/>
                <wp:positionH relativeFrom="column">
                  <wp:posOffset>-114300</wp:posOffset>
                </wp:positionH>
                <wp:positionV relativeFrom="paragraph">
                  <wp:posOffset>269875</wp:posOffset>
                </wp:positionV>
                <wp:extent cx="803910" cy="473710"/>
                <wp:effectExtent l="0" t="0" r="0" b="0"/>
                <wp:wrapNone/>
                <wp:docPr id="424" name="文本框 9"/>
                <wp:cNvGraphicFramePr/>
                <a:graphic xmlns:a="http://schemas.openxmlformats.org/drawingml/2006/main">
                  <a:graphicData uri="http://schemas.microsoft.com/office/word/2010/wordprocessingShape">
                    <wps:wsp>
                      <wps:cNvSpPr txBox="1"/>
                      <wps:spPr>
                        <a:xfrm>
                          <a:off x="0" y="0"/>
                          <a:ext cx="803910" cy="473710"/>
                        </a:xfrm>
                        <a:prstGeom prst="rect">
                          <a:avLst/>
                        </a:prstGeom>
                        <a:noFill/>
                        <a:ln>
                          <a:noFill/>
                        </a:ln>
                      </wps:spPr>
                      <wps:txbx>
                        <w:txbxContent>
                          <w:p w14:paraId="4CC097A4"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BIM技术应用费的控制</w:t>
                            </w:r>
                          </w:p>
                        </w:txbxContent>
                      </wps:txbx>
                      <wps:bodyPr wrap="square" upright="1"/>
                    </wps:wsp>
                  </a:graphicData>
                </a:graphic>
              </wp:anchor>
            </w:drawing>
          </mc:Choice>
          <mc:Fallback>
            <w:pict>
              <v:shape w14:anchorId="398A62A1" id="_x0000_s1048" type="#_x0000_t202" style="position:absolute;margin-left:-9pt;margin-top:21.25pt;width:63.3pt;height:37.3pt;z-index:25226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" filled="f" stroked="f">
                <v:textbox>
                  <w:txbxContent>
                    <w:p w14:paraId="4CC097A4"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BIM技术应用费的控制</w:t>
                      </w:r>
                    </w:p>
                  </w:txbxContent>
                </v:textbox>
              </v:shape>
            </w:pict>
          </mc:Fallback>
        </mc:AlternateContent>
      </w:r>
      <w:r w:rsidRPr="00681111">
        <w:rPr>
          <w:rFonts w:ascii="仿宋" w:eastAsia="仿宋" w:hAnsi="仿宋" w:cs="仿宋" w:hint="eastAsia"/>
          <w:b/>
          <w:lang w:eastAsia="zh-CN"/>
        </w:rPr>
        <w:t>8.4</w:t>
      </w:r>
      <w:bookmarkEnd w:id="18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1FBC08A8"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8.4.1对于可行性研究批准立项或备案后发包的、合同约定由承包人提供初步设计、施工图设计、施工、竣工验收、运维（如果有）等阶段BIM技术应用的，承包人应按专用条款约定的计价方式和允许调整事项编制初步设计概算，BIM技术应用费的概算金额不得超过已批准立项的投资估算中相应费用的金额。</w:t>
      </w:r>
    </w:p>
    <w:p w14:paraId="6180A1A7"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8.4.2对于初步设计批准或备案后发包的、合同约定由承包人提供施工图设计、施工、竣工验收、运维（如果有）等阶段BIM技术应用的，承包人应按专用条款约定的计价方式和允许调整事项计算，BIM技术应用费金额不得超过协议书中约定的相应合同价格及允许调整金额。</w:t>
      </w:r>
    </w:p>
    <w:p w14:paraId="3FB3CB01"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lastRenderedPageBreak/>
        <w:t>8.4.3按合同约定的计价方法及允许调整事项进行BIM技术应用费结算，其结算金额不得超过协议书约定的相应合同价格及允许调整金额。</w:t>
      </w:r>
    </w:p>
    <w:p w14:paraId="1AB52CE9" w14:textId="77777777" w:rsidR="002A0250" w:rsidRPr="00681111" w:rsidRDefault="00000000">
      <w:pPr>
        <w:spacing w:line="360" w:lineRule="auto"/>
        <w:rPr>
          <w:rFonts w:ascii="仿宋" w:eastAsia="仿宋" w:hAnsi="仿宋" w:cs="仿宋" w:hint="eastAsia"/>
          <w:b/>
          <w:lang w:eastAsia="zh-CN"/>
        </w:rPr>
      </w:pPr>
      <w:bookmarkStart w:id="187" w:name="_Toc10468"/>
      <w:r w:rsidRPr="00681111">
        <w:rPr>
          <w:rFonts w:ascii="仿宋" w:eastAsia="仿宋" w:hAnsi="仿宋" w:cs="仿宋" w:hint="eastAsia"/>
          <w:b/>
          <w:lang w:eastAsia="zh-CN"/>
        </w:rPr>
        <w:t>8.5</w:t>
      </w:r>
      <w:bookmarkEnd w:id="18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77EA61D8"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b/>
          <w:noProof/>
        </w:rPr>
        <mc:AlternateContent>
          <mc:Choice Requires="wps">
            <w:drawing>
              <wp:anchor distT="0" distB="0" distL="114300" distR="114300" simplePos="0" relativeHeight="252263936" behindDoc="0" locked="0" layoutInCell="1" allowOverlap="1" wp14:anchorId="6C151BA2" wp14:editId="00D1F8D6">
                <wp:simplePos x="0" y="0"/>
                <wp:positionH relativeFrom="column">
                  <wp:posOffset>-114300</wp:posOffset>
                </wp:positionH>
                <wp:positionV relativeFrom="paragraph">
                  <wp:posOffset>50800</wp:posOffset>
                </wp:positionV>
                <wp:extent cx="803910" cy="378460"/>
                <wp:effectExtent l="0" t="0" r="0" b="0"/>
                <wp:wrapNone/>
                <wp:docPr id="423" name="文本框 9"/>
                <wp:cNvGraphicFramePr/>
                <a:graphic xmlns:a="http://schemas.openxmlformats.org/drawingml/2006/main">
                  <a:graphicData uri="http://schemas.microsoft.com/office/word/2010/wordprocessingShape">
                    <wps:wsp>
                      <wps:cNvSpPr txBox="1"/>
                      <wps:spPr>
                        <a:xfrm>
                          <a:off x="0" y="0"/>
                          <a:ext cx="803910" cy="378460"/>
                        </a:xfrm>
                        <a:prstGeom prst="rect">
                          <a:avLst/>
                        </a:prstGeom>
                        <a:noFill/>
                        <a:ln>
                          <a:noFill/>
                        </a:ln>
                      </wps:spPr>
                      <wps:txbx>
                        <w:txbxContent>
                          <w:p w14:paraId="6E2ADDDD"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建筑安装工程费的控制</w:t>
                            </w:r>
                          </w:p>
                        </w:txbxContent>
                      </wps:txbx>
                      <wps:bodyPr wrap="square" upright="1"/>
                    </wps:wsp>
                  </a:graphicData>
                </a:graphic>
              </wp:anchor>
            </w:drawing>
          </mc:Choice>
          <mc:Fallback>
            <w:pict>
              <v:shape w14:anchorId="6C151BA2" id="_x0000_s1049" type="#_x0000_t202" style="position:absolute;left:0;text-align:left;margin-left:-9pt;margin-top:4pt;width:63.3pt;height:29.8pt;z-index:25226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" filled="f" stroked="f">
                <v:textbox>
                  <w:txbxContent>
                    <w:p w14:paraId="6E2ADDDD"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建筑安装工程费的控制</w:t>
                      </w:r>
                    </w:p>
                  </w:txbxContent>
                </v:textbox>
              </v:shape>
            </w:pict>
          </mc:Fallback>
        </mc:AlternateContent>
      </w:r>
      <w:r w:rsidRPr="00681111">
        <w:rPr>
          <w:rFonts w:ascii="仿宋" w:eastAsia="仿宋" w:hAnsi="仿宋" w:cs="仿宋" w:hint="eastAsia"/>
          <w:lang w:eastAsia="zh-CN"/>
        </w:rPr>
        <w:t>8.5.1建筑安装工程费严格实行限额设计，承包人提供的初步设计文件（如果有）、施工图设计文件、变更设计文件（如果有）均不得高于专用条款约定的相应投资限额（包括总额限额及专业分解限额指标）。承包人的设计应当依据分解限额控制标准和规模，确保项目投资得到充分利用，层层控制，但不得突破。确需局部突破的，必须获得发包人批准并应重新分配专业分解指标，确保总额不突破相应限额及合同约定允许调整金额，否则超出部分由承包人自行承担。</w:t>
      </w:r>
    </w:p>
    <w:p w14:paraId="4ECFC29C"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8.5.2对于立项后发包的，在初步设计符合承包范围、工程内容、功能、规模、标准等要求的前提下，承包人应按专用条款约定的计价方式和允许调整事项编制初步设计概算，建筑安装工程费金额不得超过协议书约定的相应合同价格及允许调整金额。否则，承包人应在不降低承包范围、工程内容、功能、规模、标准等要求的前提下组织优化设计并修编初步设计概算。</w:t>
      </w:r>
    </w:p>
    <w:p w14:paraId="1FB1F172" w14:textId="77777777" w:rsidR="002A0250" w:rsidRPr="00681111" w:rsidRDefault="00000000">
      <w:pPr>
        <w:widowControl w:val="0"/>
        <w:spacing w:line="360" w:lineRule="auto"/>
        <w:ind w:leftChars="771" w:left="1850"/>
        <w:jc w:val="both"/>
        <w:rPr>
          <w:rFonts w:ascii="仿宋" w:eastAsia="仿宋" w:hAnsi="仿宋" w:cs="仿宋" w:hint="eastAsia"/>
          <w:strike/>
          <w:lang w:eastAsia="zh-CN"/>
        </w:rPr>
      </w:pPr>
      <w:r w:rsidRPr="00681111">
        <w:rPr>
          <w:rFonts w:ascii="仿宋" w:eastAsia="仿宋" w:hAnsi="仿宋" w:cs="仿宋" w:hint="eastAsia"/>
          <w:lang w:eastAsia="zh-CN"/>
        </w:rPr>
        <w:t>8.5.3对于初步设计批准或备案后发包的，在施工图符合承包范围、工程内容、功能、规模、标准等要求的前提下，应按专用条款约定的计价方式和允许调整事项编制施工图预算，其施工图预算金额不得超过协议书约定的相应合同价格及允许调整金额。否则，承包人应在不降低承包范围、工程内容、功能、规模、标准等要求的前提下组织优化设计并修编施工图预算。</w:t>
      </w:r>
    </w:p>
    <w:p w14:paraId="4540B51E"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8.5.4按合同约定的计价方法及允许调整事项进行建筑安装工程费结算，其结算金额不得超过协议书约定的相应合同价格及允许调整金额。</w:t>
      </w:r>
    </w:p>
    <w:p w14:paraId="4CB574E2"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8.5.5</w:t>
      </w:r>
      <w:proofErr w:type="gramStart"/>
      <w:r w:rsidRPr="00681111">
        <w:rPr>
          <w:rFonts w:ascii="仿宋" w:eastAsia="仿宋" w:hAnsi="仿宋" w:cs="仿宋" w:hint="eastAsia"/>
          <w:lang w:eastAsia="zh-CN"/>
        </w:rPr>
        <w:t>若合同</w:t>
      </w:r>
      <w:proofErr w:type="gramEnd"/>
      <w:r w:rsidRPr="00681111">
        <w:rPr>
          <w:rFonts w:ascii="仿宋" w:eastAsia="仿宋" w:hAnsi="仿宋" w:cs="仿宋" w:hint="eastAsia"/>
          <w:lang w:eastAsia="zh-CN"/>
        </w:rPr>
        <w:t>价格清单中存在暂列金额的，承包人应在初步设计、施工图设计及施工过程中及时报设计顾问人或监理人进行变更、现场签证等确认，并编制变更预算、现场签证</w:t>
      </w:r>
      <w:proofErr w:type="gramStart"/>
      <w:r w:rsidRPr="00681111">
        <w:rPr>
          <w:rFonts w:ascii="仿宋" w:eastAsia="仿宋" w:hAnsi="仿宋" w:cs="仿宋" w:hint="eastAsia"/>
          <w:lang w:eastAsia="zh-CN"/>
        </w:rPr>
        <w:t>费报造价</w:t>
      </w:r>
      <w:proofErr w:type="gramEnd"/>
      <w:r w:rsidRPr="00681111">
        <w:rPr>
          <w:rFonts w:ascii="仿宋" w:eastAsia="仿宋" w:hAnsi="仿宋" w:cs="仿宋" w:hint="eastAsia"/>
          <w:lang w:eastAsia="zh-CN"/>
        </w:rPr>
        <w:t>咨询人审核确认，及时对比累计变更、签证金额与暂列金额的差值。合同工程竣工后，除合同双方当事人另有约定外，累计变更、签证金</w:t>
      </w:r>
      <w:r w:rsidRPr="00681111">
        <w:rPr>
          <w:rFonts w:ascii="仿宋" w:eastAsia="仿宋" w:hAnsi="仿宋" w:cs="仿宋" w:hint="eastAsia"/>
          <w:lang w:eastAsia="zh-CN"/>
        </w:rPr>
        <w:lastRenderedPageBreak/>
        <w:t>额不得突破合同约定的暂列金额。</w:t>
      </w:r>
    </w:p>
    <w:p w14:paraId="57435CDB"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8.5.6</w:t>
      </w:r>
      <w:proofErr w:type="gramStart"/>
      <w:r w:rsidRPr="00681111">
        <w:rPr>
          <w:rFonts w:ascii="仿宋" w:eastAsia="仿宋" w:hAnsi="仿宋" w:cs="仿宋" w:hint="eastAsia"/>
          <w:lang w:eastAsia="zh-CN"/>
        </w:rPr>
        <w:t>若合同</w:t>
      </w:r>
      <w:proofErr w:type="gramEnd"/>
      <w:r w:rsidRPr="00681111">
        <w:rPr>
          <w:rFonts w:ascii="仿宋" w:eastAsia="仿宋" w:hAnsi="仿宋" w:cs="仿宋" w:hint="eastAsia"/>
          <w:lang w:eastAsia="zh-CN"/>
        </w:rPr>
        <w:t>价格清单中存在专业工程或工程材料、工程设备暂估价，承包人应及时取得发包人的明确要求完成设计、采购或施工，也可遵守法律、政策规定通过招标或直接分包委托分包人完成设计、采购或施工，按变更事项报发包人批准后实施，除合同双方当事人另有约定外，不得突破合同约定的相应暂估价。</w:t>
      </w:r>
    </w:p>
    <w:p w14:paraId="6E99E9DF" w14:textId="77777777" w:rsidR="002A0250" w:rsidRPr="00681111" w:rsidRDefault="00000000">
      <w:pPr>
        <w:spacing w:line="360" w:lineRule="auto"/>
        <w:rPr>
          <w:rFonts w:ascii="仿宋" w:eastAsia="仿宋" w:hAnsi="仿宋" w:cs="仿宋" w:hint="eastAsia"/>
          <w:b/>
          <w:lang w:eastAsia="zh-CN"/>
        </w:rPr>
      </w:pPr>
      <w:r w:rsidRPr="00681111">
        <w:rPr>
          <w:rFonts w:ascii="仿宋" w:eastAsia="仿宋" w:hAnsi="仿宋" w:cs="仿宋" w:hint="eastAsia"/>
          <w:b/>
          <w:lang w:eastAsia="zh-CN"/>
        </w:rPr>
        <w:t>8.6</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054C65B0" w14:textId="77777777" w:rsidR="002A0250" w:rsidRPr="00681111" w:rsidRDefault="00000000">
      <w:pPr>
        <w:widowControl w:val="0"/>
        <w:spacing w:line="360" w:lineRule="auto"/>
        <w:ind w:leftChars="771" w:left="1850"/>
        <w:rPr>
          <w:rFonts w:ascii="仿宋" w:eastAsia="仿宋" w:hAnsi="仿宋" w:cs="仿宋" w:hint="eastAsia"/>
          <w:lang w:eastAsia="zh-CN"/>
        </w:rPr>
      </w:pPr>
      <w:r w:rsidRPr="00681111">
        <w:rPr>
          <w:rFonts w:ascii="仿宋" w:eastAsia="仿宋" w:hAnsi="仿宋" w:cs="仿宋" w:hint="eastAsia"/>
          <w:b/>
          <w:noProof/>
        </w:rPr>
        <mc:AlternateContent>
          <mc:Choice Requires="wps">
            <w:drawing>
              <wp:anchor distT="0" distB="0" distL="114300" distR="114300" simplePos="0" relativeHeight="252270080" behindDoc="0" locked="0" layoutInCell="1" allowOverlap="1" wp14:anchorId="1243DB46" wp14:editId="503FC261">
                <wp:simplePos x="0" y="0"/>
                <wp:positionH relativeFrom="column">
                  <wp:posOffset>-114300</wp:posOffset>
                </wp:positionH>
                <wp:positionV relativeFrom="paragraph">
                  <wp:posOffset>50800</wp:posOffset>
                </wp:positionV>
                <wp:extent cx="794385" cy="527685"/>
                <wp:effectExtent l="0" t="0" r="0" b="0"/>
                <wp:wrapNone/>
                <wp:docPr id="425" name="文本框 9"/>
                <wp:cNvGraphicFramePr/>
                <a:graphic xmlns:a="http://schemas.openxmlformats.org/drawingml/2006/main">
                  <a:graphicData uri="http://schemas.microsoft.com/office/word/2010/wordprocessingShape">
                    <wps:wsp>
                      <wps:cNvSpPr txBox="1"/>
                      <wps:spPr>
                        <a:xfrm>
                          <a:off x="0" y="0"/>
                          <a:ext cx="794385" cy="527685"/>
                        </a:xfrm>
                        <a:prstGeom prst="rect">
                          <a:avLst/>
                        </a:prstGeom>
                        <a:noFill/>
                        <a:ln>
                          <a:noFill/>
                        </a:ln>
                      </wps:spPr>
                      <wps:txbx>
                        <w:txbxContent>
                          <w:p w14:paraId="67939953"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设备及工器具购置费的控制</w:t>
                            </w:r>
                          </w:p>
                        </w:txbxContent>
                      </wps:txbx>
                      <wps:bodyPr wrap="square" upright="1"/>
                    </wps:wsp>
                  </a:graphicData>
                </a:graphic>
              </wp:anchor>
            </w:drawing>
          </mc:Choice>
          <mc:Fallback>
            <w:pict>
              <v:shape w14:anchorId="1243DB46" id="_x0000_s1050" type="#_x0000_t202" style="position:absolute;left:0;text-align:left;margin-left:-9pt;margin-top:4pt;width:62.55pt;height:41.55pt;z-index:25227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" filled="f" stroked="f">
                <v:textbox>
                  <w:txbxContent>
                    <w:p w14:paraId="67939953"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设备及工器具购置费的控制</w:t>
                      </w:r>
                    </w:p>
                  </w:txbxContent>
                </v:textbox>
              </v:shape>
            </w:pict>
          </mc:Fallback>
        </mc:AlternateContent>
      </w:r>
      <w:r w:rsidRPr="00681111">
        <w:rPr>
          <w:rFonts w:ascii="仿宋" w:eastAsia="仿宋" w:hAnsi="仿宋" w:cs="仿宋" w:hint="eastAsia"/>
          <w:lang w:eastAsia="zh-CN"/>
        </w:rPr>
        <w:t>8.6.1对于可行性研究批准立项或备案后发包的，在初步设计符合承包范围、工程内容、功能、规模、标准等要求的前提下，承包人应按专用条款约定的计价方式和允许调整事项编制初步设计概算，设备及工器具购置费概算金额不得超过协议书约定的相应合同价格及允许调整金额。</w:t>
      </w:r>
    </w:p>
    <w:p w14:paraId="0F193072" w14:textId="77777777" w:rsidR="002A0250" w:rsidRPr="00681111" w:rsidRDefault="00000000">
      <w:pPr>
        <w:widowControl w:val="0"/>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8.6.2对于初步设计批准或备案后发包的，在施工图符合承包范围、工程内容、功能、规模、标准等要求的前提下，承包人应按专用条款约定的计价方式和允许调整事项计算，设备及工器具购置费金额不得超过协议书约定的相应合同价格及允许调整金额。</w:t>
      </w:r>
    </w:p>
    <w:p w14:paraId="0F8F27FC" w14:textId="77777777" w:rsidR="002A0250" w:rsidRPr="00681111" w:rsidRDefault="00000000">
      <w:pPr>
        <w:widowControl w:val="0"/>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8.6.3按合同约定的计价方法及允许调整事项进行设备及工器具购置费结算，其结算金额不得超过协议书约定的相应合同价格及允许调整金额。</w:t>
      </w:r>
    </w:p>
    <w:p w14:paraId="40AE7AFC"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1C848318"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188" w:name="_Toc21981"/>
      <w:bookmarkStart w:id="189" w:name="_Toc9544"/>
      <w:bookmarkStart w:id="190" w:name="_Toc22914"/>
      <w:bookmarkStart w:id="191" w:name="_Toc18008"/>
      <w:bookmarkStart w:id="192" w:name="_Toc200537796"/>
      <w:r w:rsidRPr="00681111">
        <w:rPr>
          <w:rFonts w:ascii="仿宋" w:eastAsia="仿宋" w:hAnsi="仿宋" w:cs="仿宋" w:hint="eastAsia"/>
          <w:sz w:val="24"/>
          <w:szCs w:val="24"/>
          <w:lang w:eastAsia="zh-CN"/>
        </w:rPr>
        <w:t>9</w:t>
      </w:r>
      <w:r w:rsidRPr="00681111">
        <w:rPr>
          <w:rFonts w:ascii="仿宋" w:eastAsia="仿宋" w:hAnsi="仿宋" w:cs="仿宋"/>
          <w:sz w:val="24"/>
          <w:szCs w:val="24"/>
          <w:lang w:eastAsia="zh-CN"/>
        </w:rPr>
        <w:t xml:space="preserve"> </w:t>
      </w:r>
      <w:proofErr w:type="gramStart"/>
      <w:r w:rsidRPr="00681111">
        <w:rPr>
          <w:rFonts w:ascii="仿宋" w:eastAsia="仿宋" w:hAnsi="仿宋" w:cs="仿宋" w:hint="eastAsia"/>
          <w:sz w:val="24"/>
          <w:szCs w:val="24"/>
          <w:lang w:eastAsia="zh-CN"/>
        </w:rPr>
        <w:t>通讯联络</w:t>
      </w:r>
      <w:bookmarkEnd w:id="188"/>
      <w:bookmarkEnd w:id="189"/>
      <w:bookmarkEnd w:id="190"/>
      <w:bookmarkEnd w:id="191"/>
      <w:bookmarkEnd w:id="192"/>
      <w:proofErr w:type="gramEnd"/>
    </w:p>
    <w:p w14:paraId="5FD13C1A" w14:textId="77777777" w:rsidR="002A0250" w:rsidRPr="00681111" w:rsidRDefault="00000000">
      <w:pPr>
        <w:pStyle w:val="a9"/>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9</w:t>
      </w:r>
      <w:r w:rsidRPr="00681111">
        <w:rPr>
          <w:rFonts w:ascii="仿宋" w:eastAsia="仿宋" w:hAnsi="仿宋" w:cs="仿宋"/>
          <w:b/>
          <w:bCs/>
          <w:sz w:val="24"/>
          <w:szCs w:val="24"/>
          <w:lang w:eastAsia="zh-CN"/>
        </w:rPr>
        <w:t>.1</w:t>
      </w:r>
    </w:p>
    <w:p w14:paraId="56867124"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noProof/>
        </w:rPr>
        <mc:AlternateContent>
          <mc:Choice Requires="wps">
            <w:drawing>
              <wp:anchor distT="0" distB="0" distL="114300" distR="114300" simplePos="0" relativeHeight="250998272" behindDoc="0" locked="0" layoutInCell="1" allowOverlap="1" wp14:anchorId="3910E030" wp14:editId="5775649B">
                <wp:simplePos x="0" y="0"/>
                <wp:positionH relativeFrom="column">
                  <wp:posOffset>-95250</wp:posOffset>
                </wp:positionH>
                <wp:positionV relativeFrom="paragraph">
                  <wp:posOffset>53975</wp:posOffset>
                </wp:positionV>
                <wp:extent cx="699770" cy="436880"/>
                <wp:effectExtent l="0" t="0" r="0" b="0"/>
                <wp:wrapNone/>
                <wp:docPr id="11" name="文本框 454"/>
                <wp:cNvGraphicFramePr/>
                <a:graphic xmlns:a="http://schemas.openxmlformats.org/drawingml/2006/main">
                  <a:graphicData uri="http://schemas.microsoft.com/office/word/2010/wordprocessingShape">
                    <wps:wsp>
                      <wps:cNvSpPr txBox="1"/>
                      <wps:spPr>
                        <a:xfrm>
                          <a:off x="0" y="0"/>
                          <a:ext cx="699770" cy="436880"/>
                        </a:xfrm>
                        <a:prstGeom prst="rect">
                          <a:avLst/>
                        </a:prstGeom>
                        <a:noFill/>
                        <a:ln>
                          <a:noFill/>
                        </a:ln>
                      </wps:spPr>
                      <wps:txbx>
                        <w:txbxContent>
                          <w:p w14:paraId="3611C682"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通讯形式</w:t>
                            </w:r>
                          </w:p>
                        </w:txbxContent>
                      </wps:txbx>
                      <wps:bodyPr wrap="square" upright="1"/>
                    </wps:wsp>
                  </a:graphicData>
                </a:graphic>
              </wp:anchor>
            </w:drawing>
          </mc:Choice>
          <mc:Fallback>
            <w:pict>
              <v:shape w14:anchorId="3910E030" id="文本框 454" o:spid="_x0000_s1051" type="#_x0000_t202" style="position:absolute;left:0;text-align:left;margin-left:-7.5pt;margin-top:4.25pt;width:55.1pt;height:34.4pt;z-index:25099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" filled="f" stroked="f">
                <v:textbox>
                  <w:txbxContent>
                    <w:p w14:paraId="3611C682"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通讯形式</w:t>
                      </w:r>
                    </w:p>
                  </w:txbxContent>
                </v:textbox>
              </v:shape>
            </w:pict>
          </mc:Fallback>
        </mc:AlternateContent>
      </w:r>
      <w:r w:rsidRPr="00681111">
        <w:rPr>
          <w:rFonts w:ascii="仿宋" w:eastAsia="仿宋" w:hAnsi="仿宋" w:cs="仿宋" w:hint="eastAsia"/>
          <w:lang w:eastAsia="zh-CN"/>
        </w:rPr>
        <w:t>本合同中无论何处涉及到各方之间的申请、批准、确认、同意、决定、核实、通知、任命、指令、要求、意见、证明、证件或表示同意、否定等的通讯（含派人面交、邮寄、电子传输等），均应采用书面形式，且只有在按照合同约定送达对方当事人后方能生效。</w:t>
      </w:r>
    </w:p>
    <w:p w14:paraId="3FB83CCA" w14:textId="77777777" w:rsidR="002A0250" w:rsidRPr="00681111" w:rsidRDefault="00000000">
      <w:pPr>
        <w:pStyle w:val="a9"/>
        <w:spacing w:line="360" w:lineRule="auto"/>
        <w:ind w:right="-238"/>
        <w:rPr>
          <w:rFonts w:ascii="仿宋" w:eastAsia="仿宋" w:hAnsi="仿宋" w:hint="eastAsia"/>
          <w:b/>
          <w:bCs/>
          <w:sz w:val="24"/>
          <w:szCs w:val="24"/>
          <w:lang w:eastAsia="zh-CN"/>
        </w:rPr>
      </w:pPr>
      <w:bookmarkStart w:id="193" w:name="_Toc16622"/>
      <w:r w:rsidRPr="00681111">
        <w:rPr>
          <w:rFonts w:ascii="仿宋" w:eastAsia="仿宋" w:hAnsi="仿宋" w:cs="仿宋" w:hint="eastAsia"/>
          <w:b/>
          <w:bCs/>
          <w:sz w:val="24"/>
          <w:szCs w:val="24"/>
          <w:lang w:eastAsia="zh-CN"/>
        </w:rPr>
        <w:t>9</w:t>
      </w:r>
      <w:r w:rsidRPr="00681111">
        <w:rPr>
          <w:rFonts w:ascii="仿宋" w:eastAsia="仿宋" w:hAnsi="仿宋" w:cs="仿宋"/>
          <w:b/>
          <w:bCs/>
          <w:sz w:val="24"/>
          <w:szCs w:val="24"/>
          <w:lang w:eastAsia="zh-CN"/>
        </w:rPr>
        <w:t>.2</w:t>
      </w:r>
      <w:bookmarkEnd w:id="193"/>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7B501CC7"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noProof/>
        </w:rPr>
        <mc:AlternateContent>
          <mc:Choice Requires="wps">
            <w:drawing>
              <wp:anchor distT="0" distB="0" distL="114300" distR="114300" simplePos="0" relativeHeight="250995200" behindDoc="0" locked="0" layoutInCell="1" allowOverlap="1" wp14:anchorId="4DA17FF9" wp14:editId="47B7625A">
                <wp:simplePos x="0" y="0"/>
                <wp:positionH relativeFrom="column">
                  <wp:posOffset>-95250</wp:posOffset>
                </wp:positionH>
                <wp:positionV relativeFrom="paragraph">
                  <wp:posOffset>90805</wp:posOffset>
                </wp:positionV>
                <wp:extent cx="769620" cy="508635"/>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769620" cy="508635"/>
                        </a:xfrm>
                        <a:prstGeom prst="rect">
                          <a:avLst/>
                        </a:prstGeom>
                        <a:noFill/>
                        <a:ln>
                          <a:noFill/>
                        </a:ln>
                      </wps:spPr>
                      <wps:txbx>
                        <w:txbxContent>
                          <w:p w14:paraId="7EFFAE07"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发送通讯</w:t>
                            </w:r>
                          </w:p>
                        </w:txbxContent>
                      </wps:txbx>
                      <wps:bodyPr wrap="square" upright="1"/>
                    </wps:wsp>
                  </a:graphicData>
                </a:graphic>
              </wp:anchor>
            </w:drawing>
          </mc:Choice>
          <mc:Fallback>
            <w:pict>
              <v:shape w14:anchorId="4DA17FF9" id="文本框 14" o:spid="_x0000_s1052" type="#_x0000_t202" style="position:absolute;left:0;text-align:left;margin-left:-7.5pt;margin-top:7.15pt;width:60.6pt;height:40.05pt;z-index:25099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" filled="f" stroked="f">
                <v:textbox>
                  <w:txbxContent>
                    <w:p w14:paraId="7EFFAE07"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发送通讯</w:t>
                      </w:r>
                    </w:p>
                  </w:txbxContent>
                </v:textbox>
              </v:shape>
            </w:pict>
          </mc:Fallback>
        </mc:AlternateContent>
      </w:r>
      <w:r w:rsidRPr="00681111">
        <w:rPr>
          <w:rFonts w:ascii="仿宋" w:eastAsia="仿宋" w:hAnsi="仿宋" w:cs="仿宋" w:hint="eastAsia"/>
          <w:lang w:eastAsia="zh-CN"/>
        </w:rPr>
        <w:t>合同中无论何处涉及到各方之间的通讯都不应无理扣压或拖延。合同双方当事人应在专用条款中约定各方通讯地址和收件人，并按照约定期限内（如无约定，应在合理期限内）送达指定地点和接收人。任何一方合同当事人指定的通讯地址或收件人发生变更</w:t>
      </w:r>
      <w:r w:rsidRPr="00681111">
        <w:rPr>
          <w:rFonts w:ascii="仿宋" w:eastAsia="仿宋" w:hAnsi="仿宋" w:cs="仿宋" w:hint="eastAsia"/>
          <w:lang w:eastAsia="zh-CN"/>
        </w:rPr>
        <w:lastRenderedPageBreak/>
        <w:t>的，应提前3天以书面形式通知对方。</w:t>
      </w:r>
    </w:p>
    <w:p w14:paraId="30173B89"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收件人应在通讯回执上签署姓名和时间。一方当事人拒绝签收另一方当事人通讯，另一方当事人以特快专递、挂号信等专用条款约定的方式将通讯送至通讯地址的，视为送达。拒不签收的，由此增加的费用和（或）延误的工期由拒绝接收一方承担。</w:t>
      </w:r>
    </w:p>
    <w:p w14:paraId="157E1AA1" w14:textId="77777777" w:rsidR="002A0250" w:rsidRPr="00681111" w:rsidRDefault="00000000">
      <w:pPr>
        <w:pStyle w:val="a9"/>
        <w:spacing w:line="360" w:lineRule="auto"/>
        <w:ind w:right="-238"/>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9</w:t>
      </w:r>
      <w:r w:rsidRPr="00681111">
        <w:rPr>
          <w:rFonts w:ascii="仿宋" w:eastAsia="仿宋" w:hAnsi="仿宋" w:cs="仿宋"/>
          <w:b/>
          <w:bCs/>
          <w:sz w:val="24"/>
          <w:szCs w:val="24"/>
          <w:lang w:eastAsia="zh-CN"/>
        </w:rPr>
        <w:t>.</w:t>
      </w:r>
      <w:r w:rsidRPr="00681111">
        <w:rPr>
          <w:rFonts w:ascii="仿宋" w:eastAsia="仿宋" w:hAnsi="仿宋" w:cs="仿宋" w:hint="eastAsia"/>
          <w:b/>
          <w:bCs/>
          <w:sz w:val="24"/>
          <w:szCs w:val="24"/>
          <w:lang w:eastAsia="zh-CN"/>
        </w:rPr>
        <w:t>3</w:t>
      </w:r>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689BC1E2"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noProof/>
        </w:rPr>
        <mc:AlternateContent>
          <mc:Choice Requires="wps">
            <w:drawing>
              <wp:anchor distT="0" distB="0" distL="114300" distR="114300" simplePos="0" relativeHeight="252340736" behindDoc="0" locked="0" layoutInCell="1" allowOverlap="1" wp14:anchorId="6144E9F0" wp14:editId="2BCF94D3">
                <wp:simplePos x="0" y="0"/>
                <wp:positionH relativeFrom="column">
                  <wp:posOffset>-95250</wp:posOffset>
                </wp:positionH>
                <wp:positionV relativeFrom="paragraph">
                  <wp:posOffset>90805</wp:posOffset>
                </wp:positionV>
                <wp:extent cx="843280" cy="735330"/>
                <wp:effectExtent l="0" t="0" r="0" b="0"/>
                <wp:wrapNone/>
                <wp:docPr id="448" name="文本框 14"/>
                <wp:cNvGraphicFramePr/>
                <a:graphic xmlns:a="http://schemas.openxmlformats.org/drawingml/2006/main">
                  <a:graphicData uri="http://schemas.microsoft.com/office/word/2010/wordprocessingShape">
                    <wps:wsp>
                      <wps:cNvSpPr txBox="1"/>
                      <wps:spPr>
                        <a:xfrm>
                          <a:off x="0" y="0"/>
                          <a:ext cx="843280" cy="735330"/>
                        </a:xfrm>
                        <a:prstGeom prst="rect">
                          <a:avLst/>
                        </a:prstGeom>
                        <a:noFill/>
                        <a:ln>
                          <a:noFill/>
                        </a:ln>
                      </wps:spPr>
                      <wps:txbx>
                        <w:txbxContent>
                          <w:p w14:paraId="410BB663" w14:textId="77777777" w:rsidR="002A0250" w:rsidRDefault="00000000">
                            <w:pPr>
                              <w:rPr>
                                <w:rFonts w:ascii="楷体_GB2312" w:eastAsia="楷体_GB2312" w:hAnsi="宋体" w:cs="楷体_GB2312" w:hint="eastAsia"/>
                                <w:b/>
                                <w:bCs/>
                                <w:sz w:val="18"/>
                                <w:szCs w:val="18"/>
                                <w:lang w:eastAsia="zh-CN"/>
                              </w:rPr>
                            </w:pPr>
                            <w:r>
                              <w:rPr>
                                <w:rFonts w:ascii="楷体_GB2312" w:eastAsia="楷体_GB2312" w:hAnsi="宋体" w:cs="楷体_GB2312" w:hint="eastAsia"/>
                                <w:b/>
                                <w:bCs/>
                                <w:sz w:val="18"/>
                                <w:szCs w:val="18"/>
                              </w:rPr>
                              <w:t>通讯</w:t>
                            </w:r>
                            <w:r>
                              <w:rPr>
                                <w:rFonts w:ascii="楷体_GB2312" w:eastAsia="楷体_GB2312" w:hAnsi="宋体" w:cs="楷体_GB2312" w:hint="eastAsia"/>
                                <w:b/>
                                <w:bCs/>
                                <w:sz w:val="18"/>
                                <w:szCs w:val="18"/>
                                <w:lang w:eastAsia="zh-CN"/>
                              </w:rPr>
                              <w:t>联络的法律后果</w:t>
                            </w:r>
                          </w:p>
                        </w:txbxContent>
                      </wps:txbx>
                      <wps:bodyPr wrap="square" upright="1"/>
                    </wps:wsp>
                  </a:graphicData>
                </a:graphic>
              </wp:anchor>
            </w:drawing>
          </mc:Choice>
          <mc:Fallback>
            <w:pict>
              <v:shape w14:anchorId="6144E9F0" id="_x0000_s1053" type="#_x0000_t202" style="position:absolute;left:0;text-align:left;margin-left:-7.5pt;margin-top:7.15pt;width:66.4pt;height:57.9pt;z-index:25234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" filled="f" stroked="f">
                <v:textbox>
                  <w:txbxContent>
                    <w:p w14:paraId="410BB663" w14:textId="77777777" w:rsidR="002A0250" w:rsidRDefault="00000000">
                      <w:pPr>
                        <w:rPr>
                          <w:rFonts w:ascii="楷体_GB2312" w:eastAsia="楷体_GB2312" w:hAnsi="宋体" w:cs="楷体_GB2312" w:hint="eastAsia"/>
                          <w:b/>
                          <w:bCs/>
                          <w:sz w:val="18"/>
                          <w:szCs w:val="18"/>
                          <w:lang w:eastAsia="zh-CN"/>
                        </w:rPr>
                      </w:pPr>
                      <w:r>
                        <w:rPr>
                          <w:rFonts w:ascii="楷体_GB2312" w:eastAsia="楷体_GB2312" w:hAnsi="宋体" w:cs="楷体_GB2312" w:hint="eastAsia"/>
                          <w:b/>
                          <w:bCs/>
                          <w:sz w:val="18"/>
                          <w:szCs w:val="18"/>
                        </w:rPr>
                        <w:t>通讯</w:t>
                      </w:r>
                      <w:r>
                        <w:rPr>
                          <w:rFonts w:ascii="楷体_GB2312" w:eastAsia="楷体_GB2312" w:hAnsi="宋体" w:cs="楷体_GB2312" w:hint="eastAsia"/>
                          <w:b/>
                          <w:bCs/>
                          <w:sz w:val="18"/>
                          <w:szCs w:val="18"/>
                          <w:lang w:eastAsia="zh-CN"/>
                        </w:rPr>
                        <w:t>联络的法律后果</w:t>
                      </w:r>
                    </w:p>
                  </w:txbxContent>
                </v:textbox>
              </v:shape>
            </w:pict>
          </mc:Fallback>
        </mc:AlternateContent>
      </w:r>
      <w:r w:rsidRPr="00681111">
        <w:rPr>
          <w:rFonts w:ascii="仿宋" w:eastAsia="仿宋" w:hAnsi="仿宋" w:cs="仿宋" w:hint="eastAsia"/>
          <w:lang w:eastAsia="zh-CN"/>
        </w:rPr>
        <w:t>合同当事人约定的通讯形式，亦适用于在诉讼阶段当事人接收人民法院的各类诉讼材料（包括起诉状、证据材料、开庭传票、各类通知书、裁判文书等），由当事人填写其送达地址、电话号码、收件人、电子邮箱等信息并签名、盖章确认。</w:t>
      </w:r>
    </w:p>
    <w:p w14:paraId="6AE3F079"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合同一方当事人如需变更约定通讯地址或收件人，应按合同约定方式将变更后的通讯地址或收件人通知对方当事人。未按约定方式通知变更的，原约定的通讯地址和收件人仍为有效通讯地址和收件人。</w:t>
      </w:r>
    </w:p>
    <w:p w14:paraId="0A9CAD37"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按照约定地址和收件人送达文件并被签收的，视为当事人签收。因当事人提供或者确认的通讯地址不准确、通讯地址变更后未及时依程序告知对方当事人和法院、当事人或指定的收件人拒绝签收等原因，导致诉讼材料等未能被当事人实际接收的，邮寄送达的，以文件退回之日视为送达之日；直接送达的，以送达</w:t>
      </w:r>
      <w:r w:rsidRPr="00681111">
        <w:rPr>
          <w:rFonts w:ascii="仿宋" w:eastAsia="仿宋" w:hAnsi="仿宋" w:cs="仿宋" w:hint="eastAsia"/>
          <w:lang w:eastAsia="zh-CN" w:bidi="ar"/>
        </w:rPr>
        <w:t>文件留在该地址之日为送达之日</w:t>
      </w:r>
      <w:r w:rsidRPr="00681111">
        <w:rPr>
          <w:rFonts w:ascii="仿宋" w:eastAsia="仿宋" w:hAnsi="仿宋" w:cs="仿宋" w:hint="eastAsia"/>
          <w:lang w:eastAsia="zh-CN"/>
        </w:rPr>
        <w:t>。</w:t>
      </w:r>
    </w:p>
    <w:p w14:paraId="0229CA3D" w14:textId="77777777" w:rsidR="002A0250" w:rsidRPr="00681111" w:rsidRDefault="00000000">
      <w:pPr>
        <w:rPr>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4977F89A"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194" w:name="_Toc23337"/>
      <w:bookmarkStart w:id="195" w:name="_Toc4995"/>
      <w:bookmarkStart w:id="196" w:name="_Toc25274"/>
      <w:bookmarkStart w:id="197" w:name="_Toc20166"/>
      <w:bookmarkStart w:id="198" w:name="_Toc200537797"/>
      <w:r w:rsidRPr="00681111">
        <w:rPr>
          <w:rFonts w:ascii="仿宋" w:eastAsia="仿宋" w:hAnsi="仿宋" w:cs="仿宋" w:hint="eastAsia"/>
          <w:sz w:val="24"/>
          <w:szCs w:val="24"/>
          <w:lang w:eastAsia="zh-CN"/>
        </w:rPr>
        <w:t>10</w:t>
      </w:r>
      <w:r w:rsidRPr="00681111">
        <w:rPr>
          <w:rFonts w:ascii="仿宋" w:eastAsia="仿宋" w:hAnsi="仿宋" w:cs="仿宋"/>
          <w:sz w:val="24"/>
          <w:szCs w:val="24"/>
          <w:lang w:eastAsia="zh-CN"/>
        </w:rPr>
        <w:t xml:space="preserve"> </w:t>
      </w:r>
      <w:r w:rsidRPr="00681111">
        <w:rPr>
          <w:rFonts w:ascii="仿宋" w:eastAsia="仿宋" w:hAnsi="仿宋" w:cs="仿宋" w:hint="eastAsia"/>
          <w:sz w:val="24"/>
          <w:szCs w:val="24"/>
          <w:lang w:eastAsia="zh-CN"/>
        </w:rPr>
        <w:t>分包</w:t>
      </w:r>
      <w:bookmarkEnd w:id="194"/>
      <w:bookmarkEnd w:id="195"/>
      <w:bookmarkEnd w:id="196"/>
      <w:bookmarkEnd w:id="197"/>
      <w:bookmarkEnd w:id="198"/>
    </w:p>
    <w:p w14:paraId="17E2E73C"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1001344" behindDoc="0" locked="0" layoutInCell="1" allowOverlap="1" wp14:anchorId="558D2710" wp14:editId="2320646F">
                <wp:simplePos x="0" y="0"/>
                <wp:positionH relativeFrom="column">
                  <wp:posOffset>-114300</wp:posOffset>
                </wp:positionH>
                <wp:positionV relativeFrom="paragraph">
                  <wp:posOffset>294640</wp:posOffset>
                </wp:positionV>
                <wp:extent cx="876300" cy="340360"/>
                <wp:effectExtent l="0" t="0" r="0" b="0"/>
                <wp:wrapNone/>
                <wp:docPr id="12" name="文本框 706"/>
                <wp:cNvGraphicFramePr/>
                <a:graphic xmlns:a="http://schemas.openxmlformats.org/drawingml/2006/main">
                  <a:graphicData uri="http://schemas.microsoft.com/office/word/2010/wordprocessingShape">
                    <wps:wsp>
                      <wps:cNvSpPr txBox="1"/>
                      <wps:spPr>
                        <a:xfrm>
                          <a:off x="0" y="0"/>
                          <a:ext cx="876300" cy="340360"/>
                        </a:xfrm>
                        <a:prstGeom prst="rect">
                          <a:avLst/>
                        </a:prstGeom>
                        <a:noFill/>
                        <a:ln>
                          <a:noFill/>
                        </a:ln>
                      </wps:spPr>
                      <wps:txbx>
                        <w:txbxContent>
                          <w:p w14:paraId="2254E481"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分包的要求</w:t>
                            </w:r>
                          </w:p>
                        </w:txbxContent>
                      </wps:txbx>
                      <wps:bodyPr wrap="square" upright="1"/>
                    </wps:wsp>
                  </a:graphicData>
                </a:graphic>
              </wp:anchor>
            </w:drawing>
          </mc:Choice>
          <mc:Fallback>
            <w:pict>
              <v:shape w14:anchorId="558D2710" id="文本框 706" o:spid="_x0000_s1054" type="#_x0000_t202" style="position:absolute;margin-left:-9pt;margin-top:23.2pt;width:69pt;height:26.8pt;z-index:25100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" filled="f" stroked="f">
                <v:textbox>
                  <w:txbxContent>
                    <w:p w14:paraId="2254E481"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分包的要求</w:t>
                      </w:r>
                    </w:p>
                  </w:txbxContent>
                </v:textbox>
              </v:shape>
            </w:pict>
          </mc:Fallback>
        </mc:AlternateContent>
      </w:r>
      <w:r w:rsidRPr="00681111">
        <w:rPr>
          <w:rFonts w:ascii="仿宋" w:eastAsia="仿宋" w:hAnsi="仿宋" w:cs="仿宋" w:hint="eastAsia"/>
          <w:b/>
          <w:bCs/>
          <w:sz w:val="24"/>
          <w:szCs w:val="24"/>
          <w:lang w:eastAsia="zh-CN"/>
        </w:rPr>
        <w:t>10</w:t>
      </w:r>
      <w:r w:rsidRPr="00681111">
        <w:rPr>
          <w:rFonts w:ascii="仿宋" w:eastAsia="仿宋" w:hAnsi="仿宋" w:cs="仿宋"/>
          <w:b/>
          <w:bCs/>
          <w:sz w:val="24"/>
          <w:szCs w:val="24"/>
          <w:lang w:eastAsia="zh-CN"/>
        </w:rPr>
        <w:t>.1</w:t>
      </w:r>
    </w:p>
    <w:p w14:paraId="5A85C876"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承包人应自己实施、完成合同工程的主体结构。承包人不得将其承包的全部工程或将其肢解后以分包的名义转包给第三方，也不得将合同工</w:t>
      </w:r>
      <w:proofErr w:type="gramStart"/>
      <w:r w:rsidRPr="00681111">
        <w:rPr>
          <w:rFonts w:ascii="仿宋" w:eastAsia="仿宋" w:hAnsi="仿宋" w:cs="仿宋" w:hint="eastAsia"/>
          <w:lang w:eastAsia="zh-CN"/>
        </w:rPr>
        <w:t>程主体</w:t>
      </w:r>
      <w:proofErr w:type="gramEnd"/>
      <w:r w:rsidRPr="00681111">
        <w:rPr>
          <w:rFonts w:ascii="仿宋" w:eastAsia="仿宋" w:hAnsi="仿宋" w:cs="仿宋" w:hint="eastAsia"/>
          <w:lang w:eastAsia="zh-CN"/>
        </w:rPr>
        <w:t>结构、关键性工作分包给第三方。承包人对合同工程进行分包，应当遵守《房屋建筑和市政基础设施工程施工分包管理办法》的相关规定。</w:t>
      </w:r>
    </w:p>
    <w:p w14:paraId="2A2D51F2"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bookmarkStart w:id="199" w:name="_Toc1657"/>
      <w:r w:rsidRPr="00681111">
        <w:rPr>
          <w:rFonts w:ascii="仿宋" w:eastAsia="仿宋" w:hAnsi="仿宋" w:cs="仿宋" w:hint="eastAsia"/>
          <w:b/>
          <w:bCs/>
          <w:sz w:val="24"/>
          <w:szCs w:val="24"/>
          <w:lang w:eastAsia="zh-CN"/>
        </w:rPr>
        <w:t>10</w:t>
      </w:r>
      <w:r w:rsidRPr="00681111">
        <w:rPr>
          <w:rFonts w:ascii="仿宋" w:eastAsia="仿宋" w:hAnsi="仿宋" w:cs="仿宋"/>
          <w:b/>
          <w:bCs/>
          <w:sz w:val="24"/>
          <w:szCs w:val="24"/>
          <w:lang w:eastAsia="zh-CN"/>
        </w:rPr>
        <w:t>.2</w:t>
      </w:r>
      <w:bookmarkEnd w:id="199"/>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p>
    <w:p w14:paraId="6B81DFC0"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承包人可以采用直接发包的方式进行分包。</w:t>
      </w:r>
      <w:proofErr w:type="gramStart"/>
      <w:r w:rsidRPr="00681111">
        <w:rPr>
          <w:rFonts w:ascii="仿宋" w:eastAsia="仿宋" w:hAnsi="仿宋" w:cs="仿宋" w:hint="eastAsia"/>
          <w:lang w:eastAsia="zh-CN"/>
        </w:rPr>
        <w:t>但以暂估价</w:t>
      </w:r>
      <w:proofErr w:type="gramEnd"/>
      <w:r w:rsidRPr="00681111">
        <w:rPr>
          <w:rFonts w:ascii="仿宋" w:eastAsia="仿宋" w:hAnsi="仿宋" w:cs="仿宋" w:hint="eastAsia"/>
          <w:lang w:eastAsia="zh-CN"/>
        </w:rPr>
        <w:t>形式包括在总承包范围内的工程、工程材料、工程设备、服务分包时，属于依法必须进行招标的项目范围且达到国家规定规模标准的，应</w:t>
      </w:r>
      <w:r w:rsidRPr="00681111">
        <w:rPr>
          <w:rFonts w:ascii="仿宋" w:eastAsia="仿宋" w:hAnsi="仿宋" w:cs="仿宋" w:hint="eastAsia"/>
          <w:lang w:eastAsia="zh-CN"/>
        </w:rPr>
        <w:lastRenderedPageBreak/>
        <w:t>当依法招标。</w:t>
      </w:r>
      <w:r w:rsidRPr="00681111">
        <w:rPr>
          <w:noProof/>
        </w:rPr>
        <mc:AlternateContent>
          <mc:Choice Requires="wps">
            <w:drawing>
              <wp:anchor distT="0" distB="0" distL="114300" distR="114300" simplePos="0" relativeHeight="251004416" behindDoc="0" locked="0" layoutInCell="1" allowOverlap="1" wp14:anchorId="2CB9C513" wp14:editId="6DCA4011">
                <wp:simplePos x="0" y="0"/>
                <wp:positionH relativeFrom="column">
                  <wp:posOffset>-114300</wp:posOffset>
                </wp:positionH>
                <wp:positionV relativeFrom="paragraph">
                  <wp:posOffset>31750</wp:posOffset>
                </wp:positionV>
                <wp:extent cx="847090" cy="419100"/>
                <wp:effectExtent l="0" t="0" r="0" b="0"/>
                <wp:wrapNone/>
                <wp:docPr id="13" name="文本框 707"/>
                <wp:cNvGraphicFramePr/>
                <a:graphic xmlns:a="http://schemas.openxmlformats.org/drawingml/2006/main">
                  <a:graphicData uri="http://schemas.microsoft.com/office/word/2010/wordprocessingShape">
                    <wps:wsp>
                      <wps:cNvSpPr txBox="1"/>
                      <wps:spPr>
                        <a:xfrm>
                          <a:off x="0" y="0"/>
                          <a:ext cx="847090" cy="419100"/>
                        </a:xfrm>
                        <a:prstGeom prst="rect">
                          <a:avLst/>
                        </a:prstGeom>
                        <a:noFill/>
                        <a:ln>
                          <a:noFill/>
                        </a:ln>
                      </wps:spPr>
                      <wps:txbx>
                        <w:txbxContent>
                          <w:p w14:paraId="202FC9AB"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分包的批准</w:t>
                            </w:r>
                          </w:p>
                        </w:txbxContent>
                      </wps:txbx>
                      <wps:bodyPr wrap="square" upright="1"/>
                    </wps:wsp>
                  </a:graphicData>
                </a:graphic>
              </wp:anchor>
            </w:drawing>
          </mc:Choice>
          <mc:Fallback>
            <w:pict>
              <v:shape w14:anchorId="2CB9C513" id="文本框 707" o:spid="_x0000_s1055" type="#_x0000_t202" style="position:absolute;left:0;text-align:left;margin-left:-9pt;margin-top:2.5pt;width:66.7pt;height:33pt;z-index:25100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" filled="f" stroked="f">
                <v:textbox>
                  <w:txbxContent>
                    <w:p w14:paraId="202FC9AB"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分包的批准</w:t>
                      </w:r>
                    </w:p>
                  </w:txbxContent>
                </v:textbox>
              </v:shape>
            </w:pict>
          </mc:Fallback>
        </mc:AlternateContent>
      </w:r>
      <w:r w:rsidRPr="00681111">
        <w:rPr>
          <w:rFonts w:ascii="仿宋" w:eastAsia="仿宋" w:hAnsi="仿宋" w:cs="仿宋" w:hint="eastAsia"/>
          <w:lang w:eastAsia="zh-CN"/>
        </w:rPr>
        <w:t>承包人可依法将部分工作事项（含勘察、设计、采购、劳务分包）分包给具有相应分包资质的分包人，但未经发包人同意，承包人不得将总承包工作事项的任何部分或任何工作分包给第三方。下列情况则属例外：</w:t>
      </w:r>
    </w:p>
    <w:p w14:paraId="78A3A67C"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（1）施工及勘察劳务作业分包；</w:t>
      </w:r>
    </w:p>
    <w:p w14:paraId="42372B1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（2）按照合同约定的标准购买工程材料和工程设备；</w:t>
      </w:r>
    </w:p>
    <w:p w14:paraId="24ABCAA7"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（3）合同中已指定的分包事项。</w:t>
      </w:r>
    </w:p>
    <w:p w14:paraId="16930D54"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10</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08B4FD36"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007488" behindDoc="0" locked="0" layoutInCell="1" allowOverlap="1" wp14:anchorId="0308C809" wp14:editId="02EEBE7D">
                <wp:simplePos x="0" y="0"/>
                <wp:positionH relativeFrom="column">
                  <wp:posOffset>-114300</wp:posOffset>
                </wp:positionH>
                <wp:positionV relativeFrom="paragraph">
                  <wp:posOffset>0</wp:posOffset>
                </wp:positionV>
                <wp:extent cx="790575" cy="363220"/>
                <wp:effectExtent l="0" t="0" r="0" b="0"/>
                <wp:wrapNone/>
                <wp:docPr id="14" name="文本框 708"/>
                <wp:cNvGraphicFramePr/>
                <a:graphic xmlns:a="http://schemas.openxmlformats.org/drawingml/2006/main">
                  <a:graphicData uri="http://schemas.microsoft.com/office/word/2010/wordprocessingShape">
                    <wps:wsp>
                      <wps:cNvSpPr txBox="1"/>
                      <wps:spPr>
                        <a:xfrm>
                          <a:off x="0" y="0"/>
                          <a:ext cx="790575" cy="363220"/>
                        </a:xfrm>
                        <a:prstGeom prst="rect">
                          <a:avLst/>
                        </a:prstGeom>
                        <a:noFill/>
                        <a:ln>
                          <a:noFill/>
                        </a:ln>
                      </wps:spPr>
                      <wps:txbx>
                        <w:txbxContent>
                          <w:p w14:paraId="7131C63F"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签订分包合同</w:t>
                            </w:r>
                          </w:p>
                        </w:txbxContent>
                      </wps:txbx>
                      <wps:bodyPr wrap="square" upright="1"/>
                    </wps:wsp>
                  </a:graphicData>
                </a:graphic>
              </wp:anchor>
            </w:drawing>
          </mc:Choice>
          <mc:Fallback>
            <w:pict>
              <v:shape w14:anchorId="0308C809" id="文本框 708" o:spid="_x0000_s1056" type="#_x0000_t202" style="position:absolute;left:0;text-align:left;margin-left:-9pt;margin-top:0;width:62.25pt;height:28.6pt;z-index:25100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" filled="f" stroked="f">
                <v:textbox>
                  <w:txbxContent>
                    <w:p w14:paraId="7131C63F"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签订分包合同</w:t>
                      </w:r>
                    </w:p>
                  </w:txbxContent>
                </v:textbox>
              </v:shape>
            </w:pict>
          </mc:Fallback>
        </mc:AlternateContent>
      </w:r>
      <w:r w:rsidRPr="00681111">
        <w:rPr>
          <w:rFonts w:ascii="仿宋" w:eastAsia="仿宋" w:hAnsi="仿宋" w:cs="仿宋" w:hint="eastAsia"/>
          <w:lang w:eastAsia="zh-CN"/>
        </w:rPr>
        <w:t>承包人分包工作事项的，应与分包人签订分包合同，并在分包合同签订后的</w:t>
      </w:r>
      <w:r w:rsidRPr="00681111">
        <w:rPr>
          <w:rFonts w:ascii="仿宋" w:eastAsia="仿宋" w:hAnsi="仿宋" w:cs="仿宋"/>
          <w:lang w:eastAsia="zh-CN"/>
        </w:rPr>
        <w:t>7</w:t>
      </w:r>
      <w:r w:rsidRPr="00681111">
        <w:rPr>
          <w:rFonts w:ascii="仿宋" w:eastAsia="仿宋" w:hAnsi="仿宋" w:cs="仿宋" w:hint="eastAsia"/>
          <w:lang w:eastAsia="zh-CN"/>
        </w:rPr>
        <w:t>天内向发包人和设计顾问人或监理人、造价咨询人各提交一份分包合同。承包人有权利禁止分包人将分包事项再次分包。</w:t>
      </w:r>
    </w:p>
    <w:p w14:paraId="5F1D291B"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10</w:t>
      </w:r>
      <w:r w:rsidRPr="00681111">
        <w:rPr>
          <w:rFonts w:ascii="仿宋" w:eastAsia="仿宋" w:hAnsi="仿宋" w:cs="仿宋"/>
          <w:b/>
          <w:bCs/>
          <w:sz w:val="24"/>
          <w:szCs w:val="24"/>
          <w:lang w:eastAsia="zh-CN"/>
        </w:rPr>
        <w:t xml:space="preserve">.4  </w:t>
      </w:r>
      <w:r w:rsidRPr="00681111">
        <w:rPr>
          <w:rFonts w:ascii="仿宋" w:eastAsia="仿宋" w:hAnsi="仿宋" w:cs="仿宋"/>
          <w:b/>
          <w:bCs/>
          <w:sz w:val="24"/>
          <w:szCs w:val="24"/>
          <w:u w:val="dotted"/>
          <w:lang w:eastAsia="zh-CN"/>
        </w:rPr>
        <w:t xml:space="preserve">                                                                                </w:t>
      </w:r>
    </w:p>
    <w:p w14:paraId="133B8AE2"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010560" behindDoc="0" locked="0" layoutInCell="1" allowOverlap="1" wp14:anchorId="1C0E8440" wp14:editId="73F4569F">
                <wp:simplePos x="0" y="0"/>
                <wp:positionH relativeFrom="column">
                  <wp:posOffset>-114300</wp:posOffset>
                </wp:positionH>
                <wp:positionV relativeFrom="paragraph">
                  <wp:posOffset>12065</wp:posOffset>
                </wp:positionV>
                <wp:extent cx="851535" cy="511175"/>
                <wp:effectExtent l="0" t="0" r="0" b="0"/>
                <wp:wrapNone/>
                <wp:docPr id="15" name="文本框 709"/>
                <wp:cNvGraphicFramePr/>
                <a:graphic xmlns:a="http://schemas.openxmlformats.org/drawingml/2006/main">
                  <a:graphicData uri="http://schemas.microsoft.com/office/word/2010/wordprocessingShape">
                    <wps:wsp>
                      <wps:cNvSpPr txBox="1"/>
                      <wps:spPr>
                        <a:xfrm>
                          <a:off x="0" y="0"/>
                          <a:ext cx="851535" cy="511175"/>
                        </a:xfrm>
                        <a:prstGeom prst="rect">
                          <a:avLst/>
                        </a:prstGeom>
                        <a:noFill/>
                        <a:ln>
                          <a:noFill/>
                        </a:ln>
                      </wps:spPr>
                      <wps:txbx>
                        <w:txbxContent>
                          <w:p w14:paraId="697FF5CC"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分包工程款结算与支付</w:t>
                            </w:r>
                          </w:p>
                        </w:txbxContent>
                      </wps:txbx>
                      <wps:bodyPr wrap="square" upright="1"/>
                    </wps:wsp>
                  </a:graphicData>
                </a:graphic>
              </wp:anchor>
            </w:drawing>
          </mc:Choice>
          <mc:Fallback>
            <w:pict>
              <v:shape w14:anchorId="1C0E8440" id="文本框 709" o:spid="_x0000_s1057" type="#_x0000_t202" style="position:absolute;left:0;text-align:left;margin-left:-9pt;margin-top:.95pt;width:67.05pt;height:40.25pt;z-index:25101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" filled="f" stroked="f">
                <v:textbox>
                  <w:txbxContent>
                    <w:p w14:paraId="697FF5CC"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分包工程款结算与支付</w:t>
                      </w:r>
                    </w:p>
                  </w:txbxContent>
                </v:textbox>
              </v:shape>
            </w:pict>
          </mc:Fallback>
        </mc:AlternateContent>
      </w:r>
      <w:r w:rsidRPr="00681111">
        <w:rPr>
          <w:rFonts w:ascii="仿宋" w:eastAsia="仿宋" w:hAnsi="仿宋" w:cs="仿宋" w:hint="eastAsia"/>
          <w:lang w:eastAsia="zh-CN"/>
        </w:rPr>
        <w:t>分包合同价款由承包人与分包人结算。除合同另有约定或取得承包人的同意外，发包人应将分包合同价款按专用条款约定的支付方式全部支付给承包人，禁止发包人直接向分包人支付任何分包合同价款。</w:t>
      </w:r>
    </w:p>
    <w:p w14:paraId="3D2C50FC"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如发包人有要求时，承包人应提供能证明自己已向分包人支付其分包合同价款等证明资料。否则，发包人有权直接向分包人支付承包人应支付而未支付的分包合同价款，并在承包人得到的合同价款中扣除。</w:t>
      </w:r>
    </w:p>
    <w:p w14:paraId="3DD26C55"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1013632" behindDoc="0" locked="0" layoutInCell="1" allowOverlap="1" wp14:anchorId="7FABFFFA" wp14:editId="04882185">
                <wp:simplePos x="0" y="0"/>
                <wp:positionH relativeFrom="column">
                  <wp:posOffset>-114300</wp:posOffset>
                </wp:positionH>
                <wp:positionV relativeFrom="paragraph">
                  <wp:posOffset>287655</wp:posOffset>
                </wp:positionV>
                <wp:extent cx="803275" cy="483235"/>
                <wp:effectExtent l="0" t="0" r="0" b="0"/>
                <wp:wrapNone/>
                <wp:docPr id="16" name="文本框 710"/>
                <wp:cNvGraphicFramePr/>
                <a:graphic xmlns:a="http://schemas.openxmlformats.org/drawingml/2006/main">
                  <a:graphicData uri="http://schemas.microsoft.com/office/word/2010/wordprocessingShape">
                    <wps:wsp>
                      <wps:cNvSpPr txBox="1"/>
                      <wps:spPr>
                        <a:xfrm>
                          <a:off x="0" y="0"/>
                          <a:ext cx="803275" cy="483235"/>
                        </a:xfrm>
                        <a:prstGeom prst="rect">
                          <a:avLst/>
                        </a:prstGeom>
                        <a:noFill/>
                        <a:ln>
                          <a:noFill/>
                        </a:ln>
                      </wps:spPr>
                      <wps:txbx>
                        <w:txbxContent>
                          <w:p w14:paraId="42C52109"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分包责任和义务</w:t>
                            </w:r>
                          </w:p>
                        </w:txbxContent>
                      </wps:txbx>
                      <wps:bodyPr wrap="square" upright="1"/>
                    </wps:wsp>
                  </a:graphicData>
                </a:graphic>
              </wp:anchor>
            </w:drawing>
          </mc:Choice>
          <mc:Fallback>
            <w:pict>
              <v:shape w14:anchorId="7FABFFFA" id="文本框 710" o:spid="_x0000_s1058" type="#_x0000_t202" style="position:absolute;margin-left:-9pt;margin-top:22.65pt;width:63.25pt;height:38.05pt;z-index:25101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" filled="f" stroked="f">
                <v:textbox>
                  <w:txbxContent>
                    <w:p w14:paraId="42C52109"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分包责任和义务</w:t>
                      </w:r>
                    </w:p>
                  </w:txbxContent>
                </v:textbox>
              </v:shape>
            </w:pict>
          </mc:Fallback>
        </mc:AlternateContent>
      </w:r>
      <w:r w:rsidRPr="00681111">
        <w:rPr>
          <w:rFonts w:ascii="仿宋" w:eastAsia="仿宋" w:hAnsi="仿宋" w:cs="仿宋" w:hint="eastAsia"/>
          <w:b/>
          <w:bCs/>
          <w:sz w:val="24"/>
          <w:szCs w:val="24"/>
          <w:lang w:eastAsia="zh-CN"/>
        </w:rPr>
        <w:t>10</w:t>
      </w:r>
      <w:r w:rsidRPr="00681111">
        <w:rPr>
          <w:rFonts w:ascii="仿宋" w:eastAsia="仿宋" w:hAnsi="仿宋" w:cs="仿宋"/>
          <w:b/>
          <w:bCs/>
          <w:sz w:val="24"/>
          <w:szCs w:val="24"/>
          <w:lang w:eastAsia="zh-CN"/>
        </w:rPr>
        <w:t xml:space="preserve">.5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0E763FCD"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分包不能免除承包人应承担的任何责任和应履行的任何义务。承包人应在分包场地派驻相应管理人员保证本合同的履行。</w:t>
      </w:r>
    </w:p>
    <w:p w14:paraId="38AE9C1A"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分包人应对分包事项负责。分包人的任何违约行为或疏忽导致工程损坏、损害或给发包人造成损失的，承包人应承担连带责任。</w:t>
      </w:r>
    </w:p>
    <w:p w14:paraId="34D80327" w14:textId="77777777" w:rsidR="002A0250" w:rsidRPr="00681111" w:rsidRDefault="00000000">
      <w:pPr>
        <w:pStyle w:val="a9"/>
        <w:adjustRightInd w:val="0"/>
        <w:snapToGrid w:val="0"/>
        <w:spacing w:line="360" w:lineRule="auto"/>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16704" behindDoc="0" locked="0" layoutInCell="1" allowOverlap="1" wp14:anchorId="757A9CFE" wp14:editId="7BE5A685">
                <wp:simplePos x="0" y="0"/>
                <wp:positionH relativeFrom="column">
                  <wp:posOffset>-114300</wp:posOffset>
                </wp:positionH>
                <wp:positionV relativeFrom="paragraph">
                  <wp:posOffset>285750</wp:posOffset>
                </wp:positionV>
                <wp:extent cx="767080" cy="517525"/>
                <wp:effectExtent l="0" t="0" r="0" b="0"/>
                <wp:wrapNone/>
                <wp:docPr id="17" name="文本框 711"/>
                <wp:cNvGraphicFramePr/>
                <a:graphic xmlns:a="http://schemas.openxmlformats.org/drawingml/2006/main">
                  <a:graphicData uri="http://schemas.microsoft.com/office/word/2010/wordprocessingShape">
                    <wps:wsp>
                      <wps:cNvSpPr txBox="1"/>
                      <wps:spPr>
                        <a:xfrm>
                          <a:off x="0" y="0"/>
                          <a:ext cx="767080" cy="517525"/>
                        </a:xfrm>
                        <a:prstGeom prst="rect">
                          <a:avLst/>
                        </a:prstGeom>
                        <a:noFill/>
                        <a:ln>
                          <a:noFill/>
                        </a:ln>
                      </wps:spPr>
                      <wps:txbx>
                        <w:txbxContent>
                          <w:p w14:paraId="14999C13"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分包合同终止</w:t>
                            </w:r>
                          </w:p>
                        </w:txbxContent>
                      </wps:txbx>
                      <wps:bodyPr wrap="square" upright="1"/>
                    </wps:wsp>
                  </a:graphicData>
                </a:graphic>
              </wp:anchor>
            </w:drawing>
          </mc:Choice>
          <mc:Fallback>
            <w:pict>
              <v:shape w14:anchorId="757A9CFE" id="文本框 711" o:spid="_x0000_s1059" type="#_x0000_t202" style="position:absolute;margin-left:-9pt;margin-top:22.5pt;width:60.4pt;height:40.75pt;z-index:25101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" filled="f" stroked="f">
                <v:textbox>
                  <w:txbxContent>
                    <w:p w14:paraId="14999C13"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分包合同终止</w:t>
                      </w:r>
                    </w:p>
                  </w:txbxContent>
                </v:textbox>
              </v:shape>
            </w:pict>
          </mc:Fallback>
        </mc:AlternateContent>
      </w:r>
      <w:r w:rsidRPr="00681111">
        <w:rPr>
          <w:rFonts w:ascii="仿宋" w:eastAsia="仿宋" w:hAnsi="仿宋" w:cs="仿宋" w:hint="eastAsia"/>
          <w:b/>
          <w:bCs/>
          <w:sz w:val="24"/>
          <w:szCs w:val="24"/>
          <w:lang w:eastAsia="zh-CN"/>
        </w:rPr>
        <w:t>10</w:t>
      </w:r>
      <w:r w:rsidRPr="00681111">
        <w:rPr>
          <w:rFonts w:ascii="仿宋" w:eastAsia="仿宋" w:hAnsi="仿宋" w:cs="仿宋"/>
          <w:b/>
          <w:bCs/>
          <w:sz w:val="24"/>
          <w:szCs w:val="24"/>
          <w:lang w:eastAsia="zh-CN"/>
        </w:rPr>
        <w:t xml:space="preserve">.6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0D783457"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无论何种原因，当本合同终止时，承包人应与分包人解除分包合同。承包人应在本合同终止前向分包人支付分包人应得款项。</w:t>
      </w:r>
    </w:p>
    <w:p w14:paraId="691F2C4E" w14:textId="77777777" w:rsidR="002A0250" w:rsidRPr="00681111" w:rsidRDefault="00000000">
      <w:pPr>
        <w:pStyle w:val="a9"/>
        <w:adjustRightInd w:val="0"/>
        <w:snapToGrid w:val="0"/>
        <w:spacing w:line="360" w:lineRule="auto"/>
        <w:rPr>
          <w:rFonts w:ascii="仿宋" w:eastAsia="仿宋" w:hAnsi="仿宋" w:hint="eastAsia"/>
          <w:sz w:val="24"/>
          <w:szCs w:val="24"/>
          <w:lang w:eastAsia="zh-CN"/>
        </w:rPr>
      </w:pPr>
      <w:r w:rsidRPr="00681111">
        <w:rPr>
          <w:rFonts w:ascii="仿宋" w:eastAsia="仿宋" w:hAnsi="仿宋" w:cs="仿宋" w:hint="eastAsia"/>
          <w:b/>
          <w:bCs/>
          <w:sz w:val="24"/>
          <w:szCs w:val="24"/>
          <w:lang w:eastAsia="zh-CN"/>
        </w:rPr>
        <w:t>10</w:t>
      </w:r>
      <w:r w:rsidRPr="00681111">
        <w:rPr>
          <w:rFonts w:ascii="仿宋" w:eastAsia="仿宋" w:hAnsi="仿宋" w:cs="仿宋"/>
          <w:b/>
          <w:bCs/>
          <w:sz w:val="24"/>
          <w:szCs w:val="24"/>
          <w:lang w:eastAsia="zh-CN"/>
        </w:rPr>
        <w:t>.</w:t>
      </w:r>
      <w:r w:rsidRPr="00681111">
        <w:rPr>
          <w:rFonts w:ascii="仿宋" w:eastAsia="仿宋" w:hAnsi="仿宋" w:cs="仿宋" w:hint="eastAsia"/>
          <w:b/>
          <w:bCs/>
          <w:sz w:val="24"/>
          <w:szCs w:val="24"/>
          <w:lang w:eastAsia="zh-CN"/>
        </w:rPr>
        <w:t>7</w:t>
      </w:r>
      <w:r w:rsidRPr="00681111">
        <w:rPr>
          <w:rFonts w:ascii="仿宋" w:eastAsia="仿宋" w:hAnsi="仿宋" w:cs="仿宋"/>
          <w:b/>
          <w:bCs/>
          <w:sz w:val="24"/>
          <w:szCs w:val="24"/>
          <w:lang w:eastAsia="zh-CN"/>
        </w:rPr>
        <w:t xml:space="preserve">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43FE1C75"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noProof/>
        </w:rPr>
        <mc:AlternateContent>
          <mc:Choice Requires="wps">
            <w:drawing>
              <wp:anchor distT="0" distB="0" distL="114300" distR="114300" simplePos="0" relativeHeight="251922944" behindDoc="0" locked="0" layoutInCell="1" allowOverlap="1" wp14:anchorId="34322C09" wp14:editId="03D02885">
                <wp:simplePos x="0" y="0"/>
                <wp:positionH relativeFrom="column">
                  <wp:posOffset>-114300</wp:posOffset>
                </wp:positionH>
                <wp:positionV relativeFrom="paragraph">
                  <wp:posOffset>-1270</wp:posOffset>
                </wp:positionV>
                <wp:extent cx="765810" cy="543560"/>
                <wp:effectExtent l="0" t="0" r="0" b="0"/>
                <wp:wrapNone/>
                <wp:docPr id="312" name="文本框 711"/>
                <wp:cNvGraphicFramePr/>
                <a:graphic xmlns:a="http://schemas.openxmlformats.org/drawingml/2006/main">
                  <a:graphicData uri="http://schemas.microsoft.com/office/word/2010/wordprocessingShape">
                    <wps:wsp>
                      <wps:cNvSpPr txBox="1"/>
                      <wps:spPr>
                        <a:xfrm>
                          <a:off x="0" y="0"/>
                          <a:ext cx="765810" cy="543560"/>
                        </a:xfrm>
                        <a:prstGeom prst="rect">
                          <a:avLst/>
                        </a:prstGeom>
                        <a:noFill/>
                        <a:ln>
                          <a:noFill/>
                        </a:ln>
                      </wps:spPr>
                      <wps:txbx>
                        <w:txbxContent>
                          <w:p w14:paraId="472B6E55"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发包人强制分包</w:t>
                            </w:r>
                          </w:p>
                        </w:txbxContent>
                      </wps:txbx>
                      <wps:bodyPr wrap="square" upright="1"/>
                    </wps:wsp>
                  </a:graphicData>
                </a:graphic>
              </wp:anchor>
            </w:drawing>
          </mc:Choice>
          <mc:Fallback>
            <w:pict>
              <v:shape w14:anchorId="34322C09" id="_x0000_s1060" type="#_x0000_t202" style="position:absolute;left:0;text-align:left;margin-left:-9pt;margin-top:-.1pt;width:60.3pt;height:42.8pt;z-index:25192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" filled="f" stroked="f">
                <v:textbox>
                  <w:txbxContent>
                    <w:p w14:paraId="472B6E55"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发包人强制分包</w:t>
                      </w:r>
                    </w:p>
                  </w:txbxContent>
                </v:textbox>
              </v:shape>
            </w:pict>
          </mc:Fallback>
        </mc:AlternateContent>
      </w:r>
      <w:r w:rsidRPr="00681111">
        <w:rPr>
          <w:rFonts w:ascii="仿宋" w:eastAsia="仿宋" w:hAnsi="仿宋" w:cs="仿宋" w:hint="eastAsia"/>
          <w:lang w:eastAsia="zh-CN"/>
        </w:rPr>
        <w:t>因承包人违约或发生重大的质量、安全事故以及出现进度严重滞后的情况或工程专业化施工等的需要，发包人有权对承包人部分</w:t>
      </w:r>
      <w:r w:rsidRPr="00681111">
        <w:rPr>
          <w:rFonts w:ascii="仿宋" w:eastAsia="仿宋" w:hAnsi="仿宋" w:cs="仿宋" w:hint="eastAsia"/>
          <w:lang w:eastAsia="zh-CN"/>
        </w:rPr>
        <w:lastRenderedPageBreak/>
        <w:t>工作事项进行切割，做分包处理，因此而增加的一切费用由承包人承担。</w:t>
      </w:r>
    </w:p>
    <w:p w14:paraId="5E145FD5"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当发包人决定采取分包时，承包人应无条件接受并全力配合发包人开展相关工作，并无条件提供已有的临时设施供分包人使用，且不得为此要求增加或支付任何费用，否则视承包人违约。发包人委托造价咨询人按合同价格清单、分包工程量及相关违约条款计算该分包工程造价，并按以下原则从承包人的合同总价中扣除相应价款：</w:t>
      </w:r>
    </w:p>
    <w:p w14:paraId="76C2A52A"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（1）若计算结果等于或高于发包人与分包人就该分包事项协商确定的合同总价，则按造价咨询人计算结果扣除。</w:t>
      </w:r>
    </w:p>
    <w:p w14:paraId="6D937595"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（2）若计算结果低于发包人与分包人就该分包事项协商确定的合同总价，按发包人与分包人协商确定的该分包事项合同总价扣除。</w:t>
      </w:r>
    </w:p>
    <w:p w14:paraId="33209EB7" w14:textId="77777777" w:rsidR="002A0250" w:rsidRPr="00681111" w:rsidRDefault="00000000">
      <w:pPr>
        <w:spacing w:line="360" w:lineRule="auto"/>
        <w:rPr>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42BBCEF9"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200" w:name="_Toc13081"/>
      <w:bookmarkStart w:id="201" w:name="_Toc31358"/>
      <w:bookmarkStart w:id="202" w:name="_Toc3202"/>
      <w:bookmarkStart w:id="203" w:name="_Toc469383987"/>
      <w:bookmarkStart w:id="204" w:name="_Toc18117"/>
      <w:bookmarkStart w:id="205" w:name="_Toc200537798"/>
      <w:r w:rsidRPr="00681111">
        <w:rPr>
          <w:rFonts w:ascii="仿宋" w:eastAsia="仿宋" w:hAnsi="仿宋" w:cs="仿宋" w:hint="eastAsia"/>
          <w:sz w:val="24"/>
          <w:szCs w:val="24"/>
          <w:lang w:eastAsia="zh-CN"/>
        </w:rPr>
        <w:t>11</w:t>
      </w:r>
      <w:r w:rsidRPr="00681111">
        <w:rPr>
          <w:rFonts w:ascii="仿宋" w:eastAsia="仿宋" w:hAnsi="仿宋" w:cs="仿宋"/>
          <w:sz w:val="24"/>
          <w:szCs w:val="24"/>
          <w:lang w:eastAsia="zh-CN"/>
        </w:rPr>
        <w:t xml:space="preserve"> </w:t>
      </w:r>
      <w:r w:rsidRPr="00681111">
        <w:rPr>
          <w:rFonts w:ascii="仿宋" w:eastAsia="仿宋" w:hAnsi="仿宋" w:cs="仿宋" w:hint="eastAsia"/>
          <w:sz w:val="24"/>
          <w:szCs w:val="24"/>
          <w:lang w:eastAsia="zh-CN"/>
        </w:rPr>
        <w:t>现场查勘</w:t>
      </w:r>
      <w:bookmarkEnd w:id="200"/>
      <w:bookmarkEnd w:id="201"/>
      <w:bookmarkEnd w:id="202"/>
      <w:bookmarkEnd w:id="203"/>
      <w:bookmarkEnd w:id="204"/>
      <w:bookmarkEnd w:id="205"/>
    </w:p>
    <w:p w14:paraId="508FCA12"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1019776" behindDoc="0" locked="0" layoutInCell="1" allowOverlap="1" wp14:anchorId="63AF2239" wp14:editId="50C0CF7B">
                <wp:simplePos x="0" y="0"/>
                <wp:positionH relativeFrom="column">
                  <wp:posOffset>-114300</wp:posOffset>
                </wp:positionH>
                <wp:positionV relativeFrom="paragraph">
                  <wp:posOffset>236855</wp:posOffset>
                </wp:positionV>
                <wp:extent cx="765810" cy="359410"/>
                <wp:effectExtent l="0" t="0" r="0" b="0"/>
                <wp:wrapNone/>
                <wp:docPr id="18" name="文本框 712"/>
                <wp:cNvGraphicFramePr/>
                <a:graphic xmlns:a="http://schemas.openxmlformats.org/drawingml/2006/main">
                  <a:graphicData uri="http://schemas.microsoft.com/office/word/2010/wordprocessingShape">
                    <wps:wsp>
                      <wps:cNvSpPr txBox="1"/>
                      <wps:spPr>
                        <a:xfrm>
                          <a:off x="0" y="0"/>
                          <a:ext cx="765810" cy="359410"/>
                        </a:xfrm>
                        <a:prstGeom prst="rect">
                          <a:avLst/>
                        </a:prstGeom>
                        <a:noFill/>
                        <a:ln>
                          <a:noFill/>
                        </a:ln>
                      </wps:spPr>
                      <wps:txbx>
                        <w:txbxContent>
                          <w:p w14:paraId="03350FEF" w14:textId="77777777" w:rsidR="002A0250" w:rsidRDefault="00000000">
                            <w:pPr>
                              <w:spacing w:line="20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发包人提供资料的责任</w:t>
                            </w:r>
                          </w:p>
                        </w:txbxContent>
                      </wps:txbx>
                      <wps:bodyPr wrap="square" upright="1"/>
                    </wps:wsp>
                  </a:graphicData>
                </a:graphic>
              </wp:anchor>
            </w:drawing>
          </mc:Choice>
          <mc:Fallback>
            <w:pict>
              <v:shape w14:anchorId="63AF2239" id="文本框 712" o:spid="_x0000_s1061" type="#_x0000_t202" style="position:absolute;margin-left:-9pt;margin-top:18.65pt;width:60.3pt;height:28.3pt;z-index:25101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" filled="f" stroked="f">
                <v:textbox>
                  <w:txbxContent>
                    <w:p w14:paraId="03350FEF" w14:textId="77777777" w:rsidR="002A0250" w:rsidRDefault="00000000">
                      <w:pPr>
                        <w:spacing w:line="20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发包人提供资料的责任</w:t>
                      </w:r>
                    </w:p>
                  </w:txbxContent>
                </v:textbox>
              </v:shape>
            </w:pict>
          </mc:Fallback>
        </mc:AlternateContent>
      </w:r>
      <w:r w:rsidRPr="00681111">
        <w:rPr>
          <w:rFonts w:ascii="仿宋" w:eastAsia="仿宋" w:hAnsi="仿宋" w:cs="仿宋" w:hint="eastAsia"/>
          <w:b/>
          <w:bCs/>
          <w:sz w:val="24"/>
          <w:szCs w:val="24"/>
          <w:lang w:eastAsia="zh-CN"/>
        </w:rPr>
        <w:t>11</w:t>
      </w:r>
      <w:r w:rsidRPr="00681111">
        <w:rPr>
          <w:rFonts w:ascii="仿宋" w:eastAsia="仿宋" w:hAnsi="仿宋" w:cs="仿宋"/>
          <w:b/>
          <w:bCs/>
          <w:sz w:val="24"/>
          <w:szCs w:val="24"/>
          <w:lang w:eastAsia="zh-CN"/>
        </w:rPr>
        <w:t>.1</w:t>
      </w:r>
    </w:p>
    <w:p w14:paraId="2906FDA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发包人应按照第6条和第22</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款第（1）点约定向承包人提供《发包人要求》和项目基础资料。</w:t>
      </w:r>
    </w:p>
    <w:p w14:paraId="5BAA383A"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11</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3F2E8A1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22848" behindDoc="0" locked="0" layoutInCell="1" allowOverlap="1" wp14:anchorId="0FE4754F" wp14:editId="4A750016">
                <wp:simplePos x="0" y="0"/>
                <wp:positionH relativeFrom="column">
                  <wp:posOffset>-114300</wp:posOffset>
                </wp:positionH>
                <wp:positionV relativeFrom="paragraph">
                  <wp:posOffset>0</wp:posOffset>
                </wp:positionV>
                <wp:extent cx="850900" cy="494665"/>
                <wp:effectExtent l="0" t="0" r="0" b="0"/>
                <wp:wrapNone/>
                <wp:docPr id="19" name="文本框 713"/>
                <wp:cNvGraphicFramePr/>
                <a:graphic xmlns:a="http://schemas.openxmlformats.org/drawingml/2006/main">
                  <a:graphicData uri="http://schemas.microsoft.com/office/word/2010/wordprocessingShape">
                    <wps:wsp>
                      <wps:cNvSpPr txBox="1"/>
                      <wps:spPr>
                        <a:xfrm>
                          <a:off x="0" y="0"/>
                          <a:ext cx="850900" cy="494665"/>
                        </a:xfrm>
                        <a:prstGeom prst="rect">
                          <a:avLst/>
                        </a:prstGeom>
                        <a:noFill/>
                        <a:ln>
                          <a:noFill/>
                        </a:ln>
                      </wps:spPr>
                      <wps:txbx>
                        <w:txbxContent>
                          <w:p w14:paraId="2AD870FA"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承包人现场查勘</w:t>
                            </w:r>
                          </w:p>
                        </w:txbxContent>
                      </wps:txbx>
                      <wps:bodyPr wrap="square" upright="1"/>
                    </wps:wsp>
                  </a:graphicData>
                </a:graphic>
              </wp:anchor>
            </w:drawing>
          </mc:Choice>
          <mc:Fallback>
            <w:pict>
              <v:shape w14:anchorId="0FE4754F" id="文本框 713" o:spid="_x0000_s1062" type="#_x0000_t202" style="position:absolute;left:0;text-align:left;margin-left:-9pt;margin-top:0;width:67pt;height:38.95pt;z-index:25102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" filled="f" stroked="f">
                <v:textbox>
                  <w:txbxContent>
                    <w:p w14:paraId="2AD870FA"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承包人现场查勘</w:t>
                      </w:r>
                    </w:p>
                  </w:txbxContent>
                </v:textbox>
              </v:shape>
            </w:pict>
          </mc:Fallback>
        </mc:AlternateContent>
      </w:r>
      <w:r w:rsidRPr="00681111">
        <w:rPr>
          <w:rFonts w:ascii="仿宋" w:eastAsia="仿宋" w:hAnsi="仿宋" w:cs="仿宋" w:hint="eastAsia"/>
          <w:sz w:val="24"/>
          <w:szCs w:val="24"/>
          <w:lang w:eastAsia="zh-CN"/>
        </w:rPr>
        <w:t>承包人已依据发包人提供的项目基础资料和自己对现场查勘来编制投标文件或报价文件，应对发包人提供项目基础资料的理解、推断和应用负责。</w:t>
      </w:r>
      <w:r w:rsidRPr="00681111">
        <w:rPr>
          <w:rFonts w:ascii="仿宋" w:eastAsia="仿宋" w:hAnsi="仿宋" w:cs="仿宋"/>
          <w:sz w:val="24"/>
          <w:szCs w:val="24"/>
          <w:lang w:eastAsia="zh-CN"/>
        </w:rPr>
        <w:t>因承包人未能充分查勘、了解</w:t>
      </w:r>
      <w:r w:rsidRPr="00681111">
        <w:rPr>
          <w:rFonts w:ascii="仿宋" w:eastAsia="仿宋" w:hAnsi="仿宋" w:cs="仿宋" w:hint="eastAsia"/>
          <w:sz w:val="24"/>
          <w:szCs w:val="24"/>
          <w:lang w:eastAsia="zh-CN"/>
        </w:rPr>
        <w:t>以下</w:t>
      </w:r>
      <w:r w:rsidRPr="00681111">
        <w:rPr>
          <w:rFonts w:ascii="仿宋" w:eastAsia="仿宋" w:hAnsi="仿宋" w:cs="仿宋"/>
          <w:sz w:val="24"/>
          <w:szCs w:val="24"/>
          <w:lang w:eastAsia="zh-CN"/>
        </w:rPr>
        <w:t>情况或未能充分估计</w:t>
      </w:r>
      <w:r w:rsidRPr="00681111">
        <w:rPr>
          <w:rFonts w:ascii="仿宋" w:eastAsia="仿宋" w:hAnsi="仿宋" w:cs="仿宋" w:hint="eastAsia"/>
          <w:sz w:val="24"/>
          <w:szCs w:val="24"/>
          <w:lang w:eastAsia="zh-CN"/>
        </w:rPr>
        <w:t>以下</w:t>
      </w:r>
      <w:r w:rsidRPr="00681111">
        <w:rPr>
          <w:rFonts w:ascii="仿宋" w:eastAsia="仿宋" w:hAnsi="仿宋" w:cs="仿宋"/>
          <w:sz w:val="24"/>
          <w:szCs w:val="24"/>
          <w:lang w:eastAsia="zh-CN"/>
        </w:rPr>
        <w:t>情况所可能产生后果的，承包人承担由此增加的费用和（或）延误的工期。</w:t>
      </w:r>
      <w:r w:rsidRPr="00681111">
        <w:rPr>
          <w:rFonts w:ascii="仿宋" w:eastAsia="仿宋" w:hAnsi="仿宋" w:cs="仿宋" w:hint="eastAsia"/>
          <w:sz w:val="24"/>
          <w:szCs w:val="24"/>
          <w:lang w:eastAsia="zh-CN"/>
        </w:rPr>
        <w:t>承包人的投标文件或报价文件应被认为已经考虑了工程现场及其周围环境的影响，包括但不限于以下内容：</w:t>
      </w:r>
    </w:p>
    <w:p w14:paraId="02ACA09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）现场地质情况及地形地貌特征；</w:t>
      </w:r>
    </w:p>
    <w:p w14:paraId="1E4522E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（2）水文和气候条件；</w:t>
      </w:r>
    </w:p>
    <w:p w14:paraId="3D73D69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（3）为实施、完成并保修合同工程所需的临时工程和措施项目；</w:t>
      </w:r>
    </w:p>
    <w:p w14:paraId="7C11949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（4）为实施、完成并保修合同工程所需的工程材料采购和加工、工程设备的采购，及所需的施工设备、周转性材料、人员和管理等；</w:t>
      </w:r>
    </w:p>
    <w:p w14:paraId="6276AA3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lastRenderedPageBreak/>
        <w:t>（5）场地内外的交通情况及水、电、食宿供应条件；</w:t>
      </w:r>
    </w:p>
    <w:p w14:paraId="14426A8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（6）可能对投标或报价有影响或起作用的其他情况。</w:t>
      </w:r>
    </w:p>
    <w:p w14:paraId="693250BC" w14:textId="77777777" w:rsidR="002A0250" w:rsidRPr="00681111" w:rsidRDefault="00000000">
      <w:pPr>
        <w:pStyle w:val="a9"/>
        <w:adjustRightInd w:val="0"/>
        <w:snapToGrid w:val="0"/>
        <w:spacing w:line="360" w:lineRule="auto"/>
        <w:rPr>
          <w:rFonts w:ascii="仿宋" w:eastAsia="仿宋" w:hAnsi="仿宋" w:hint="eastAsia"/>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34A33C6E"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206" w:name="_Toc469383988"/>
      <w:bookmarkStart w:id="207" w:name="_Toc11972"/>
      <w:bookmarkStart w:id="208" w:name="_Toc4406"/>
      <w:bookmarkStart w:id="209" w:name="_Toc7621"/>
      <w:bookmarkStart w:id="210" w:name="_Toc30247"/>
      <w:bookmarkStart w:id="211" w:name="_Toc200537799"/>
      <w:r w:rsidRPr="00681111">
        <w:rPr>
          <w:rFonts w:ascii="仿宋" w:eastAsia="仿宋" w:hAnsi="仿宋" w:cs="仿宋" w:hint="eastAsia"/>
          <w:sz w:val="24"/>
          <w:szCs w:val="24"/>
          <w:lang w:eastAsia="zh-CN"/>
        </w:rPr>
        <w:t>12</w:t>
      </w:r>
      <w:r w:rsidRPr="00681111">
        <w:rPr>
          <w:rFonts w:ascii="仿宋" w:eastAsia="仿宋" w:hAnsi="仿宋" w:cs="仿宋"/>
          <w:sz w:val="24"/>
          <w:szCs w:val="24"/>
          <w:lang w:eastAsia="zh-CN"/>
        </w:rPr>
        <w:t xml:space="preserve"> </w:t>
      </w:r>
      <w:r w:rsidRPr="00681111">
        <w:rPr>
          <w:rFonts w:ascii="仿宋" w:eastAsia="仿宋" w:hAnsi="仿宋" w:cs="仿宋" w:hint="eastAsia"/>
          <w:sz w:val="24"/>
          <w:szCs w:val="24"/>
          <w:lang w:eastAsia="zh-CN"/>
        </w:rPr>
        <w:t>招标错失的修正</w:t>
      </w:r>
      <w:bookmarkEnd w:id="206"/>
      <w:bookmarkEnd w:id="207"/>
      <w:bookmarkEnd w:id="208"/>
      <w:bookmarkEnd w:id="209"/>
      <w:bookmarkEnd w:id="210"/>
      <w:bookmarkEnd w:id="211"/>
    </w:p>
    <w:p w14:paraId="40D51146" w14:textId="77777777" w:rsidR="002A0250" w:rsidRPr="00681111" w:rsidRDefault="00000000">
      <w:pPr>
        <w:pStyle w:val="a9"/>
        <w:adjustRightInd w:val="0"/>
        <w:snapToGrid w:val="0"/>
        <w:spacing w:beforeLines="100" w:before="240"/>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1025920" behindDoc="0" locked="0" layoutInCell="1" allowOverlap="1" wp14:anchorId="0591222A" wp14:editId="2BD85464">
                <wp:simplePos x="0" y="0"/>
                <wp:positionH relativeFrom="column">
                  <wp:posOffset>-60960</wp:posOffset>
                </wp:positionH>
                <wp:positionV relativeFrom="paragraph">
                  <wp:posOffset>241300</wp:posOffset>
                </wp:positionV>
                <wp:extent cx="824230" cy="783590"/>
                <wp:effectExtent l="0" t="0" r="0" b="0"/>
                <wp:wrapNone/>
                <wp:docPr id="20" name="文本框 714"/>
                <wp:cNvGraphicFramePr/>
                <a:graphic xmlns:a="http://schemas.openxmlformats.org/drawingml/2006/main">
                  <a:graphicData uri="http://schemas.microsoft.com/office/word/2010/wordprocessingShape">
                    <wps:wsp>
                      <wps:cNvSpPr txBox="1"/>
                      <wps:spPr>
                        <a:xfrm>
                          <a:off x="0" y="0"/>
                          <a:ext cx="824230" cy="783590"/>
                        </a:xfrm>
                        <a:prstGeom prst="rect">
                          <a:avLst/>
                        </a:prstGeom>
                        <a:noFill/>
                        <a:ln>
                          <a:noFill/>
                        </a:ln>
                      </wps:spPr>
                      <wps:txbx>
                        <w:txbxContent>
                          <w:p w14:paraId="47357687" w14:textId="77777777" w:rsidR="002A0250" w:rsidRDefault="00000000">
                            <w:pPr>
                              <w:pStyle w:val="a9"/>
                              <w:tabs>
                                <w:tab w:val="left" w:pos="2160"/>
                              </w:tabs>
                              <w:spacing w:beforeLines="80" w:before="192"/>
                              <w:rPr>
                                <w:lang w:eastAsia="zh-CN"/>
                              </w:rPr>
                            </w:pPr>
                            <w:r>
                              <w:rPr>
                                <w:rFonts w:ascii="楷体_GB2312" w:eastAsia="楷体_GB2312" w:hAnsi="宋体" w:cs="楷体_GB2312" w:hint="eastAsia"/>
                                <w:b/>
                                <w:bCs/>
                                <w:color w:val="000000"/>
                                <w:sz w:val="18"/>
                                <w:szCs w:val="18"/>
                                <w:lang w:eastAsia="zh-CN"/>
                              </w:rPr>
                              <w:t>合同条款及格式完备性和义务</w:t>
                            </w:r>
                          </w:p>
                        </w:txbxContent>
                      </wps:txbx>
                      <wps:bodyPr wrap="square" upright="1"/>
                    </wps:wsp>
                  </a:graphicData>
                </a:graphic>
              </wp:anchor>
            </w:drawing>
          </mc:Choice>
          <mc:Fallback>
            <w:pict>
              <v:shape w14:anchorId="0591222A" id="文本框 714" o:spid="_x0000_s1063" type="#_x0000_t202" style="position:absolute;margin-left:-4.8pt;margin-top:19pt;width:64.9pt;height:61.7pt;z-index:25102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" filled="f" stroked="f">
                <v:textbox>
                  <w:txbxContent>
                    <w:p w14:paraId="47357687" w14:textId="77777777" w:rsidR="002A0250" w:rsidRDefault="00000000">
                      <w:pPr>
                        <w:pStyle w:val="a9"/>
                        <w:tabs>
                          <w:tab w:val="left" w:pos="2160"/>
                        </w:tabs>
                        <w:spacing w:beforeLines="80" w:before="192"/>
                        <w:rPr>
                          <w:lang w:eastAsia="zh-CN"/>
                        </w:rPr>
                      </w:pPr>
                      <w:r>
                        <w:rPr>
                          <w:rFonts w:ascii="楷体_GB2312" w:eastAsia="楷体_GB2312" w:hAnsi="宋体" w:cs="楷体_GB2312" w:hint="eastAsia"/>
                          <w:b/>
                          <w:bCs/>
                          <w:color w:val="000000"/>
                          <w:sz w:val="18"/>
                          <w:szCs w:val="18"/>
                          <w:lang w:eastAsia="zh-CN"/>
                        </w:rPr>
                        <w:t>合同条款及格式完备性和义务</w:t>
                      </w:r>
                    </w:p>
                  </w:txbxContent>
                </v:textbox>
              </v:shape>
            </w:pict>
          </mc:Fallback>
        </mc:AlternateContent>
      </w:r>
      <w:r w:rsidRPr="00681111">
        <w:rPr>
          <w:rFonts w:ascii="仿宋" w:eastAsia="仿宋" w:hAnsi="仿宋" w:cs="仿宋" w:hint="eastAsia"/>
          <w:b/>
          <w:bCs/>
          <w:sz w:val="24"/>
          <w:szCs w:val="24"/>
          <w:lang w:eastAsia="zh-CN"/>
        </w:rPr>
        <w:t>12</w:t>
      </w:r>
      <w:r w:rsidRPr="00681111">
        <w:rPr>
          <w:rFonts w:ascii="仿宋" w:eastAsia="仿宋" w:hAnsi="仿宋" w:cs="仿宋"/>
          <w:b/>
          <w:bCs/>
          <w:sz w:val="24"/>
          <w:szCs w:val="24"/>
          <w:lang w:eastAsia="zh-CN"/>
        </w:rPr>
        <w:t>.1</w:t>
      </w:r>
    </w:p>
    <w:p w14:paraId="59B98D4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发包人招标文件中的合同条款及格式，被认为是正确的和公平的，并已包括了发包人履行本合同的全部义务，包括但不限于以下内容：</w:t>
      </w:r>
    </w:p>
    <w:p w14:paraId="597CC5F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）支付工程款及其他应付款项的义务；</w:t>
      </w:r>
    </w:p>
    <w:p w14:paraId="49A5909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）完成本合同第22</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款约定工作的义务；</w:t>
      </w:r>
    </w:p>
    <w:p w14:paraId="76CA8CD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）修正不正确合同条款及格式的义务；</w:t>
      </w:r>
    </w:p>
    <w:p w14:paraId="200222D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）澄清并改正被认定有失公平的合同条款的义务；</w:t>
      </w:r>
    </w:p>
    <w:p w14:paraId="3C774E6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5</w:t>
      </w:r>
      <w:r w:rsidRPr="00681111">
        <w:rPr>
          <w:rFonts w:ascii="仿宋" w:eastAsia="仿宋" w:hAnsi="仿宋" w:cs="仿宋" w:hint="eastAsia"/>
          <w:sz w:val="24"/>
          <w:szCs w:val="24"/>
          <w:lang w:eastAsia="zh-CN"/>
        </w:rPr>
        <w:t>）协助承包人实施、完成并保修合同工程的义务。</w:t>
      </w:r>
    </w:p>
    <w:p w14:paraId="0EEFA1B2" w14:textId="77777777" w:rsidR="002A0250" w:rsidRPr="00681111" w:rsidRDefault="00000000">
      <w:pPr>
        <w:pStyle w:val="a9"/>
        <w:tabs>
          <w:tab w:val="left" w:pos="2160"/>
        </w:tabs>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12</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4A9362C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28992" behindDoc="0" locked="0" layoutInCell="1" allowOverlap="1" wp14:anchorId="252A3D79" wp14:editId="608506D3">
                <wp:simplePos x="0" y="0"/>
                <wp:positionH relativeFrom="column">
                  <wp:posOffset>-1270</wp:posOffset>
                </wp:positionH>
                <wp:positionV relativeFrom="paragraph">
                  <wp:posOffset>9525</wp:posOffset>
                </wp:positionV>
                <wp:extent cx="851535" cy="1025525"/>
                <wp:effectExtent l="0" t="0" r="0" b="0"/>
                <wp:wrapNone/>
                <wp:docPr id="21" name="文本框 715"/>
                <wp:cNvGraphicFramePr/>
                <a:graphic xmlns:a="http://schemas.openxmlformats.org/drawingml/2006/main">
                  <a:graphicData uri="http://schemas.microsoft.com/office/word/2010/wordprocessingShape">
                    <wps:wsp>
                      <wps:cNvSpPr txBox="1"/>
                      <wps:spPr>
                        <a:xfrm>
                          <a:off x="0" y="0"/>
                          <a:ext cx="851535" cy="1025525"/>
                        </a:xfrm>
                        <a:prstGeom prst="rect">
                          <a:avLst/>
                        </a:prstGeom>
                        <a:noFill/>
                        <a:ln>
                          <a:noFill/>
                        </a:ln>
                      </wps:spPr>
                      <wps:txbx>
                        <w:txbxContent>
                          <w:p w14:paraId="529B56C4" w14:textId="77777777" w:rsidR="002A0250" w:rsidRDefault="00000000">
                            <w:pPr>
                              <w:pStyle w:val="a9"/>
                              <w:tabs>
                                <w:tab w:val="left" w:pos="2160"/>
                              </w:tabs>
                              <w:spacing w:beforeLines="80" w:before="192"/>
                              <w:rPr>
                                <w:lang w:eastAsia="zh-CN"/>
                              </w:rPr>
                            </w:pPr>
                            <w:r>
                              <w:rPr>
                                <w:rFonts w:ascii="楷体_GB2312" w:eastAsia="楷体_GB2312" w:hAnsi="宋体" w:cs="楷体_GB2312" w:hint="eastAsia"/>
                                <w:b/>
                                <w:bCs/>
                                <w:color w:val="000000"/>
                                <w:sz w:val="18"/>
                                <w:szCs w:val="18"/>
                                <w:lang w:eastAsia="zh-CN"/>
                              </w:rPr>
                              <w:t>工程量清单或报价格式的准确性和修正</w:t>
                            </w:r>
                          </w:p>
                        </w:txbxContent>
                      </wps:txbx>
                      <wps:bodyPr wrap="square" upright="1"/>
                    </wps:wsp>
                  </a:graphicData>
                </a:graphic>
              </wp:anchor>
            </w:drawing>
          </mc:Choice>
          <mc:Fallback>
            <w:pict>
              <v:shape w14:anchorId="252A3D79" id="文本框 715" o:spid="_x0000_s1064" type="#_x0000_t202" style="position:absolute;left:0;text-align:left;margin-left:-.1pt;margin-top:.75pt;width:67.05pt;height:80.75pt;z-index:25102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" filled="f" stroked="f">
                <v:textbox>
                  <w:txbxContent>
                    <w:p w14:paraId="529B56C4" w14:textId="77777777" w:rsidR="002A0250" w:rsidRDefault="00000000">
                      <w:pPr>
                        <w:pStyle w:val="a9"/>
                        <w:tabs>
                          <w:tab w:val="left" w:pos="2160"/>
                        </w:tabs>
                        <w:spacing w:beforeLines="80" w:before="192"/>
                        <w:rPr>
                          <w:lang w:eastAsia="zh-CN"/>
                        </w:rPr>
                      </w:pPr>
                      <w:r>
                        <w:rPr>
                          <w:rFonts w:ascii="楷体_GB2312" w:eastAsia="楷体_GB2312" w:hAnsi="宋体" w:cs="楷体_GB2312" w:hint="eastAsia"/>
                          <w:b/>
                          <w:bCs/>
                          <w:color w:val="000000"/>
                          <w:sz w:val="18"/>
                          <w:szCs w:val="18"/>
                          <w:lang w:eastAsia="zh-CN"/>
                        </w:rPr>
                        <w:t>工程量清单或报价格式的准确性和修正</w:t>
                      </w:r>
                    </w:p>
                  </w:txbxContent>
                </v:textbox>
              </v:shape>
            </w:pict>
          </mc:Fallback>
        </mc:AlternateContent>
      </w:r>
      <w:r w:rsidRPr="00681111">
        <w:rPr>
          <w:rFonts w:ascii="仿宋" w:eastAsia="仿宋" w:hAnsi="仿宋" w:cs="仿宋" w:hint="eastAsia"/>
          <w:sz w:val="24"/>
          <w:szCs w:val="24"/>
          <w:lang w:eastAsia="zh-CN"/>
        </w:rPr>
        <w:t>发包人招标文件提供的工程量清单或报价格式及其投资估算、设计概算等资料仅供参考，投标人已根据招标人提供的项目基础资料及现场查勘进行核实修正，并按发包人招标文件提供的报价格式自主报价。当出现下列情形之一的，发包人应及时予以修正，并相应调整合同价格：</w:t>
      </w:r>
    </w:p>
    <w:p w14:paraId="6B2E433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）发包人提供的可行性研究报告或初步设计发生实质性变化的；</w:t>
      </w:r>
    </w:p>
    <w:p w14:paraId="1A2774D8" w14:textId="77777777" w:rsidR="002A0250" w:rsidRPr="00681111" w:rsidRDefault="00000000">
      <w:pPr>
        <w:pStyle w:val="a9"/>
        <w:widowControl w:val="0"/>
        <w:adjustRightInd w:val="0"/>
        <w:snapToGrid w:val="0"/>
        <w:spacing w:line="360" w:lineRule="auto"/>
        <w:ind w:leftChars="771" w:left="1850"/>
        <w:jc w:val="both"/>
        <w:rPr>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）出现第69</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3款约定调整合同价格事项的。</w:t>
      </w:r>
    </w:p>
    <w:p w14:paraId="5C1107C9"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508AD6C3"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212" w:name="_Toc7777"/>
      <w:bookmarkStart w:id="213" w:name="_Toc16516"/>
      <w:bookmarkStart w:id="214" w:name="_Toc469383989"/>
      <w:bookmarkStart w:id="215" w:name="_Toc11035"/>
      <w:bookmarkStart w:id="216" w:name="_Toc8248"/>
      <w:bookmarkStart w:id="217" w:name="_Toc200537800"/>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3</w:t>
      </w:r>
      <w:r w:rsidRPr="00681111">
        <w:rPr>
          <w:rFonts w:ascii="仿宋" w:eastAsia="仿宋" w:hAnsi="仿宋" w:cs="仿宋"/>
          <w:sz w:val="24"/>
          <w:szCs w:val="24"/>
          <w:lang w:eastAsia="zh-CN"/>
        </w:rPr>
        <w:t xml:space="preserve"> </w:t>
      </w:r>
      <w:r w:rsidRPr="00681111">
        <w:rPr>
          <w:rFonts w:ascii="仿宋" w:eastAsia="仿宋" w:hAnsi="仿宋" w:cs="仿宋" w:hint="eastAsia"/>
          <w:sz w:val="24"/>
          <w:szCs w:val="24"/>
          <w:lang w:eastAsia="zh-CN"/>
        </w:rPr>
        <w:t>投标文件的完备性</w:t>
      </w:r>
      <w:bookmarkEnd w:id="212"/>
      <w:bookmarkEnd w:id="213"/>
      <w:bookmarkEnd w:id="214"/>
      <w:bookmarkEnd w:id="215"/>
      <w:bookmarkEnd w:id="216"/>
      <w:bookmarkEnd w:id="217"/>
    </w:p>
    <w:p w14:paraId="28B11C22" w14:textId="77777777" w:rsidR="002A0250" w:rsidRPr="00681111" w:rsidRDefault="00000000">
      <w:pPr>
        <w:rPr>
          <w:rFonts w:ascii="仿宋" w:eastAsia="仿宋" w:hAnsi="仿宋" w:cs="仿宋" w:hint="eastAsia"/>
          <w:b/>
          <w:bCs/>
          <w:lang w:eastAsia="zh-CN"/>
        </w:rPr>
      </w:pPr>
      <w:bookmarkStart w:id="218" w:name="_Toc1958"/>
      <w:r w:rsidRPr="00681111">
        <w:rPr>
          <w:noProof/>
        </w:rPr>
        <mc:AlternateContent>
          <mc:Choice Requires="wps">
            <w:drawing>
              <wp:anchor distT="0" distB="0" distL="114300" distR="114300" simplePos="0" relativeHeight="251032064" behindDoc="0" locked="0" layoutInCell="1" allowOverlap="1" wp14:anchorId="6A63AB82" wp14:editId="0CB798C9">
                <wp:simplePos x="0" y="0"/>
                <wp:positionH relativeFrom="column">
                  <wp:posOffset>-114300</wp:posOffset>
                </wp:positionH>
                <wp:positionV relativeFrom="paragraph">
                  <wp:posOffset>166370</wp:posOffset>
                </wp:positionV>
                <wp:extent cx="814705" cy="711200"/>
                <wp:effectExtent l="0" t="0" r="0" b="0"/>
                <wp:wrapNone/>
                <wp:docPr id="22" name="文本框 716"/>
                <wp:cNvGraphicFramePr/>
                <a:graphic xmlns:a="http://schemas.openxmlformats.org/drawingml/2006/main">
                  <a:graphicData uri="http://schemas.microsoft.com/office/word/2010/wordprocessingShape">
                    <wps:wsp>
                      <wps:cNvSpPr txBox="1"/>
                      <wps:spPr>
                        <a:xfrm>
                          <a:off x="0" y="0"/>
                          <a:ext cx="814705" cy="711200"/>
                        </a:xfrm>
                        <a:prstGeom prst="rect">
                          <a:avLst/>
                        </a:prstGeom>
                        <a:noFill/>
                        <a:ln>
                          <a:noFill/>
                        </a:ln>
                      </wps:spPr>
                      <wps:txbx>
                        <w:txbxContent>
                          <w:p w14:paraId="00D209CE" w14:textId="77777777" w:rsidR="002A0250" w:rsidRDefault="00000000">
                            <w:pPr>
                              <w:pStyle w:val="a9"/>
                              <w:tabs>
                                <w:tab w:val="left" w:pos="2160"/>
                              </w:tabs>
                              <w:spacing w:beforeLines="80" w:before="192"/>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投标文件完备性和义务</w:t>
                            </w:r>
                          </w:p>
                        </w:txbxContent>
                      </wps:txbx>
                      <wps:bodyPr wrap="square" upright="1"/>
                    </wps:wsp>
                  </a:graphicData>
                </a:graphic>
              </wp:anchor>
            </w:drawing>
          </mc:Choice>
          <mc:Fallback>
            <w:pict>
              <v:shape w14:anchorId="6A63AB82" id="文本框 716" o:spid="_x0000_s1065" type="#_x0000_t202" style="position:absolute;margin-left:-9pt;margin-top:13.1pt;width:64.15pt;height:56pt;z-index:25103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" filled="f" stroked="f">
                <v:textbox>
                  <w:txbxContent>
                    <w:p w14:paraId="00D209CE" w14:textId="77777777" w:rsidR="002A0250" w:rsidRDefault="00000000">
                      <w:pPr>
                        <w:pStyle w:val="a9"/>
                        <w:tabs>
                          <w:tab w:val="left" w:pos="2160"/>
                        </w:tabs>
                        <w:spacing w:beforeLines="80" w:before="192"/>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投标文件完备性和义务</w:t>
                      </w:r>
                    </w:p>
                  </w:txbxContent>
                </v:textbox>
              </v:shape>
            </w:pict>
          </mc:Fallback>
        </mc:AlternateContent>
      </w:r>
      <w:r w:rsidRPr="00681111">
        <w:rPr>
          <w:rFonts w:ascii="仿宋" w:eastAsia="仿宋" w:hAnsi="仿宋" w:cs="仿宋"/>
          <w:b/>
          <w:bCs/>
          <w:lang w:eastAsia="zh-CN"/>
        </w:rPr>
        <w:t>1</w:t>
      </w:r>
      <w:r w:rsidRPr="00681111">
        <w:rPr>
          <w:rFonts w:ascii="仿宋" w:eastAsia="仿宋" w:hAnsi="仿宋" w:cs="仿宋" w:hint="eastAsia"/>
          <w:b/>
          <w:bCs/>
          <w:lang w:eastAsia="zh-CN"/>
        </w:rPr>
        <w:t>3</w:t>
      </w:r>
      <w:r w:rsidRPr="00681111">
        <w:rPr>
          <w:rFonts w:ascii="仿宋" w:eastAsia="仿宋" w:hAnsi="仿宋" w:cs="仿宋"/>
          <w:b/>
          <w:bCs/>
          <w:lang w:eastAsia="zh-CN"/>
        </w:rPr>
        <w:t>.1</w:t>
      </w:r>
      <w:bookmarkEnd w:id="218"/>
    </w:p>
    <w:p w14:paraId="3A986FB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承包人投标文件中的工程量清单及所填单价和合价，被认为是正确的和完备的，</w:t>
      </w:r>
      <w:r w:rsidRPr="00681111">
        <w:rPr>
          <w:rFonts w:ascii="仿宋" w:eastAsia="仿宋" w:hAnsi="仿宋" w:hint="eastAsia"/>
          <w:sz w:val="24"/>
          <w:szCs w:val="24"/>
          <w:lang w:eastAsia="zh-CN"/>
        </w:rPr>
        <w:t>并已包括了承包人履行本合同的全部义务</w:t>
      </w:r>
      <w:r w:rsidRPr="00681111">
        <w:rPr>
          <w:rFonts w:ascii="仿宋" w:eastAsia="仿宋" w:hAnsi="仿宋" w:cs="仿宋" w:hint="eastAsia"/>
          <w:sz w:val="24"/>
          <w:szCs w:val="24"/>
          <w:lang w:eastAsia="zh-CN"/>
        </w:rPr>
        <w:t>，包括但不限于以下内容：</w:t>
      </w:r>
    </w:p>
    <w:p w14:paraId="7B8799B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）完成总承包范围内容及处理意外事项的义务；</w:t>
      </w:r>
    </w:p>
    <w:p w14:paraId="6EFD4E9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（2）修复工作缺陷及完成工程质量保修义务。</w:t>
      </w:r>
    </w:p>
    <w:p w14:paraId="62F80341"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25264C6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35136" behindDoc="0" locked="0" layoutInCell="1" allowOverlap="1" wp14:anchorId="7A6D027A" wp14:editId="4304E9A6">
                <wp:simplePos x="0" y="0"/>
                <wp:positionH relativeFrom="column">
                  <wp:posOffset>-114300</wp:posOffset>
                </wp:positionH>
                <wp:positionV relativeFrom="paragraph">
                  <wp:posOffset>8255</wp:posOffset>
                </wp:positionV>
                <wp:extent cx="832485" cy="561975"/>
                <wp:effectExtent l="0" t="0" r="0" b="0"/>
                <wp:wrapNone/>
                <wp:docPr id="23" name="文本框 717"/>
                <wp:cNvGraphicFramePr/>
                <a:graphic xmlns:a="http://schemas.openxmlformats.org/drawingml/2006/main">
                  <a:graphicData uri="http://schemas.microsoft.com/office/word/2010/wordprocessingShape">
                    <wps:wsp>
                      <wps:cNvSpPr txBox="1"/>
                      <wps:spPr>
                        <a:xfrm>
                          <a:off x="0" y="0"/>
                          <a:ext cx="832485" cy="561975"/>
                        </a:xfrm>
                        <a:prstGeom prst="rect">
                          <a:avLst/>
                        </a:prstGeom>
                        <a:noFill/>
                        <a:ln>
                          <a:noFill/>
                        </a:ln>
                      </wps:spPr>
                      <wps:txbx>
                        <w:txbxContent>
                          <w:p w14:paraId="2FBDCCB1"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承包人报价的限制</w:t>
                            </w:r>
                          </w:p>
                        </w:txbxContent>
                      </wps:txbx>
                      <wps:bodyPr wrap="square" upright="1"/>
                    </wps:wsp>
                  </a:graphicData>
                </a:graphic>
              </wp:anchor>
            </w:drawing>
          </mc:Choice>
          <mc:Fallback>
            <w:pict>
              <v:shape w14:anchorId="7A6D027A" id="文本框 717" o:spid="_x0000_s1066" type="#_x0000_t202" style="position:absolute;left:0;text-align:left;margin-left:-9pt;margin-top:.65pt;width:65.55pt;height:44.25pt;z-index:25103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" filled="f" stroked="f">
                <v:textbox>
                  <w:txbxContent>
                    <w:p w14:paraId="2FBDCCB1"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承包人报价的限制</w:t>
                      </w:r>
                    </w:p>
                  </w:txbxContent>
                </v:textbox>
              </v:shape>
            </w:pict>
          </mc:Fallback>
        </mc:AlternateContent>
      </w:r>
      <w:r w:rsidRPr="00681111">
        <w:rPr>
          <w:rFonts w:ascii="仿宋" w:eastAsia="仿宋" w:hAnsi="仿宋" w:cs="仿宋" w:hint="eastAsia"/>
          <w:sz w:val="24"/>
          <w:szCs w:val="24"/>
          <w:lang w:eastAsia="zh-CN"/>
        </w:rPr>
        <w:t>发包人已提供项目基础资料、发包人要求及相关澄清文件，承包</w:t>
      </w:r>
      <w:r w:rsidRPr="00681111">
        <w:rPr>
          <w:rFonts w:ascii="仿宋" w:eastAsia="仿宋" w:hAnsi="仿宋" w:cs="仿宋" w:hint="eastAsia"/>
          <w:sz w:val="24"/>
          <w:szCs w:val="24"/>
          <w:lang w:eastAsia="zh-CN"/>
        </w:rPr>
        <w:lastRenderedPageBreak/>
        <w:t>人投标文件中的工程量清单中漏项、少报工程量或工作量、漏报单价与合价，应认为该项目价款已包含在工程量清单的其他项目的单价或合价中，发包人将</w:t>
      </w:r>
      <w:proofErr w:type="gramStart"/>
      <w:r w:rsidRPr="00681111">
        <w:rPr>
          <w:rFonts w:ascii="仿宋" w:eastAsia="仿宋" w:hAnsi="仿宋" w:cs="仿宋" w:hint="eastAsia"/>
          <w:sz w:val="24"/>
          <w:szCs w:val="24"/>
          <w:lang w:eastAsia="zh-CN"/>
        </w:rPr>
        <w:t>不</w:t>
      </w:r>
      <w:proofErr w:type="gramEnd"/>
      <w:r w:rsidRPr="00681111">
        <w:rPr>
          <w:rFonts w:ascii="仿宋" w:eastAsia="仿宋" w:hAnsi="仿宋" w:cs="仿宋" w:hint="eastAsia"/>
          <w:sz w:val="24"/>
          <w:szCs w:val="24"/>
          <w:lang w:eastAsia="zh-CN"/>
        </w:rPr>
        <w:t>另行支付。发包人提供的可行性研究报告或初步设计变更、发包人允许的合理化建议等合同允许调整事项除外。</w:t>
      </w:r>
    </w:p>
    <w:p w14:paraId="77790EEB"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3</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68A1B6A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38208" behindDoc="0" locked="0" layoutInCell="1" allowOverlap="1" wp14:anchorId="2E844B5D" wp14:editId="244C0242">
                <wp:simplePos x="0" y="0"/>
                <wp:positionH relativeFrom="column">
                  <wp:posOffset>-114300</wp:posOffset>
                </wp:positionH>
                <wp:positionV relativeFrom="paragraph">
                  <wp:posOffset>8255</wp:posOffset>
                </wp:positionV>
                <wp:extent cx="814070" cy="562610"/>
                <wp:effectExtent l="0" t="0" r="0" b="0"/>
                <wp:wrapNone/>
                <wp:docPr id="24" name="文本框 718"/>
                <wp:cNvGraphicFramePr/>
                <a:graphic xmlns:a="http://schemas.openxmlformats.org/drawingml/2006/main">
                  <a:graphicData uri="http://schemas.microsoft.com/office/word/2010/wordprocessingShape">
                    <wps:wsp>
                      <wps:cNvSpPr txBox="1"/>
                      <wps:spPr>
                        <a:xfrm>
                          <a:off x="0" y="0"/>
                          <a:ext cx="814070" cy="562610"/>
                        </a:xfrm>
                        <a:prstGeom prst="rect">
                          <a:avLst/>
                        </a:prstGeom>
                        <a:noFill/>
                        <a:ln>
                          <a:noFill/>
                        </a:ln>
                      </wps:spPr>
                      <wps:txbx>
                        <w:txbxContent>
                          <w:p w14:paraId="25C7F3FA"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算术性错误的调整</w:t>
                            </w:r>
                          </w:p>
                        </w:txbxContent>
                      </wps:txbx>
                      <wps:bodyPr wrap="square" upright="1"/>
                    </wps:wsp>
                  </a:graphicData>
                </a:graphic>
              </wp:anchor>
            </w:drawing>
          </mc:Choice>
          <mc:Fallback>
            <w:pict>
              <v:shape w14:anchorId="2E844B5D" id="文本框 718" o:spid="_x0000_s1067" type="#_x0000_t202" style="position:absolute;left:0;text-align:left;margin-left:-9pt;margin-top:.65pt;width:64.1pt;height:44.3pt;z-index:25103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" filled="f" stroked="f">
                <v:textbox>
                  <w:txbxContent>
                    <w:p w14:paraId="25C7F3FA"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算术性错误的调整</w:t>
                      </w:r>
                    </w:p>
                  </w:txbxContent>
                </v:textbox>
              </v:shape>
            </w:pict>
          </mc:Fallback>
        </mc:AlternateContent>
      </w:r>
      <w:r w:rsidRPr="00681111">
        <w:rPr>
          <w:rFonts w:ascii="仿宋" w:eastAsia="仿宋" w:hAnsi="仿宋" w:cs="仿宋" w:hint="eastAsia"/>
          <w:sz w:val="24"/>
          <w:szCs w:val="24"/>
          <w:lang w:eastAsia="zh-CN"/>
        </w:rPr>
        <w:t>承包人投标文件中出现算术性错误，导致其算术修正后的实际总价与报价总金额不一致时，合同双方当事人可按照国家、省有关规定予以修正，并相应调整合同价格，调整后的合同价格原则上不得超过已批准或备案的投资估算（立项后招标发包工程）或设计概算（适用于初步设计批准或备案后招标发包工程）中相应价格。</w:t>
      </w:r>
    </w:p>
    <w:p w14:paraId="07447C0D"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u w:val="single"/>
          <w:lang w:eastAsia="zh-CN"/>
        </w:rPr>
        <w:t xml:space="preserve">                                                                                     </w:t>
      </w:r>
    </w:p>
    <w:p w14:paraId="6896EBDA"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219" w:name="_Toc6897"/>
      <w:bookmarkStart w:id="220" w:name="_Toc13627"/>
      <w:bookmarkStart w:id="221" w:name="_Toc19751"/>
      <w:bookmarkStart w:id="222" w:name="_Toc3950"/>
      <w:bookmarkStart w:id="223" w:name="_Toc200537801"/>
      <w:r w:rsidRPr="00681111">
        <w:rPr>
          <w:rFonts w:ascii="仿宋" w:eastAsia="仿宋" w:hAnsi="仿宋" w:cs="仿宋"/>
          <w:bCs w:val="0"/>
          <w:sz w:val="24"/>
          <w:szCs w:val="24"/>
          <w:lang w:eastAsia="zh-CN"/>
        </w:rPr>
        <w:t>1</w:t>
      </w:r>
      <w:r w:rsidRPr="00681111">
        <w:rPr>
          <w:rFonts w:ascii="仿宋" w:eastAsia="仿宋" w:hAnsi="仿宋" w:cs="仿宋" w:hint="eastAsia"/>
          <w:bCs w:val="0"/>
          <w:sz w:val="24"/>
          <w:szCs w:val="24"/>
          <w:lang w:eastAsia="zh-CN"/>
        </w:rPr>
        <w:t>4</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文物和地下障碍物</w:t>
      </w:r>
      <w:bookmarkEnd w:id="219"/>
      <w:bookmarkEnd w:id="220"/>
      <w:bookmarkEnd w:id="221"/>
      <w:bookmarkEnd w:id="222"/>
      <w:bookmarkEnd w:id="223"/>
    </w:p>
    <w:p w14:paraId="434816BC" w14:textId="77777777" w:rsidR="002A0250" w:rsidRPr="00681111" w:rsidRDefault="00000000">
      <w:pPr>
        <w:pStyle w:val="a9"/>
        <w:adjustRightInd w:val="0"/>
        <w:snapToGrid w:val="0"/>
        <w:spacing w:line="360" w:lineRule="auto"/>
        <w:rPr>
          <w:rFonts w:ascii="仿宋" w:eastAsia="仿宋" w:hAnsi="仿宋" w:cs="仿宋" w:hint="eastAsia"/>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4</w:t>
      </w:r>
      <w:r w:rsidRPr="00681111">
        <w:rPr>
          <w:rFonts w:ascii="仿宋" w:eastAsia="仿宋" w:hAnsi="仿宋" w:cs="仿宋"/>
          <w:b/>
          <w:bCs/>
          <w:sz w:val="24"/>
          <w:szCs w:val="24"/>
          <w:lang w:eastAsia="zh-CN"/>
        </w:rPr>
        <w:t>.1</w:t>
      </w:r>
    </w:p>
    <w:p w14:paraId="652E94F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41280" behindDoc="0" locked="0" layoutInCell="1" allowOverlap="1" wp14:anchorId="12FF5ECB" wp14:editId="69E449CA">
                <wp:simplePos x="0" y="0"/>
                <wp:positionH relativeFrom="column">
                  <wp:posOffset>-114300</wp:posOffset>
                </wp:positionH>
                <wp:positionV relativeFrom="paragraph">
                  <wp:posOffset>-7620</wp:posOffset>
                </wp:positionV>
                <wp:extent cx="861060" cy="511175"/>
                <wp:effectExtent l="0" t="0" r="0" b="0"/>
                <wp:wrapNone/>
                <wp:docPr id="25" name="文本框 719"/>
                <wp:cNvGraphicFramePr/>
                <a:graphic xmlns:a="http://schemas.openxmlformats.org/drawingml/2006/main">
                  <a:graphicData uri="http://schemas.microsoft.com/office/word/2010/wordprocessingShape">
                    <wps:wsp>
                      <wps:cNvSpPr txBox="1"/>
                      <wps:spPr>
                        <a:xfrm>
                          <a:off x="0" y="0"/>
                          <a:ext cx="861060" cy="511175"/>
                        </a:xfrm>
                        <a:prstGeom prst="rect">
                          <a:avLst/>
                        </a:prstGeom>
                        <a:noFill/>
                        <a:ln>
                          <a:noFill/>
                        </a:ln>
                      </wps:spPr>
                      <wps:txbx>
                        <w:txbxContent>
                          <w:p w14:paraId="6DF1AF47"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文物化石等物品保护</w:t>
                            </w:r>
                          </w:p>
                        </w:txbxContent>
                      </wps:txbx>
                      <wps:bodyPr wrap="square" upright="1"/>
                    </wps:wsp>
                  </a:graphicData>
                </a:graphic>
              </wp:anchor>
            </w:drawing>
          </mc:Choice>
          <mc:Fallback>
            <w:pict>
              <v:shape w14:anchorId="12FF5ECB" id="文本框 719" o:spid="_x0000_s1068" type="#_x0000_t202" style="position:absolute;left:0;text-align:left;margin-left:-9pt;margin-top:-.6pt;width:67.8pt;height:40.25pt;z-index:25104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" filled="f" stroked="f">
                <v:textbox>
                  <w:txbxContent>
                    <w:p w14:paraId="6DF1AF47"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文物化石等物品保护</w:t>
                      </w:r>
                    </w:p>
                  </w:txbxContent>
                </v:textbox>
              </v:shape>
            </w:pict>
          </mc:Fallback>
        </mc:AlternateContent>
      </w:r>
      <w:r w:rsidRPr="00681111">
        <w:rPr>
          <w:rFonts w:ascii="仿宋" w:eastAsia="仿宋" w:hAnsi="仿宋" w:cs="仿宋" w:hint="eastAsia"/>
          <w:sz w:val="24"/>
          <w:szCs w:val="24"/>
          <w:lang w:eastAsia="zh-CN"/>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小时内以书面形式通知监理人和发包人。监理人应在收到通知后立即指令承包人继续保护好现场，并在收到通知后</w:t>
      </w:r>
      <w:r w:rsidRPr="00681111">
        <w:rPr>
          <w:rFonts w:ascii="仿宋" w:eastAsia="仿宋" w:hAnsi="仿宋" w:cs="仿宋"/>
          <w:sz w:val="24"/>
          <w:szCs w:val="24"/>
          <w:lang w:eastAsia="zh-CN"/>
        </w:rPr>
        <w:t>24</w:t>
      </w:r>
      <w:r w:rsidRPr="00681111">
        <w:rPr>
          <w:rFonts w:ascii="仿宋" w:eastAsia="仿宋" w:hAnsi="仿宋" w:cs="仿宋" w:hint="eastAsia"/>
          <w:sz w:val="24"/>
          <w:szCs w:val="24"/>
          <w:lang w:eastAsia="zh-CN"/>
        </w:rPr>
        <w:t>小时内报告当地文物管理部门，合同双方当事人应按照文物管理部门的要求采取妥善保护措施。发包人承担由此增加的费用和（或）工期延误，并向承包人支付合理利润。</w:t>
      </w:r>
    </w:p>
    <w:p w14:paraId="0957028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如发现文物后隐瞒不报或报告不及时，导致上述文物丢失或遭受破坏的，由责任方赔偿损失，并承担相应的法律责任。</w:t>
      </w:r>
    </w:p>
    <w:p w14:paraId="01A4A9CA"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4</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31D6A3F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44352" behindDoc="0" locked="0" layoutInCell="1" allowOverlap="1" wp14:anchorId="75EFC57D" wp14:editId="0A7836F6">
                <wp:simplePos x="0" y="0"/>
                <wp:positionH relativeFrom="column">
                  <wp:posOffset>-114300</wp:posOffset>
                </wp:positionH>
                <wp:positionV relativeFrom="paragraph">
                  <wp:posOffset>-1270</wp:posOffset>
                </wp:positionV>
                <wp:extent cx="870585" cy="577850"/>
                <wp:effectExtent l="0" t="0" r="0" b="0"/>
                <wp:wrapNone/>
                <wp:docPr id="26" name="文本框 720"/>
                <wp:cNvGraphicFramePr/>
                <a:graphic xmlns:a="http://schemas.openxmlformats.org/drawingml/2006/main">
                  <a:graphicData uri="http://schemas.microsoft.com/office/word/2010/wordprocessingShape">
                    <wps:wsp>
                      <wps:cNvSpPr txBox="1"/>
                      <wps:spPr>
                        <a:xfrm>
                          <a:off x="0" y="0"/>
                          <a:ext cx="870585" cy="577850"/>
                        </a:xfrm>
                        <a:prstGeom prst="rect">
                          <a:avLst/>
                        </a:prstGeom>
                        <a:noFill/>
                        <a:ln>
                          <a:noFill/>
                        </a:ln>
                      </wps:spPr>
                      <wps:txbx>
                        <w:txbxContent>
                          <w:p w14:paraId="41C8B61D"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地下障碍物处置</w:t>
                            </w:r>
                          </w:p>
                        </w:txbxContent>
                      </wps:txbx>
                      <wps:bodyPr wrap="square" upright="1"/>
                    </wps:wsp>
                  </a:graphicData>
                </a:graphic>
              </wp:anchor>
            </w:drawing>
          </mc:Choice>
          <mc:Fallback>
            <w:pict>
              <v:shape w14:anchorId="75EFC57D" id="文本框 720" o:spid="_x0000_s1069" type="#_x0000_t202" style="position:absolute;left:0;text-align:left;margin-left:-9pt;margin-top:-.1pt;width:68.55pt;height:45.5pt;z-index:25104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" filled="f" stroked="f">
                <v:textbox>
                  <w:txbxContent>
                    <w:p w14:paraId="41C8B61D"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地下障碍物处置</w:t>
                      </w:r>
                    </w:p>
                  </w:txbxContent>
                </v:textbox>
              </v:shape>
            </w:pict>
          </mc:Fallback>
        </mc:AlternateContent>
      </w:r>
      <w:r w:rsidRPr="00681111">
        <w:rPr>
          <w:rFonts w:ascii="仿宋" w:eastAsia="仿宋" w:hAnsi="仿宋" w:cs="仿宋" w:hint="eastAsia"/>
          <w:sz w:val="24"/>
          <w:szCs w:val="24"/>
          <w:lang w:eastAsia="zh-CN"/>
        </w:rPr>
        <w:t>本合同已明确指出的地下障碍物（发包人招标文件提供的工程量清单有列明或提供的地质资料已明确反映的），应视为承包人在投标报价时已预见其对施工的影响，并已在合同价格中考虑。</w:t>
      </w:r>
    </w:p>
    <w:p w14:paraId="769010D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本合同未有明确指出的地下障碍物（发包人招标文件提供的工程量清单没列明或提供的地质资料不能明确反映的），在施工过程</w:t>
      </w:r>
      <w:r w:rsidRPr="00681111">
        <w:rPr>
          <w:rFonts w:ascii="仿宋" w:eastAsia="仿宋" w:hAnsi="仿宋" w:cs="仿宋" w:hint="eastAsia"/>
          <w:sz w:val="24"/>
          <w:szCs w:val="24"/>
          <w:lang w:eastAsia="zh-CN"/>
        </w:rPr>
        <w:lastRenderedPageBreak/>
        <w:t>遇到时，承包人应于</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小时内以书面形式通知监理人和发包人，并提出处置方案。监理人在收到处置方案后</w:t>
      </w:r>
      <w:r w:rsidRPr="00681111">
        <w:rPr>
          <w:rFonts w:ascii="仿宋" w:eastAsia="仿宋" w:hAnsi="仿宋" w:cs="仿宋"/>
          <w:sz w:val="24"/>
          <w:szCs w:val="24"/>
          <w:lang w:eastAsia="zh-CN"/>
        </w:rPr>
        <w:t>24</w:t>
      </w:r>
      <w:r w:rsidRPr="00681111">
        <w:rPr>
          <w:rFonts w:ascii="仿宋" w:eastAsia="仿宋" w:hAnsi="仿宋" w:cs="仿宋" w:hint="eastAsia"/>
          <w:sz w:val="24"/>
          <w:szCs w:val="24"/>
          <w:lang w:eastAsia="zh-CN"/>
        </w:rPr>
        <w:t>小时内予以确认或提出修正方案，并发出施工指令。承包人应按照监理人指令进行施工。发包人应承担由此增加的费用和（或）延误的工期，并向承包人支付合理利润。</w:t>
      </w:r>
    </w:p>
    <w:p w14:paraId="0D8D55D3"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642ACB06"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224" w:name="_Toc22349"/>
      <w:bookmarkStart w:id="225" w:name="_Toc8675"/>
      <w:bookmarkStart w:id="226" w:name="_Toc15758"/>
      <w:bookmarkStart w:id="227" w:name="_Toc1446"/>
      <w:bookmarkStart w:id="228" w:name="_Toc200537802"/>
      <w:r w:rsidRPr="00681111">
        <w:rPr>
          <w:rFonts w:ascii="仿宋" w:eastAsia="仿宋" w:hAnsi="仿宋" w:cs="仿宋"/>
          <w:bCs w:val="0"/>
          <w:sz w:val="24"/>
          <w:szCs w:val="24"/>
          <w:lang w:eastAsia="zh-CN"/>
        </w:rPr>
        <w:t>1</w:t>
      </w:r>
      <w:r w:rsidRPr="00681111">
        <w:rPr>
          <w:rFonts w:ascii="仿宋" w:eastAsia="仿宋" w:hAnsi="仿宋" w:cs="仿宋" w:hint="eastAsia"/>
          <w:bCs w:val="0"/>
          <w:sz w:val="24"/>
          <w:szCs w:val="24"/>
          <w:lang w:eastAsia="zh-CN"/>
        </w:rPr>
        <w:t>5</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事故处理</w:t>
      </w:r>
      <w:bookmarkEnd w:id="224"/>
      <w:bookmarkEnd w:id="225"/>
      <w:bookmarkEnd w:id="226"/>
      <w:bookmarkEnd w:id="227"/>
      <w:bookmarkEnd w:id="228"/>
    </w:p>
    <w:p w14:paraId="0ADCB268"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1047424" behindDoc="0" locked="0" layoutInCell="1" allowOverlap="1" wp14:anchorId="40E13A3B" wp14:editId="1B83D27C">
                <wp:simplePos x="0" y="0"/>
                <wp:positionH relativeFrom="column">
                  <wp:posOffset>-104775</wp:posOffset>
                </wp:positionH>
                <wp:positionV relativeFrom="paragraph">
                  <wp:posOffset>175895</wp:posOffset>
                </wp:positionV>
                <wp:extent cx="847725" cy="462280"/>
                <wp:effectExtent l="0" t="0" r="0" b="0"/>
                <wp:wrapNone/>
                <wp:docPr id="27" name="文本框 721"/>
                <wp:cNvGraphicFramePr/>
                <a:graphic xmlns:a="http://schemas.openxmlformats.org/drawingml/2006/main">
                  <a:graphicData uri="http://schemas.microsoft.com/office/word/2010/wordprocessingShape">
                    <wps:wsp>
                      <wps:cNvSpPr txBox="1"/>
                      <wps:spPr>
                        <a:xfrm>
                          <a:off x="0" y="0"/>
                          <a:ext cx="847725" cy="462280"/>
                        </a:xfrm>
                        <a:prstGeom prst="rect">
                          <a:avLst/>
                        </a:prstGeom>
                        <a:noFill/>
                        <a:ln>
                          <a:noFill/>
                        </a:ln>
                      </wps:spPr>
                      <wps:txbx>
                        <w:txbxContent>
                          <w:p w14:paraId="7528A6DF" w14:textId="77777777" w:rsidR="002A0250" w:rsidRDefault="00000000">
                            <w:pPr>
                              <w:rPr>
                                <w:color w:val="000000"/>
                                <w:sz w:val="18"/>
                                <w:szCs w:val="18"/>
                              </w:rPr>
                            </w:pPr>
                            <w:r>
                              <w:rPr>
                                <w:rFonts w:ascii="楷体_GB2312" w:eastAsia="楷体_GB2312" w:hAnsi="宋体" w:cs="楷体_GB2312" w:hint="eastAsia"/>
                                <w:b/>
                                <w:bCs/>
                                <w:color w:val="000000"/>
                                <w:sz w:val="18"/>
                                <w:szCs w:val="18"/>
                              </w:rPr>
                              <w:t>发生事故的通知</w:t>
                            </w:r>
                          </w:p>
                        </w:txbxContent>
                      </wps:txbx>
                      <wps:bodyPr wrap="square" upright="1"/>
                    </wps:wsp>
                  </a:graphicData>
                </a:graphic>
              </wp:anchor>
            </w:drawing>
          </mc:Choice>
          <mc:Fallback>
            <w:pict>
              <v:shape w14:anchorId="40E13A3B" id="文本框 721" o:spid="_x0000_s1070" type="#_x0000_t202" style="position:absolute;margin-left:-8.25pt;margin-top:13.85pt;width:66.75pt;height:36.4pt;z-index:25104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" filled="f" stroked="f">
                <v:textbox>
                  <w:txbxContent>
                    <w:p w14:paraId="7528A6DF" w14:textId="77777777" w:rsidR="002A0250" w:rsidRDefault="00000000">
                      <w:pPr>
                        <w:rPr>
                          <w:color w:val="000000"/>
                          <w:sz w:val="18"/>
                          <w:szCs w:val="18"/>
                        </w:rPr>
                      </w:pPr>
                      <w:r>
                        <w:rPr>
                          <w:rFonts w:ascii="楷体_GB2312" w:eastAsia="楷体_GB2312" w:hAnsi="宋体" w:cs="楷体_GB2312" w:hint="eastAsia"/>
                          <w:b/>
                          <w:bCs/>
                          <w:color w:val="000000"/>
                          <w:sz w:val="18"/>
                          <w:szCs w:val="18"/>
                        </w:rPr>
                        <w:t>发生事故的通知</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5</w:t>
      </w:r>
      <w:r w:rsidRPr="00681111">
        <w:rPr>
          <w:rFonts w:ascii="仿宋" w:eastAsia="仿宋" w:hAnsi="仿宋" w:cs="仿宋"/>
          <w:b/>
          <w:bCs/>
          <w:sz w:val="24"/>
          <w:szCs w:val="24"/>
          <w:lang w:eastAsia="zh-CN"/>
        </w:rPr>
        <w:t>.1</w:t>
      </w:r>
    </w:p>
    <w:p w14:paraId="034C835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合同履行期间，合同工</w:t>
      </w:r>
      <w:proofErr w:type="gramStart"/>
      <w:r w:rsidRPr="00681111">
        <w:rPr>
          <w:rFonts w:ascii="仿宋" w:eastAsia="仿宋" w:hAnsi="仿宋" w:cs="仿宋" w:hint="eastAsia"/>
          <w:sz w:val="24"/>
          <w:szCs w:val="24"/>
          <w:lang w:eastAsia="zh-CN"/>
        </w:rPr>
        <w:t>程发生</w:t>
      </w:r>
      <w:proofErr w:type="gramEnd"/>
      <w:r w:rsidRPr="00681111">
        <w:rPr>
          <w:rFonts w:ascii="仿宋" w:eastAsia="仿宋" w:hAnsi="仿宋" w:cs="仿宋" w:hint="eastAsia"/>
          <w:sz w:val="24"/>
          <w:szCs w:val="24"/>
          <w:lang w:eastAsia="zh-CN"/>
        </w:rPr>
        <w:t>质量与安全事故，承包人立即通知监理人和发包人。</w:t>
      </w:r>
    </w:p>
    <w:p w14:paraId="620BE885" w14:textId="77777777" w:rsidR="002A0250" w:rsidRPr="00681111" w:rsidRDefault="00000000">
      <w:pPr>
        <w:pStyle w:val="a9"/>
        <w:adjustRightInd w:val="0"/>
        <w:snapToGrid w:val="0"/>
        <w:spacing w:line="480" w:lineRule="auto"/>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50496" behindDoc="0" locked="0" layoutInCell="1" allowOverlap="1" wp14:anchorId="2B2EABDA" wp14:editId="388384A4">
                <wp:simplePos x="0" y="0"/>
                <wp:positionH relativeFrom="column">
                  <wp:posOffset>-85725</wp:posOffset>
                </wp:positionH>
                <wp:positionV relativeFrom="paragraph">
                  <wp:posOffset>348615</wp:posOffset>
                </wp:positionV>
                <wp:extent cx="771525" cy="490855"/>
                <wp:effectExtent l="0" t="0" r="0" b="0"/>
                <wp:wrapNone/>
                <wp:docPr id="28" name="文本框 722"/>
                <wp:cNvGraphicFramePr/>
                <a:graphic xmlns:a="http://schemas.openxmlformats.org/drawingml/2006/main">
                  <a:graphicData uri="http://schemas.microsoft.com/office/word/2010/wordprocessingShape">
                    <wps:wsp>
                      <wps:cNvSpPr txBox="1"/>
                      <wps:spPr>
                        <a:xfrm>
                          <a:off x="0" y="0"/>
                          <a:ext cx="771525" cy="490855"/>
                        </a:xfrm>
                        <a:prstGeom prst="rect">
                          <a:avLst/>
                        </a:prstGeom>
                        <a:noFill/>
                        <a:ln>
                          <a:noFill/>
                        </a:ln>
                      </wps:spPr>
                      <wps:txbx>
                        <w:txbxContent>
                          <w:p w14:paraId="44F258CF"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事故的处理</w:t>
                            </w:r>
                          </w:p>
                        </w:txbxContent>
                      </wps:txbx>
                      <wps:bodyPr wrap="square" upright="1"/>
                    </wps:wsp>
                  </a:graphicData>
                </a:graphic>
              </wp:anchor>
            </w:drawing>
          </mc:Choice>
          <mc:Fallback>
            <w:pict>
              <v:shape w14:anchorId="2B2EABDA" id="文本框 722" o:spid="_x0000_s1071" type="#_x0000_t202" style="position:absolute;margin-left:-6.75pt;margin-top:27.45pt;width:60.75pt;height:38.65pt;z-index:25105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" filled="f" stroked="f">
                <v:textbox>
                  <w:txbxContent>
                    <w:p w14:paraId="44F258CF"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事故的处理</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5</w:t>
      </w:r>
      <w:r w:rsidRPr="00681111">
        <w:rPr>
          <w:rFonts w:ascii="仿宋" w:eastAsia="仿宋" w:hAnsi="仿宋" w:cs="仿宋"/>
          <w:b/>
          <w:bCs/>
          <w:sz w:val="24"/>
          <w:szCs w:val="24"/>
          <w:lang w:eastAsia="zh-CN"/>
        </w:rPr>
        <w:t xml:space="preserve">.2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44FD9FA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接到事故通知后，合同双方当事人应立即组织人员和设备进行紧急抢救和抢修，减少人员伤亡和财产损失，防止事故扩大，并保护事故现场。需移动现场物品时，应做好标记和书面记录，妥善保护有关证据。</w:t>
      </w:r>
    </w:p>
    <w:p w14:paraId="1874FB8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合同双方当事人应按照国家规定时限如实上报政府有关部门，配合政府有关部门的调查和处理，由此发生的费用和（或）延误的工期由事故责任方承担。</w:t>
      </w:r>
    </w:p>
    <w:p w14:paraId="3B9A5984" w14:textId="77777777" w:rsidR="002A0250" w:rsidRPr="00681111" w:rsidRDefault="00000000">
      <w:pPr>
        <w:pStyle w:val="a9"/>
        <w:adjustRightInd w:val="0"/>
        <w:snapToGrid w:val="0"/>
        <w:spacing w:line="48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053568" behindDoc="0" locked="0" layoutInCell="1" allowOverlap="1" wp14:anchorId="28845521" wp14:editId="77C2ACC0">
                <wp:simplePos x="0" y="0"/>
                <wp:positionH relativeFrom="column">
                  <wp:posOffset>-76200</wp:posOffset>
                </wp:positionH>
                <wp:positionV relativeFrom="paragraph">
                  <wp:posOffset>278130</wp:posOffset>
                </wp:positionV>
                <wp:extent cx="762000" cy="404495"/>
                <wp:effectExtent l="0" t="0" r="0" b="0"/>
                <wp:wrapNone/>
                <wp:docPr id="29" name="文本框 723"/>
                <wp:cNvGraphicFramePr/>
                <a:graphic xmlns:a="http://schemas.openxmlformats.org/drawingml/2006/main">
                  <a:graphicData uri="http://schemas.microsoft.com/office/word/2010/wordprocessingShape">
                    <wps:wsp>
                      <wps:cNvSpPr txBox="1"/>
                      <wps:spPr>
                        <a:xfrm>
                          <a:off x="0" y="0"/>
                          <a:ext cx="762000" cy="404495"/>
                        </a:xfrm>
                        <a:prstGeom prst="rect">
                          <a:avLst/>
                        </a:prstGeom>
                        <a:noFill/>
                        <a:ln>
                          <a:noFill/>
                        </a:ln>
                      </wps:spPr>
                      <wps:txbx>
                        <w:txbxContent>
                          <w:p w14:paraId="76D73295"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事故争议认定</w:t>
                            </w:r>
                          </w:p>
                        </w:txbxContent>
                      </wps:txbx>
                      <wps:bodyPr wrap="square" upright="1"/>
                    </wps:wsp>
                  </a:graphicData>
                </a:graphic>
              </wp:anchor>
            </w:drawing>
          </mc:Choice>
          <mc:Fallback>
            <w:pict>
              <v:shape w14:anchorId="28845521" id="文本框 723" o:spid="_x0000_s1072" type="#_x0000_t202" style="position:absolute;margin-left:-6pt;margin-top:21.9pt;width:60pt;height:31.85pt;z-index:25105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" filled="f" stroked="f">
                <v:textbox>
                  <w:txbxContent>
                    <w:p w14:paraId="76D73295"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事故争议认定</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5</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2C1FD65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合同双方当事人对事故责任有争议时，应按照政府有关部门的认定处理。</w:t>
      </w:r>
    </w:p>
    <w:p w14:paraId="7D202026" w14:textId="77777777" w:rsidR="002A0250" w:rsidRPr="00681111" w:rsidRDefault="00000000">
      <w:pPr>
        <w:pStyle w:val="a9"/>
        <w:adjustRightInd w:val="0"/>
        <w:snapToGrid w:val="0"/>
        <w:spacing w:line="360" w:lineRule="auto"/>
        <w:rPr>
          <w:rFonts w:ascii="仿宋" w:eastAsia="仿宋" w:hAnsi="仿宋" w:hint="eastAsia"/>
          <w:sz w:val="24"/>
          <w:szCs w:val="24"/>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417B9424"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229" w:name="_Toc21238"/>
      <w:bookmarkStart w:id="230" w:name="_Toc14642"/>
      <w:bookmarkStart w:id="231" w:name="_Toc7206"/>
      <w:bookmarkStart w:id="232" w:name="_Toc29010"/>
      <w:bookmarkStart w:id="233" w:name="_Toc200537803"/>
      <w:r w:rsidRPr="00681111">
        <w:rPr>
          <w:rFonts w:ascii="仿宋" w:eastAsia="仿宋" w:hAnsi="仿宋" w:cs="仿宋"/>
          <w:bCs w:val="0"/>
          <w:sz w:val="24"/>
          <w:szCs w:val="24"/>
          <w:lang w:eastAsia="zh-CN"/>
        </w:rPr>
        <w:t>1</w:t>
      </w:r>
      <w:r w:rsidRPr="00681111">
        <w:rPr>
          <w:rFonts w:ascii="仿宋" w:eastAsia="仿宋" w:hAnsi="仿宋" w:cs="仿宋" w:hint="eastAsia"/>
          <w:bCs w:val="0"/>
          <w:sz w:val="24"/>
          <w:szCs w:val="24"/>
          <w:lang w:eastAsia="zh-CN"/>
        </w:rPr>
        <w:t>6</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交通运输</w:t>
      </w:r>
      <w:bookmarkEnd w:id="229"/>
      <w:bookmarkEnd w:id="230"/>
      <w:bookmarkEnd w:id="231"/>
      <w:bookmarkEnd w:id="232"/>
      <w:bookmarkEnd w:id="233"/>
    </w:p>
    <w:p w14:paraId="674E9CD9"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1056640" behindDoc="0" locked="0" layoutInCell="1" allowOverlap="1" wp14:anchorId="026A32D2" wp14:editId="3F2C5983">
                <wp:simplePos x="0" y="0"/>
                <wp:positionH relativeFrom="column">
                  <wp:posOffset>-114300</wp:posOffset>
                </wp:positionH>
                <wp:positionV relativeFrom="paragraph">
                  <wp:posOffset>286385</wp:posOffset>
                </wp:positionV>
                <wp:extent cx="809625" cy="557530"/>
                <wp:effectExtent l="0" t="0" r="0" b="0"/>
                <wp:wrapNone/>
                <wp:docPr id="30" name="文本框 724"/>
                <wp:cNvGraphicFramePr/>
                <a:graphic xmlns:a="http://schemas.openxmlformats.org/drawingml/2006/main">
                  <a:graphicData uri="http://schemas.microsoft.com/office/word/2010/wordprocessingShape">
                    <wps:wsp>
                      <wps:cNvSpPr txBox="1"/>
                      <wps:spPr>
                        <a:xfrm>
                          <a:off x="0" y="0"/>
                          <a:ext cx="809625" cy="557530"/>
                        </a:xfrm>
                        <a:prstGeom prst="rect">
                          <a:avLst/>
                        </a:prstGeom>
                        <a:noFill/>
                        <a:ln>
                          <a:noFill/>
                        </a:ln>
                      </wps:spPr>
                      <wps:txbx>
                        <w:txbxContent>
                          <w:p w14:paraId="6A61637F" w14:textId="77777777" w:rsidR="002A0250" w:rsidRDefault="00000000">
                            <w:pPr>
                              <w:rPr>
                                <w:sz w:val="18"/>
                                <w:szCs w:val="18"/>
                              </w:rPr>
                            </w:pPr>
                            <w:r>
                              <w:rPr>
                                <w:rFonts w:ascii="楷体_GB2312" w:eastAsia="楷体_GB2312" w:hAnsi="宋体" w:cs="楷体_GB2312" w:hint="eastAsia"/>
                                <w:b/>
                                <w:bCs/>
                                <w:color w:val="000000"/>
                                <w:sz w:val="18"/>
                                <w:szCs w:val="18"/>
                              </w:rPr>
                              <w:t>道路通行权和场外设施</w:t>
                            </w:r>
                          </w:p>
                        </w:txbxContent>
                      </wps:txbx>
                      <wps:bodyPr wrap="square" upright="1"/>
                    </wps:wsp>
                  </a:graphicData>
                </a:graphic>
              </wp:anchor>
            </w:drawing>
          </mc:Choice>
          <mc:Fallback>
            <w:pict>
              <v:shape w14:anchorId="026A32D2" id="文本框 724" o:spid="_x0000_s1073" type="#_x0000_t202" style="position:absolute;margin-left:-9pt;margin-top:22.55pt;width:63.75pt;height:43.9pt;z-index:25105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" filled="f" stroked="f">
                <v:textbox>
                  <w:txbxContent>
                    <w:p w14:paraId="6A61637F" w14:textId="77777777" w:rsidR="002A0250" w:rsidRDefault="00000000">
                      <w:pPr>
                        <w:rPr>
                          <w:sz w:val="18"/>
                          <w:szCs w:val="18"/>
                        </w:rPr>
                      </w:pPr>
                      <w:r>
                        <w:rPr>
                          <w:rFonts w:ascii="楷体_GB2312" w:eastAsia="楷体_GB2312" w:hAnsi="宋体" w:cs="楷体_GB2312" w:hint="eastAsia"/>
                          <w:b/>
                          <w:bCs/>
                          <w:color w:val="000000"/>
                          <w:sz w:val="18"/>
                          <w:szCs w:val="18"/>
                        </w:rPr>
                        <w:t>道路通行权和场外设施</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.1</w:t>
      </w:r>
    </w:p>
    <w:p w14:paraId="099E572D"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14:paraId="17ACECD8" w14:textId="77777777" w:rsidR="002A0250" w:rsidRPr="00681111" w:rsidRDefault="00000000">
      <w:pPr>
        <w:pStyle w:val="a9"/>
        <w:widowControl w:val="0"/>
        <w:tabs>
          <w:tab w:val="left" w:pos="1202"/>
        </w:tabs>
        <w:adjustRightInd w:val="0"/>
        <w:snapToGrid w:val="0"/>
        <w:spacing w:line="360" w:lineRule="auto"/>
        <w:ind w:leftChars="771" w:left="1850"/>
        <w:jc w:val="both"/>
        <w:rPr>
          <w:lang w:eastAsia="zh-CN"/>
        </w:rPr>
      </w:pPr>
      <w:r w:rsidRPr="00681111">
        <w:rPr>
          <w:rFonts w:ascii="仿宋" w:eastAsia="仿宋" w:hAnsi="仿宋" w:cs="仿宋"/>
          <w:sz w:val="24"/>
          <w:szCs w:val="24"/>
          <w:lang w:eastAsia="zh-CN"/>
        </w:rPr>
        <w:t>承包人应在订立合同前查勘施工现场，并根据工程规模及技术参数合理预见工程施工所需的进出施工现场的方式、手段、路径等。因承包人未合理预见所增加的费用和（或）延误的工期由承包人</w:t>
      </w:r>
      <w:r w:rsidRPr="00681111">
        <w:rPr>
          <w:rFonts w:ascii="仿宋" w:eastAsia="仿宋" w:hAnsi="仿宋" w:cs="仿宋"/>
          <w:sz w:val="24"/>
          <w:szCs w:val="24"/>
          <w:lang w:eastAsia="zh-CN"/>
        </w:rPr>
        <w:lastRenderedPageBreak/>
        <w:t>承担。</w:t>
      </w:r>
    </w:p>
    <w:p w14:paraId="66EE3F40" w14:textId="77777777" w:rsidR="002A0250" w:rsidRPr="00681111" w:rsidRDefault="00000000">
      <w:pPr>
        <w:pStyle w:val="a9"/>
        <w:tabs>
          <w:tab w:val="left" w:pos="1202"/>
        </w:tabs>
        <w:adjustRightInd w:val="0"/>
        <w:snapToGrid w:val="0"/>
        <w:spacing w:line="360" w:lineRule="auto"/>
        <w:ind w:leftChars="1" w:left="1350" w:hangingChars="674" w:hanging="1348"/>
        <w:rPr>
          <w:rFonts w:ascii="仿宋" w:eastAsia="仿宋" w:hAnsi="仿宋" w:cs="仿宋" w:hint="eastAsia"/>
          <w:sz w:val="24"/>
          <w:szCs w:val="24"/>
          <w:u w:val="dotted"/>
          <w:lang w:eastAsia="zh-CN"/>
        </w:rPr>
      </w:pPr>
      <w:r w:rsidRPr="00681111">
        <w:rPr>
          <w:noProof/>
        </w:rPr>
        <mc:AlternateContent>
          <mc:Choice Requires="wps">
            <w:drawing>
              <wp:anchor distT="0" distB="0" distL="114300" distR="114300" simplePos="0" relativeHeight="251059712" behindDoc="0" locked="0" layoutInCell="1" allowOverlap="1" wp14:anchorId="2372CB6A" wp14:editId="05F25D4E">
                <wp:simplePos x="0" y="0"/>
                <wp:positionH relativeFrom="column">
                  <wp:posOffset>-114300</wp:posOffset>
                </wp:positionH>
                <wp:positionV relativeFrom="paragraph">
                  <wp:posOffset>333375</wp:posOffset>
                </wp:positionV>
                <wp:extent cx="800100" cy="576580"/>
                <wp:effectExtent l="0" t="0" r="0" b="0"/>
                <wp:wrapNone/>
                <wp:docPr id="31" name="文本框 725"/>
                <wp:cNvGraphicFramePr/>
                <a:graphic xmlns:a="http://schemas.openxmlformats.org/drawingml/2006/main">
                  <a:graphicData uri="http://schemas.microsoft.com/office/word/2010/wordprocessingShape">
                    <wps:wsp>
                      <wps:cNvSpPr txBox="1"/>
                      <wps:spPr>
                        <a:xfrm>
                          <a:off x="0" y="0"/>
                          <a:ext cx="800100" cy="576580"/>
                        </a:xfrm>
                        <a:prstGeom prst="rect">
                          <a:avLst/>
                        </a:prstGeom>
                        <a:noFill/>
                        <a:ln>
                          <a:noFill/>
                        </a:ln>
                      </wps:spPr>
                      <wps:txbx>
                        <w:txbxContent>
                          <w:p w14:paraId="345BA939" w14:textId="77777777" w:rsidR="002A0250" w:rsidRDefault="00000000">
                            <w:pPr>
                              <w:rPr>
                                <w:sz w:val="18"/>
                                <w:szCs w:val="18"/>
                                <w:lang w:eastAsia="zh-CN"/>
                              </w:rPr>
                            </w:pPr>
                            <w:r>
                              <w:rPr>
                                <w:rFonts w:ascii="楷体_GB2312" w:eastAsia="楷体_GB2312" w:hAnsi="宋体" w:cs="楷体_GB2312" w:hint="eastAsia"/>
                                <w:b/>
                                <w:bCs/>
                                <w:color w:val="000000"/>
                                <w:sz w:val="18"/>
                                <w:szCs w:val="18"/>
                                <w:lang w:eastAsia="zh-CN"/>
                              </w:rPr>
                              <w:t>场内临时道路和交通设施</w:t>
                            </w:r>
                          </w:p>
                        </w:txbxContent>
                      </wps:txbx>
                      <wps:bodyPr wrap="square" upright="1"/>
                    </wps:wsp>
                  </a:graphicData>
                </a:graphic>
              </wp:anchor>
            </w:drawing>
          </mc:Choice>
          <mc:Fallback>
            <w:pict>
              <v:shape w14:anchorId="2372CB6A" id="文本框 725" o:spid="_x0000_s1074" type="#_x0000_t202" style="position:absolute;left:0;text-align:left;margin-left:-9pt;margin-top:26.25pt;width:63pt;height:45.4pt;z-index:25105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" filled="f" stroked="f">
                <v:textbox>
                  <w:txbxContent>
                    <w:p w14:paraId="345BA939" w14:textId="77777777" w:rsidR="002A0250" w:rsidRDefault="00000000">
                      <w:pPr>
                        <w:rPr>
                          <w:sz w:val="18"/>
                          <w:szCs w:val="18"/>
                          <w:lang w:eastAsia="zh-CN"/>
                        </w:rPr>
                      </w:pPr>
                      <w:r>
                        <w:rPr>
                          <w:rFonts w:ascii="楷体_GB2312" w:eastAsia="楷体_GB2312" w:hAnsi="宋体" w:cs="楷体_GB2312" w:hint="eastAsia"/>
                          <w:b/>
                          <w:bCs/>
                          <w:color w:val="000000"/>
                          <w:sz w:val="18"/>
                          <w:szCs w:val="18"/>
                          <w:lang w:eastAsia="zh-CN"/>
                        </w:rPr>
                        <w:t>场内临时道路和交通设施</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.2</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42646482"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除专用条款另有约定外，承包人应负责修建、维修、养护和管理施工场地内所需的临时道路和交通设施，包括维修、养护和管理发包人提供的道路和交通设施，并承担相应费用。</w:t>
      </w:r>
    </w:p>
    <w:p w14:paraId="79931CAA"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承包人修建的临时道路和交通设施应免费提供发包人使用。</w:t>
      </w:r>
    </w:p>
    <w:p w14:paraId="0B3652EF"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062784" behindDoc="0" locked="0" layoutInCell="1" allowOverlap="1" wp14:anchorId="3DF22ADD" wp14:editId="0E633C9A">
                <wp:simplePos x="0" y="0"/>
                <wp:positionH relativeFrom="column">
                  <wp:posOffset>-114300</wp:posOffset>
                </wp:positionH>
                <wp:positionV relativeFrom="paragraph">
                  <wp:posOffset>224790</wp:posOffset>
                </wp:positionV>
                <wp:extent cx="771525" cy="471805"/>
                <wp:effectExtent l="0" t="0" r="0" b="0"/>
                <wp:wrapNone/>
                <wp:docPr id="32" name="文本框 726"/>
                <wp:cNvGraphicFramePr/>
                <a:graphic xmlns:a="http://schemas.openxmlformats.org/drawingml/2006/main">
                  <a:graphicData uri="http://schemas.microsoft.com/office/word/2010/wordprocessingShape">
                    <wps:wsp>
                      <wps:cNvSpPr txBox="1"/>
                      <wps:spPr>
                        <a:xfrm>
                          <a:off x="0" y="0"/>
                          <a:ext cx="771525" cy="471805"/>
                        </a:xfrm>
                        <a:prstGeom prst="rect">
                          <a:avLst/>
                        </a:prstGeom>
                        <a:noFill/>
                        <a:ln>
                          <a:noFill/>
                        </a:ln>
                      </wps:spPr>
                      <wps:txbx>
                        <w:txbxContent>
                          <w:p w14:paraId="75CAF11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场外交通</w:t>
                            </w:r>
                          </w:p>
                        </w:txbxContent>
                      </wps:txbx>
                      <wps:bodyPr wrap="square" upright="1"/>
                    </wps:wsp>
                  </a:graphicData>
                </a:graphic>
              </wp:anchor>
            </w:drawing>
          </mc:Choice>
          <mc:Fallback>
            <w:pict>
              <v:shape w14:anchorId="3DF22ADD" id="文本框 726" o:spid="_x0000_s1075" type="#_x0000_t202" style="position:absolute;margin-left:-9pt;margin-top:17.7pt;width:60.75pt;height:37.15pt;z-index:25106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" filled="f" stroked="f">
                <v:textbox>
                  <w:txbxContent>
                    <w:p w14:paraId="75CAF11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场外交通</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59184ED2"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承包人应遵守有关交通法规，严格按照道路和桥梁的限制荷重安全行驶，并服从交通管理部门的检查和监督。承包人车辆外出行驶所需的场外公共道路的通行费、养路费和税款等，由承包人承担。</w:t>
      </w:r>
    </w:p>
    <w:p w14:paraId="0F0650E9"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065856" behindDoc="0" locked="0" layoutInCell="1" allowOverlap="1" wp14:anchorId="10188B08" wp14:editId="189A7665">
                <wp:simplePos x="0" y="0"/>
                <wp:positionH relativeFrom="column">
                  <wp:posOffset>-114300</wp:posOffset>
                </wp:positionH>
                <wp:positionV relativeFrom="paragraph">
                  <wp:posOffset>224790</wp:posOffset>
                </wp:positionV>
                <wp:extent cx="781050" cy="512445"/>
                <wp:effectExtent l="0" t="0" r="0" b="0"/>
                <wp:wrapNone/>
                <wp:docPr id="33" name="文本框 727"/>
                <wp:cNvGraphicFramePr/>
                <a:graphic xmlns:a="http://schemas.openxmlformats.org/drawingml/2006/main">
                  <a:graphicData uri="http://schemas.microsoft.com/office/word/2010/wordprocessingShape">
                    <wps:wsp>
                      <wps:cNvSpPr txBox="1"/>
                      <wps:spPr>
                        <a:xfrm>
                          <a:off x="0" y="0"/>
                          <a:ext cx="781050" cy="512445"/>
                        </a:xfrm>
                        <a:prstGeom prst="rect">
                          <a:avLst/>
                        </a:prstGeom>
                        <a:noFill/>
                        <a:ln>
                          <a:noFill/>
                        </a:ln>
                      </wps:spPr>
                      <wps:txbx>
                        <w:txbxContent>
                          <w:p w14:paraId="5B133905"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超大件和超重件的运输</w:t>
                            </w:r>
                          </w:p>
                        </w:txbxContent>
                      </wps:txbx>
                      <wps:bodyPr wrap="square" upright="1"/>
                    </wps:wsp>
                  </a:graphicData>
                </a:graphic>
              </wp:anchor>
            </w:drawing>
          </mc:Choice>
          <mc:Fallback>
            <w:pict>
              <v:shape w14:anchorId="10188B08" id="文本框 727" o:spid="_x0000_s1076" type="#_x0000_t202" style="position:absolute;margin-left:-9pt;margin-top:17.7pt;width:61.5pt;height:40.35pt;z-index:25106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" filled="f" stroked="f">
                <v:textbox>
                  <w:txbxContent>
                    <w:p w14:paraId="5B133905"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超大件和超重件的运输</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 xml:space="preserve">.4  </w:t>
      </w:r>
      <w:r w:rsidRPr="00681111">
        <w:rPr>
          <w:rFonts w:ascii="仿宋" w:eastAsia="仿宋" w:hAnsi="仿宋" w:cs="仿宋"/>
          <w:b/>
          <w:bCs/>
          <w:sz w:val="24"/>
          <w:szCs w:val="24"/>
          <w:u w:val="dotted"/>
          <w:lang w:eastAsia="zh-CN"/>
        </w:rPr>
        <w:t xml:space="preserve">                                                                               </w:t>
      </w:r>
    </w:p>
    <w:p w14:paraId="2F2C01DB"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5AE53F2D"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068928" behindDoc="0" locked="0" layoutInCell="1" allowOverlap="1" wp14:anchorId="78BCB4EA" wp14:editId="7A7565FF">
                <wp:simplePos x="0" y="0"/>
                <wp:positionH relativeFrom="column">
                  <wp:posOffset>-114300</wp:posOffset>
                </wp:positionH>
                <wp:positionV relativeFrom="paragraph">
                  <wp:posOffset>224790</wp:posOffset>
                </wp:positionV>
                <wp:extent cx="789940" cy="463550"/>
                <wp:effectExtent l="0" t="0" r="0" b="0"/>
                <wp:wrapNone/>
                <wp:docPr id="34" name="文本框 728"/>
                <wp:cNvGraphicFramePr/>
                <a:graphic xmlns:a="http://schemas.openxmlformats.org/drawingml/2006/main">
                  <a:graphicData uri="http://schemas.microsoft.com/office/word/2010/wordprocessingShape">
                    <wps:wsp>
                      <wps:cNvSpPr txBox="1"/>
                      <wps:spPr>
                        <a:xfrm>
                          <a:off x="0" y="0"/>
                          <a:ext cx="789940" cy="463550"/>
                        </a:xfrm>
                        <a:prstGeom prst="rect">
                          <a:avLst/>
                        </a:prstGeom>
                        <a:noFill/>
                        <a:ln>
                          <a:noFill/>
                        </a:ln>
                      </wps:spPr>
                      <wps:txbx>
                        <w:txbxContent>
                          <w:p w14:paraId="09D3D40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道路和桥梁的损坏责任</w:t>
                            </w:r>
                          </w:p>
                        </w:txbxContent>
                      </wps:txbx>
                      <wps:bodyPr wrap="square" upright="1"/>
                    </wps:wsp>
                  </a:graphicData>
                </a:graphic>
              </wp:anchor>
            </w:drawing>
          </mc:Choice>
          <mc:Fallback>
            <w:pict>
              <v:shape w14:anchorId="78BCB4EA" id="文本框 728" o:spid="_x0000_s1077" type="#_x0000_t202" style="position:absolute;margin-left:-9pt;margin-top:17.7pt;width:62.2pt;height:36.5pt;z-index:25106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" filled="f" stroked="f">
                <v:textbox>
                  <w:txbxContent>
                    <w:p w14:paraId="09D3D40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道路和桥梁的损坏责任</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 xml:space="preserve">.5  </w:t>
      </w:r>
      <w:r w:rsidRPr="00681111">
        <w:rPr>
          <w:rFonts w:ascii="仿宋" w:eastAsia="仿宋" w:hAnsi="仿宋" w:cs="仿宋"/>
          <w:b/>
          <w:bCs/>
          <w:sz w:val="24"/>
          <w:szCs w:val="24"/>
          <w:u w:val="dotted"/>
          <w:lang w:eastAsia="zh-CN"/>
        </w:rPr>
        <w:t xml:space="preserve">                                                                               </w:t>
      </w:r>
    </w:p>
    <w:p w14:paraId="52FE8975"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因承包人运输造成施工场地内外公共道路和桥梁损坏的，由承包人承担修复损坏的全部费用和可能引起的赔偿。</w:t>
      </w:r>
    </w:p>
    <w:p w14:paraId="7EAA3770"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072000" behindDoc="0" locked="0" layoutInCell="1" allowOverlap="1" wp14:anchorId="04D6E48C" wp14:editId="430A7A8B">
                <wp:simplePos x="0" y="0"/>
                <wp:positionH relativeFrom="column">
                  <wp:posOffset>-114300</wp:posOffset>
                </wp:positionH>
                <wp:positionV relativeFrom="paragraph">
                  <wp:posOffset>224790</wp:posOffset>
                </wp:positionV>
                <wp:extent cx="781050" cy="477520"/>
                <wp:effectExtent l="0" t="0" r="0" b="0"/>
                <wp:wrapNone/>
                <wp:docPr id="35" name="文本框 729"/>
                <wp:cNvGraphicFramePr/>
                <a:graphic xmlns:a="http://schemas.openxmlformats.org/drawingml/2006/main">
                  <a:graphicData uri="http://schemas.microsoft.com/office/word/2010/wordprocessingShape">
                    <wps:wsp>
                      <wps:cNvSpPr txBox="1"/>
                      <wps:spPr>
                        <a:xfrm>
                          <a:off x="0" y="0"/>
                          <a:ext cx="781050" cy="477520"/>
                        </a:xfrm>
                        <a:prstGeom prst="rect">
                          <a:avLst/>
                        </a:prstGeom>
                        <a:noFill/>
                        <a:ln>
                          <a:noFill/>
                        </a:ln>
                      </wps:spPr>
                      <wps:txbx>
                        <w:txbxContent>
                          <w:p w14:paraId="77364FCA"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水路和航空运输</w:t>
                            </w:r>
                          </w:p>
                        </w:txbxContent>
                      </wps:txbx>
                      <wps:bodyPr wrap="square" upright="1"/>
                    </wps:wsp>
                  </a:graphicData>
                </a:graphic>
              </wp:anchor>
            </w:drawing>
          </mc:Choice>
          <mc:Fallback>
            <w:pict>
              <v:shape w14:anchorId="04D6E48C" id="文本框 729" o:spid="_x0000_s1078" type="#_x0000_t202" style="position:absolute;margin-left:-9pt;margin-top:17.7pt;width:61.5pt;height:37.6pt;z-index:25107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" filled="f" stroked="f">
                <v:textbox>
                  <w:txbxContent>
                    <w:p w14:paraId="77364FCA"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水路和航空运输</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 xml:space="preserve">.6 </w:t>
      </w:r>
      <w:r w:rsidRPr="00681111">
        <w:rPr>
          <w:rFonts w:ascii="仿宋" w:eastAsia="仿宋" w:hAnsi="仿宋" w:cs="仿宋"/>
          <w:b/>
          <w:bCs/>
          <w:sz w:val="24"/>
          <w:szCs w:val="24"/>
          <w:u w:val="dotted"/>
          <w:lang w:eastAsia="zh-CN"/>
        </w:rPr>
        <w:t xml:space="preserve">                                                                                </w:t>
      </w:r>
    </w:p>
    <w:p w14:paraId="47CAD81D"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本条内容适用于水路运输和航空运输，其中“道路”包括河道、航线、船闸、机场、码头、堤防以及水路或航空运输中其他相似结构物；“车辆”包括船舶和飞机等。</w:t>
      </w:r>
    </w:p>
    <w:p w14:paraId="272ECFC3" w14:textId="77777777" w:rsidR="002A0250" w:rsidRPr="00681111" w:rsidRDefault="00000000">
      <w:pPr>
        <w:pStyle w:val="a9"/>
        <w:tabs>
          <w:tab w:val="left" w:pos="1202"/>
        </w:tabs>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0B467351"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234" w:name="_Toc2137"/>
      <w:bookmarkStart w:id="235" w:name="_Toc26344"/>
      <w:bookmarkStart w:id="236" w:name="_Toc7655"/>
      <w:bookmarkStart w:id="237" w:name="_Toc11614"/>
      <w:bookmarkStart w:id="238" w:name="_Toc200537804"/>
      <w:r w:rsidRPr="00681111">
        <w:rPr>
          <w:rFonts w:ascii="仿宋" w:eastAsia="仿宋" w:hAnsi="仿宋" w:cs="仿宋"/>
          <w:bCs w:val="0"/>
          <w:sz w:val="24"/>
          <w:szCs w:val="24"/>
          <w:lang w:eastAsia="zh-CN"/>
        </w:rPr>
        <w:t>1</w:t>
      </w:r>
      <w:r w:rsidRPr="00681111">
        <w:rPr>
          <w:rFonts w:ascii="仿宋" w:eastAsia="仿宋" w:hAnsi="仿宋" w:cs="仿宋" w:hint="eastAsia"/>
          <w:bCs w:val="0"/>
          <w:sz w:val="24"/>
          <w:szCs w:val="24"/>
          <w:lang w:eastAsia="zh-CN"/>
        </w:rPr>
        <w:t>7</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专项批准事项的签认</w:t>
      </w:r>
      <w:bookmarkEnd w:id="234"/>
      <w:bookmarkEnd w:id="235"/>
      <w:bookmarkEnd w:id="236"/>
      <w:bookmarkEnd w:id="237"/>
      <w:bookmarkEnd w:id="238"/>
    </w:p>
    <w:p w14:paraId="6A65EBAC" w14:textId="77777777" w:rsidR="002A0250" w:rsidRPr="00681111" w:rsidRDefault="00000000">
      <w:pPr>
        <w:pStyle w:val="a9"/>
        <w:tabs>
          <w:tab w:val="left" w:pos="1202"/>
        </w:tabs>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w:t>
      </w:r>
      <w:r w:rsidRPr="00681111">
        <w:rPr>
          <w:rFonts w:ascii="仿宋" w:eastAsia="仿宋" w:hAnsi="仿宋" w:cs="仿宋"/>
          <w:b/>
          <w:bCs/>
          <w:sz w:val="24"/>
          <w:szCs w:val="24"/>
          <w:lang w:eastAsia="zh-CN"/>
        </w:rPr>
        <w:t>.1</w:t>
      </w:r>
    </w:p>
    <w:p w14:paraId="5E39E043"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75072" behindDoc="0" locked="0" layoutInCell="1" allowOverlap="1" wp14:anchorId="040BFC5E" wp14:editId="5ADD5BC4">
                <wp:simplePos x="0" y="0"/>
                <wp:positionH relativeFrom="column">
                  <wp:posOffset>-85725</wp:posOffset>
                </wp:positionH>
                <wp:positionV relativeFrom="paragraph">
                  <wp:posOffset>106680</wp:posOffset>
                </wp:positionV>
                <wp:extent cx="804545" cy="713105"/>
                <wp:effectExtent l="0" t="0" r="0" b="0"/>
                <wp:wrapNone/>
                <wp:docPr id="36" name="文本框 730"/>
                <wp:cNvGraphicFramePr/>
                <a:graphic xmlns:a="http://schemas.openxmlformats.org/drawingml/2006/main">
                  <a:graphicData uri="http://schemas.microsoft.com/office/word/2010/wordprocessingShape">
                    <wps:wsp>
                      <wps:cNvSpPr txBox="1"/>
                      <wps:spPr>
                        <a:xfrm>
                          <a:off x="0" y="0"/>
                          <a:ext cx="804545" cy="713105"/>
                        </a:xfrm>
                        <a:prstGeom prst="rect">
                          <a:avLst/>
                        </a:prstGeom>
                        <a:noFill/>
                        <a:ln>
                          <a:noFill/>
                        </a:ln>
                      </wps:spPr>
                      <wps:txbx>
                        <w:txbxContent>
                          <w:p w14:paraId="64880B23"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专项批准事项的签认</w:t>
                            </w:r>
                          </w:p>
                        </w:txbxContent>
                      </wps:txbx>
                      <wps:bodyPr wrap="square" upright="1"/>
                    </wps:wsp>
                  </a:graphicData>
                </a:graphic>
              </wp:anchor>
            </w:drawing>
          </mc:Choice>
          <mc:Fallback>
            <w:pict>
              <v:shape w14:anchorId="040BFC5E" id="文本框 730" o:spid="_x0000_s1079" type="#_x0000_t202" style="position:absolute;left:0;text-align:left;margin-left:-6.75pt;margin-top:8.4pt;width:63.35pt;height:56.15pt;z-index:25107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" filled="f" stroked="f">
                <v:textbox>
                  <w:txbxContent>
                    <w:p w14:paraId="64880B23"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专项批准事项的签认</w:t>
                      </w:r>
                    </w:p>
                  </w:txbxContent>
                </v:textbox>
              </v:shape>
            </w:pict>
          </mc:Fallback>
        </mc:AlternateContent>
      </w:r>
      <w:r w:rsidRPr="00681111">
        <w:rPr>
          <w:rFonts w:ascii="仿宋" w:eastAsia="仿宋" w:hAnsi="仿宋" w:cs="仿宋" w:hint="eastAsia"/>
          <w:sz w:val="24"/>
          <w:szCs w:val="24"/>
          <w:lang w:eastAsia="zh-CN"/>
        </w:rPr>
        <w:t>合同履行期间，合同工</w:t>
      </w:r>
      <w:proofErr w:type="gramStart"/>
      <w:r w:rsidRPr="00681111">
        <w:rPr>
          <w:rFonts w:ascii="仿宋" w:eastAsia="仿宋" w:hAnsi="仿宋" w:cs="仿宋" w:hint="eastAsia"/>
          <w:sz w:val="24"/>
          <w:szCs w:val="24"/>
          <w:lang w:eastAsia="zh-CN"/>
        </w:rPr>
        <w:t>程发生</w:t>
      </w:r>
      <w:proofErr w:type="gramEnd"/>
      <w:r w:rsidRPr="00681111">
        <w:rPr>
          <w:rFonts w:ascii="仿宋" w:eastAsia="仿宋" w:hAnsi="仿宋" w:cs="仿宋" w:hint="eastAsia"/>
          <w:sz w:val="24"/>
          <w:szCs w:val="24"/>
          <w:lang w:eastAsia="zh-CN"/>
        </w:rPr>
        <w:t>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专项批准事项的，发包人批准后应通知设计顾问人、监理人和（或）造价咨询人按照合同约定以书面形式向承包人发出工作指令，提供所需的相关资料。承包人在收到设计顾问人、监理人和（或）造价咨询人发出的工作指令后，应按照合同约定实施发生事项的相关工作。</w:t>
      </w:r>
    </w:p>
    <w:p w14:paraId="7520C9C7"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lastRenderedPageBreak/>
        <w:t>合同双方当事人应按照第</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款约定对发生的专项批准事项予以签认，并及时将发生事项的相关资料整理、归档，同时按第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款约定职权将其中一份</w:t>
      </w:r>
      <w:proofErr w:type="gramStart"/>
      <w:r w:rsidRPr="00681111">
        <w:rPr>
          <w:rFonts w:ascii="仿宋" w:eastAsia="仿宋" w:hAnsi="仿宋" w:cs="仿宋" w:hint="eastAsia"/>
          <w:sz w:val="24"/>
          <w:szCs w:val="24"/>
          <w:lang w:eastAsia="zh-CN"/>
        </w:rPr>
        <w:t>送设计</w:t>
      </w:r>
      <w:proofErr w:type="gramEnd"/>
      <w:r w:rsidRPr="00681111">
        <w:rPr>
          <w:rFonts w:ascii="仿宋" w:eastAsia="仿宋" w:hAnsi="仿宋" w:cs="仿宋" w:hint="eastAsia"/>
          <w:sz w:val="24"/>
          <w:szCs w:val="24"/>
          <w:lang w:eastAsia="zh-CN"/>
        </w:rPr>
        <w:t>顾问人、监理人和（或）造价咨询人留存。</w:t>
      </w:r>
    </w:p>
    <w:p w14:paraId="1930DCF9" w14:textId="77777777" w:rsidR="002A0250" w:rsidRPr="00681111" w:rsidRDefault="00000000">
      <w:pPr>
        <w:pStyle w:val="a9"/>
        <w:tabs>
          <w:tab w:val="left" w:pos="2160"/>
        </w:tabs>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7</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1C79D0A5"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78144" behindDoc="0" locked="0" layoutInCell="1" allowOverlap="1" wp14:anchorId="79166230" wp14:editId="6AC1D288">
                <wp:simplePos x="0" y="0"/>
                <wp:positionH relativeFrom="column">
                  <wp:posOffset>-95250</wp:posOffset>
                </wp:positionH>
                <wp:positionV relativeFrom="paragraph">
                  <wp:posOffset>29845</wp:posOffset>
                </wp:positionV>
                <wp:extent cx="757555" cy="618490"/>
                <wp:effectExtent l="0" t="0" r="0" b="0"/>
                <wp:wrapNone/>
                <wp:docPr id="37" name="文本框 731"/>
                <wp:cNvGraphicFramePr/>
                <a:graphic xmlns:a="http://schemas.openxmlformats.org/drawingml/2006/main">
                  <a:graphicData uri="http://schemas.microsoft.com/office/word/2010/wordprocessingShape">
                    <wps:wsp>
                      <wps:cNvSpPr txBox="1"/>
                      <wps:spPr>
                        <a:xfrm>
                          <a:off x="0" y="0"/>
                          <a:ext cx="757555" cy="618490"/>
                        </a:xfrm>
                        <a:prstGeom prst="rect">
                          <a:avLst/>
                        </a:prstGeom>
                        <a:noFill/>
                        <a:ln>
                          <a:noFill/>
                        </a:ln>
                      </wps:spPr>
                      <wps:txbx>
                        <w:txbxContent>
                          <w:p w14:paraId="742C9642"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专项批准事项签认人的要求</w:t>
                            </w:r>
                          </w:p>
                        </w:txbxContent>
                      </wps:txbx>
                      <wps:bodyPr wrap="square" upright="1"/>
                    </wps:wsp>
                  </a:graphicData>
                </a:graphic>
              </wp:anchor>
            </w:drawing>
          </mc:Choice>
          <mc:Fallback>
            <w:pict>
              <v:shape w14:anchorId="79166230" id="文本框 731" o:spid="_x0000_s1080" type="#_x0000_t202" style="position:absolute;left:0;text-align:left;margin-left:-7.5pt;margin-top:2.35pt;width:59.65pt;height:48.7pt;z-index:25107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" filled="f" stroked="f">
                <v:textbox>
                  <w:txbxContent>
                    <w:p w14:paraId="742C9642"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专项批准事项签认人的要求</w:t>
                      </w:r>
                    </w:p>
                  </w:txbxContent>
                </v:textbox>
              </v:shape>
            </w:pict>
          </mc:Fallback>
        </mc:AlternateContent>
      </w:r>
      <w:r w:rsidRPr="00681111">
        <w:rPr>
          <w:rFonts w:ascii="仿宋" w:eastAsia="仿宋" w:hAnsi="仿宋" w:cs="仿宋" w:hint="eastAsia"/>
          <w:sz w:val="24"/>
          <w:szCs w:val="24"/>
          <w:lang w:eastAsia="zh-CN"/>
        </w:rPr>
        <w:t>合同双方当事人应按照第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款和第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9</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分别在专用条款中写明负责专项批准事项签认的设计顾问人代表、监理人代表、造价咨询人代表和承包人代表具体人选，授予其负责专项批准事项签认的权力，并提供该人选的印章、签字式样，作为本合同的附件。当专项批准事项发生时，该人选应在其职权范围内，按照本合同约定的程序、时限、生效条件等要求，对发生事项的内容、数量和单价等办理签认手续，并加盖所在单位的法人公章或其授权的施工现场管理机构章。</w:t>
      </w:r>
    </w:p>
    <w:p w14:paraId="17ACB158"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1C1CB652"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239" w:name="_Toc30015"/>
      <w:bookmarkStart w:id="240" w:name="_Toc32127"/>
      <w:bookmarkStart w:id="241" w:name="_Toc5342"/>
      <w:bookmarkStart w:id="242" w:name="_Toc12394"/>
      <w:bookmarkStart w:id="243" w:name="_Toc200537805"/>
      <w:r w:rsidRPr="00681111">
        <w:rPr>
          <w:rFonts w:ascii="仿宋" w:eastAsia="仿宋" w:hAnsi="仿宋" w:cs="仿宋"/>
          <w:bCs w:val="0"/>
          <w:sz w:val="24"/>
          <w:szCs w:val="24"/>
          <w:lang w:eastAsia="zh-CN"/>
        </w:rPr>
        <w:t>1</w:t>
      </w:r>
      <w:r w:rsidRPr="00681111">
        <w:rPr>
          <w:rFonts w:ascii="仿宋" w:eastAsia="仿宋" w:hAnsi="仿宋" w:cs="仿宋" w:hint="eastAsia"/>
          <w:bCs w:val="0"/>
          <w:sz w:val="24"/>
          <w:szCs w:val="24"/>
          <w:lang w:eastAsia="zh-CN"/>
        </w:rPr>
        <w:t>8</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专利技术和知识产权</w:t>
      </w:r>
      <w:bookmarkEnd w:id="239"/>
      <w:bookmarkEnd w:id="240"/>
      <w:bookmarkEnd w:id="241"/>
      <w:bookmarkEnd w:id="242"/>
      <w:bookmarkEnd w:id="243"/>
    </w:p>
    <w:p w14:paraId="4710AB9F"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w:t>
      </w:r>
      <w:r w:rsidRPr="00681111">
        <w:rPr>
          <w:rFonts w:ascii="仿宋" w:eastAsia="仿宋" w:hAnsi="仿宋" w:cs="仿宋"/>
          <w:b/>
          <w:bCs/>
          <w:sz w:val="24"/>
          <w:szCs w:val="24"/>
          <w:lang w:eastAsia="zh-CN"/>
        </w:rPr>
        <w:t>.1</w:t>
      </w:r>
    </w:p>
    <w:p w14:paraId="772F97F9"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81216" behindDoc="0" locked="0" layoutInCell="1" allowOverlap="1" wp14:anchorId="28B6986E" wp14:editId="00027275">
                <wp:simplePos x="0" y="0"/>
                <wp:positionH relativeFrom="column">
                  <wp:posOffset>-114300</wp:posOffset>
                </wp:positionH>
                <wp:positionV relativeFrom="paragraph">
                  <wp:posOffset>22860</wp:posOffset>
                </wp:positionV>
                <wp:extent cx="785495" cy="525780"/>
                <wp:effectExtent l="0" t="0" r="0" b="0"/>
                <wp:wrapNone/>
                <wp:docPr id="38" name="文本框 732"/>
                <wp:cNvGraphicFramePr/>
                <a:graphic xmlns:a="http://schemas.openxmlformats.org/drawingml/2006/main">
                  <a:graphicData uri="http://schemas.microsoft.com/office/word/2010/wordprocessingShape">
                    <wps:wsp>
                      <wps:cNvSpPr txBox="1"/>
                      <wps:spPr>
                        <a:xfrm>
                          <a:off x="0" y="0"/>
                          <a:ext cx="785495" cy="525780"/>
                        </a:xfrm>
                        <a:prstGeom prst="rect">
                          <a:avLst/>
                        </a:prstGeom>
                        <a:noFill/>
                        <a:ln>
                          <a:noFill/>
                        </a:ln>
                      </wps:spPr>
                      <wps:txbx>
                        <w:txbxContent>
                          <w:p w14:paraId="419DBD2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侵犯专利技术责任</w:t>
                            </w:r>
                          </w:p>
                        </w:txbxContent>
                      </wps:txbx>
                      <wps:bodyPr wrap="square" upright="1"/>
                    </wps:wsp>
                  </a:graphicData>
                </a:graphic>
              </wp:anchor>
            </w:drawing>
          </mc:Choice>
          <mc:Fallback>
            <w:pict>
              <v:shape w14:anchorId="28B6986E" id="文本框 732" o:spid="_x0000_s1081" type="#_x0000_t202" style="position:absolute;left:0;text-align:left;margin-left:-9pt;margin-top:1.8pt;width:61.85pt;height:41.4pt;z-index:25108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" filled="f" stroked="f">
                <v:textbox>
                  <w:txbxContent>
                    <w:p w14:paraId="419DBD2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侵犯专利技术责任</w:t>
                      </w:r>
                    </w:p>
                  </w:txbxContent>
                </v:textbox>
              </v:shape>
            </w:pict>
          </mc:Fallback>
        </mc:AlternateContent>
      </w:r>
      <w:r w:rsidRPr="00681111">
        <w:rPr>
          <w:rFonts w:ascii="仿宋" w:eastAsia="仿宋" w:hAnsi="仿宋" w:cs="仿宋" w:hint="eastAsia"/>
          <w:sz w:val="24"/>
          <w:szCs w:val="24"/>
          <w:lang w:eastAsia="zh-CN"/>
        </w:rPr>
        <w:t>承包人在勘察、设计、施工并保修合同工</w:t>
      </w:r>
      <w:proofErr w:type="gramStart"/>
      <w:r w:rsidRPr="00681111">
        <w:rPr>
          <w:rFonts w:ascii="仿宋" w:eastAsia="仿宋" w:hAnsi="仿宋" w:cs="仿宋" w:hint="eastAsia"/>
          <w:sz w:val="24"/>
          <w:szCs w:val="24"/>
          <w:lang w:eastAsia="zh-CN"/>
        </w:rPr>
        <w:t>程过程</w:t>
      </w:r>
      <w:proofErr w:type="gramEnd"/>
      <w:r w:rsidRPr="00681111">
        <w:rPr>
          <w:rFonts w:ascii="仿宋" w:eastAsia="仿宋" w:hAnsi="仿宋" w:cs="仿宋" w:hint="eastAsia"/>
          <w:sz w:val="24"/>
          <w:szCs w:val="24"/>
          <w:lang w:eastAsia="zh-CN"/>
        </w:rPr>
        <w:t>中，如因采用勘察设计方法、施工工艺或使用施工设备及自身供应的工程材料和工程设备，而发生侵犯他人设计图纸、商标、图案、工艺、工程材料、工程设备专利权或知识产权的行为，并引起索赔或诉讼，则一切与此有关的损失、赔偿、诉讼等责任，均由承包人承担。但由于遵守发包人提供的项目基础资料、标准与规范、技术说明和发包人要求而造成的侵权，则属例外。</w:t>
      </w:r>
    </w:p>
    <w:p w14:paraId="15787719"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bookmarkStart w:id="244" w:name="_Toc8205"/>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w:t>
      </w:r>
      <w:r w:rsidRPr="00681111">
        <w:rPr>
          <w:rFonts w:ascii="仿宋" w:eastAsia="仿宋" w:hAnsi="仿宋" w:cs="仿宋"/>
          <w:b/>
          <w:bCs/>
          <w:sz w:val="24"/>
          <w:szCs w:val="24"/>
          <w:lang w:eastAsia="zh-CN"/>
        </w:rPr>
        <w:t>.2</w:t>
      </w:r>
      <w:bookmarkEnd w:id="244"/>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38B4ED85"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84288" behindDoc="0" locked="0" layoutInCell="1" allowOverlap="1" wp14:anchorId="78ED9258" wp14:editId="4D1441BD">
                <wp:simplePos x="0" y="0"/>
                <wp:positionH relativeFrom="column">
                  <wp:posOffset>-114300</wp:posOffset>
                </wp:positionH>
                <wp:positionV relativeFrom="paragraph">
                  <wp:posOffset>22860</wp:posOffset>
                </wp:positionV>
                <wp:extent cx="765810" cy="449580"/>
                <wp:effectExtent l="0" t="0" r="0" b="0"/>
                <wp:wrapNone/>
                <wp:docPr id="39" name="文本框 733"/>
                <wp:cNvGraphicFramePr/>
                <a:graphic xmlns:a="http://schemas.openxmlformats.org/drawingml/2006/main">
                  <a:graphicData uri="http://schemas.microsoft.com/office/word/2010/wordprocessingShape">
                    <wps:wsp>
                      <wps:cNvSpPr txBox="1"/>
                      <wps:spPr>
                        <a:xfrm>
                          <a:off x="0" y="0"/>
                          <a:ext cx="765810" cy="449580"/>
                        </a:xfrm>
                        <a:prstGeom prst="rect">
                          <a:avLst/>
                        </a:prstGeom>
                        <a:noFill/>
                        <a:ln>
                          <a:noFill/>
                        </a:ln>
                      </wps:spPr>
                      <wps:txbx>
                        <w:txbxContent>
                          <w:p w14:paraId="6543C0F7"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专利技术的使用</w:t>
                            </w:r>
                          </w:p>
                        </w:txbxContent>
                      </wps:txbx>
                      <wps:bodyPr wrap="square" upright="1"/>
                    </wps:wsp>
                  </a:graphicData>
                </a:graphic>
              </wp:anchor>
            </w:drawing>
          </mc:Choice>
          <mc:Fallback>
            <w:pict>
              <v:shape w14:anchorId="78ED9258" id="文本框 733" o:spid="_x0000_s1082" type="#_x0000_t202" style="position:absolute;left:0;text-align:left;margin-left:-9pt;margin-top:1.8pt;width:60.3pt;height:35.4pt;z-index:25108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" filled="f" stroked="f">
                <v:textbox>
                  <w:txbxContent>
                    <w:p w14:paraId="6543C0F7"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专利技术的使用</w:t>
                      </w:r>
                    </w:p>
                  </w:txbxContent>
                </v:textbox>
              </v:shape>
            </w:pict>
          </mc:Fallback>
        </mc:AlternateContent>
      </w:r>
      <w:r w:rsidRPr="00681111">
        <w:rPr>
          <w:rFonts w:ascii="仿宋" w:eastAsia="仿宋" w:hAnsi="仿宋" w:cs="仿宋" w:hint="eastAsia"/>
          <w:sz w:val="24"/>
          <w:szCs w:val="24"/>
          <w:lang w:eastAsia="zh-CN"/>
        </w:rPr>
        <w:t>承包人在投标或报价文件中采用专利技术的，其发生的费用已包含在投标报价内。承包人的技术秘密和第99条约定的保密信息、资料等，发包人应严格按照第99条约定不得为合同以外的目的泄露给第三方。</w:t>
      </w:r>
    </w:p>
    <w:p w14:paraId="3B0D3A18" w14:textId="77777777" w:rsidR="002A0250" w:rsidRPr="00681111" w:rsidRDefault="00000000">
      <w:pPr>
        <w:pStyle w:val="a9"/>
        <w:adjustRightInd w:val="0"/>
        <w:snapToGrid w:val="0"/>
        <w:spacing w:line="360" w:lineRule="auto"/>
        <w:rPr>
          <w:rFonts w:ascii="仿宋" w:eastAsia="仿宋" w:hAnsi="仿宋" w:hint="eastAsia"/>
          <w:sz w:val="24"/>
          <w:szCs w:val="24"/>
          <w:lang w:eastAsia="zh-CN"/>
        </w:rPr>
      </w:pPr>
      <w:bookmarkStart w:id="245" w:name="_Toc29104"/>
      <w:r w:rsidRPr="00681111">
        <w:rPr>
          <w:b/>
          <w:bCs/>
          <w:noProof/>
          <w:sz w:val="24"/>
          <w:szCs w:val="24"/>
        </w:rPr>
        <mc:AlternateContent>
          <mc:Choice Requires="wps">
            <w:drawing>
              <wp:anchor distT="0" distB="0" distL="114300" distR="114300" simplePos="0" relativeHeight="251087360" behindDoc="0" locked="0" layoutInCell="1" allowOverlap="1" wp14:anchorId="1D2ADC89" wp14:editId="105B2454">
                <wp:simplePos x="0" y="0"/>
                <wp:positionH relativeFrom="column">
                  <wp:posOffset>-114300</wp:posOffset>
                </wp:positionH>
                <wp:positionV relativeFrom="paragraph">
                  <wp:posOffset>241300</wp:posOffset>
                </wp:positionV>
                <wp:extent cx="805815" cy="456565"/>
                <wp:effectExtent l="0" t="0" r="0" b="0"/>
                <wp:wrapNone/>
                <wp:docPr id="40" name="文本框 734"/>
                <wp:cNvGraphicFramePr/>
                <a:graphic xmlns:a="http://schemas.openxmlformats.org/drawingml/2006/main">
                  <a:graphicData uri="http://schemas.microsoft.com/office/word/2010/wordprocessingShape">
                    <wps:wsp>
                      <wps:cNvSpPr txBox="1"/>
                      <wps:spPr>
                        <a:xfrm>
                          <a:off x="0" y="0"/>
                          <a:ext cx="805815" cy="456565"/>
                        </a:xfrm>
                        <a:prstGeom prst="rect">
                          <a:avLst/>
                        </a:prstGeom>
                        <a:noFill/>
                        <a:ln>
                          <a:noFill/>
                        </a:ln>
                      </wps:spPr>
                      <wps:txbx>
                        <w:txbxContent>
                          <w:p w14:paraId="7F91228A" w14:textId="77777777" w:rsidR="002A0250" w:rsidRDefault="00000000">
                            <w:pPr>
                              <w:rPr>
                                <w:rFonts w:ascii="楷体_GB2312" w:eastAsia="楷体_GB2312" w:hAnsi="宋体" w:hint="eastAsia"/>
                                <w:b/>
                                <w:bCs/>
                                <w:color w:val="000000"/>
                                <w:sz w:val="18"/>
                                <w:szCs w:val="18"/>
                              </w:rPr>
                            </w:pPr>
                            <w:bookmarkStart w:id="246" w:name="OLE_LINK3"/>
                            <w:bookmarkStart w:id="247" w:name="OLE_LINK4"/>
                            <w:r>
                              <w:rPr>
                                <w:rFonts w:ascii="楷体_GB2312" w:eastAsia="楷体_GB2312" w:hAnsi="宋体" w:cs="楷体_GB2312" w:hint="eastAsia"/>
                                <w:b/>
                                <w:bCs/>
                                <w:color w:val="000000"/>
                                <w:sz w:val="18"/>
                                <w:szCs w:val="18"/>
                              </w:rPr>
                              <w:t>版权和知识产权</w:t>
                            </w:r>
                            <w:bookmarkEnd w:id="246"/>
                            <w:bookmarkEnd w:id="247"/>
                          </w:p>
                        </w:txbxContent>
                      </wps:txbx>
                      <wps:bodyPr wrap="square" upright="1"/>
                    </wps:wsp>
                  </a:graphicData>
                </a:graphic>
              </wp:anchor>
            </w:drawing>
          </mc:Choice>
          <mc:Fallback>
            <w:pict>
              <v:shape w14:anchorId="1D2ADC89" id="文本框 734" o:spid="_x0000_s1083" type="#_x0000_t202" style="position:absolute;margin-left:-9pt;margin-top:19pt;width:63.45pt;height:35.95pt;z-index:25108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" filled="f" stroked="f">
                <v:textbox>
                  <w:txbxContent>
                    <w:p w14:paraId="7F91228A" w14:textId="77777777" w:rsidR="002A0250" w:rsidRDefault="00000000">
                      <w:pPr>
                        <w:rPr>
                          <w:rFonts w:ascii="楷体_GB2312" w:eastAsia="楷体_GB2312" w:hAnsi="宋体" w:hint="eastAsia"/>
                          <w:b/>
                          <w:bCs/>
                          <w:color w:val="000000"/>
                          <w:sz w:val="18"/>
                          <w:szCs w:val="18"/>
                        </w:rPr>
                      </w:pPr>
                      <w:bookmarkStart w:id="248" w:name="OLE_LINK3"/>
                      <w:bookmarkStart w:id="249" w:name="OLE_LINK4"/>
                      <w:r>
                        <w:rPr>
                          <w:rFonts w:ascii="楷体_GB2312" w:eastAsia="楷体_GB2312" w:hAnsi="宋体" w:cs="楷体_GB2312" w:hint="eastAsia"/>
                          <w:b/>
                          <w:bCs/>
                          <w:color w:val="000000"/>
                          <w:sz w:val="18"/>
                          <w:szCs w:val="18"/>
                        </w:rPr>
                        <w:t>版权和知识产权</w:t>
                      </w:r>
                      <w:bookmarkEnd w:id="248"/>
                      <w:bookmarkEnd w:id="249"/>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8</w:t>
      </w:r>
      <w:r w:rsidRPr="00681111">
        <w:rPr>
          <w:rFonts w:ascii="仿宋" w:eastAsia="仿宋" w:hAnsi="仿宋" w:cs="仿宋"/>
          <w:b/>
          <w:bCs/>
          <w:sz w:val="24"/>
          <w:szCs w:val="24"/>
          <w:lang w:eastAsia="zh-CN"/>
        </w:rPr>
        <w:t>.3</w:t>
      </w:r>
      <w:bookmarkEnd w:id="245"/>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6475C5FC" w14:textId="77777777" w:rsidR="002A0250" w:rsidRPr="00681111" w:rsidRDefault="00000000">
      <w:pPr>
        <w:pStyle w:val="a9"/>
        <w:widowControl w:val="0"/>
        <w:tabs>
          <w:tab w:val="left" w:pos="1202"/>
        </w:tabs>
        <w:adjustRightInd w:val="0"/>
        <w:snapToGrid w:val="0"/>
        <w:spacing w:line="360" w:lineRule="auto"/>
        <w:ind w:leftChars="771" w:left="1850"/>
        <w:jc w:val="both"/>
        <w:rPr>
          <w:rFonts w:ascii="仿宋" w:eastAsia="仿宋" w:hAnsi="仿宋" w:cs="仿宋" w:hint="eastAsia"/>
          <w:sz w:val="24"/>
          <w:szCs w:val="24"/>
          <w:lang w:eastAsia="zh-CN"/>
        </w:rPr>
      </w:pPr>
      <w:bookmarkStart w:id="250" w:name="OLE_LINK7"/>
      <w:r w:rsidRPr="00681111">
        <w:rPr>
          <w:rFonts w:ascii="仿宋" w:eastAsia="仿宋" w:hAnsi="仿宋" w:cs="仿宋" w:hint="eastAsia"/>
          <w:sz w:val="24"/>
          <w:szCs w:val="24"/>
          <w:lang w:eastAsia="zh-CN"/>
        </w:rPr>
        <w:t>18.3.1除合同专用条款另有约定外，由发包人（或以发包人名义）为实施工程自行编制或委托编制的技术规范以及反映发包人要求的或其他类似性质的文件的著作权属于发包人，承包人可以</w:t>
      </w:r>
      <w:r w:rsidRPr="00681111">
        <w:rPr>
          <w:rFonts w:ascii="仿宋" w:eastAsia="仿宋" w:hAnsi="仿宋" w:cs="仿宋" w:hint="eastAsia"/>
          <w:sz w:val="24"/>
          <w:szCs w:val="24"/>
          <w:lang w:eastAsia="zh-CN"/>
        </w:rPr>
        <w:lastRenderedPageBreak/>
        <w:t>为实现合同目的而复制、使用此类文件，但不能用于与合同无关的其他事项。未经发包人书面同意，承包人不得为了合同以外的目的而复制、使用上述文件或将之提供给任何第三方。</w:t>
      </w:r>
    </w:p>
    <w:p w14:paraId="223B67A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18.3.2除合同专用条款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p>
    <w:p w14:paraId="24B8915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18.3.3合同当事人保证在履行合同过程中不侵犯对方及第三方的知识产权。承包人在使用工程材料、工程设备、施工设备或采用施工工艺时，因侵犯他人的专利权或其他知识产权所引起的责任，由承包人承担；因发包人提供的工程材料、工程设备、施工设备或施工工艺导致侵权的，由发包人承担责任。</w:t>
      </w:r>
    </w:p>
    <w:p w14:paraId="73C359E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18.3.4合同双方当事人均有权在不损害对方利益和保密约定的前提下，在自己宣传用的印刷品或其他出版物上，或申报奖项时等情形下公布有关项目的文字和图片材料。</w:t>
      </w:r>
    </w:p>
    <w:bookmarkEnd w:id="250"/>
    <w:p w14:paraId="48850BD0"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sz w:val="24"/>
          <w:szCs w:val="24"/>
          <w:u w:val="single"/>
          <w:lang w:eastAsia="zh-CN"/>
        </w:rPr>
        <w:t></w:t>
      </w:r>
    </w:p>
    <w:p w14:paraId="63FF343D"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251" w:name="_Toc22410"/>
      <w:bookmarkStart w:id="252" w:name="_Toc27814"/>
      <w:bookmarkStart w:id="253" w:name="_Toc211"/>
      <w:bookmarkStart w:id="254" w:name="_Toc15345"/>
      <w:bookmarkStart w:id="255" w:name="_Toc200537806"/>
      <w:r w:rsidRPr="00681111">
        <w:rPr>
          <w:rFonts w:ascii="仿宋" w:eastAsia="仿宋" w:hAnsi="仿宋" w:cs="仿宋"/>
          <w:bCs w:val="0"/>
          <w:sz w:val="24"/>
          <w:szCs w:val="24"/>
          <w:lang w:eastAsia="zh-CN"/>
        </w:rPr>
        <w:t>1</w:t>
      </w:r>
      <w:r w:rsidRPr="00681111">
        <w:rPr>
          <w:rFonts w:ascii="仿宋" w:eastAsia="仿宋" w:hAnsi="仿宋" w:cs="仿宋" w:hint="eastAsia"/>
          <w:bCs w:val="0"/>
          <w:sz w:val="24"/>
          <w:szCs w:val="24"/>
          <w:lang w:eastAsia="zh-CN"/>
        </w:rPr>
        <w:t>9</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 xml:space="preserve"> 联合体</w:t>
      </w:r>
      <w:bookmarkEnd w:id="251"/>
      <w:bookmarkEnd w:id="252"/>
      <w:bookmarkEnd w:id="253"/>
      <w:bookmarkEnd w:id="254"/>
      <w:bookmarkEnd w:id="255"/>
    </w:p>
    <w:p w14:paraId="7AB3A5C2"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9</w:t>
      </w:r>
      <w:r w:rsidRPr="00681111">
        <w:rPr>
          <w:rFonts w:ascii="仿宋" w:eastAsia="仿宋" w:hAnsi="仿宋" w:cs="仿宋"/>
          <w:b/>
          <w:bCs/>
          <w:sz w:val="24"/>
          <w:szCs w:val="24"/>
          <w:lang w:eastAsia="zh-CN"/>
        </w:rPr>
        <w:t>.1</w:t>
      </w:r>
      <w:r w:rsidRPr="00681111">
        <w:rPr>
          <w:rFonts w:ascii="仿宋" w:eastAsia="仿宋" w:hAnsi="仿宋" w:cs="仿宋" w:hint="eastAsia"/>
          <w:b/>
          <w:bCs/>
          <w:noProof/>
          <w:sz w:val="24"/>
          <w:szCs w:val="24"/>
        </w:rPr>
        <mc:AlternateContent>
          <mc:Choice Requires="wps">
            <w:drawing>
              <wp:anchor distT="0" distB="0" distL="114300" distR="114300" simplePos="0" relativeHeight="251919872" behindDoc="0" locked="0" layoutInCell="1" allowOverlap="1" wp14:anchorId="138D529B" wp14:editId="2FA6BE9B">
                <wp:simplePos x="0" y="0"/>
                <wp:positionH relativeFrom="column">
                  <wp:posOffset>-114300</wp:posOffset>
                </wp:positionH>
                <wp:positionV relativeFrom="paragraph">
                  <wp:posOffset>263525</wp:posOffset>
                </wp:positionV>
                <wp:extent cx="833120" cy="551815"/>
                <wp:effectExtent l="0" t="0" r="0" b="0"/>
                <wp:wrapNone/>
                <wp:docPr id="311" name="文本框 734"/>
                <wp:cNvGraphicFramePr/>
                <a:graphic xmlns:a="http://schemas.openxmlformats.org/drawingml/2006/main">
                  <a:graphicData uri="http://schemas.microsoft.com/office/word/2010/wordprocessingShape">
                    <wps:wsp>
                      <wps:cNvSpPr txBox="1"/>
                      <wps:spPr>
                        <a:xfrm>
                          <a:off x="0" y="0"/>
                          <a:ext cx="833120" cy="551815"/>
                        </a:xfrm>
                        <a:prstGeom prst="rect">
                          <a:avLst/>
                        </a:prstGeom>
                        <a:noFill/>
                        <a:ln>
                          <a:noFill/>
                        </a:ln>
                      </wps:spPr>
                      <wps:txbx>
                        <w:txbxContent>
                          <w:p w14:paraId="0E052903" w14:textId="77777777" w:rsidR="002A0250" w:rsidRDefault="00000000">
                            <w:pPr>
                              <w:rPr>
                                <w:rFonts w:ascii="楷体_GB2312" w:eastAsia="楷体_GB2312" w:hAnsi="宋体" w:hint="eastAsia"/>
                                <w:b/>
                                <w:bCs/>
                                <w:color w:val="000000"/>
                                <w:sz w:val="18"/>
                                <w:szCs w:val="18"/>
                              </w:rPr>
                            </w:pPr>
                            <w:r>
                              <w:rPr>
                                <w:rFonts w:ascii="楷体_GB2312" w:eastAsia="楷体_GB2312" w:hAnsi="宋体" w:hint="eastAsia"/>
                                <w:b/>
                                <w:bCs/>
                                <w:color w:val="000000"/>
                                <w:sz w:val="18"/>
                                <w:szCs w:val="18"/>
                              </w:rPr>
                              <w:t>联合体的组成及责任</w:t>
                            </w:r>
                          </w:p>
                        </w:txbxContent>
                      </wps:txbx>
                      <wps:bodyPr wrap="square" upright="1"/>
                    </wps:wsp>
                  </a:graphicData>
                </a:graphic>
              </wp:anchor>
            </w:drawing>
          </mc:Choice>
          <mc:Fallback>
            <w:pict>
              <v:shape w14:anchorId="138D529B" id="_x0000_s1084" type="#_x0000_t202" style="position:absolute;margin-left:-9pt;margin-top:20.75pt;width:65.6pt;height:43.45pt;z-index:25191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" filled="f" stroked="f">
                <v:textbox>
                  <w:txbxContent>
                    <w:p w14:paraId="0E052903" w14:textId="77777777" w:rsidR="002A0250" w:rsidRDefault="00000000">
                      <w:pPr>
                        <w:rPr>
                          <w:rFonts w:ascii="楷体_GB2312" w:eastAsia="楷体_GB2312" w:hAnsi="宋体" w:hint="eastAsia"/>
                          <w:b/>
                          <w:bCs/>
                          <w:color w:val="000000"/>
                          <w:sz w:val="18"/>
                          <w:szCs w:val="18"/>
                        </w:rPr>
                      </w:pPr>
                      <w:r>
                        <w:rPr>
                          <w:rFonts w:ascii="楷体_GB2312" w:eastAsia="楷体_GB2312" w:hAnsi="宋体" w:hint="eastAsia"/>
                          <w:b/>
                          <w:bCs/>
                          <w:color w:val="000000"/>
                          <w:sz w:val="18"/>
                          <w:szCs w:val="18"/>
                        </w:rPr>
                        <w:t>联合体的组成及责任</w:t>
                      </w:r>
                    </w:p>
                  </w:txbxContent>
                </v:textbox>
              </v:shape>
            </w:pict>
          </mc:Fallback>
        </mc:AlternateContent>
      </w:r>
    </w:p>
    <w:p w14:paraId="7AEA8C1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bCs/>
          <w:sz w:val="24"/>
          <w:szCs w:val="24"/>
          <w:lang w:eastAsia="zh-CN"/>
        </w:rPr>
      </w:pPr>
      <w:r w:rsidRPr="00681111">
        <w:rPr>
          <w:rFonts w:ascii="仿宋" w:eastAsia="仿宋" w:hAnsi="仿宋" w:cs="仿宋" w:hint="eastAsia"/>
          <w:bCs/>
          <w:sz w:val="24"/>
          <w:szCs w:val="24"/>
          <w:lang w:eastAsia="zh-CN"/>
        </w:rPr>
        <w:t>19.1.1</w:t>
      </w:r>
      <w:r w:rsidRPr="00681111">
        <w:rPr>
          <w:rFonts w:ascii="仿宋" w:eastAsia="仿宋" w:hAnsi="仿宋" w:cs="仿宋" w:hint="eastAsia"/>
          <w:sz w:val="24"/>
          <w:szCs w:val="24"/>
          <w:lang w:eastAsia="zh-CN"/>
        </w:rPr>
        <w:t>如果承包人是联合体，联合体成员视为具有符合本合同工程建设规模要求的工程建设类设计、施工等资质、资信和履约能力的法人组成。</w:t>
      </w:r>
    </w:p>
    <w:p w14:paraId="3813C2D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19.1.2联合体牵头人须由联合体成员中具有符合项目规模要求的工程设计资质或施工资质一方担任。专用条款中应明确以设计单位或施工单位为牵头人时各方的管理责任。</w:t>
      </w:r>
    </w:p>
    <w:p w14:paraId="0787519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Cs/>
          <w:sz w:val="24"/>
          <w:szCs w:val="24"/>
          <w:lang w:eastAsia="zh-CN"/>
        </w:rPr>
        <w:t>19.1.3</w:t>
      </w:r>
      <w:r w:rsidRPr="00681111">
        <w:rPr>
          <w:rFonts w:ascii="仿宋" w:eastAsia="仿宋" w:hAnsi="仿宋" w:cs="仿宋" w:hint="eastAsia"/>
          <w:sz w:val="24"/>
          <w:szCs w:val="24"/>
          <w:lang w:eastAsia="zh-CN"/>
        </w:rPr>
        <w:t>在合同协议书签订时，视为联合体成员已签订联合体协议书，明确牵头人及各成员在本合同履行期间对发包人负有共同的和各自的责任，作为本合同的附件。招标发包工程，联合体成员应于投标前签订联合体协议，作为投标文件的组成部分。</w:t>
      </w:r>
    </w:p>
    <w:p w14:paraId="6D7F6A7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bCs/>
          <w:sz w:val="24"/>
          <w:szCs w:val="24"/>
          <w:lang w:eastAsia="zh-CN"/>
        </w:rPr>
        <w:t>19.1.4</w:t>
      </w:r>
      <w:r w:rsidRPr="00681111">
        <w:rPr>
          <w:rFonts w:ascii="仿宋" w:eastAsia="仿宋" w:hAnsi="仿宋" w:cs="仿宋" w:hint="eastAsia"/>
          <w:sz w:val="24"/>
          <w:szCs w:val="24"/>
          <w:lang w:eastAsia="zh-CN"/>
        </w:rPr>
        <w:t>联合体成员应共同与发包人签订合同协议书。联合体成</w:t>
      </w:r>
      <w:r w:rsidRPr="00681111">
        <w:rPr>
          <w:rFonts w:ascii="仿宋" w:eastAsia="仿宋" w:hAnsi="仿宋" w:cs="仿宋" w:hint="eastAsia"/>
          <w:sz w:val="24"/>
          <w:szCs w:val="24"/>
          <w:lang w:eastAsia="zh-CN"/>
        </w:rPr>
        <w:lastRenderedPageBreak/>
        <w:t>员都应认真履行其共同的和各自的责任，在合同约定的时间内完成本合同工程总承包范围内的全部工作。</w:t>
      </w:r>
    </w:p>
    <w:p w14:paraId="2871BF0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19.1.5联合体作为本合同的当事人，联合体牵头人及成员应作为一个整体享有本合同赋予的承包人权利、履行承包人责任和义务，共同承担本合同工程的实施风险，牵头人或其任一成员的过错或违约行为均不免除其他成员单位的连带责任。联合体牵头人负责组建项目部，由项目部负责与发包人、设计顾问人、监理人和造价咨询人联系，并接受指示，负责组织联合体各成员全面履行合同。</w:t>
      </w:r>
    </w:p>
    <w:p w14:paraId="2DA69C5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19.1.6联合体牵头人应对本合同工程总承包范围内全部工作的组织、管理、实施和协调承担主要责任，保障本合同工程的进度、质量、安全和成本符合本合同的约定；勘察设计单位应对本合同工程的勘察、设计、BIM技术应用及施工配合、设备及工器具购置配合等承担相应责任；施工单位应对本合同工程的施工组织、施工管理、施工技术、BIM技术应用及勘察设计配合、设备及工器具购置配合等承担相应责任。</w:t>
      </w:r>
    </w:p>
    <w:p w14:paraId="1065137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19.1.7联合体牵头人对本合同工程的进度、质量、安全、成本、管理、协调等负总责。在本合同履行期间，联合体牵头人代表联合体接受指令或发出书面文件，其任何作为或不作为，其效力均及于联合体成员；发包人对联合体牵头人的作为或不作为，其效力均及于承包人联合体成员。</w:t>
      </w:r>
    </w:p>
    <w:p w14:paraId="72C2045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19.1.8联合体牵头人应加强对联合体各成员的组织、管理和协调，其产生的管理费用由联合体成员协商确定，作为牵头人项目管理费在本合同协议书中明确。合同履行期间，若牵头人及其授权的承包人代表不作为或存在过错，发包人有权扣除部分或全部牵头人项目管理费，并追究相关责任。牵头人项目管理费的扣除，</w:t>
      </w:r>
      <w:proofErr w:type="gramStart"/>
      <w:r w:rsidRPr="00681111">
        <w:rPr>
          <w:rFonts w:ascii="仿宋" w:eastAsia="仿宋" w:hAnsi="仿宋" w:cs="仿宋" w:hint="eastAsia"/>
          <w:sz w:val="24"/>
          <w:szCs w:val="24"/>
          <w:lang w:eastAsia="zh-CN"/>
        </w:rPr>
        <w:t>不</w:t>
      </w:r>
      <w:proofErr w:type="gramEnd"/>
      <w:r w:rsidRPr="00681111">
        <w:rPr>
          <w:rFonts w:ascii="仿宋" w:eastAsia="仿宋" w:hAnsi="仿宋" w:cs="仿宋" w:hint="eastAsia"/>
          <w:sz w:val="24"/>
          <w:szCs w:val="24"/>
          <w:lang w:eastAsia="zh-CN"/>
        </w:rPr>
        <w:t>免除联合体牵头人及各成员作为承包人应承担的所有责任。</w:t>
      </w:r>
    </w:p>
    <w:p w14:paraId="72E61AC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19.1.9承包人代表及专业负责人的任命与授权，应符合第29.1款的约定，具体人选应在专用条款中约定。</w:t>
      </w:r>
    </w:p>
    <w:p w14:paraId="5AC7E05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19.1.10未经发包人事先书面同意，联合体的组成、结构和联合体协议书不得随意变动。</w:t>
      </w:r>
    </w:p>
    <w:p w14:paraId="467A5FC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19.1.11联合体牵头人及成员组成联合体，应团结合作，全面履</w:t>
      </w:r>
      <w:r w:rsidRPr="00681111">
        <w:rPr>
          <w:rFonts w:ascii="仿宋" w:eastAsia="仿宋" w:hAnsi="仿宋" w:cs="仿宋" w:hint="eastAsia"/>
          <w:sz w:val="24"/>
          <w:szCs w:val="24"/>
          <w:lang w:eastAsia="zh-CN"/>
        </w:rPr>
        <w:lastRenderedPageBreak/>
        <w:t>行本合同赋予的权利和义务，实现共同利益，但不得推诿扯皮或合伙欺骗、损害发包人及社会公众利益。</w:t>
      </w:r>
    </w:p>
    <w:p w14:paraId="1E27F5D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19.1.12联合体牵头人及各成员之间的任何法律和经济纠纷属于承包人一方的内部纠纷，不属于本合同双方当事人之间的纠纷，发包人均不承担任何责任和义务。</w:t>
      </w:r>
    </w:p>
    <w:p w14:paraId="5C271929"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9</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2DC121E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2220928" behindDoc="0" locked="0" layoutInCell="1" allowOverlap="1" wp14:anchorId="2AEAFFED" wp14:editId="1468E2BE">
                <wp:simplePos x="0" y="0"/>
                <wp:positionH relativeFrom="column">
                  <wp:posOffset>-9525</wp:posOffset>
                </wp:positionH>
                <wp:positionV relativeFrom="paragraph">
                  <wp:posOffset>40640</wp:posOffset>
                </wp:positionV>
                <wp:extent cx="804545" cy="415925"/>
                <wp:effectExtent l="0" t="0" r="0" b="0"/>
                <wp:wrapNone/>
                <wp:docPr id="409" name="文本框 1262"/>
                <wp:cNvGraphicFramePr/>
                <a:graphic xmlns:a="http://schemas.openxmlformats.org/drawingml/2006/main">
                  <a:graphicData uri="http://schemas.microsoft.com/office/word/2010/wordprocessingShape">
                    <wps:wsp>
                      <wps:cNvSpPr txBox="1"/>
                      <wps:spPr>
                        <a:xfrm>
                          <a:off x="0" y="0"/>
                          <a:ext cx="804545" cy="415925"/>
                        </a:xfrm>
                        <a:prstGeom prst="rect">
                          <a:avLst/>
                        </a:prstGeom>
                        <a:noFill/>
                        <a:ln>
                          <a:noFill/>
                        </a:ln>
                      </wps:spPr>
                      <wps:txbx>
                        <w:txbxContent>
                          <w:p w14:paraId="45B580E3"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联合体文件签暑</w:t>
                            </w:r>
                          </w:p>
                        </w:txbxContent>
                      </wps:txbx>
                      <wps:bodyPr wrap="square" upright="1"/>
                    </wps:wsp>
                  </a:graphicData>
                </a:graphic>
              </wp:anchor>
            </w:drawing>
          </mc:Choice>
          <mc:Fallback>
            <w:pict>
              <v:shape w14:anchorId="2AEAFFED" id="文本框 1262" o:spid="_x0000_s1085" type="#_x0000_t202" style="position:absolute;left:0;text-align:left;margin-left:-.75pt;margin-top:3.2pt;width:63.35pt;height:32.75pt;z-index:25222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" filled="f" stroked="f">
                <v:textbox>
                  <w:txbxContent>
                    <w:p w14:paraId="45B580E3"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联合体文件签暑</w:t>
                      </w:r>
                    </w:p>
                  </w:txbxContent>
                </v:textbox>
              </v:shape>
            </w:pict>
          </mc:Fallback>
        </mc:AlternateContent>
      </w:r>
      <w:r w:rsidRPr="00681111">
        <w:rPr>
          <w:rFonts w:ascii="仿宋" w:eastAsia="仿宋" w:hAnsi="仿宋" w:cs="仿宋" w:hint="eastAsia"/>
          <w:sz w:val="24"/>
          <w:szCs w:val="24"/>
          <w:lang w:eastAsia="zh-CN"/>
        </w:rPr>
        <w:t>联合体作为承包人，均由联合体牵头人及其授权的承包人代表负责组织联合体各成员全面履行合同，负责与发包人及监理人、造价咨询人、设计顾问人（如果有）等相关方之间的工作联系和文件往来，履行合同的有关文件由承包人代表签署。未经发包人事先书面同意，承包人代表不得随意变动。</w:t>
      </w:r>
    </w:p>
    <w:p w14:paraId="4E06AA83"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bookmarkStart w:id="256" w:name="_Toc29075"/>
      <w:r w:rsidRPr="00681111">
        <w:rPr>
          <w:noProof/>
          <w:sz w:val="24"/>
          <w:szCs w:val="24"/>
        </w:rPr>
        <mc:AlternateContent>
          <mc:Choice Requires="wps">
            <w:drawing>
              <wp:anchor distT="0" distB="0" distL="114300" distR="114300" simplePos="0" relativeHeight="252224000" behindDoc="0" locked="0" layoutInCell="1" allowOverlap="1" wp14:anchorId="16CF5CFB" wp14:editId="2C2EC760">
                <wp:simplePos x="0" y="0"/>
                <wp:positionH relativeFrom="column">
                  <wp:posOffset>-114300</wp:posOffset>
                </wp:positionH>
                <wp:positionV relativeFrom="paragraph">
                  <wp:posOffset>245745</wp:posOffset>
                </wp:positionV>
                <wp:extent cx="756920" cy="445135"/>
                <wp:effectExtent l="0" t="0" r="0" b="0"/>
                <wp:wrapNone/>
                <wp:docPr id="410" name="文本框 1263"/>
                <wp:cNvGraphicFramePr/>
                <a:graphic xmlns:a="http://schemas.openxmlformats.org/drawingml/2006/main">
                  <a:graphicData uri="http://schemas.microsoft.com/office/word/2010/wordprocessingShape">
                    <wps:wsp>
                      <wps:cNvSpPr txBox="1"/>
                      <wps:spPr>
                        <a:xfrm>
                          <a:off x="0" y="0"/>
                          <a:ext cx="756920" cy="445135"/>
                        </a:xfrm>
                        <a:prstGeom prst="rect">
                          <a:avLst/>
                        </a:prstGeom>
                        <a:noFill/>
                        <a:ln>
                          <a:noFill/>
                        </a:ln>
                      </wps:spPr>
                      <wps:txbx>
                        <w:txbxContent>
                          <w:p w14:paraId="4BFD673F"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联合体的内部管理</w:t>
                            </w:r>
                          </w:p>
                        </w:txbxContent>
                      </wps:txbx>
                      <wps:bodyPr wrap="square" upright="1"/>
                    </wps:wsp>
                  </a:graphicData>
                </a:graphic>
              </wp:anchor>
            </w:drawing>
          </mc:Choice>
          <mc:Fallback>
            <w:pict>
              <v:shape w14:anchorId="16CF5CFB" id="文本框 1263" o:spid="_x0000_s1086" type="#_x0000_t202" style="position:absolute;margin-left:-9pt;margin-top:19.35pt;width:59.6pt;height:35.05pt;z-index:25222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" filled="f" stroked="f">
                <v:textbox>
                  <w:txbxContent>
                    <w:p w14:paraId="4BFD673F"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联合体的内部管理</w:t>
                      </w:r>
                    </w:p>
                  </w:txbxContent>
                </v:textbox>
              </v:shape>
            </w:pict>
          </mc:Fallback>
        </mc:AlternateConten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9</w:t>
      </w:r>
      <w:r w:rsidRPr="00681111">
        <w:rPr>
          <w:rFonts w:ascii="仿宋" w:eastAsia="仿宋" w:hAnsi="仿宋" w:cs="仿宋"/>
          <w:b/>
          <w:bCs/>
          <w:sz w:val="24"/>
          <w:szCs w:val="24"/>
          <w:lang w:eastAsia="zh-CN"/>
        </w:rPr>
        <w:t>.</w:t>
      </w:r>
      <w:r w:rsidRPr="00681111">
        <w:rPr>
          <w:rFonts w:ascii="仿宋" w:eastAsia="仿宋" w:hAnsi="仿宋" w:cs="仿宋" w:hint="eastAsia"/>
          <w:b/>
          <w:bCs/>
          <w:sz w:val="24"/>
          <w:szCs w:val="24"/>
          <w:lang w:eastAsia="zh-CN"/>
        </w:rPr>
        <w:t>3</w:t>
      </w:r>
      <w:bookmarkEnd w:id="256"/>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73520F6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19.3.1本合同协议书签订后28天内，联合体牵头人应组织成员单位内部协商，根据发包人制定的项目管理制度，结合本合同工程实际，共同编制联合体内部管理制度，明确勘察、设计、BIM技术应用、施工、设备及工器具购置等工作之间的内部分工、工作界面、责任划分、进度安排、安全防范、质量控制、风险预控、风险分担、利益分配、协调机制、会议制度、决策机制、内部流程、保障措施等内容，形成书面文件，共同签署、共同遵守，并报发包人备案。</w:t>
      </w:r>
    </w:p>
    <w:p w14:paraId="642C1EF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19.3.2本合同协议书签订后28天内，联合体牵头人应组织成员单位内部协商，根据本合同约定的相关处罚规定，建立联合体内部奖惩管理制度，共同签署共同遵守，并报发包人备案。履行合同期间，违约受到经济处罚、出现索赔事件、发生不可抗力事件、合理化建议被采纳获得发包人经济奖励等，联合体牵头人应秉公处理，及时组织外部索赔或内部奖罚，赏罚分明，以避免推诿扯皮或杜绝合伙欺骗，保证联合体内</w:t>
      </w:r>
      <w:proofErr w:type="gramStart"/>
      <w:r w:rsidRPr="00681111">
        <w:rPr>
          <w:rFonts w:ascii="仿宋" w:eastAsia="仿宋" w:hAnsi="仿宋" w:cs="仿宋" w:hint="eastAsia"/>
          <w:sz w:val="24"/>
          <w:szCs w:val="24"/>
          <w:lang w:eastAsia="zh-CN"/>
        </w:rPr>
        <w:t>部团结</w:t>
      </w:r>
      <w:proofErr w:type="gramEnd"/>
      <w:r w:rsidRPr="00681111">
        <w:rPr>
          <w:rFonts w:ascii="仿宋" w:eastAsia="仿宋" w:hAnsi="仿宋" w:cs="仿宋" w:hint="eastAsia"/>
          <w:sz w:val="24"/>
          <w:szCs w:val="24"/>
          <w:lang w:eastAsia="zh-CN"/>
        </w:rPr>
        <w:t>合作，维护承包人、发包人及公众利益。</w:t>
      </w:r>
    </w:p>
    <w:p w14:paraId="503115E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19.3.3联合体牵头人及授权的承包人代表应及时组织各成员单位认真履行合同，遵守联合体内部管理制度，按时签署、报送各类工作计划、工作成果、进度报表、支付申请等各类资料及合理化建议。</w:t>
      </w:r>
    </w:p>
    <w:p w14:paraId="4157C5B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lastRenderedPageBreak/>
        <w:t>19.3.4牵头人收到发包人及监理人、设计顾问人、造价咨询人等相关方的各类书面文件，应在收到后24小时内抄送联合体所有成员；收到的各类口头指令，应按合同相关约定及时组织进行书面确认。</w:t>
      </w:r>
    </w:p>
    <w:p w14:paraId="2CF9315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19.3.5联合体各成员需要报送发包人及监理人、设计顾问人、造价咨询人等相关方的各类书面文件（包括勘察设计类、BIM技术应用类、施工类、设备及工器具购置类等），必须得到联合体牵头人及授权的承包人代表认可签署，并由牵头人报送。</w:t>
      </w:r>
    </w:p>
    <w:p w14:paraId="010B040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19.3.6若联合体任一成员提出可能有益于发包人或公众的优化设计方案或合理化建议，无论联合体成员是否达成统一意见，牵头人必须及时报送发包人，不得瞒报迟报，意见提出者也可直接报送发包人。若收到的优化设计方案或合理化建议得到采纳产生预期经济效益或节约投资，发包人将按合同约定给予适当的经济奖励或补偿。因牵头人反对而不上报，发包人有权对牵头人进行一定的经济处罚。奖励或处罚金额或比例，由当事人在专用条款中约定。</w:t>
      </w:r>
    </w:p>
    <w:p w14:paraId="02D4D6D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19.3.7除联合体牵头人或成员报送的优化设计方案或合理化建议外，发包人及各相关</w:t>
      </w:r>
      <w:proofErr w:type="gramStart"/>
      <w:r w:rsidRPr="00681111">
        <w:rPr>
          <w:rFonts w:ascii="仿宋" w:eastAsia="仿宋" w:hAnsi="仿宋" w:cs="仿宋" w:hint="eastAsia"/>
          <w:sz w:val="24"/>
          <w:szCs w:val="24"/>
          <w:lang w:eastAsia="zh-CN"/>
        </w:rPr>
        <w:t>方收到</w:t>
      </w:r>
      <w:proofErr w:type="gramEnd"/>
      <w:r w:rsidRPr="00681111">
        <w:rPr>
          <w:rFonts w:ascii="仿宋" w:eastAsia="仿宋" w:hAnsi="仿宋" w:cs="仿宋" w:hint="eastAsia"/>
          <w:sz w:val="24"/>
          <w:szCs w:val="24"/>
          <w:lang w:eastAsia="zh-CN"/>
        </w:rPr>
        <w:t>牵头人及授权的承包人代表签署报送的各类文件，无论联合体内部意见是否统一，均视为联合体内部成员之间已得到认可。</w:t>
      </w:r>
    </w:p>
    <w:p w14:paraId="75005E1E" w14:textId="77777777" w:rsidR="002A0250" w:rsidRPr="00681111" w:rsidRDefault="00000000">
      <w:pPr>
        <w:tabs>
          <w:tab w:val="left" w:pos="1620"/>
        </w:tabs>
        <w:spacing w:line="360" w:lineRule="auto"/>
        <w:rPr>
          <w:rFonts w:ascii="仿宋" w:eastAsia="仿宋" w:hAnsi="仿宋" w:hint="eastAsia"/>
          <w:b/>
          <w:bCs/>
          <w:u w:val="single"/>
          <w:lang w:eastAsia="zh-CN"/>
        </w:rPr>
      </w:pPr>
      <w:r w:rsidRPr="00681111">
        <w:rPr>
          <w:rFonts w:ascii="仿宋" w:eastAsia="仿宋" w:hAnsi="仿宋" w:cs="仿宋"/>
          <w:b/>
          <w:bCs/>
          <w:u w:val="single"/>
          <w:lang w:eastAsia="zh-CN"/>
        </w:rPr>
        <w:t xml:space="preserve">                                                                                      </w:t>
      </w:r>
    </w:p>
    <w:p w14:paraId="5DC13B0F"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257" w:name="_Toc23642"/>
      <w:bookmarkStart w:id="258" w:name="_Toc1418"/>
      <w:bookmarkStart w:id="259" w:name="_Toc4070"/>
      <w:bookmarkStart w:id="260" w:name="_Toc18967"/>
      <w:bookmarkStart w:id="261" w:name="_Toc200537807"/>
      <w:r w:rsidRPr="00681111">
        <w:rPr>
          <w:rFonts w:ascii="仿宋" w:eastAsia="仿宋" w:hAnsi="仿宋" w:cs="仿宋" w:hint="eastAsia"/>
          <w:bCs w:val="0"/>
          <w:sz w:val="24"/>
          <w:szCs w:val="24"/>
          <w:lang w:eastAsia="zh-CN"/>
        </w:rPr>
        <w:t>20</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保障</w:t>
      </w:r>
      <w:bookmarkEnd w:id="257"/>
      <w:bookmarkEnd w:id="258"/>
      <w:bookmarkEnd w:id="259"/>
      <w:bookmarkEnd w:id="260"/>
      <w:bookmarkEnd w:id="261"/>
    </w:p>
    <w:p w14:paraId="0DBF4B34" w14:textId="77777777" w:rsidR="002A0250" w:rsidRPr="00681111" w:rsidRDefault="00000000">
      <w:pPr>
        <w:pStyle w:val="a9"/>
        <w:tabs>
          <w:tab w:val="left" w:pos="1202"/>
        </w:tabs>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20</w:t>
      </w:r>
      <w:r w:rsidRPr="00681111">
        <w:rPr>
          <w:rFonts w:ascii="仿宋" w:eastAsia="仿宋" w:hAnsi="仿宋" w:cs="仿宋"/>
          <w:b/>
          <w:bCs/>
          <w:sz w:val="24"/>
          <w:szCs w:val="24"/>
          <w:lang w:eastAsia="zh-CN"/>
        </w:rPr>
        <w:t>.1</w:t>
      </w:r>
    </w:p>
    <w:p w14:paraId="6FFE352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090432" behindDoc="0" locked="0" layoutInCell="1" allowOverlap="1" wp14:anchorId="19A37E93" wp14:editId="303B98EE">
                <wp:simplePos x="0" y="0"/>
                <wp:positionH relativeFrom="column">
                  <wp:posOffset>-66040</wp:posOffset>
                </wp:positionH>
                <wp:positionV relativeFrom="paragraph">
                  <wp:posOffset>8890</wp:posOffset>
                </wp:positionV>
                <wp:extent cx="822960" cy="440055"/>
                <wp:effectExtent l="0" t="0" r="0" b="0"/>
                <wp:wrapNone/>
                <wp:docPr id="41" name="文本框 737"/>
                <wp:cNvGraphicFramePr/>
                <a:graphic xmlns:a="http://schemas.openxmlformats.org/drawingml/2006/main">
                  <a:graphicData uri="http://schemas.microsoft.com/office/word/2010/wordprocessingShape">
                    <wps:wsp>
                      <wps:cNvSpPr txBox="1"/>
                      <wps:spPr>
                        <a:xfrm>
                          <a:off x="0" y="0"/>
                          <a:ext cx="822960" cy="440055"/>
                        </a:xfrm>
                        <a:prstGeom prst="rect">
                          <a:avLst/>
                        </a:prstGeom>
                        <a:noFill/>
                        <a:ln>
                          <a:noFill/>
                        </a:ln>
                      </wps:spPr>
                      <wps:txbx>
                        <w:txbxContent>
                          <w:p w14:paraId="10C2B132"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合同双方相互保障</w:t>
                            </w:r>
                          </w:p>
                        </w:txbxContent>
                      </wps:txbx>
                      <wps:bodyPr wrap="square" upright="1"/>
                    </wps:wsp>
                  </a:graphicData>
                </a:graphic>
              </wp:anchor>
            </w:drawing>
          </mc:Choice>
          <mc:Fallback>
            <w:pict>
              <v:shape w14:anchorId="19A37E93" id="文本框 737" o:spid="_x0000_s1087" type="#_x0000_t202" style="position:absolute;left:0;text-align:left;margin-left:-5.2pt;margin-top:.7pt;width:64.8pt;height:34.65pt;z-index:25109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" filled="f" stroked="f">
                <v:textbox>
                  <w:txbxContent>
                    <w:p w14:paraId="10C2B132"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合同双方相互保障</w:t>
                      </w:r>
                    </w:p>
                  </w:txbxContent>
                </v:textbox>
              </v:shape>
            </w:pict>
          </mc:Fallback>
        </mc:AlternateContent>
      </w:r>
      <w:r w:rsidRPr="00681111">
        <w:rPr>
          <w:rFonts w:ascii="仿宋" w:eastAsia="仿宋" w:hAnsi="仿宋" w:cs="仿宋" w:hint="eastAsia"/>
          <w:sz w:val="24"/>
          <w:szCs w:val="24"/>
          <w:lang w:eastAsia="zh-CN"/>
        </w:rPr>
        <w:t>合同一方当事人应负责和保障不因其自身的行为或疏忽而引起另一方当事人一切损害、损失和赔偿。但受保障的一方当事人应积极采取合理措施减少可能发生的损失或损害。受保障的一方当事人因未采取合理措施而导致损失扩大，则损失扩大部分由其自身承担。</w:t>
      </w:r>
    </w:p>
    <w:p w14:paraId="493C7D3F" w14:textId="77777777" w:rsidR="002A0250" w:rsidRPr="00681111" w:rsidRDefault="00000000">
      <w:pPr>
        <w:pStyle w:val="a9"/>
        <w:tabs>
          <w:tab w:val="left" w:pos="1202"/>
        </w:tabs>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1093504" behindDoc="0" locked="0" layoutInCell="1" allowOverlap="1" wp14:anchorId="7966BFE5" wp14:editId="75DCA16F">
                <wp:simplePos x="0" y="0"/>
                <wp:positionH relativeFrom="column">
                  <wp:posOffset>-114300</wp:posOffset>
                </wp:positionH>
                <wp:positionV relativeFrom="paragraph">
                  <wp:posOffset>240665</wp:posOffset>
                </wp:positionV>
                <wp:extent cx="785495" cy="508000"/>
                <wp:effectExtent l="0" t="0" r="0" b="0"/>
                <wp:wrapNone/>
                <wp:docPr id="42" name="文本框 738"/>
                <wp:cNvGraphicFramePr/>
                <a:graphic xmlns:a="http://schemas.openxmlformats.org/drawingml/2006/main">
                  <a:graphicData uri="http://schemas.microsoft.com/office/word/2010/wordprocessingShape">
                    <wps:wsp>
                      <wps:cNvSpPr txBox="1"/>
                      <wps:spPr>
                        <a:xfrm>
                          <a:off x="0" y="0"/>
                          <a:ext cx="785495" cy="508000"/>
                        </a:xfrm>
                        <a:prstGeom prst="rect">
                          <a:avLst/>
                        </a:prstGeom>
                        <a:noFill/>
                        <a:ln>
                          <a:noFill/>
                        </a:ln>
                      </wps:spPr>
                      <wps:txbx>
                        <w:txbxContent>
                          <w:p w14:paraId="02EA9ED4"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承包人对发包人的保障</w:t>
                            </w:r>
                          </w:p>
                        </w:txbxContent>
                      </wps:txbx>
                      <wps:bodyPr wrap="square" upright="1"/>
                    </wps:wsp>
                  </a:graphicData>
                </a:graphic>
              </wp:anchor>
            </w:drawing>
          </mc:Choice>
          <mc:Fallback>
            <w:pict>
              <v:shape w14:anchorId="7966BFE5" id="文本框 738" o:spid="_x0000_s1088" type="#_x0000_t202" style="position:absolute;margin-left:-9pt;margin-top:18.95pt;width:61.85pt;height:40pt;z-index:25109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" filled="f" stroked="f">
                <v:textbox>
                  <w:txbxContent>
                    <w:p w14:paraId="02EA9ED4"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承包人对发包人的保障</w:t>
                      </w:r>
                    </w:p>
                  </w:txbxContent>
                </v:textbox>
              </v:shape>
            </w:pict>
          </mc:Fallback>
        </mc:AlternateContent>
      </w:r>
      <w:r w:rsidRPr="00681111">
        <w:rPr>
          <w:rFonts w:ascii="仿宋" w:eastAsia="仿宋" w:hAnsi="仿宋" w:cs="仿宋" w:hint="eastAsia"/>
          <w:b/>
          <w:bCs/>
          <w:sz w:val="24"/>
          <w:szCs w:val="24"/>
          <w:lang w:eastAsia="zh-CN"/>
        </w:rPr>
        <w:t>20</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43EB239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承包人应保障发包人不承担因承包人移动或使用施工场地外的施工设备和临时设施所造成的损害而引起的赔偿。</w:t>
      </w:r>
    </w:p>
    <w:p w14:paraId="3E523C86"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6EA7D3DE"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262" w:name="_Toc16525"/>
      <w:bookmarkStart w:id="263" w:name="_Toc5110"/>
      <w:bookmarkStart w:id="264" w:name="_Toc16852"/>
      <w:bookmarkStart w:id="265" w:name="_Toc9635"/>
      <w:bookmarkStart w:id="266" w:name="_Toc200537808"/>
      <w:r w:rsidRPr="00681111">
        <w:rPr>
          <w:rFonts w:ascii="仿宋" w:eastAsia="仿宋" w:hAnsi="仿宋" w:cs="仿宋" w:hint="eastAsia"/>
          <w:bCs w:val="0"/>
          <w:sz w:val="24"/>
          <w:szCs w:val="24"/>
          <w:lang w:eastAsia="zh-CN"/>
        </w:rPr>
        <w:lastRenderedPageBreak/>
        <w:t>21</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财产</w:t>
      </w:r>
      <w:bookmarkEnd w:id="262"/>
      <w:bookmarkEnd w:id="263"/>
      <w:bookmarkEnd w:id="264"/>
      <w:bookmarkEnd w:id="265"/>
      <w:bookmarkEnd w:id="266"/>
    </w:p>
    <w:p w14:paraId="3DF66994"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21</w:t>
      </w:r>
      <w:r w:rsidRPr="00681111">
        <w:rPr>
          <w:rFonts w:ascii="仿宋" w:eastAsia="仿宋" w:hAnsi="仿宋" w:cs="仿宋"/>
          <w:b/>
          <w:bCs/>
          <w:lang w:eastAsia="zh-CN"/>
        </w:rPr>
        <w:t>.1</w:t>
      </w:r>
    </w:p>
    <w:p w14:paraId="0511CE9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sz w:val="24"/>
          <w:szCs w:val="24"/>
        </w:rPr>
        <mc:AlternateContent>
          <mc:Choice Requires="wps">
            <w:drawing>
              <wp:anchor distT="0" distB="0" distL="114300" distR="114300" simplePos="0" relativeHeight="251096576" behindDoc="0" locked="0" layoutInCell="1" allowOverlap="1" wp14:anchorId="2C2A193C" wp14:editId="6616DAA7">
                <wp:simplePos x="0" y="0"/>
                <wp:positionH relativeFrom="column">
                  <wp:posOffset>-114300</wp:posOffset>
                </wp:positionH>
                <wp:positionV relativeFrom="paragraph">
                  <wp:posOffset>0</wp:posOffset>
                </wp:positionV>
                <wp:extent cx="794385" cy="875030"/>
                <wp:effectExtent l="0" t="0" r="0" b="0"/>
                <wp:wrapNone/>
                <wp:docPr id="43" name="文本框 739"/>
                <wp:cNvGraphicFramePr/>
                <a:graphic xmlns:a="http://schemas.openxmlformats.org/drawingml/2006/main">
                  <a:graphicData uri="http://schemas.microsoft.com/office/word/2010/wordprocessingShape">
                    <wps:wsp>
                      <wps:cNvSpPr txBox="1"/>
                      <wps:spPr>
                        <a:xfrm>
                          <a:off x="0" y="0"/>
                          <a:ext cx="794385" cy="875030"/>
                        </a:xfrm>
                        <a:prstGeom prst="rect">
                          <a:avLst/>
                        </a:prstGeom>
                        <a:noFill/>
                        <a:ln>
                          <a:noFill/>
                        </a:ln>
                      </wps:spPr>
                      <wps:txbx>
                        <w:txbxContent>
                          <w:p w14:paraId="7FB0E3A4"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用于工程材料、工程设备和施工设备的财产</w:t>
                            </w:r>
                          </w:p>
                        </w:txbxContent>
                      </wps:txbx>
                      <wps:bodyPr wrap="square" upright="1"/>
                    </wps:wsp>
                  </a:graphicData>
                </a:graphic>
              </wp:anchor>
            </w:drawing>
          </mc:Choice>
          <mc:Fallback>
            <w:pict>
              <v:shape w14:anchorId="2C2A193C" id="文本框 739" o:spid="_x0000_s1089" type="#_x0000_t202" style="position:absolute;left:0;text-align:left;margin-left:-9pt;margin-top:0;width:62.55pt;height:68.9pt;z-index:25109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" filled="f" stroked="f">
                <v:textbox>
                  <w:txbxContent>
                    <w:p w14:paraId="7FB0E3A4"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用于工程材料、工程设备和施工设备的财产</w:t>
                      </w:r>
                    </w:p>
                  </w:txbxContent>
                </v:textbox>
              </v:shape>
            </w:pict>
          </mc:Fallback>
        </mc:AlternateContent>
      </w:r>
      <w:r w:rsidRPr="00681111">
        <w:rPr>
          <w:rFonts w:ascii="仿宋" w:eastAsia="仿宋" w:hAnsi="仿宋" w:cs="仿宋" w:hint="eastAsia"/>
          <w:sz w:val="24"/>
          <w:szCs w:val="24"/>
          <w:lang w:eastAsia="zh-CN"/>
        </w:rPr>
        <w:t>合同工程所需的工程材料、工程设备（包括备品备件、安装</w:t>
      </w:r>
      <w:proofErr w:type="gramStart"/>
      <w:r w:rsidRPr="00681111">
        <w:rPr>
          <w:rFonts w:ascii="仿宋" w:eastAsia="仿宋" w:hAnsi="仿宋" w:cs="仿宋" w:hint="eastAsia"/>
          <w:sz w:val="24"/>
          <w:szCs w:val="24"/>
          <w:lang w:eastAsia="zh-CN"/>
        </w:rPr>
        <w:t>专用工</w:t>
      </w:r>
      <w:proofErr w:type="gramEnd"/>
      <w:r w:rsidRPr="00681111">
        <w:rPr>
          <w:rFonts w:ascii="仿宋" w:eastAsia="仿宋" w:hAnsi="仿宋" w:cs="仿宋" w:hint="eastAsia"/>
          <w:sz w:val="24"/>
          <w:szCs w:val="24"/>
          <w:lang w:eastAsia="zh-CN"/>
        </w:rPr>
        <w:t>器具与随机资料）和承包人的施工设备一经运至施工现场，即成为实施合同工程的财产。没有经监理人同意并由其报发包人批准，承包人不得使用合同工程的财产，也不得将实施合同工程的财产运出施工现场，但用于运送工程材料和工程设备、施工设备和雇员的运输工具除外。</w:t>
      </w:r>
    </w:p>
    <w:p w14:paraId="6351FE7C"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b/>
          <w:bCs/>
          <w:noProof/>
        </w:rPr>
        <mc:AlternateContent>
          <mc:Choice Requires="wps">
            <w:drawing>
              <wp:anchor distT="0" distB="0" distL="114300" distR="114300" simplePos="0" relativeHeight="251099648" behindDoc="0" locked="0" layoutInCell="1" allowOverlap="1" wp14:anchorId="15CF19EE" wp14:editId="45226A18">
                <wp:simplePos x="0" y="0"/>
                <wp:positionH relativeFrom="column">
                  <wp:posOffset>-114300</wp:posOffset>
                </wp:positionH>
                <wp:positionV relativeFrom="paragraph">
                  <wp:posOffset>282575</wp:posOffset>
                </wp:positionV>
                <wp:extent cx="823595" cy="470535"/>
                <wp:effectExtent l="0" t="0" r="0" b="0"/>
                <wp:wrapNone/>
                <wp:docPr id="44" name="文本框 740"/>
                <wp:cNvGraphicFramePr/>
                <a:graphic xmlns:a="http://schemas.openxmlformats.org/drawingml/2006/main">
                  <a:graphicData uri="http://schemas.microsoft.com/office/word/2010/wordprocessingShape">
                    <wps:wsp>
                      <wps:cNvSpPr txBox="1"/>
                      <wps:spPr>
                        <a:xfrm>
                          <a:off x="0" y="0"/>
                          <a:ext cx="823595" cy="470535"/>
                        </a:xfrm>
                        <a:prstGeom prst="rect">
                          <a:avLst/>
                        </a:prstGeom>
                        <a:noFill/>
                        <a:ln>
                          <a:noFill/>
                        </a:ln>
                      </wps:spPr>
                      <wps:txbx>
                        <w:txbxContent>
                          <w:p w14:paraId="32B38159"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发包人财产及其使用</w:t>
                            </w:r>
                          </w:p>
                        </w:txbxContent>
                      </wps:txbx>
                      <wps:bodyPr wrap="square" upright="1"/>
                    </wps:wsp>
                  </a:graphicData>
                </a:graphic>
              </wp:anchor>
            </w:drawing>
          </mc:Choice>
          <mc:Fallback>
            <w:pict>
              <v:shape w14:anchorId="15CF19EE" id="文本框 740" o:spid="_x0000_s1090" type="#_x0000_t202" style="position:absolute;margin-left:-9pt;margin-top:22.25pt;width:64.85pt;height:37.05pt;z-index:25109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" filled="f" stroked="f">
                <v:textbox>
                  <w:txbxContent>
                    <w:p w14:paraId="32B38159"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发包人财产及其使用</w:t>
                      </w:r>
                    </w:p>
                  </w:txbxContent>
                </v:textbox>
              </v:shape>
            </w:pict>
          </mc:Fallback>
        </mc:AlternateContent>
      </w:r>
      <w:r w:rsidRPr="00681111">
        <w:rPr>
          <w:rFonts w:ascii="仿宋" w:eastAsia="仿宋" w:hAnsi="仿宋" w:cs="仿宋" w:hint="eastAsia"/>
          <w:b/>
          <w:bCs/>
          <w:lang w:eastAsia="zh-CN"/>
        </w:rPr>
        <w:t>21</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p>
    <w:p w14:paraId="7FC66AA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如果发包人依据第92</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款约定的情形解除合同，则合同工程和临时工程，应认为是发包人的财产。</w:t>
      </w:r>
    </w:p>
    <w:p w14:paraId="424D2E89" w14:textId="77777777" w:rsidR="002A0250" w:rsidRPr="00681111" w:rsidRDefault="00000000">
      <w:pPr>
        <w:spacing w:line="480" w:lineRule="auto"/>
        <w:rPr>
          <w:rFonts w:ascii="仿宋" w:eastAsia="仿宋" w:hAnsi="仿宋" w:hint="eastAsia"/>
          <w:b/>
          <w:bCs/>
          <w:lang w:eastAsia="zh-CN"/>
        </w:rPr>
      </w:pPr>
      <w:bookmarkStart w:id="267" w:name="_Toc6120"/>
      <w:r w:rsidRPr="00681111">
        <w:rPr>
          <w:rFonts w:ascii="仿宋" w:eastAsia="仿宋" w:hAnsi="仿宋" w:cs="仿宋"/>
          <w:b/>
          <w:bCs/>
          <w:noProof/>
        </w:rPr>
        <mc:AlternateContent>
          <mc:Choice Requires="wps">
            <w:drawing>
              <wp:anchor distT="0" distB="0" distL="114300" distR="114300" simplePos="0" relativeHeight="251102720" behindDoc="0" locked="0" layoutInCell="1" allowOverlap="1" wp14:anchorId="544D021E" wp14:editId="29572C37">
                <wp:simplePos x="0" y="0"/>
                <wp:positionH relativeFrom="column">
                  <wp:posOffset>-114300</wp:posOffset>
                </wp:positionH>
                <wp:positionV relativeFrom="paragraph">
                  <wp:posOffset>282575</wp:posOffset>
                </wp:positionV>
                <wp:extent cx="842645" cy="636905"/>
                <wp:effectExtent l="0" t="0" r="0" b="0"/>
                <wp:wrapNone/>
                <wp:docPr id="45" name="文本框 741"/>
                <wp:cNvGraphicFramePr/>
                <a:graphic xmlns:a="http://schemas.openxmlformats.org/drawingml/2006/main">
                  <a:graphicData uri="http://schemas.microsoft.com/office/word/2010/wordprocessingShape">
                    <wps:wsp>
                      <wps:cNvSpPr txBox="1"/>
                      <wps:spPr>
                        <a:xfrm>
                          <a:off x="0" y="0"/>
                          <a:ext cx="842645" cy="636905"/>
                        </a:xfrm>
                        <a:prstGeom prst="rect">
                          <a:avLst/>
                        </a:prstGeom>
                        <a:noFill/>
                        <a:ln>
                          <a:noFill/>
                        </a:ln>
                      </wps:spPr>
                      <wps:txbx>
                        <w:txbxContent>
                          <w:p w14:paraId="0E57B255"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承包人财产及其使用</w:t>
                            </w:r>
                          </w:p>
                        </w:txbxContent>
                      </wps:txbx>
                      <wps:bodyPr wrap="square" upright="1"/>
                    </wps:wsp>
                  </a:graphicData>
                </a:graphic>
              </wp:anchor>
            </w:drawing>
          </mc:Choice>
          <mc:Fallback>
            <w:pict>
              <v:shape w14:anchorId="544D021E" id="文本框 741" o:spid="_x0000_s1091" type="#_x0000_t202" style="position:absolute;margin-left:-9pt;margin-top:22.25pt;width:66.35pt;height:50.15pt;z-index:25110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" filled="f" stroked="f">
                <v:textbox>
                  <w:txbxContent>
                    <w:p w14:paraId="0E57B255"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承包人财产及其使用</w:t>
                      </w:r>
                    </w:p>
                  </w:txbxContent>
                </v:textbox>
              </v:shape>
            </w:pict>
          </mc:Fallback>
        </mc:AlternateContent>
      </w:r>
      <w:r w:rsidRPr="00681111">
        <w:rPr>
          <w:rFonts w:ascii="仿宋" w:eastAsia="仿宋" w:hAnsi="仿宋" w:cs="仿宋" w:hint="eastAsia"/>
          <w:b/>
          <w:bCs/>
          <w:lang w:eastAsia="zh-CN"/>
        </w:rPr>
        <w:t>21</w:t>
      </w:r>
      <w:r w:rsidRPr="00681111">
        <w:rPr>
          <w:rFonts w:ascii="仿宋" w:eastAsia="仿宋" w:hAnsi="仿宋" w:cs="仿宋"/>
          <w:b/>
          <w:bCs/>
          <w:lang w:eastAsia="zh-CN"/>
        </w:rPr>
        <w:t>.3</w:t>
      </w:r>
      <w:bookmarkEnd w:id="26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96780A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如果承包人依据第92</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4DD3CD1A" w14:textId="77777777" w:rsidR="002A0250" w:rsidRPr="00681111" w:rsidRDefault="00000000">
      <w:pPr>
        <w:pStyle w:val="a9"/>
        <w:adjustRightInd w:val="0"/>
        <w:snapToGrid w:val="0"/>
        <w:spacing w:line="360" w:lineRule="auto"/>
        <w:rPr>
          <w:rFonts w:ascii="仿宋" w:eastAsia="仿宋" w:hAnsi="仿宋" w:hint="eastAsia"/>
          <w:b/>
          <w:bCs/>
          <w:kern w:val="2"/>
          <w:sz w:val="24"/>
          <w:szCs w:val="24"/>
          <w:lang w:eastAsia="zh-CN"/>
        </w:rPr>
      </w:pPr>
      <w:r w:rsidRPr="00681111">
        <w:rPr>
          <w:rFonts w:ascii="仿宋" w:eastAsia="仿宋" w:hAnsi="仿宋" w:cs="仿宋"/>
          <w:b/>
          <w:bCs/>
          <w:sz w:val="24"/>
          <w:szCs w:val="24"/>
          <w:u w:val="single"/>
          <w:lang w:eastAsia="zh-CN"/>
        </w:rPr>
        <w:t xml:space="preserve">                                                                                      </w:t>
      </w:r>
    </w:p>
    <w:p w14:paraId="4DE58CE7" w14:textId="77777777" w:rsidR="002A0250" w:rsidRPr="00681111" w:rsidRDefault="00000000">
      <w:pPr>
        <w:spacing w:line="360" w:lineRule="auto"/>
        <w:jc w:val="center"/>
        <w:outlineLvl w:val="1"/>
        <w:rPr>
          <w:rFonts w:ascii="仿宋" w:eastAsia="仿宋" w:hAnsi="仿宋" w:hint="eastAsia"/>
          <w:b/>
          <w:bCs/>
          <w:lang w:eastAsia="zh-CN"/>
        </w:rPr>
      </w:pPr>
      <w:bookmarkStart w:id="268" w:name="_Toc14483"/>
      <w:bookmarkStart w:id="269" w:name="_Toc12079"/>
      <w:bookmarkStart w:id="270" w:name="_Toc27552"/>
      <w:bookmarkStart w:id="271" w:name="_Toc32677"/>
      <w:bookmarkStart w:id="272" w:name="_Toc200537809"/>
      <w:r w:rsidRPr="00681111">
        <w:rPr>
          <w:rFonts w:ascii="仿宋" w:eastAsia="仿宋" w:hAnsi="仿宋" w:cs="仿宋" w:hint="eastAsia"/>
          <w:b/>
          <w:bCs/>
          <w:lang w:eastAsia="zh-CN"/>
        </w:rPr>
        <w:t>二、合同主体</w:t>
      </w:r>
      <w:bookmarkEnd w:id="268"/>
      <w:bookmarkEnd w:id="269"/>
      <w:bookmarkEnd w:id="270"/>
      <w:bookmarkEnd w:id="271"/>
      <w:bookmarkEnd w:id="272"/>
    </w:p>
    <w:p w14:paraId="674F7885"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273" w:name="_Toc20738"/>
      <w:bookmarkStart w:id="274" w:name="_Toc11517"/>
      <w:bookmarkStart w:id="275" w:name="_Toc15320"/>
      <w:bookmarkStart w:id="276" w:name="_Toc4094"/>
      <w:bookmarkStart w:id="277" w:name="_Toc200537810"/>
      <w:r w:rsidRPr="00681111">
        <w:rPr>
          <w:rFonts w:ascii="仿宋" w:eastAsia="仿宋" w:hAnsi="仿宋" w:cs="仿宋" w:hint="eastAsia"/>
          <w:sz w:val="24"/>
          <w:szCs w:val="24"/>
          <w:lang w:eastAsia="zh-CN"/>
        </w:rPr>
        <w:t>22</w:t>
      </w:r>
      <w:r w:rsidRPr="00681111">
        <w:rPr>
          <w:rFonts w:ascii="仿宋" w:eastAsia="仿宋" w:hAnsi="仿宋" w:cs="仿宋"/>
          <w:sz w:val="24"/>
          <w:szCs w:val="24"/>
          <w:lang w:eastAsia="zh-CN"/>
        </w:rPr>
        <w:t xml:space="preserve">  </w:t>
      </w:r>
      <w:r w:rsidRPr="00681111">
        <w:rPr>
          <w:rFonts w:ascii="仿宋" w:eastAsia="仿宋" w:hAnsi="仿宋" w:cs="仿宋" w:hint="eastAsia"/>
          <w:sz w:val="24"/>
          <w:szCs w:val="24"/>
          <w:lang w:eastAsia="zh-CN"/>
        </w:rPr>
        <w:t>发包人</w:t>
      </w:r>
      <w:bookmarkEnd w:id="273"/>
      <w:bookmarkEnd w:id="274"/>
      <w:bookmarkEnd w:id="275"/>
      <w:bookmarkEnd w:id="276"/>
      <w:bookmarkEnd w:id="277"/>
    </w:p>
    <w:p w14:paraId="037A575B" w14:textId="77777777" w:rsidR="002A0250" w:rsidRPr="00681111" w:rsidRDefault="00000000">
      <w:pPr>
        <w:tabs>
          <w:tab w:val="left" w:pos="1620"/>
        </w:tabs>
        <w:ind w:leftChars="-1" w:left="-2" w:firstLine="1"/>
        <w:rPr>
          <w:rFonts w:ascii="仿宋" w:eastAsia="仿宋" w:hAnsi="仿宋" w:hint="eastAsia"/>
          <w:b/>
          <w:bCs/>
          <w:lang w:eastAsia="zh-CN"/>
        </w:rPr>
      </w:pPr>
      <w:r w:rsidRPr="00681111">
        <w:rPr>
          <w:rFonts w:ascii="仿宋" w:eastAsia="仿宋" w:hAnsi="仿宋" w:cs="仿宋" w:hint="eastAsia"/>
          <w:b/>
          <w:bCs/>
          <w:lang w:eastAsia="zh-CN"/>
        </w:rPr>
        <w:t>22</w:t>
      </w:r>
      <w:r w:rsidRPr="00681111">
        <w:rPr>
          <w:rFonts w:ascii="仿宋" w:eastAsia="仿宋" w:hAnsi="仿宋" w:cs="仿宋"/>
          <w:b/>
          <w:bCs/>
          <w:lang w:eastAsia="zh-CN"/>
        </w:rPr>
        <w:t>.1</w:t>
      </w:r>
    </w:p>
    <w:p w14:paraId="670DE133" w14:textId="77777777" w:rsidR="002A0250" w:rsidRPr="00681111" w:rsidRDefault="00000000">
      <w:pPr>
        <w:widowControl w:val="0"/>
        <w:tabs>
          <w:tab w:val="left" w:pos="162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05792" behindDoc="0" locked="0" layoutInCell="1" allowOverlap="1" wp14:anchorId="1048025D" wp14:editId="358F6F18">
                <wp:simplePos x="0" y="0"/>
                <wp:positionH relativeFrom="column">
                  <wp:posOffset>-114300</wp:posOffset>
                </wp:positionH>
                <wp:positionV relativeFrom="paragraph">
                  <wp:posOffset>4445</wp:posOffset>
                </wp:positionV>
                <wp:extent cx="871855" cy="451485"/>
                <wp:effectExtent l="0" t="0" r="0" b="0"/>
                <wp:wrapNone/>
                <wp:docPr id="46" name="文本框 742"/>
                <wp:cNvGraphicFramePr/>
                <a:graphic xmlns:a="http://schemas.openxmlformats.org/drawingml/2006/main">
                  <a:graphicData uri="http://schemas.microsoft.com/office/word/2010/wordprocessingShape">
                    <wps:wsp>
                      <wps:cNvSpPr txBox="1"/>
                      <wps:spPr>
                        <a:xfrm>
                          <a:off x="0" y="0"/>
                          <a:ext cx="871855" cy="451485"/>
                        </a:xfrm>
                        <a:prstGeom prst="rect">
                          <a:avLst/>
                        </a:prstGeom>
                        <a:noFill/>
                        <a:ln>
                          <a:noFill/>
                        </a:ln>
                      </wps:spPr>
                      <wps:txbx>
                        <w:txbxContent>
                          <w:p w14:paraId="109E3A5B"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遵守法律</w:t>
                            </w:r>
                          </w:p>
                        </w:txbxContent>
                      </wps:txbx>
                      <wps:bodyPr wrap="square" upright="1"/>
                    </wps:wsp>
                  </a:graphicData>
                </a:graphic>
              </wp:anchor>
            </w:drawing>
          </mc:Choice>
          <mc:Fallback>
            <w:pict>
              <v:shape w14:anchorId="1048025D" id="文本框 742" o:spid="_x0000_s1092" type="#_x0000_t202" style="position:absolute;left:0;text-align:left;margin-left:-9pt;margin-top:.35pt;width:68.65pt;height:35.55pt;z-index:25110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" filled="f" stroked="f">
                <v:textbox>
                  <w:txbxContent>
                    <w:p w14:paraId="109E3A5B"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sidRPr="00681111">
        <w:rPr>
          <w:rFonts w:ascii="仿宋" w:eastAsia="仿宋" w:hAnsi="仿宋" w:cs="仿宋" w:hint="eastAsia"/>
          <w:lang w:eastAsia="zh-CN"/>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123ABBD4" w14:textId="77777777" w:rsidR="002A0250" w:rsidRPr="00681111" w:rsidRDefault="00000000">
      <w:pPr>
        <w:spacing w:line="360" w:lineRule="auto"/>
        <w:rPr>
          <w:rFonts w:ascii="仿宋" w:eastAsia="仿宋" w:hAnsi="仿宋" w:cs="仿宋" w:hint="eastAsia"/>
          <w:b/>
          <w:bCs/>
          <w:lang w:eastAsia="zh-CN"/>
        </w:rPr>
      </w:pPr>
      <w:r w:rsidRPr="00681111">
        <w:rPr>
          <w:rFonts w:ascii="仿宋" w:eastAsia="仿宋" w:hAnsi="仿宋" w:cs="仿宋" w:hint="eastAsia"/>
          <w:b/>
          <w:bCs/>
          <w:lang w:eastAsia="zh-CN"/>
        </w:rPr>
        <w:t>22</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7CA4AC17"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08864" behindDoc="0" locked="0" layoutInCell="1" allowOverlap="1" wp14:anchorId="5AA5C63B" wp14:editId="24B2AF76">
                <wp:simplePos x="0" y="0"/>
                <wp:positionH relativeFrom="column">
                  <wp:posOffset>-114300</wp:posOffset>
                </wp:positionH>
                <wp:positionV relativeFrom="paragraph">
                  <wp:posOffset>4445</wp:posOffset>
                </wp:positionV>
                <wp:extent cx="880110" cy="470535"/>
                <wp:effectExtent l="0" t="0" r="0" b="0"/>
                <wp:wrapNone/>
                <wp:docPr id="47" name="文本框 743"/>
                <wp:cNvGraphicFramePr/>
                <a:graphic xmlns:a="http://schemas.openxmlformats.org/drawingml/2006/main">
                  <a:graphicData uri="http://schemas.microsoft.com/office/word/2010/wordprocessingShape">
                    <wps:wsp>
                      <wps:cNvSpPr txBox="1"/>
                      <wps:spPr>
                        <a:xfrm>
                          <a:off x="0" y="0"/>
                          <a:ext cx="880110" cy="470535"/>
                        </a:xfrm>
                        <a:prstGeom prst="rect">
                          <a:avLst/>
                        </a:prstGeom>
                        <a:noFill/>
                        <a:ln>
                          <a:noFill/>
                        </a:ln>
                      </wps:spPr>
                      <wps:txbx>
                        <w:txbxContent>
                          <w:p w14:paraId="7C4DFD0C"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发包人工作</w:t>
                            </w:r>
                          </w:p>
                        </w:txbxContent>
                      </wps:txbx>
                      <wps:bodyPr wrap="square" upright="1"/>
                    </wps:wsp>
                  </a:graphicData>
                </a:graphic>
              </wp:anchor>
            </w:drawing>
          </mc:Choice>
          <mc:Fallback>
            <w:pict>
              <v:shape w14:anchorId="5AA5C63B" id="文本框 743" o:spid="_x0000_s1093" type="#_x0000_t202" style="position:absolute;left:0;text-align:left;margin-left:-9pt;margin-top:.35pt;width:69.3pt;height:37.05pt;z-index:25110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" filled="f" stroked="f">
                <v:textbox>
                  <w:txbxContent>
                    <w:p w14:paraId="7C4DFD0C"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发包人工作</w:t>
                      </w:r>
                    </w:p>
                  </w:txbxContent>
                </v:textbox>
              </v:shape>
            </w:pict>
          </mc:Fallback>
        </mc:AlternateContent>
      </w:r>
      <w:r w:rsidRPr="00681111">
        <w:rPr>
          <w:rFonts w:ascii="仿宋" w:eastAsia="仿宋" w:hAnsi="仿宋" w:cs="仿宋" w:hint="eastAsia"/>
          <w:lang w:eastAsia="zh-CN"/>
        </w:rPr>
        <w:t>发包人应按照合同约定完成下列工作：</w:t>
      </w:r>
    </w:p>
    <w:p w14:paraId="0B3F75BA" w14:textId="77777777" w:rsidR="002A0250" w:rsidRPr="00681111" w:rsidRDefault="00000000">
      <w:pPr>
        <w:widowControl w:val="0"/>
        <w:numPr>
          <w:ilvl w:val="0"/>
          <w:numId w:val="4"/>
        </w:numPr>
        <w:tabs>
          <w:tab w:val="clear" w:pos="111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发包人应按第6条约定向承包人提供《发包人要求》和项目基础资料，并为承包人收集其他有关资料提供必要的协助；</w:t>
      </w:r>
    </w:p>
    <w:p w14:paraId="47F0ED04" w14:textId="77777777" w:rsidR="002A0250" w:rsidRPr="00681111" w:rsidRDefault="00000000">
      <w:pPr>
        <w:widowControl w:val="0"/>
        <w:numPr>
          <w:ilvl w:val="0"/>
          <w:numId w:val="4"/>
        </w:numPr>
        <w:tabs>
          <w:tab w:val="clear" w:pos="111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及时接收承包人提交的勘察报告、设计文件、建筑信息模型（BIM）等成果资料和合理化建议；及时组织对承包人提交的</w:t>
      </w:r>
      <w:r w:rsidRPr="00681111">
        <w:rPr>
          <w:rFonts w:ascii="仿宋" w:eastAsia="仿宋" w:hAnsi="仿宋" w:cs="仿宋" w:hint="eastAsia"/>
          <w:lang w:eastAsia="zh-CN"/>
        </w:rPr>
        <w:lastRenderedPageBreak/>
        <w:t>勘察报告、设计文件、建筑信息模型（BIM）、合理化建议等进行审查，并反馈审查意见；需要政府、行业主管部门或施工图审查机构审查的设计文件，及时送审；</w:t>
      </w:r>
    </w:p>
    <w:p w14:paraId="651153F1" w14:textId="77777777" w:rsidR="002A0250" w:rsidRPr="00681111" w:rsidRDefault="00000000">
      <w:pPr>
        <w:widowControl w:val="0"/>
        <w:numPr>
          <w:ilvl w:val="0"/>
          <w:numId w:val="4"/>
        </w:numPr>
        <w:tabs>
          <w:tab w:val="clear" w:pos="111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按照专用条款约定的时间向承包人提供一式两份约定的标准与规范（国家、省及地方颁布的标准规范除外）；</w:t>
      </w:r>
    </w:p>
    <w:p w14:paraId="7831C4B1" w14:textId="77777777" w:rsidR="002A0250" w:rsidRPr="00681111" w:rsidRDefault="00000000">
      <w:pPr>
        <w:widowControl w:val="0"/>
        <w:numPr>
          <w:ilvl w:val="0"/>
          <w:numId w:val="4"/>
        </w:numPr>
        <w:tabs>
          <w:tab w:val="clear" w:pos="111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办理土地征用、拆迁等工作，使施工场地（含勘察施工场地）具备施工条件，并在开工后继续负责解决上述工作遗留的问题；</w:t>
      </w:r>
    </w:p>
    <w:p w14:paraId="310E6D80" w14:textId="77777777" w:rsidR="002A0250" w:rsidRPr="00681111" w:rsidRDefault="00000000">
      <w:pPr>
        <w:widowControl w:val="0"/>
        <w:numPr>
          <w:ilvl w:val="0"/>
          <w:numId w:val="4"/>
        </w:numPr>
        <w:tabs>
          <w:tab w:val="clear" w:pos="111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将施工所需水、电、通讯线路从施工场地（含勘察施工场地）外部接驳至专用条款约定的地点，保证施工期间的需要；</w:t>
      </w:r>
    </w:p>
    <w:p w14:paraId="59CB51E2" w14:textId="77777777" w:rsidR="002A0250" w:rsidRPr="00681111" w:rsidRDefault="00000000">
      <w:pPr>
        <w:widowControl w:val="0"/>
        <w:numPr>
          <w:ilvl w:val="0"/>
          <w:numId w:val="4"/>
        </w:numPr>
        <w:tabs>
          <w:tab w:val="clear" w:pos="111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开通施工场地与城乡公共道路间的通道，满足第</w:t>
      </w:r>
      <w:r w:rsidRPr="00681111">
        <w:rPr>
          <w:rFonts w:ascii="仿宋" w:eastAsia="仿宋" w:hAnsi="仿宋" w:cs="仿宋"/>
          <w:lang w:eastAsia="zh-CN"/>
        </w:rPr>
        <w:t>1</w:t>
      </w:r>
      <w:r w:rsidRPr="00681111">
        <w:rPr>
          <w:rFonts w:ascii="仿宋" w:eastAsia="仿宋" w:hAnsi="仿宋" w:cs="仿宋" w:hint="eastAsia"/>
          <w:lang w:eastAsia="zh-CN"/>
        </w:rPr>
        <w:t>6条交通运输的需要；</w:t>
      </w:r>
    </w:p>
    <w:p w14:paraId="2AAFA955" w14:textId="77777777" w:rsidR="002A0250" w:rsidRPr="00681111" w:rsidRDefault="00000000">
      <w:pPr>
        <w:widowControl w:val="0"/>
        <w:numPr>
          <w:ilvl w:val="0"/>
          <w:numId w:val="4"/>
        </w:numPr>
        <w:tabs>
          <w:tab w:val="clear" w:pos="111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办理施工许可及其他所需证件、批准文件和办理临时用地、停水、停电、中断道路交通、爆破作业等的申请批准手续（承包人自身施工资质的证件除外）；</w:t>
      </w:r>
    </w:p>
    <w:p w14:paraId="63115814" w14:textId="77777777" w:rsidR="002A0250" w:rsidRPr="00681111" w:rsidRDefault="00000000">
      <w:pPr>
        <w:widowControl w:val="0"/>
        <w:numPr>
          <w:ilvl w:val="0"/>
          <w:numId w:val="4"/>
        </w:numPr>
        <w:tabs>
          <w:tab w:val="clear" w:pos="111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确定水准点与坐标控制点，组织现场交验并以书面形式移交给承包人；</w:t>
      </w:r>
    </w:p>
    <w:p w14:paraId="690D1CDA" w14:textId="77777777" w:rsidR="002A0250" w:rsidRPr="00681111" w:rsidRDefault="00000000">
      <w:pPr>
        <w:widowControl w:val="0"/>
        <w:numPr>
          <w:ilvl w:val="0"/>
          <w:numId w:val="4"/>
        </w:numPr>
        <w:tabs>
          <w:tab w:val="left" w:pos="1470"/>
          <w:tab w:val="left" w:pos="1980"/>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协调处理施工场地周围地形关系问题和做好邻近建筑物、构筑物（包括文物保护建筑）、古树名木等的保护工作；</w:t>
      </w:r>
    </w:p>
    <w:p w14:paraId="5223BB4F" w14:textId="77777777" w:rsidR="002A0250" w:rsidRPr="00681111" w:rsidRDefault="00000000">
      <w:pPr>
        <w:widowControl w:val="0"/>
        <w:numPr>
          <w:ilvl w:val="0"/>
          <w:numId w:val="4"/>
        </w:numPr>
        <w:tabs>
          <w:tab w:val="left" w:pos="1470"/>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及时接收已完工程，并按照合同约定及时支付工程款及其他各种款项。</w:t>
      </w:r>
    </w:p>
    <w:p w14:paraId="3A4F3A07" w14:textId="77777777" w:rsidR="002A0250" w:rsidRPr="00681111" w:rsidRDefault="00000000">
      <w:pPr>
        <w:widowControl w:val="0"/>
        <w:numPr>
          <w:ilvl w:val="0"/>
          <w:numId w:val="4"/>
        </w:numPr>
        <w:tabs>
          <w:tab w:val="left" w:pos="1470"/>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其它。</w:t>
      </w:r>
    </w:p>
    <w:p w14:paraId="21BDE5C3" w14:textId="77777777" w:rsidR="002A0250" w:rsidRPr="00681111" w:rsidRDefault="00000000">
      <w:pPr>
        <w:pStyle w:val="22"/>
        <w:widowControl w:val="0"/>
        <w:tabs>
          <w:tab w:val="left" w:pos="1980"/>
        </w:tabs>
        <w:ind w:leftChars="771" w:left="1850" w:firstLineChars="0" w:firstLine="0"/>
        <w:jc w:val="both"/>
        <w:rPr>
          <w:rFonts w:ascii="仿宋" w:eastAsia="仿宋" w:hAnsi="仿宋" w:cs="仿宋" w:hint="eastAsia"/>
          <w:lang w:eastAsia="zh-CN"/>
        </w:rPr>
      </w:pPr>
      <w:r w:rsidRPr="00681111">
        <w:rPr>
          <w:rFonts w:ascii="仿宋" w:eastAsia="仿宋" w:hAnsi="仿宋" w:cs="仿宋" w:hint="eastAsia"/>
          <w:lang w:eastAsia="zh-CN"/>
        </w:rPr>
        <w:t>发包人可将其中部分工作委托给承包人办理，具体由合同双方当事人在专用条款中约定。除合同价格已包括外，由发包人承担所需费用，并向承包人支付合理利润。</w:t>
      </w:r>
    </w:p>
    <w:p w14:paraId="0D03B1A2" w14:textId="77777777" w:rsidR="002A0250" w:rsidRPr="00681111" w:rsidRDefault="00000000">
      <w:pPr>
        <w:spacing w:line="360" w:lineRule="auto"/>
        <w:rPr>
          <w:rFonts w:ascii="仿宋" w:eastAsia="仿宋" w:hAnsi="仿宋" w:hint="eastAsia"/>
          <w:lang w:eastAsia="zh-CN"/>
        </w:rPr>
      </w:pPr>
      <w:bookmarkStart w:id="278" w:name="_Toc2811"/>
      <w:r w:rsidRPr="00681111">
        <w:rPr>
          <w:rFonts w:ascii="仿宋" w:eastAsia="仿宋" w:hAnsi="仿宋" w:cs="仿宋" w:hint="eastAsia"/>
          <w:b/>
          <w:bCs/>
          <w:lang w:eastAsia="zh-CN"/>
        </w:rPr>
        <w:t>22</w:t>
      </w:r>
      <w:r w:rsidRPr="00681111">
        <w:rPr>
          <w:rFonts w:ascii="仿宋" w:eastAsia="仿宋" w:hAnsi="仿宋" w:cs="仿宋"/>
          <w:b/>
          <w:bCs/>
          <w:lang w:eastAsia="zh-CN"/>
        </w:rPr>
        <w:t>.3</w:t>
      </w:r>
      <w:bookmarkEnd w:id="278"/>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2AB2CC00"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11936" behindDoc="0" locked="0" layoutInCell="1" allowOverlap="1" wp14:anchorId="7601F62A" wp14:editId="444DA138">
                <wp:simplePos x="0" y="0"/>
                <wp:positionH relativeFrom="column">
                  <wp:posOffset>-114300</wp:posOffset>
                </wp:positionH>
                <wp:positionV relativeFrom="paragraph">
                  <wp:posOffset>0</wp:posOffset>
                </wp:positionV>
                <wp:extent cx="784860" cy="473710"/>
                <wp:effectExtent l="0" t="0" r="0" b="0"/>
                <wp:wrapNone/>
                <wp:docPr id="48" name="文本框 744"/>
                <wp:cNvGraphicFramePr/>
                <a:graphic xmlns:a="http://schemas.openxmlformats.org/drawingml/2006/main">
                  <a:graphicData uri="http://schemas.microsoft.com/office/word/2010/wordprocessingShape">
                    <wps:wsp>
                      <wps:cNvSpPr txBox="1"/>
                      <wps:spPr>
                        <a:xfrm>
                          <a:off x="0" y="0"/>
                          <a:ext cx="784860" cy="473710"/>
                        </a:xfrm>
                        <a:prstGeom prst="rect">
                          <a:avLst/>
                        </a:prstGeom>
                        <a:noFill/>
                        <a:ln>
                          <a:noFill/>
                        </a:ln>
                      </wps:spPr>
                      <wps:txbx>
                        <w:txbxContent>
                          <w:p w14:paraId="35630A29"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发包人提供施工场地</w:t>
                            </w:r>
                          </w:p>
                        </w:txbxContent>
                      </wps:txbx>
                      <wps:bodyPr wrap="square" upright="1"/>
                    </wps:wsp>
                  </a:graphicData>
                </a:graphic>
              </wp:anchor>
            </w:drawing>
          </mc:Choice>
          <mc:Fallback>
            <w:pict>
              <v:shape w14:anchorId="7601F62A" id="文本框 744" o:spid="_x0000_s1094" type="#_x0000_t202" style="position:absolute;left:0;text-align:left;margin-left:-9pt;margin-top:0;width:61.8pt;height:37.3pt;z-index:25111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" filled="f" stroked="f">
                <v:textbox>
                  <w:txbxContent>
                    <w:p w14:paraId="35630A29"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发包人提供施工场地</w:t>
                      </w:r>
                    </w:p>
                  </w:txbxContent>
                </v:textbox>
              </v:shape>
            </w:pict>
          </mc:Fallback>
        </mc:AlternateContent>
      </w:r>
      <w:r w:rsidRPr="00681111">
        <w:rPr>
          <w:rFonts w:ascii="仿宋" w:eastAsia="仿宋" w:hAnsi="仿宋" w:cs="仿宋" w:hint="eastAsia"/>
          <w:lang w:eastAsia="zh-CN"/>
        </w:rPr>
        <w:t>发包人应按照专用条款约定的时间提供施工场地（含勘察施工场地），并在确保承包人按照计划进度顺利开工的时间内给予承包人进入和使用施工场地的权利。</w:t>
      </w:r>
    </w:p>
    <w:p w14:paraId="4D4692F4"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发包人保留其工作人员和相关政府执法人员进入和使用施工场地的权利。</w:t>
      </w:r>
    </w:p>
    <w:p w14:paraId="01AE06AE" w14:textId="77777777" w:rsidR="002A0250" w:rsidRPr="00681111" w:rsidRDefault="00000000">
      <w:pPr>
        <w:spacing w:line="360" w:lineRule="auto"/>
        <w:rPr>
          <w:rFonts w:ascii="仿宋" w:eastAsia="仿宋" w:hAnsi="仿宋" w:hint="eastAsia"/>
          <w:b/>
          <w:bCs/>
          <w:lang w:eastAsia="zh-CN"/>
        </w:rPr>
      </w:pPr>
      <w:bookmarkStart w:id="279" w:name="_Toc23044"/>
      <w:r w:rsidRPr="00681111">
        <w:rPr>
          <w:noProof/>
        </w:rPr>
        <mc:AlternateContent>
          <mc:Choice Requires="wps">
            <w:drawing>
              <wp:anchor distT="0" distB="0" distL="114300" distR="114300" simplePos="0" relativeHeight="251115008" behindDoc="0" locked="0" layoutInCell="1" allowOverlap="1" wp14:anchorId="712EB3D6" wp14:editId="27B6186C">
                <wp:simplePos x="0" y="0"/>
                <wp:positionH relativeFrom="column">
                  <wp:posOffset>-114300</wp:posOffset>
                </wp:positionH>
                <wp:positionV relativeFrom="paragraph">
                  <wp:posOffset>220980</wp:posOffset>
                </wp:positionV>
                <wp:extent cx="794385" cy="252730"/>
                <wp:effectExtent l="0" t="0" r="0" b="0"/>
                <wp:wrapNone/>
                <wp:docPr id="49" name="文本框 745"/>
                <wp:cNvGraphicFramePr/>
                <a:graphic xmlns:a="http://schemas.openxmlformats.org/drawingml/2006/main">
                  <a:graphicData uri="http://schemas.microsoft.com/office/word/2010/wordprocessingShape">
                    <wps:wsp>
                      <wps:cNvSpPr txBox="1"/>
                      <wps:spPr>
                        <a:xfrm>
                          <a:off x="0" y="0"/>
                          <a:ext cx="794385" cy="252730"/>
                        </a:xfrm>
                        <a:prstGeom prst="rect">
                          <a:avLst/>
                        </a:prstGeom>
                        <a:noFill/>
                        <a:ln>
                          <a:noFill/>
                        </a:ln>
                      </wps:spPr>
                      <wps:txbx>
                        <w:txbxContent>
                          <w:p w14:paraId="29A0B81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发包人支付款项</w:t>
                            </w:r>
                          </w:p>
                        </w:txbxContent>
                      </wps:txbx>
                      <wps:bodyPr wrap="square" upright="1"/>
                    </wps:wsp>
                  </a:graphicData>
                </a:graphic>
              </wp:anchor>
            </w:drawing>
          </mc:Choice>
          <mc:Fallback>
            <w:pict>
              <v:shape w14:anchorId="712EB3D6" id="文本框 745" o:spid="_x0000_s1095" type="#_x0000_t202" style="position:absolute;margin-left:-9pt;margin-top:17.4pt;width:62.55pt;height:19.9pt;z-index:25111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" filled="f" stroked="f">
                <v:textbox>
                  <w:txbxContent>
                    <w:p w14:paraId="29A0B81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发包人支付款项</w:t>
                      </w:r>
                    </w:p>
                  </w:txbxContent>
                </v:textbox>
              </v:shape>
            </w:pict>
          </mc:Fallback>
        </mc:AlternateContent>
      </w:r>
      <w:r w:rsidRPr="00681111">
        <w:rPr>
          <w:rFonts w:ascii="仿宋" w:eastAsia="仿宋" w:hAnsi="仿宋" w:cs="仿宋" w:hint="eastAsia"/>
          <w:b/>
          <w:bCs/>
          <w:lang w:eastAsia="zh-CN"/>
        </w:rPr>
        <w:t>22</w:t>
      </w:r>
      <w:r w:rsidRPr="00681111">
        <w:rPr>
          <w:rFonts w:ascii="仿宋" w:eastAsia="仿宋" w:hAnsi="仿宋" w:cs="仿宋"/>
          <w:b/>
          <w:bCs/>
          <w:lang w:eastAsia="zh-CN"/>
        </w:rPr>
        <w:t>.4</w:t>
      </w:r>
      <w:bookmarkEnd w:id="27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F3AEC3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lastRenderedPageBreak/>
        <w:t>发包人应按照合同约定的期限和方式向承包人支付工程款及其他应支付的款项。</w:t>
      </w:r>
    </w:p>
    <w:p w14:paraId="77053189" w14:textId="77777777" w:rsidR="002A0250" w:rsidRPr="00681111" w:rsidRDefault="00000000">
      <w:pPr>
        <w:spacing w:line="360" w:lineRule="auto"/>
        <w:rPr>
          <w:rFonts w:ascii="仿宋" w:eastAsia="仿宋" w:hAnsi="仿宋" w:hint="eastAsia"/>
          <w:b/>
          <w:bCs/>
          <w:lang w:eastAsia="zh-CN"/>
        </w:rPr>
      </w:pPr>
      <w:bookmarkStart w:id="280" w:name="_Toc13889"/>
      <w:r w:rsidRPr="00681111">
        <w:rPr>
          <w:rFonts w:ascii="仿宋" w:eastAsia="仿宋" w:hAnsi="仿宋" w:cs="仿宋" w:hint="eastAsia"/>
          <w:b/>
          <w:bCs/>
          <w:lang w:eastAsia="zh-CN"/>
        </w:rPr>
        <w:t>22</w:t>
      </w:r>
      <w:r w:rsidRPr="00681111">
        <w:rPr>
          <w:rFonts w:ascii="仿宋" w:eastAsia="仿宋" w:hAnsi="仿宋" w:cs="仿宋"/>
          <w:b/>
          <w:bCs/>
          <w:lang w:eastAsia="zh-CN"/>
        </w:rPr>
        <w:t>.5</w:t>
      </w:r>
      <w:bookmarkEnd w:id="28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1C6DE65"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18080" behindDoc="0" locked="0" layoutInCell="1" allowOverlap="1" wp14:anchorId="0FD3AE7F" wp14:editId="46D9E7A6">
                <wp:simplePos x="0" y="0"/>
                <wp:positionH relativeFrom="column">
                  <wp:posOffset>-114300</wp:posOffset>
                </wp:positionH>
                <wp:positionV relativeFrom="paragraph">
                  <wp:posOffset>15240</wp:posOffset>
                </wp:positionV>
                <wp:extent cx="794385" cy="507365"/>
                <wp:effectExtent l="0" t="0" r="0" b="0"/>
                <wp:wrapNone/>
                <wp:docPr id="50" name="文本框 746"/>
                <wp:cNvGraphicFramePr/>
                <a:graphic xmlns:a="http://schemas.openxmlformats.org/drawingml/2006/main">
                  <a:graphicData uri="http://schemas.microsoft.com/office/word/2010/wordprocessingShape">
                    <wps:wsp>
                      <wps:cNvSpPr txBox="1"/>
                      <wps:spPr>
                        <a:xfrm>
                          <a:off x="0" y="0"/>
                          <a:ext cx="794385" cy="507365"/>
                        </a:xfrm>
                        <a:prstGeom prst="rect">
                          <a:avLst/>
                        </a:prstGeom>
                        <a:noFill/>
                        <a:ln>
                          <a:noFill/>
                        </a:ln>
                      </wps:spPr>
                      <wps:txbx>
                        <w:txbxContent>
                          <w:p w14:paraId="0F7CDFEC"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发包人组织竣工验收</w:t>
                            </w:r>
                          </w:p>
                        </w:txbxContent>
                      </wps:txbx>
                      <wps:bodyPr wrap="square" upright="1"/>
                    </wps:wsp>
                  </a:graphicData>
                </a:graphic>
              </wp:anchor>
            </w:drawing>
          </mc:Choice>
          <mc:Fallback>
            <w:pict>
              <v:shape w14:anchorId="0FD3AE7F" id="文本框 746" o:spid="_x0000_s1096" type="#_x0000_t202" style="position:absolute;left:0;text-align:left;margin-left:-9pt;margin-top:1.2pt;width:62.55pt;height:39.95pt;z-index:25111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" filled="f" stroked="f">
                <v:textbox>
                  <w:txbxContent>
                    <w:p w14:paraId="0F7CDFEC"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发包人组织竣工验收</w:t>
                      </w:r>
                    </w:p>
                  </w:txbxContent>
                </v:textbox>
              </v:shape>
            </w:pict>
          </mc:Fallback>
        </mc:AlternateContent>
      </w:r>
      <w:r w:rsidRPr="00681111">
        <w:rPr>
          <w:rFonts w:ascii="仿宋" w:eastAsia="仿宋" w:hAnsi="仿宋" w:cs="仿宋" w:hint="eastAsia"/>
          <w:lang w:eastAsia="zh-CN"/>
        </w:rPr>
        <w:t>发包人应按照第65条约定组织承包人、设计顾问人、监理人和造价咨询人等进行竣工验收。</w:t>
      </w:r>
    </w:p>
    <w:p w14:paraId="3200E750" w14:textId="77777777" w:rsidR="002A0250" w:rsidRPr="00681111" w:rsidRDefault="00000000">
      <w:pPr>
        <w:spacing w:line="360" w:lineRule="auto"/>
        <w:rPr>
          <w:rFonts w:ascii="仿宋" w:eastAsia="仿宋" w:hAnsi="仿宋" w:hint="eastAsia"/>
          <w:b/>
          <w:bCs/>
          <w:lang w:eastAsia="zh-CN"/>
        </w:rPr>
      </w:pPr>
      <w:bookmarkStart w:id="281" w:name="_Toc22320"/>
      <w:r w:rsidRPr="00681111">
        <w:rPr>
          <w:noProof/>
        </w:rPr>
        <mc:AlternateContent>
          <mc:Choice Requires="wps">
            <w:drawing>
              <wp:anchor distT="0" distB="0" distL="114300" distR="114300" simplePos="0" relativeHeight="251121152" behindDoc="0" locked="0" layoutInCell="1" allowOverlap="1" wp14:anchorId="309896E9" wp14:editId="68E226AF">
                <wp:simplePos x="0" y="0"/>
                <wp:positionH relativeFrom="column">
                  <wp:posOffset>-114300</wp:posOffset>
                </wp:positionH>
                <wp:positionV relativeFrom="paragraph">
                  <wp:posOffset>273050</wp:posOffset>
                </wp:positionV>
                <wp:extent cx="803275" cy="681990"/>
                <wp:effectExtent l="0" t="0" r="0" b="0"/>
                <wp:wrapNone/>
                <wp:docPr id="51" name="文本框 747"/>
                <wp:cNvGraphicFramePr/>
                <a:graphic xmlns:a="http://schemas.openxmlformats.org/drawingml/2006/main">
                  <a:graphicData uri="http://schemas.microsoft.com/office/word/2010/wordprocessingShape">
                    <wps:wsp>
                      <wps:cNvSpPr txBox="1"/>
                      <wps:spPr>
                        <a:xfrm>
                          <a:off x="0" y="0"/>
                          <a:ext cx="803275" cy="681990"/>
                        </a:xfrm>
                        <a:prstGeom prst="rect">
                          <a:avLst/>
                        </a:prstGeom>
                        <a:noFill/>
                        <a:ln>
                          <a:noFill/>
                        </a:ln>
                      </wps:spPr>
                      <wps:txbx>
                        <w:txbxContent>
                          <w:p w14:paraId="0EC400D5"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发包人供应工程材料和工程设备要求</w:t>
                            </w:r>
                          </w:p>
                        </w:txbxContent>
                      </wps:txbx>
                      <wps:bodyPr wrap="square" upright="1"/>
                    </wps:wsp>
                  </a:graphicData>
                </a:graphic>
              </wp:anchor>
            </w:drawing>
          </mc:Choice>
          <mc:Fallback>
            <w:pict>
              <v:shape w14:anchorId="309896E9" id="文本框 747" o:spid="_x0000_s1097" type="#_x0000_t202" style="position:absolute;margin-left:-9pt;margin-top:21.5pt;width:63.25pt;height:53.7pt;z-index:25112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" filled="f" stroked="f">
                <v:textbox>
                  <w:txbxContent>
                    <w:p w14:paraId="0EC400D5"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发包人供应工程材料和工程设备要求</w:t>
                      </w:r>
                    </w:p>
                  </w:txbxContent>
                </v:textbox>
              </v:shape>
            </w:pict>
          </mc:Fallback>
        </mc:AlternateContent>
      </w:r>
      <w:r w:rsidRPr="00681111">
        <w:rPr>
          <w:rFonts w:ascii="仿宋" w:eastAsia="仿宋" w:hAnsi="仿宋" w:cs="仿宋" w:hint="eastAsia"/>
          <w:b/>
          <w:bCs/>
          <w:lang w:eastAsia="zh-CN"/>
        </w:rPr>
        <w:t>22</w:t>
      </w:r>
      <w:r w:rsidRPr="00681111">
        <w:rPr>
          <w:rFonts w:ascii="仿宋" w:eastAsia="仿宋" w:hAnsi="仿宋" w:cs="仿宋"/>
          <w:b/>
          <w:bCs/>
          <w:lang w:eastAsia="zh-CN"/>
        </w:rPr>
        <w:t>.6</w:t>
      </w:r>
      <w:bookmarkEnd w:id="28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14EBDE6"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发包人供应工程材料和工程设备的，发包人应按照第55条约定向承包人提供工程材料和工程设备。</w:t>
      </w:r>
    </w:p>
    <w:p w14:paraId="771D0BFC" w14:textId="77777777" w:rsidR="002A0250" w:rsidRPr="00681111" w:rsidRDefault="00000000">
      <w:pPr>
        <w:spacing w:line="360" w:lineRule="auto"/>
        <w:rPr>
          <w:rFonts w:ascii="仿宋" w:eastAsia="仿宋" w:hAnsi="仿宋" w:hint="eastAsia"/>
          <w:b/>
          <w:bCs/>
          <w:lang w:eastAsia="zh-CN"/>
        </w:rPr>
      </w:pPr>
      <w:bookmarkStart w:id="282" w:name="_Toc24160"/>
      <w:r w:rsidRPr="00681111">
        <w:rPr>
          <w:rFonts w:ascii="仿宋" w:eastAsia="仿宋" w:hAnsi="仿宋" w:cs="仿宋" w:hint="eastAsia"/>
          <w:b/>
          <w:bCs/>
          <w:lang w:eastAsia="zh-CN"/>
        </w:rPr>
        <w:t>22</w:t>
      </w:r>
      <w:r w:rsidRPr="00681111">
        <w:rPr>
          <w:rFonts w:ascii="仿宋" w:eastAsia="仿宋" w:hAnsi="仿宋" w:cs="仿宋"/>
          <w:b/>
          <w:bCs/>
          <w:lang w:eastAsia="zh-CN"/>
        </w:rPr>
        <w:t>.7</w:t>
      </w:r>
      <w:bookmarkEnd w:id="28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39BEEB0"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24224" behindDoc="0" locked="0" layoutInCell="1" allowOverlap="1" wp14:anchorId="46F2F0B3" wp14:editId="7108D6CB">
                <wp:simplePos x="0" y="0"/>
                <wp:positionH relativeFrom="column">
                  <wp:posOffset>-114300</wp:posOffset>
                </wp:positionH>
                <wp:positionV relativeFrom="paragraph">
                  <wp:posOffset>0</wp:posOffset>
                </wp:positionV>
                <wp:extent cx="842645" cy="425450"/>
                <wp:effectExtent l="0" t="0" r="0" b="0"/>
                <wp:wrapNone/>
                <wp:docPr id="52" name="文本框 748"/>
                <wp:cNvGraphicFramePr/>
                <a:graphic xmlns:a="http://schemas.openxmlformats.org/drawingml/2006/main">
                  <a:graphicData uri="http://schemas.microsoft.com/office/word/2010/wordprocessingShape">
                    <wps:wsp>
                      <wps:cNvSpPr txBox="1"/>
                      <wps:spPr>
                        <a:xfrm>
                          <a:off x="0" y="0"/>
                          <a:ext cx="842645" cy="425450"/>
                        </a:xfrm>
                        <a:prstGeom prst="rect">
                          <a:avLst/>
                        </a:prstGeom>
                        <a:noFill/>
                        <a:ln>
                          <a:noFill/>
                        </a:ln>
                      </wps:spPr>
                      <wps:txbx>
                        <w:txbxContent>
                          <w:p w14:paraId="6F822006"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发包人未尽义务的责任</w:t>
                            </w:r>
                          </w:p>
                        </w:txbxContent>
                      </wps:txbx>
                      <wps:bodyPr wrap="square" upright="1"/>
                    </wps:wsp>
                  </a:graphicData>
                </a:graphic>
              </wp:anchor>
            </w:drawing>
          </mc:Choice>
          <mc:Fallback>
            <w:pict>
              <v:shape w14:anchorId="46F2F0B3" id="文本框 748" o:spid="_x0000_s1098" type="#_x0000_t202" style="position:absolute;left:0;text-align:left;margin-left:-9pt;margin-top:0;width:66.35pt;height:33.5pt;z-index:25112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" filled="f" stroked="f">
                <v:textbox>
                  <w:txbxContent>
                    <w:p w14:paraId="6F822006"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发包人未尽义务的责任</w:t>
                      </w:r>
                    </w:p>
                  </w:txbxContent>
                </v:textbox>
              </v:shape>
            </w:pict>
          </mc:Fallback>
        </mc:AlternateContent>
      </w:r>
      <w:r w:rsidRPr="00681111">
        <w:rPr>
          <w:rFonts w:ascii="仿宋" w:eastAsia="仿宋" w:hAnsi="仿宋" w:cs="仿宋" w:hint="eastAsia"/>
          <w:lang w:eastAsia="zh-CN"/>
        </w:rPr>
        <w:t>发包人未能正确完成本合同约定的全部义务，导致费用的增加和（或）延误的工期，由发包人承担；给承包人造成损失的，发包人应予赔偿。</w:t>
      </w:r>
    </w:p>
    <w:p w14:paraId="1C78F4D6" w14:textId="77777777" w:rsidR="002A0250" w:rsidRPr="00681111" w:rsidRDefault="00000000">
      <w:pPr>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51DF7338"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283" w:name="_Toc3394"/>
      <w:bookmarkStart w:id="284" w:name="_Toc24670"/>
      <w:bookmarkStart w:id="285" w:name="_Toc17490"/>
      <w:bookmarkStart w:id="286" w:name="_Toc31710"/>
      <w:bookmarkStart w:id="287" w:name="_Toc200537811"/>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3</w:t>
      </w:r>
      <w:r w:rsidRPr="00681111">
        <w:rPr>
          <w:rFonts w:ascii="仿宋" w:eastAsia="仿宋" w:hAnsi="仿宋" w:cs="仿宋"/>
          <w:sz w:val="24"/>
          <w:szCs w:val="24"/>
          <w:lang w:eastAsia="zh-CN"/>
        </w:rPr>
        <w:t xml:space="preserve">  </w:t>
      </w:r>
      <w:r w:rsidRPr="00681111">
        <w:rPr>
          <w:rFonts w:ascii="仿宋" w:eastAsia="仿宋" w:hAnsi="仿宋" w:cs="仿宋" w:hint="eastAsia"/>
          <w:sz w:val="24"/>
          <w:szCs w:val="24"/>
          <w:lang w:eastAsia="zh-CN"/>
        </w:rPr>
        <w:t>承包人</w:t>
      </w:r>
      <w:bookmarkEnd w:id="283"/>
      <w:bookmarkEnd w:id="284"/>
      <w:bookmarkEnd w:id="285"/>
      <w:bookmarkEnd w:id="286"/>
      <w:bookmarkEnd w:id="287"/>
    </w:p>
    <w:p w14:paraId="1F55E32C" w14:textId="77777777" w:rsidR="002A0250" w:rsidRPr="00681111" w:rsidRDefault="00000000">
      <w:pPr>
        <w:tabs>
          <w:tab w:val="left" w:pos="1620"/>
        </w:tabs>
        <w:spacing w:line="360" w:lineRule="auto"/>
        <w:rPr>
          <w:rFonts w:ascii="仿宋" w:eastAsia="仿宋" w:hAnsi="仿宋" w:hint="eastAsia"/>
          <w:b/>
          <w:bCs/>
          <w:lang w:eastAsia="zh-CN"/>
        </w:rPr>
      </w:pPr>
      <w:bookmarkStart w:id="288" w:name="_Toc1505"/>
      <w:r w:rsidRPr="00681111">
        <w:rPr>
          <w:rFonts w:ascii="仿宋" w:eastAsia="仿宋" w:hAnsi="仿宋" w:cs="仿宋"/>
          <w:b/>
          <w:bCs/>
          <w:lang w:eastAsia="zh-CN"/>
        </w:rPr>
        <w:t>2</w:t>
      </w:r>
      <w:r w:rsidRPr="00681111">
        <w:rPr>
          <w:rFonts w:ascii="仿宋" w:eastAsia="仿宋" w:hAnsi="仿宋" w:cs="仿宋" w:hint="eastAsia"/>
          <w:b/>
          <w:bCs/>
          <w:lang w:eastAsia="zh-CN"/>
        </w:rPr>
        <w:t>3</w:t>
      </w:r>
      <w:r w:rsidRPr="00681111">
        <w:rPr>
          <w:rFonts w:ascii="仿宋" w:eastAsia="仿宋" w:hAnsi="仿宋" w:cs="仿宋"/>
          <w:b/>
          <w:bCs/>
          <w:lang w:eastAsia="zh-CN"/>
        </w:rPr>
        <w:t>.1</w:t>
      </w:r>
      <w:bookmarkEnd w:id="288"/>
    </w:p>
    <w:p w14:paraId="7710EB74"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27296" behindDoc="0" locked="0" layoutInCell="1" allowOverlap="1" wp14:anchorId="7B252CCB" wp14:editId="5C345C1C">
                <wp:simplePos x="0" y="0"/>
                <wp:positionH relativeFrom="column">
                  <wp:posOffset>-114300</wp:posOffset>
                </wp:positionH>
                <wp:positionV relativeFrom="paragraph">
                  <wp:posOffset>4445</wp:posOffset>
                </wp:positionV>
                <wp:extent cx="718820" cy="356235"/>
                <wp:effectExtent l="0" t="0" r="0" b="0"/>
                <wp:wrapNone/>
                <wp:docPr id="53" name="文本框 749"/>
                <wp:cNvGraphicFramePr/>
                <a:graphic xmlns:a="http://schemas.openxmlformats.org/drawingml/2006/main">
                  <a:graphicData uri="http://schemas.microsoft.com/office/word/2010/wordprocessingShape">
                    <wps:wsp>
                      <wps:cNvSpPr txBox="1"/>
                      <wps:spPr>
                        <a:xfrm>
                          <a:off x="0" y="0"/>
                          <a:ext cx="718820" cy="356235"/>
                        </a:xfrm>
                        <a:prstGeom prst="rect">
                          <a:avLst/>
                        </a:prstGeom>
                        <a:noFill/>
                        <a:ln>
                          <a:noFill/>
                        </a:ln>
                      </wps:spPr>
                      <wps:txbx>
                        <w:txbxContent>
                          <w:p w14:paraId="5341403B"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遵守法律</w:t>
                            </w:r>
                          </w:p>
                        </w:txbxContent>
                      </wps:txbx>
                      <wps:bodyPr wrap="square" upright="1"/>
                    </wps:wsp>
                  </a:graphicData>
                </a:graphic>
              </wp:anchor>
            </w:drawing>
          </mc:Choice>
          <mc:Fallback>
            <w:pict>
              <v:shape w14:anchorId="7B252CCB" id="文本框 749" o:spid="_x0000_s1099" type="#_x0000_t202" style="position:absolute;left:0;text-align:left;margin-left:-9pt;margin-top:.35pt;width:56.6pt;height:28.05pt;z-index:25112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" filled="f" stroked="f">
                <v:textbox>
                  <w:txbxContent>
                    <w:p w14:paraId="5341403B"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sidRPr="00681111">
        <w:rPr>
          <w:rFonts w:ascii="仿宋" w:eastAsia="仿宋" w:hAnsi="仿宋" w:cs="仿宋" w:hint="eastAsia"/>
          <w:lang w:eastAsia="zh-CN"/>
        </w:rPr>
        <w:t>承包人在履行合同期间应遵守法律，并保证发包人免于承担因承包人违反法律而引起的任何责任。遵守国家、省、市有关社会信用体系建设工作的法律、行政法规、部门规章，严格执行信用承诺制度，违背信用承诺约定时，承担违约责任，并依法承担相应法律责任。</w:t>
      </w:r>
    </w:p>
    <w:p w14:paraId="3DE5A00A"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承包人在本项目中存在下列行为的，将被拒绝参与发包人后续工程投标。拒绝投标时限由发包人（招标人）</w:t>
      </w:r>
      <w:proofErr w:type="gramStart"/>
      <w:r w:rsidRPr="00681111">
        <w:rPr>
          <w:rFonts w:ascii="仿宋" w:eastAsia="仿宋" w:hAnsi="仿宋" w:cs="仿宋" w:hint="eastAsia"/>
          <w:lang w:eastAsia="zh-CN"/>
        </w:rPr>
        <w:t>视严重</w:t>
      </w:r>
      <w:proofErr w:type="gramEnd"/>
      <w:r w:rsidRPr="00681111">
        <w:rPr>
          <w:rFonts w:ascii="仿宋" w:eastAsia="仿宋" w:hAnsi="仿宋" w:cs="仿宋" w:hint="eastAsia"/>
          <w:lang w:eastAsia="zh-CN"/>
        </w:rPr>
        <w:t>程度确定，并在专用条款中约定。</w:t>
      </w:r>
    </w:p>
    <w:p w14:paraId="1D0849F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（1）将中标工程转包或者违法分包的；</w:t>
      </w:r>
    </w:p>
    <w:p w14:paraId="6EB1D176"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（2）在中标工程中不执行质量、安全生产相关规定的，造成质量或安全事故的；</w:t>
      </w:r>
    </w:p>
    <w:p w14:paraId="49875C5D"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（3）存在围标或串标情形的；</w:t>
      </w:r>
    </w:p>
    <w:p w14:paraId="47502B17"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（4）存在弄虚作假骗取中标情形的；</w:t>
      </w:r>
    </w:p>
    <w:p w14:paraId="6FF80CC4"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（5）存在因过错行为被生效法律文书认定承担违约或侵权责任的。</w:t>
      </w:r>
    </w:p>
    <w:p w14:paraId="7EBE76E8" w14:textId="77777777" w:rsidR="002A0250" w:rsidRPr="00681111" w:rsidRDefault="00000000">
      <w:pPr>
        <w:spacing w:line="360" w:lineRule="auto"/>
        <w:rPr>
          <w:rFonts w:ascii="仿宋" w:eastAsia="仿宋" w:hAnsi="仿宋" w:hint="eastAsia"/>
          <w:lang w:eastAsia="zh-CN"/>
        </w:rPr>
      </w:pPr>
      <w:bookmarkStart w:id="289" w:name="_Toc20118"/>
      <w:r w:rsidRPr="00681111">
        <w:rPr>
          <w:rFonts w:ascii="仿宋" w:eastAsia="仿宋" w:hAnsi="仿宋" w:cs="仿宋"/>
          <w:b/>
          <w:bCs/>
          <w:lang w:eastAsia="zh-CN"/>
        </w:rPr>
        <w:t>2</w:t>
      </w:r>
      <w:r w:rsidRPr="00681111">
        <w:rPr>
          <w:rFonts w:ascii="仿宋" w:eastAsia="仿宋" w:hAnsi="仿宋" w:cs="仿宋" w:hint="eastAsia"/>
          <w:b/>
          <w:bCs/>
          <w:lang w:eastAsia="zh-CN"/>
        </w:rPr>
        <w:t>3</w:t>
      </w:r>
      <w:r w:rsidRPr="00681111">
        <w:rPr>
          <w:rFonts w:ascii="仿宋" w:eastAsia="仿宋" w:hAnsi="仿宋" w:cs="仿宋"/>
          <w:b/>
          <w:bCs/>
          <w:lang w:eastAsia="zh-CN"/>
        </w:rPr>
        <w:t>.2</w:t>
      </w:r>
      <w:bookmarkEnd w:id="289"/>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r w:rsidRPr="00681111">
        <w:rPr>
          <w:rFonts w:ascii="仿宋" w:eastAsia="仿宋" w:hAnsi="仿宋" w:cs="仿宋" w:hint="eastAsia"/>
          <w:u w:val="dotted"/>
          <w:lang w:eastAsia="zh-CN"/>
        </w:rPr>
        <w:t xml:space="preserve">    </w:t>
      </w:r>
      <w:r w:rsidRPr="00681111">
        <w:rPr>
          <w:rFonts w:ascii="仿宋" w:eastAsia="仿宋" w:hAnsi="仿宋" w:cs="仿宋"/>
          <w:u w:val="dotted"/>
          <w:lang w:eastAsia="zh-CN"/>
        </w:rPr>
        <w:t xml:space="preserve">               </w:t>
      </w:r>
    </w:p>
    <w:p w14:paraId="2AAF4E7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130368" behindDoc="0" locked="0" layoutInCell="1" allowOverlap="1" wp14:anchorId="5FBE7B75" wp14:editId="299316D0">
                <wp:simplePos x="0" y="0"/>
                <wp:positionH relativeFrom="column">
                  <wp:posOffset>-114300</wp:posOffset>
                </wp:positionH>
                <wp:positionV relativeFrom="paragraph">
                  <wp:posOffset>0</wp:posOffset>
                </wp:positionV>
                <wp:extent cx="795020" cy="424815"/>
                <wp:effectExtent l="0" t="0" r="0" b="0"/>
                <wp:wrapNone/>
                <wp:docPr id="54" name="文本框 750"/>
                <wp:cNvGraphicFramePr/>
                <a:graphic xmlns:a="http://schemas.openxmlformats.org/drawingml/2006/main">
                  <a:graphicData uri="http://schemas.microsoft.com/office/word/2010/wordprocessingShape">
                    <wps:wsp>
                      <wps:cNvSpPr txBox="1"/>
                      <wps:spPr>
                        <a:xfrm>
                          <a:off x="0" y="0"/>
                          <a:ext cx="795020" cy="424815"/>
                        </a:xfrm>
                        <a:prstGeom prst="rect">
                          <a:avLst/>
                        </a:prstGeom>
                        <a:noFill/>
                        <a:ln>
                          <a:noFill/>
                        </a:ln>
                      </wps:spPr>
                      <wps:txbx>
                        <w:txbxContent>
                          <w:p w14:paraId="3D57B189"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承包人工作</w:t>
                            </w:r>
                          </w:p>
                        </w:txbxContent>
                      </wps:txbx>
                      <wps:bodyPr wrap="square" upright="1"/>
                    </wps:wsp>
                  </a:graphicData>
                </a:graphic>
              </wp:anchor>
            </w:drawing>
          </mc:Choice>
          <mc:Fallback>
            <w:pict>
              <v:shape w14:anchorId="5FBE7B75" id="文本框 750" o:spid="_x0000_s1100" type="#_x0000_t202" style="position:absolute;left:0;text-align:left;margin-left:-9pt;margin-top:0;width:62.6pt;height:33.45pt;z-index:25113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" filled="f" stroked="f">
                <v:textbox>
                  <w:txbxContent>
                    <w:p w14:paraId="3D57B189"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承包人工作</w:t>
                      </w:r>
                    </w:p>
                  </w:txbxContent>
                </v:textbox>
              </v:shape>
            </w:pict>
          </mc:Fallback>
        </mc:AlternateContent>
      </w:r>
      <w:r w:rsidRPr="00681111">
        <w:rPr>
          <w:rFonts w:ascii="仿宋" w:eastAsia="仿宋" w:hAnsi="仿宋" w:cs="仿宋" w:hint="eastAsia"/>
          <w:lang w:eastAsia="zh-CN"/>
        </w:rPr>
        <w:t>承包人应按照合同约定完成下列工作，包括但不限于：</w:t>
      </w:r>
    </w:p>
    <w:p w14:paraId="757746BA"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hint="eastAsia"/>
          <w:lang w:eastAsia="zh-CN"/>
        </w:rPr>
        <w:lastRenderedPageBreak/>
        <w:t>办理法律规定由承包人办理的许可和批准，将办理结果书面报送发包人留存，并承担因承包人违反法律或合同约定给发包人造成的任何费用和损失；</w:t>
      </w:r>
    </w:p>
    <w:p w14:paraId="0FAD22A5"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hint="eastAsia"/>
          <w:lang w:eastAsia="zh-CN"/>
        </w:rPr>
        <w:t>对</w:t>
      </w:r>
      <w:r w:rsidRPr="00681111">
        <w:rPr>
          <w:rFonts w:ascii="仿宋" w:eastAsia="仿宋" w:hAnsi="仿宋"/>
          <w:lang w:eastAsia="zh-CN"/>
        </w:rPr>
        <w:t>发包人提供的</w:t>
      </w:r>
      <w:r w:rsidRPr="00681111">
        <w:rPr>
          <w:rFonts w:ascii="仿宋" w:eastAsia="仿宋" w:hAnsi="仿宋" w:hint="eastAsia"/>
          <w:lang w:eastAsia="zh-CN"/>
        </w:rPr>
        <w:t>《发包人要求》和项目基础</w:t>
      </w:r>
      <w:r w:rsidRPr="00681111">
        <w:rPr>
          <w:rFonts w:ascii="仿宋" w:eastAsia="仿宋" w:hAnsi="仿宋"/>
          <w:lang w:eastAsia="zh-CN"/>
        </w:rPr>
        <w:t>资料进行核实确认，并按照相关法律法规开展后续工作</w:t>
      </w:r>
      <w:r w:rsidRPr="00681111">
        <w:rPr>
          <w:rFonts w:ascii="仿宋" w:eastAsia="仿宋" w:hAnsi="仿宋" w:hint="eastAsia"/>
          <w:lang w:eastAsia="zh-CN"/>
        </w:rPr>
        <w:t>；</w:t>
      </w:r>
    </w:p>
    <w:p w14:paraId="4F9B52C7"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hint="eastAsia"/>
          <w:lang w:eastAsia="zh-CN"/>
        </w:rPr>
        <w:t>按合同约定的时间完成勘察、设计等阶段的工作，及时提交发包人审查，完善设计成果；</w:t>
      </w:r>
    </w:p>
    <w:p w14:paraId="2EDD7C67"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hint="eastAsia"/>
          <w:lang w:eastAsia="zh-CN"/>
        </w:rPr>
        <w:t>提供建筑信息模型（BIM）及相关技术应用，并协助发包人及相关方正确使用；</w:t>
      </w:r>
    </w:p>
    <w:p w14:paraId="548675FB"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按照审查批准的设计文件、合同约定和监理人的指令实施、完成并保修合同工程；</w:t>
      </w:r>
    </w:p>
    <w:p w14:paraId="0B58E3B4"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按照合同约定和设计顾问人、监理人的要求提交勘察、设计、施工等进度报告和进度计划；</w:t>
      </w:r>
    </w:p>
    <w:p w14:paraId="065E916A"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按照合同约定和造价</w:t>
      </w:r>
      <w:r w:rsidRPr="00681111">
        <w:rPr>
          <w:rFonts w:ascii="仿宋" w:eastAsia="仿宋" w:hAnsi="仿宋" w:hint="eastAsia"/>
          <w:lang w:eastAsia="zh-CN"/>
        </w:rPr>
        <w:t>咨询</w:t>
      </w:r>
      <w:r w:rsidRPr="00681111">
        <w:rPr>
          <w:rFonts w:ascii="仿宋" w:eastAsia="仿宋" w:hAnsi="仿宋" w:cs="仿宋" w:hint="eastAsia"/>
          <w:lang w:eastAsia="zh-CN"/>
        </w:rPr>
        <w:t>人的要求提交支付申请和服务费、工程款报告，包括绿色施工安全防护费、进度款、结算款和调整合同价格等；</w:t>
      </w:r>
    </w:p>
    <w:p w14:paraId="11BEBA89"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负责施工场地安全</w:t>
      </w:r>
      <w:r w:rsidRPr="00681111">
        <w:rPr>
          <w:rFonts w:ascii="仿宋" w:eastAsia="仿宋" w:hAnsi="仿宋" w:hint="eastAsia"/>
          <w:lang w:eastAsia="zh-CN"/>
        </w:rPr>
        <w:t>保卫</w:t>
      </w:r>
      <w:r w:rsidRPr="00681111">
        <w:rPr>
          <w:rFonts w:ascii="仿宋" w:eastAsia="仿宋" w:hAnsi="仿宋" w:cs="仿宋" w:hint="eastAsia"/>
          <w:lang w:eastAsia="zh-CN"/>
        </w:rPr>
        <w:t>工作，防止因工程施工造成的人身伤害和财产损失，提供和维修施工使用的照明、围栏设施等安全标志；</w:t>
      </w:r>
    </w:p>
    <w:p w14:paraId="043DF494"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按照专用条款约定的数量和要求，向发包人提供施工场地办公和生活的房屋及设施，并在施工现场保留本合同、约定的标准与规范、变更资料等各一份，供监理人、造价咨询人需要时使用；</w:t>
      </w:r>
    </w:p>
    <w:p w14:paraId="37D8FF9C"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遵守政府部门有关</w:t>
      </w:r>
      <w:r w:rsidRPr="00681111">
        <w:rPr>
          <w:rFonts w:ascii="仿宋" w:eastAsia="仿宋" w:hAnsi="仿宋" w:hint="eastAsia"/>
          <w:lang w:eastAsia="zh-CN"/>
        </w:rPr>
        <w:t>施工</w:t>
      </w:r>
      <w:r w:rsidRPr="00681111">
        <w:rPr>
          <w:rFonts w:ascii="仿宋" w:eastAsia="仿宋" w:hAnsi="仿宋" w:cs="仿宋" w:hint="eastAsia"/>
          <w:lang w:eastAsia="zh-CN"/>
        </w:rPr>
        <w:t>场地交通、环境保护、施工噪声、绿色施工安全防护等的管理规定，办理有关手续，并以书面形式通知发包人，费用按政府有关部门相关文件规定由发（承）包人各自承担；</w:t>
      </w:r>
    </w:p>
    <w:p w14:paraId="31F3CBC0"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在合同工程或其某</w:t>
      </w:r>
      <w:r w:rsidRPr="00681111">
        <w:rPr>
          <w:rFonts w:ascii="仿宋" w:eastAsia="仿宋" w:hAnsi="仿宋" w:hint="eastAsia"/>
          <w:lang w:eastAsia="zh-CN"/>
        </w:rPr>
        <w:t>单项工程</w:t>
      </w:r>
      <w:r w:rsidRPr="00681111">
        <w:rPr>
          <w:rFonts w:ascii="仿宋" w:eastAsia="仿宋" w:hAnsi="仿宋" w:cs="仿宋" w:hint="eastAsia"/>
          <w:lang w:eastAsia="zh-CN"/>
        </w:rPr>
        <w:t>已竣工未移交给发包人之前，负责已完工程的照管工作。工程接收证书颁发时尚有部分未竣工工程的，还应</w:t>
      </w:r>
      <w:proofErr w:type="gramStart"/>
      <w:r w:rsidRPr="00681111">
        <w:rPr>
          <w:rFonts w:ascii="仿宋" w:eastAsia="仿宋" w:hAnsi="仿宋" w:cs="仿宋" w:hint="eastAsia"/>
          <w:lang w:eastAsia="zh-CN"/>
        </w:rPr>
        <w:t>负责该未竣工</w:t>
      </w:r>
      <w:proofErr w:type="gramEnd"/>
      <w:r w:rsidRPr="00681111">
        <w:rPr>
          <w:rFonts w:ascii="仿宋" w:eastAsia="仿宋" w:hAnsi="仿宋" w:cs="仿宋" w:hint="eastAsia"/>
          <w:lang w:eastAsia="zh-CN"/>
        </w:rPr>
        <w:t>工程的照管工作，直至竣工后移交给发包人为止。照管期间发生损坏的，应予以修复并承担费用；发包人要求采取特殊保护措施的，由发包人承担相应费用；做好施</w:t>
      </w:r>
      <w:r w:rsidRPr="00681111">
        <w:rPr>
          <w:rFonts w:ascii="仿宋" w:eastAsia="仿宋" w:hAnsi="仿宋" w:cs="仿宋" w:hint="eastAsia"/>
          <w:lang w:eastAsia="zh-CN"/>
        </w:rPr>
        <w:lastRenderedPageBreak/>
        <w:t>工场地地下管线和邻近建筑物、构筑物（包括文物保护建筑）、古树名木的保护工作；</w:t>
      </w:r>
    </w:p>
    <w:p w14:paraId="5D80BF2B" w14:textId="77777777" w:rsidR="002A0250" w:rsidRPr="00681111" w:rsidRDefault="00000000">
      <w:pPr>
        <w:widowControl w:val="0"/>
        <w:numPr>
          <w:ilvl w:val="0"/>
          <w:numId w:val="5"/>
        </w:numPr>
        <w:tabs>
          <w:tab w:val="left" w:pos="1980"/>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遵守政府部门有关</w:t>
      </w:r>
      <w:r w:rsidRPr="00681111">
        <w:rPr>
          <w:rFonts w:ascii="仿宋" w:eastAsia="仿宋" w:hAnsi="仿宋" w:hint="eastAsia"/>
          <w:lang w:eastAsia="zh-CN"/>
        </w:rPr>
        <w:t>环境卫生</w:t>
      </w:r>
      <w:r w:rsidRPr="00681111">
        <w:rPr>
          <w:rFonts w:ascii="仿宋" w:eastAsia="仿宋" w:hAnsi="仿宋" w:cs="仿宋" w:hint="eastAsia"/>
          <w:lang w:eastAsia="zh-CN"/>
        </w:rPr>
        <w:t>的管理规定，保证施工场地的清洁和做好工程移交前施工现场的清理工作，并承担因自身责任造成的损失和罚款；</w:t>
      </w:r>
    </w:p>
    <w:p w14:paraId="6EF43FA8" w14:textId="77777777" w:rsidR="002A0250" w:rsidRPr="00681111" w:rsidRDefault="00000000">
      <w:pPr>
        <w:widowControl w:val="0"/>
        <w:numPr>
          <w:ilvl w:val="0"/>
          <w:numId w:val="5"/>
        </w:numPr>
        <w:tabs>
          <w:tab w:val="left" w:pos="1980"/>
        </w:tabs>
        <w:spacing w:line="360" w:lineRule="auto"/>
        <w:ind w:leftChars="771" w:left="2810"/>
        <w:jc w:val="both"/>
        <w:rPr>
          <w:lang w:eastAsia="zh-CN"/>
        </w:rPr>
      </w:pPr>
      <w:r w:rsidRPr="00681111">
        <w:rPr>
          <w:rFonts w:ascii="仿宋" w:eastAsia="仿宋" w:hAnsi="仿宋" w:cs="仿宋" w:hint="eastAsia"/>
          <w:lang w:eastAsia="zh-CN"/>
        </w:rPr>
        <w:t>工程完工后，应按照合同约定提交竣工验收申请报告和竣工结算文件；</w:t>
      </w:r>
    </w:p>
    <w:p w14:paraId="6855BE9F" w14:textId="77777777" w:rsidR="002A0250" w:rsidRPr="00681111" w:rsidRDefault="00000000">
      <w:pPr>
        <w:widowControl w:val="0"/>
        <w:numPr>
          <w:ilvl w:val="0"/>
          <w:numId w:val="5"/>
        </w:numPr>
        <w:tabs>
          <w:tab w:val="left" w:pos="1980"/>
        </w:tabs>
        <w:spacing w:line="360" w:lineRule="auto"/>
        <w:ind w:leftChars="771" w:left="2810"/>
        <w:jc w:val="both"/>
        <w:rPr>
          <w:rFonts w:ascii="仿宋" w:eastAsia="仿宋" w:hAnsi="仿宋" w:cs="仿宋" w:hint="eastAsia"/>
          <w:lang w:eastAsia="zh-CN"/>
        </w:rPr>
      </w:pPr>
      <w:r w:rsidRPr="00681111">
        <w:rPr>
          <w:rFonts w:ascii="仿宋" w:eastAsia="仿宋" w:hAnsi="仿宋" w:cs="仿宋" w:hint="eastAsia"/>
          <w:lang w:eastAsia="zh-CN" w:bidi="ar"/>
        </w:rPr>
        <w:t>将发包人按合同支付的各项价款专用于</w:t>
      </w:r>
      <w:proofErr w:type="gramStart"/>
      <w:r w:rsidRPr="00681111">
        <w:rPr>
          <w:rFonts w:ascii="仿宋" w:eastAsia="仿宋" w:hAnsi="仿宋" w:cs="仿宋" w:hint="eastAsia"/>
          <w:lang w:eastAsia="zh-CN" w:bidi="ar"/>
        </w:rPr>
        <w:t>合同工程且应</w:t>
      </w:r>
      <w:proofErr w:type="gramEnd"/>
      <w:r w:rsidRPr="00681111">
        <w:rPr>
          <w:rFonts w:ascii="仿宋" w:eastAsia="仿宋" w:hAnsi="仿宋" w:cs="仿宋" w:hint="eastAsia"/>
          <w:lang w:eastAsia="zh-CN" w:bidi="ar"/>
        </w:rPr>
        <w:t>及时支付其雇佣人员（包括建筑工人）工资，并及时向分包人支付合同价款。</w:t>
      </w:r>
    </w:p>
    <w:p w14:paraId="12C4FECE" w14:textId="77777777" w:rsidR="002A0250" w:rsidRPr="00681111" w:rsidRDefault="002A0250">
      <w:pPr>
        <w:widowControl w:val="0"/>
        <w:tabs>
          <w:tab w:val="left" w:pos="1440"/>
          <w:tab w:val="left" w:pos="1980"/>
        </w:tabs>
        <w:spacing w:line="360" w:lineRule="auto"/>
        <w:ind w:leftChars="771" w:left="1850"/>
        <w:jc w:val="both"/>
        <w:rPr>
          <w:rFonts w:ascii="仿宋" w:eastAsia="仿宋" w:hAnsi="仿宋" w:hint="eastAsia"/>
          <w:lang w:eastAsia="zh-CN"/>
        </w:rPr>
      </w:pPr>
    </w:p>
    <w:p w14:paraId="654BC8B9" w14:textId="77777777" w:rsidR="002A0250" w:rsidRPr="00681111" w:rsidRDefault="00000000">
      <w:pPr>
        <w:spacing w:line="360" w:lineRule="auto"/>
        <w:rPr>
          <w:rFonts w:ascii="仿宋" w:eastAsia="仿宋" w:hAnsi="仿宋" w:hint="eastAsia"/>
          <w:b/>
          <w:bCs/>
          <w:lang w:eastAsia="zh-CN"/>
        </w:rPr>
      </w:pPr>
      <w:bookmarkStart w:id="290" w:name="_Toc21912"/>
      <w:r w:rsidRPr="00681111">
        <w:rPr>
          <w:rFonts w:ascii="仿宋" w:eastAsia="仿宋" w:hAnsi="仿宋" w:cs="仿宋"/>
          <w:b/>
          <w:bCs/>
          <w:lang w:eastAsia="zh-CN"/>
        </w:rPr>
        <w:t>2</w:t>
      </w:r>
      <w:r w:rsidRPr="00681111">
        <w:rPr>
          <w:rFonts w:ascii="仿宋" w:eastAsia="仿宋" w:hAnsi="仿宋" w:cs="仿宋" w:hint="eastAsia"/>
          <w:b/>
          <w:bCs/>
          <w:lang w:eastAsia="zh-CN"/>
        </w:rPr>
        <w:t>3</w:t>
      </w:r>
      <w:r w:rsidRPr="00681111">
        <w:rPr>
          <w:rFonts w:ascii="仿宋" w:eastAsia="仿宋" w:hAnsi="仿宋" w:cs="仿宋"/>
          <w:b/>
          <w:bCs/>
          <w:lang w:eastAsia="zh-CN"/>
        </w:rPr>
        <w:t>.3</w:t>
      </w:r>
      <w:bookmarkEnd w:id="29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3233B2B9"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33440" behindDoc="0" locked="0" layoutInCell="1" allowOverlap="1" wp14:anchorId="0ADF0534" wp14:editId="28D754FD">
                <wp:simplePos x="0" y="0"/>
                <wp:positionH relativeFrom="column">
                  <wp:posOffset>-114300</wp:posOffset>
                </wp:positionH>
                <wp:positionV relativeFrom="paragraph">
                  <wp:posOffset>0</wp:posOffset>
                </wp:positionV>
                <wp:extent cx="756920" cy="563880"/>
                <wp:effectExtent l="0" t="0" r="0" b="0"/>
                <wp:wrapNone/>
                <wp:docPr id="55" name="文本框 751"/>
                <wp:cNvGraphicFramePr/>
                <a:graphic xmlns:a="http://schemas.openxmlformats.org/drawingml/2006/main">
                  <a:graphicData uri="http://schemas.microsoft.com/office/word/2010/wordprocessingShape">
                    <wps:wsp>
                      <wps:cNvSpPr txBox="1"/>
                      <wps:spPr>
                        <a:xfrm>
                          <a:off x="0" y="0"/>
                          <a:ext cx="756920" cy="563880"/>
                        </a:xfrm>
                        <a:prstGeom prst="rect">
                          <a:avLst/>
                        </a:prstGeom>
                        <a:noFill/>
                        <a:ln>
                          <a:noFill/>
                        </a:ln>
                      </wps:spPr>
                      <wps:txbx>
                        <w:txbxContent>
                          <w:p w14:paraId="603512FA"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承包人实施工程</w:t>
                            </w:r>
                          </w:p>
                        </w:txbxContent>
                      </wps:txbx>
                      <wps:bodyPr wrap="square" upright="1"/>
                    </wps:wsp>
                  </a:graphicData>
                </a:graphic>
              </wp:anchor>
            </w:drawing>
          </mc:Choice>
          <mc:Fallback>
            <w:pict>
              <v:shape w14:anchorId="0ADF0534" id="文本框 751" o:spid="_x0000_s1101" type="#_x0000_t202" style="position:absolute;left:0;text-align:left;margin-left:-9pt;margin-top:0;width:59.6pt;height:44.4pt;z-index:25113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" filled="f" stroked="f">
                <v:textbox>
                  <w:txbxContent>
                    <w:p w14:paraId="603512FA"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承包人实施工程</w:t>
                      </w:r>
                    </w:p>
                  </w:txbxContent>
                </v:textbox>
              </v:shape>
            </w:pict>
          </mc:Fallback>
        </mc:AlternateContent>
      </w:r>
      <w:r w:rsidRPr="00681111">
        <w:rPr>
          <w:rFonts w:ascii="仿宋" w:eastAsia="仿宋" w:hAnsi="仿宋" w:cs="仿宋" w:hint="eastAsia"/>
          <w:lang w:eastAsia="zh-CN"/>
        </w:rPr>
        <w:t>承包人应按照合同约定和监理人指令实施、完成并保修合同工程。除专用条款另有约定外，承包人应提供为完成合同工程所需的勘察资料、设计文件、建筑信息模型（BIM）、劳务、工程材料、工程设备、施工设备和其他物品。如果承包人不按照合同约定或监理人依据合同发出的指令组织施工，且在监理人书面要求改正后的</w:t>
      </w:r>
      <w:r w:rsidRPr="00681111">
        <w:rPr>
          <w:rFonts w:ascii="仿宋" w:eastAsia="仿宋" w:hAnsi="仿宋" w:cs="仿宋"/>
          <w:lang w:eastAsia="zh-CN"/>
        </w:rPr>
        <w:t>7</w:t>
      </w:r>
      <w:r w:rsidRPr="00681111">
        <w:rPr>
          <w:rFonts w:ascii="仿宋" w:eastAsia="仿宋" w:hAnsi="仿宋" w:cs="仿宋" w:hint="eastAsia"/>
          <w:lang w:eastAsia="zh-CN"/>
        </w:rPr>
        <w:t>天内仍未采取补救措施的，则发包人可自行或委托第三方进行补救，由此发生的费用和造成的损失由承包人承担。该笔款项经造价咨询人核实后，由发包人从应支付或将支付给承包人的工程进度款或结算款中扣除。</w:t>
      </w:r>
    </w:p>
    <w:p w14:paraId="203F8C90" w14:textId="77777777" w:rsidR="002A0250" w:rsidRPr="00681111" w:rsidRDefault="00000000">
      <w:pPr>
        <w:spacing w:line="360" w:lineRule="auto"/>
        <w:rPr>
          <w:rFonts w:ascii="仿宋" w:eastAsia="仿宋" w:hAnsi="仿宋" w:hint="eastAsia"/>
          <w:b/>
          <w:bCs/>
          <w:lang w:eastAsia="zh-CN"/>
        </w:rPr>
      </w:pPr>
      <w:bookmarkStart w:id="291" w:name="_Toc31582"/>
      <w:r w:rsidRPr="00681111">
        <w:rPr>
          <w:rFonts w:ascii="仿宋" w:eastAsia="仿宋" w:hAnsi="仿宋" w:cs="仿宋"/>
          <w:b/>
          <w:bCs/>
          <w:lang w:eastAsia="zh-CN"/>
        </w:rPr>
        <w:t>2</w:t>
      </w:r>
      <w:r w:rsidRPr="00681111">
        <w:rPr>
          <w:rFonts w:ascii="仿宋" w:eastAsia="仿宋" w:hAnsi="仿宋" w:cs="仿宋" w:hint="eastAsia"/>
          <w:b/>
          <w:bCs/>
          <w:lang w:eastAsia="zh-CN"/>
        </w:rPr>
        <w:t>3</w:t>
      </w:r>
      <w:r w:rsidRPr="00681111">
        <w:rPr>
          <w:rFonts w:ascii="仿宋" w:eastAsia="仿宋" w:hAnsi="仿宋" w:cs="仿宋"/>
          <w:b/>
          <w:bCs/>
          <w:lang w:eastAsia="zh-CN"/>
        </w:rPr>
        <w:t>.4</w:t>
      </w:r>
      <w:bookmarkEnd w:id="29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33C49A99"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36512" behindDoc="0" locked="0" layoutInCell="1" allowOverlap="1" wp14:anchorId="67E4311E" wp14:editId="383D497B">
                <wp:simplePos x="0" y="0"/>
                <wp:positionH relativeFrom="column">
                  <wp:posOffset>-114300</wp:posOffset>
                </wp:positionH>
                <wp:positionV relativeFrom="paragraph">
                  <wp:posOffset>22860</wp:posOffset>
                </wp:positionV>
                <wp:extent cx="823595" cy="708660"/>
                <wp:effectExtent l="0" t="0" r="0" b="0"/>
                <wp:wrapNone/>
                <wp:docPr id="56" name="文本框 752"/>
                <wp:cNvGraphicFramePr/>
                <a:graphic xmlns:a="http://schemas.openxmlformats.org/drawingml/2006/main">
                  <a:graphicData uri="http://schemas.microsoft.com/office/word/2010/wordprocessingShape">
                    <wps:wsp>
                      <wps:cNvSpPr txBox="1"/>
                      <wps:spPr>
                        <a:xfrm>
                          <a:off x="0" y="0"/>
                          <a:ext cx="823595" cy="708660"/>
                        </a:xfrm>
                        <a:prstGeom prst="rect">
                          <a:avLst/>
                        </a:prstGeom>
                        <a:noFill/>
                        <a:ln>
                          <a:noFill/>
                        </a:ln>
                      </wps:spPr>
                      <wps:txbx>
                        <w:txbxContent>
                          <w:p w14:paraId="3B6F04D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承包人实施勘察、设计、施工等工作安排</w:t>
                            </w:r>
                          </w:p>
                        </w:txbxContent>
                      </wps:txbx>
                      <wps:bodyPr wrap="square" upright="1"/>
                    </wps:wsp>
                  </a:graphicData>
                </a:graphic>
              </wp:anchor>
            </w:drawing>
          </mc:Choice>
          <mc:Fallback>
            <w:pict>
              <v:shape w14:anchorId="67E4311E" id="文本框 752" o:spid="_x0000_s1102" type="#_x0000_t202" style="position:absolute;left:0;text-align:left;margin-left:-9pt;margin-top:1.8pt;width:64.85pt;height:55.8pt;z-index:25113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" filled="f" stroked="f">
                <v:textbox>
                  <w:txbxContent>
                    <w:p w14:paraId="3B6F04D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承包人实施勘察、设计、施工等工作安排</w:t>
                      </w:r>
                    </w:p>
                  </w:txbxContent>
                </v:textbox>
              </v:shape>
            </w:pict>
          </mc:Fallback>
        </mc:AlternateContent>
      </w:r>
      <w:r w:rsidRPr="00681111">
        <w:rPr>
          <w:rFonts w:ascii="仿宋" w:eastAsia="仿宋" w:hAnsi="仿宋" w:cs="仿宋" w:hint="eastAsia"/>
          <w:lang w:eastAsia="zh-CN"/>
        </w:rPr>
        <w:t>承包人对所有勘察报告、设计文件、建筑信息模型（BIM）、现场作业和施工方法的完备性、稳定性和安全性负责，并应按照合同约定的工作内容和进度要求，向发包人代表或监理人代表提交</w:t>
      </w:r>
      <w:proofErr w:type="gramStart"/>
      <w:r w:rsidRPr="00681111">
        <w:rPr>
          <w:rFonts w:ascii="仿宋" w:eastAsia="仿宋" w:hAnsi="仿宋" w:cs="仿宋" w:hint="eastAsia"/>
          <w:lang w:eastAsia="zh-CN"/>
        </w:rPr>
        <w:t>合同工程拟采用</w:t>
      </w:r>
      <w:proofErr w:type="gramEnd"/>
      <w:r w:rsidRPr="00681111">
        <w:rPr>
          <w:rFonts w:ascii="仿宋" w:eastAsia="仿宋" w:hAnsi="仿宋" w:cs="仿宋" w:hint="eastAsia"/>
          <w:lang w:eastAsia="zh-CN"/>
        </w:rPr>
        <w:t>的勘察工作方案、设计工作方案、</w:t>
      </w:r>
      <w:proofErr w:type="spellStart"/>
      <w:r w:rsidRPr="00681111">
        <w:rPr>
          <w:rFonts w:ascii="仿宋" w:eastAsia="仿宋" w:hAnsi="仿宋" w:cs="仿宋" w:hint="eastAsia"/>
          <w:lang w:eastAsia="zh-CN"/>
        </w:rPr>
        <w:t>BIM</w:t>
      </w:r>
      <w:proofErr w:type="spellEnd"/>
      <w:r w:rsidRPr="00681111">
        <w:rPr>
          <w:rFonts w:ascii="仿宋" w:eastAsia="仿宋" w:hAnsi="仿宋" w:cs="仿宋" w:hint="eastAsia"/>
          <w:lang w:eastAsia="zh-CN"/>
        </w:rPr>
        <w:t>技术应用方案、施工组织设计、设备及工器具购置方案（如果有）等的详细说明。如承包人对勘察工作方案、设计工作方案、BIM技术应用方案、施工组织设计、设备及工器具购置方案（如果有）等</w:t>
      </w:r>
      <w:proofErr w:type="gramStart"/>
      <w:r w:rsidRPr="00681111">
        <w:rPr>
          <w:rFonts w:ascii="仿宋" w:eastAsia="仿宋" w:hAnsi="仿宋" w:cs="仿宋" w:hint="eastAsia"/>
          <w:lang w:eastAsia="zh-CN"/>
        </w:rPr>
        <w:t>作出</w:t>
      </w:r>
      <w:proofErr w:type="gramEnd"/>
      <w:r w:rsidRPr="00681111">
        <w:rPr>
          <w:rFonts w:ascii="仿宋" w:eastAsia="仿宋" w:hAnsi="仿宋" w:cs="仿宋" w:hint="eastAsia"/>
          <w:lang w:eastAsia="zh-CN"/>
        </w:rPr>
        <w:t>重大修改，应事先征得发包人代表、设计顾问人或监理人代表同意。</w:t>
      </w:r>
    </w:p>
    <w:p w14:paraId="60AE9B82" w14:textId="77777777" w:rsidR="002A0250" w:rsidRPr="00681111" w:rsidRDefault="00000000">
      <w:pPr>
        <w:spacing w:line="360" w:lineRule="auto"/>
        <w:rPr>
          <w:rFonts w:ascii="仿宋" w:eastAsia="仿宋" w:hAnsi="仿宋" w:hint="eastAsia"/>
          <w:lang w:eastAsia="zh-CN"/>
        </w:rPr>
      </w:pPr>
      <w:bookmarkStart w:id="292" w:name="_Toc32541"/>
      <w:r w:rsidRPr="00681111">
        <w:rPr>
          <w:rFonts w:ascii="仿宋" w:eastAsia="仿宋" w:hAnsi="仿宋" w:cs="仿宋"/>
          <w:b/>
          <w:bCs/>
          <w:lang w:eastAsia="zh-CN"/>
        </w:rPr>
        <w:t>2</w:t>
      </w:r>
      <w:r w:rsidRPr="00681111">
        <w:rPr>
          <w:rFonts w:ascii="仿宋" w:eastAsia="仿宋" w:hAnsi="仿宋" w:cs="仿宋" w:hint="eastAsia"/>
          <w:b/>
          <w:bCs/>
          <w:lang w:eastAsia="zh-CN"/>
        </w:rPr>
        <w:t>3</w:t>
      </w:r>
      <w:r w:rsidRPr="00681111">
        <w:rPr>
          <w:rFonts w:ascii="仿宋" w:eastAsia="仿宋" w:hAnsi="仿宋" w:cs="仿宋"/>
          <w:b/>
          <w:bCs/>
          <w:lang w:eastAsia="zh-CN"/>
        </w:rPr>
        <w:t>.5</w:t>
      </w:r>
      <w:bookmarkEnd w:id="292"/>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r w:rsidRPr="00681111">
        <w:rPr>
          <w:rFonts w:ascii="仿宋" w:eastAsia="仿宋" w:hAnsi="仿宋" w:cs="仿宋" w:hint="eastAsia"/>
          <w:u w:val="dotted"/>
          <w:lang w:eastAsia="zh-CN"/>
        </w:rPr>
        <w:t xml:space="preserve">      </w:t>
      </w:r>
      <w:r w:rsidRPr="00681111">
        <w:rPr>
          <w:rFonts w:ascii="仿宋" w:eastAsia="仿宋" w:hAnsi="仿宋" w:cs="仿宋"/>
          <w:u w:val="dotted"/>
          <w:lang w:eastAsia="zh-CN"/>
        </w:rPr>
        <w:t xml:space="preserve">              </w:t>
      </w:r>
    </w:p>
    <w:p w14:paraId="0A5B6F78"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w:lastRenderedPageBreak/>
        <mc:AlternateContent>
          <mc:Choice Requires="wps">
            <w:drawing>
              <wp:anchor distT="0" distB="0" distL="114300" distR="114300" simplePos="0" relativeHeight="251139584" behindDoc="0" locked="0" layoutInCell="1" allowOverlap="1" wp14:anchorId="2238B7A5" wp14:editId="74EA051D">
                <wp:simplePos x="0" y="0"/>
                <wp:positionH relativeFrom="column">
                  <wp:posOffset>-114300</wp:posOffset>
                </wp:positionH>
                <wp:positionV relativeFrom="paragraph">
                  <wp:posOffset>15240</wp:posOffset>
                </wp:positionV>
                <wp:extent cx="833120" cy="650875"/>
                <wp:effectExtent l="0" t="0" r="0" b="0"/>
                <wp:wrapNone/>
                <wp:docPr id="57" name="文本框 753"/>
                <wp:cNvGraphicFramePr/>
                <a:graphic xmlns:a="http://schemas.openxmlformats.org/drawingml/2006/main">
                  <a:graphicData uri="http://schemas.microsoft.com/office/word/2010/wordprocessingShape">
                    <wps:wsp>
                      <wps:cNvSpPr txBox="1"/>
                      <wps:spPr>
                        <a:xfrm>
                          <a:off x="0" y="0"/>
                          <a:ext cx="833120" cy="650875"/>
                        </a:xfrm>
                        <a:prstGeom prst="rect">
                          <a:avLst/>
                        </a:prstGeom>
                        <a:noFill/>
                        <a:ln>
                          <a:noFill/>
                        </a:ln>
                      </wps:spPr>
                      <wps:txbx>
                        <w:txbxContent>
                          <w:p w14:paraId="1BF2D6C4" w14:textId="77777777" w:rsidR="002A0250" w:rsidRDefault="00000000">
                            <w:pPr>
                              <w:spacing w:line="240" w:lineRule="exact"/>
                              <w:rPr>
                                <w:rFonts w:ascii="楷体_GB2312" w:eastAsia="楷体_GB2312" w:hAnsi="宋体" w:hint="eastAsia"/>
                                <w:sz w:val="18"/>
                                <w:szCs w:val="18"/>
                                <w:lang w:eastAsia="zh-CN"/>
                              </w:rPr>
                            </w:pPr>
                            <w:r>
                              <w:rPr>
                                <w:rFonts w:ascii="楷体_GB2312" w:eastAsia="楷体_GB2312" w:cs="楷体_GB2312" w:hint="eastAsia"/>
                                <w:b/>
                                <w:bCs/>
                                <w:color w:val="000000"/>
                                <w:sz w:val="18"/>
                                <w:szCs w:val="18"/>
                                <w:lang w:eastAsia="zh-CN"/>
                              </w:rPr>
                              <w:t>承包人为发包人的人员提供配合</w:t>
                            </w:r>
                          </w:p>
                        </w:txbxContent>
                      </wps:txbx>
                      <wps:bodyPr wrap="square" upright="1"/>
                    </wps:wsp>
                  </a:graphicData>
                </a:graphic>
              </wp:anchor>
            </w:drawing>
          </mc:Choice>
          <mc:Fallback>
            <w:pict>
              <v:shape w14:anchorId="2238B7A5" id="文本框 753" o:spid="_x0000_s1103" type="#_x0000_t202" style="position:absolute;left:0;text-align:left;margin-left:-9pt;margin-top:1.2pt;width:65.6pt;height:51.25pt;z-index:25113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" filled="f" stroked="f">
                <v:textbox>
                  <w:txbxContent>
                    <w:p w14:paraId="1BF2D6C4" w14:textId="77777777" w:rsidR="002A0250" w:rsidRDefault="00000000">
                      <w:pPr>
                        <w:spacing w:line="240" w:lineRule="exact"/>
                        <w:rPr>
                          <w:rFonts w:ascii="楷体_GB2312" w:eastAsia="楷体_GB2312" w:hAnsi="宋体" w:hint="eastAsia"/>
                          <w:sz w:val="18"/>
                          <w:szCs w:val="18"/>
                          <w:lang w:eastAsia="zh-CN"/>
                        </w:rPr>
                      </w:pPr>
                      <w:r>
                        <w:rPr>
                          <w:rFonts w:ascii="楷体_GB2312" w:eastAsia="楷体_GB2312" w:cs="楷体_GB2312" w:hint="eastAsia"/>
                          <w:b/>
                          <w:bCs/>
                          <w:color w:val="000000"/>
                          <w:sz w:val="18"/>
                          <w:szCs w:val="18"/>
                          <w:lang w:eastAsia="zh-CN"/>
                        </w:rPr>
                        <w:t>承包人为发包人的人员提供配合</w:t>
                      </w:r>
                    </w:p>
                  </w:txbxContent>
                </v:textbox>
              </v:shape>
            </w:pict>
          </mc:Fallback>
        </mc:AlternateContent>
      </w:r>
      <w:r w:rsidRPr="00681111">
        <w:rPr>
          <w:rFonts w:ascii="仿宋" w:eastAsia="仿宋" w:hAnsi="仿宋" w:cs="仿宋" w:hint="eastAsia"/>
          <w:lang w:eastAsia="zh-CN"/>
        </w:rPr>
        <w:t>承包人应按照合同约定、发包人代表或监理人代表的指令，配合和协助下述人员在施工场地及其附近实施与合同工程有关的各项工作：</w:t>
      </w:r>
    </w:p>
    <w:p w14:paraId="5EC3A14D"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）发包人的工作人员；</w:t>
      </w:r>
    </w:p>
    <w:p w14:paraId="53434691"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）发包人的雇员；</w:t>
      </w:r>
    </w:p>
    <w:p w14:paraId="2C0C2824"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3</w:t>
      </w:r>
      <w:r w:rsidRPr="00681111">
        <w:rPr>
          <w:rFonts w:ascii="仿宋" w:eastAsia="仿宋" w:hAnsi="仿宋" w:cs="仿宋" w:hint="eastAsia"/>
          <w:lang w:eastAsia="zh-CN"/>
        </w:rPr>
        <w:t>）任何监督管理机构的执法人员。</w:t>
      </w:r>
    </w:p>
    <w:p w14:paraId="214582F0"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此类指令造成承包人的工作或支出，包括使用了承包人的施工设备、临时工程或通行道路等，视为已包含在合同价格内，除非合同专用条款另有约定。</w:t>
      </w:r>
    </w:p>
    <w:p w14:paraId="72CFC4FC" w14:textId="77777777" w:rsidR="002A0250" w:rsidRPr="00681111" w:rsidRDefault="00000000">
      <w:pPr>
        <w:spacing w:line="360" w:lineRule="auto"/>
        <w:rPr>
          <w:rFonts w:ascii="仿宋" w:eastAsia="仿宋" w:hAnsi="仿宋" w:hint="eastAsia"/>
          <w:b/>
          <w:bCs/>
          <w:lang w:eastAsia="zh-CN"/>
        </w:rPr>
      </w:pPr>
      <w:bookmarkStart w:id="293" w:name="_Toc25696"/>
      <w:r w:rsidRPr="00681111">
        <w:rPr>
          <w:rFonts w:ascii="仿宋" w:eastAsia="仿宋" w:hAnsi="仿宋" w:cs="仿宋"/>
          <w:b/>
          <w:bCs/>
          <w:lang w:eastAsia="zh-CN"/>
        </w:rPr>
        <w:t>2</w:t>
      </w:r>
      <w:r w:rsidRPr="00681111">
        <w:rPr>
          <w:rFonts w:ascii="仿宋" w:eastAsia="仿宋" w:hAnsi="仿宋" w:cs="仿宋" w:hint="eastAsia"/>
          <w:b/>
          <w:bCs/>
          <w:lang w:eastAsia="zh-CN"/>
        </w:rPr>
        <w:t>3</w:t>
      </w:r>
      <w:r w:rsidRPr="00681111">
        <w:rPr>
          <w:rFonts w:ascii="仿宋" w:eastAsia="仿宋" w:hAnsi="仿宋" w:cs="仿宋"/>
          <w:b/>
          <w:bCs/>
          <w:lang w:eastAsia="zh-CN"/>
        </w:rPr>
        <w:t>.6</w:t>
      </w:r>
      <w:bookmarkEnd w:id="29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EA29D65"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42656" behindDoc="0" locked="0" layoutInCell="1" allowOverlap="1" wp14:anchorId="50D31103" wp14:editId="4C407416">
                <wp:simplePos x="0" y="0"/>
                <wp:positionH relativeFrom="column">
                  <wp:posOffset>-114300</wp:posOffset>
                </wp:positionH>
                <wp:positionV relativeFrom="paragraph">
                  <wp:posOffset>0</wp:posOffset>
                </wp:positionV>
                <wp:extent cx="803910" cy="612140"/>
                <wp:effectExtent l="0" t="0" r="0" b="0"/>
                <wp:wrapNone/>
                <wp:docPr id="58" name="文本框 754"/>
                <wp:cNvGraphicFramePr/>
                <a:graphic xmlns:a="http://schemas.openxmlformats.org/drawingml/2006/main">
                  <a:graphicData uri="http://schemas.microsoft.com/office/word/2010/wordprocessingShape">
                    <wps:wsp>
                      <wps:cNvSpPr txBox="1"/>
                      <wps:spPr>
                        <a:xfrm>
                          <a:off x="0" y="0"/>
                          <a:ext cx="803910" cy="612140"/>
                        </a:xfrm>
                        <a:prstGeom prst="rect">
                          <a:avLst/>
                        </a:prstGeom>
                        <a:noFill/>
                        <a:ln>
                          <a:noFill/>
                        </a:ln>
                      </wps:spPr>
                      <wps:txbx>
                        <w:txbxContent>
                          <w:p w14:paraId="17078310" w14:textId="77777777" w:rsidR="002A0250" w:rsidRDefault="00000000">
                            <w:pPr>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承包人避免施工损害他人利益</w:t>
                            </w:r>
                          </w:p>
                        </w:txbxContent>
                      </wps:txbx>
                      <wps:bodyPr wrap="square" upright="1"/>
                    </wps:wsp>
                  </a:graphicData>
                </a:graphic>
              </wp:anchor>
            </w:drawing>
          </mc:Choice>
          <mc:Fallback>
            <w:pict>
              <v:shape w14:anchorId="50D31103" id="文本框 754" o:spid="_x0000_s1104" type="#_x0000_t202" style="position:absolute;left:0;text-align:left;margin-left:-9pt;margin-top:0;width:63.3pt;height:48.2pt;z-index:25114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" filled="f" stroked="f">
                <v:textbox>
                  <w:txbxContent>
                    <w:p w14:paraId="17078310" w14:textId="77777777" w:rsidR="002A0250" w:rsidRDefault="00000000">
                      <w:pPr>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承包人避免施工损害他人利益</w:t>
                      </w:r>
                    </w:p>
                  </w:txbxContent>
                </v:textbox>
              </v:shape>
            </w:pict>
          </mc:Fallback>
        </mc:AlternateContent>
      </w:r>
      <w:r w:rsidRPr="00681111">
        <w:rPr>
          <w:rFonts w:ascii="仿宋" w:eastAsia="仿宋" w:hAnsi="仿宋" w:cs="仿宋" w:hint="eastAsia"/>
          <w:lang w:eastAsia="zh-CN"/>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0325480D" w14:textId="77777777" w:rsidR="002A0250" w:rsidRPr="00681111" w:rsidRDefault="00000000">
      <w:pPr>
        <w:spacing w:line="360" w:lineRule="auto"/>
        <w:rPr>
          <w:rFonts w:ascii="仿宋" w:eastAsia="仿宋" w:hAnsi="仿宋" w:hint="eastAsia"/>
          <w:b/>
          <w:bCs/>
          <w:lang w:eastAsia="zh-CN"/>
        </w:rPr>
      </w:pPr>
      <w:bookmarkStart w:id="294" w:name="_Toc13320"/>
      <w:r w:rsidRPr="00681111">
        <w:rPr>
          <w:rFonts w:ascii="仿宋" w:eastAsia="仿宋" w:hAnsi="仿宋" w:cs="仿宋"/>
          <w:b/>
          <w:bCs/>
          <w:lang w:eastAsia="zh-CN"/>
        </w:rPr>
        <w:t>2</w:t>
      </w:r>
      <w:r w:rsidRPr="00681111">
        <w:rPr>
          <w:rFonts w:ascii="仿宋" w:eastAsia="仿宋" w:hAnsi="仿宋" w:cs="仿宋" w:hint="eastAsia"/>
          <w:b/>
          <w:bCs/>
          <w:lang w:eastAsia="zh-CN"/>
        </w:rPr>
        <w:t>3</w:t>
      </w:r>
      <w:r w:rsidRPr="00681111">
        <w:rPr>
          <w:rFonts w:ascii="仿宋" w:eastAsia="仿宋" w:hAnsi="仿宋" w:cs="仿宋"/>
          <w:b/>
          <w:bCs/>
          <w:lang w:eastAsia="zh-CN"/>
        </w:rPr>
        <w:t>.7</w:t>
      </w:r>
      <w:bookmarkEnd w:id="29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A697ABB"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45728" behindDoc="0" locked="0" layoutInCell="1" allowOverlap="1" wp14:anchorId="5FB23B38" wp14:editId="5396BB45">
                <wp:simplePos x="0" y="0"/>
                <wp:positionH relativeFrom="column">
                  <wp:posOffset>-114300</wp:posOffset>
                </wp:positionH>
                <wp:positionV relativeFrom="paragraph">
                  <wp:posOffset>0</wp:posOffset>
                </wp:positionV>
                <wp:extent cx="775970" cy="473075"/>
                <wp:effectExtent l="0" t="0" r="0" b="0"/>
                <wp:wrapNone/>
                <wp:docPr id="59" name="文本框 755"/>
                <wp:cNvGraphicFramePr/>
                <a:graphic xmlns:a="http://schemas.openxmlformats.org/drawingml/2006/main">
                  <a:graphicData uri="http://schemas.microsoft.com/office/word/2010/wordprocessingShape">
                    <wps:wsp>
                      <wps:cNvSpPr txBox="1"/>
                      <wps:spPr>
                        <a:xfrm>
                          <a:off x="0" y="0"/>
                          <a:ext cx="775970" cy="473075"/>
                        </a:xfrm>
                        <a:prstGeom prst="rect">
                          <a:avLst/>
                        </a:prstGeom>
                        <a:noFill/>
                        <a:ln>
                          <a:noFill/>
                        </a:ln>
                      </wps:spPr>
                      <wps:txbx>
                        <w:txbxContent>
                          <w:p w14:paraId="714DF959"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承包人未尽义务的责任</w:t>
                            </w:r>
                          </w:p>
                        </w:txbxContent>
                      </wps:txbx>
                      <wps:bodyPr wrap="square" upright="1"/>
                    </wps:wsp>
                  </a:graphicData>
                </a:graphic>
              </wp:anchor>
            </w:drawing>
          </mc:Choice>
          <mc:Fallback>
            <w:pict>
              <v:shape w14:anchorId="5FB23B38" id="文本框 755" o:spid="_x0000_s1105" type="#_x0000_t202" style="position:absolute;left:0;text-align:left;margin-left:-9pt;margin-top:0;width:61.1pt;height:37.25pt;z-index:25114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" filled="f" stroked="f">
                <v:textbox>
                  <w:txbxContent>
                    <w:p w14:paraId="714DF959"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承包人未尽义务的责任</w:t>
                      </w:r>
                    </w:p>
                  </w:txbxContent>
                </v:textbox>
              </v:shape>
            </w:pict>
          </mc:Fallback>
        </mc:AlternateContent>
      </w:r>
      <w:r w:rsidRPr="00681111">
        <w:rPr>
          <w:rFonts w:ascii="仿宋" w:eastAsia="仿宋" w:hAnsi="仿宋" w:cs="仿宋" w:hint="eastAsia"/>
          <w:lang w:eastAsia="zh-CN"/>
        </w:rPr>
        <w:t>承包人未能正确履行本合同约定的全部义务，导致费用的增加和（或）延误的工期，由承包人承担；给发包人造成损失的，承包人应予赔偿。</w:t>
      </w:r>
    </w:p>
    <w:p w14:paraId="288CC2F0"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7890B9CF"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295" w:name="_Toc2013"/>
      <w:bookmarkStart w:id="296" w:name="_Toc30144"/>
      <w:bookmarkStart w:id="297" w:name="_Toc18911"/>
      <w:bookmarkStart w:id="298" w:name="_Toc31033"/>
      <w:bookmarkStart w:id="299" w:name="_Toc200537812"/>
      <w:r w:rsidRPr="00681111">
        <w:rPr>
          <w:rFonts w:ascii="仿宋" w:eastAsia="仿宋" w:hAnsi="仿宋" w:cs="仿宋"/>
          <w:bCs w:val="0"/>
          <w:sz w:val="24"/>
          <w:szCs w:val="24"/>
          <w:lang w:eastAsia="zh-CN"/>
        </w:rPr>
        <w:t>2</w:t>
      </w:r>
      <w:r w:rsidRPr="00681111">
        <w:rPr>
          <w:rFonts w:ascii="仿宋" w:eastAsia="仿宋" w:hAnsi="仿宋" w:cs="仿宋" w:hint="eastAsia"/>
          <w:bCs w:val="0"/>
          <w:sz w:val="24"/>
          <w:szCs w:val="24"/>
          <w:lang w:eastAsia="zh-CN"/>
        </w:rPr>
        <w:t>4</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现场管理人员任命和更换</w:t>
      </w:r>
      <w:bookmarkEnd w:id="295"/>
      <w:bookmarkEnd w:id="296"/>
      <w:bookmarkEnd w:id="297"/>
      <w:bookmarkEnd w:id="298"/>
      <w:bookmarkEnd w:id="299"/>
    </w:p>
    <w:p w14:paraId="1532EF20" w14:textId="77777777" w:rsidR="002A0250" w:rsidRPr="00681111" w:rsidRDefault="00000000">
      <w:pPr>
        <w:pStyle w:val="a9"/>
        <w:tabs>
          <w:tab w:val="left" w:pos="1320"/>
        </w:tabs>
        <w:adjustRightInd w:val="0"/>
        <w:snapToGrid w:val="0"/>
        <w:spacing w:line="360" w:lineRule="auto"/>
        <w:ind w:right="-240"/>
        <w:rPr>
          <w:rFonts w:ascii="仿宋" w:eastAsia="仿宋" w:hAnsi="仿宋" w:hint="eastAsia"/>
          <w:b/>
          <w:bCs/>
          <w:sz w:val="24"/>
          <w:szCs w:val="24"/>
          <w:lang w:eastAsia="zh-CN"/>
        </w:rPr>
      </w:pPr>
      <w:r w:rsidRPr="00681111">
        <w:rPr>
          <w:rFonts w:ascii="仿宋" w:eastAsia="仿宋" w:hAnsi="仿宋" w:cs="仿宋"/>
          <w:b/>
          <w:bCs/>
          <w:sz w:val="24"/>
          <w:szCs w:val="24"/>
          <w:lang w:eastAsia="zh-CN"/>
        </w:rPr>
        <w:t>2</w:t>
      </w:r>
      <w:r w:rsidRPr="00681111">
        <w:rPr>
          <w:rFonts w:ascii="仿宋" w:eastAsia="仿宋" w:hAnsi="仿宋" w:cs="仿宋" w:hint="eastAsia"/>
          <w:b/>
          <w:bCs/>
          <w:sz w:val="24"/>
          <w:szCs w:val="24"/>
          <w:lang w:eastAsia="zh-CN"/>
        </w:rPr>
        <w:t>4</w:t>
      </w:r>
      <w:r w:rsidRPr="00681111">
        <w:rPr>
          <w:rFonts w:ascii="仿宋" w:eastAsia="仿宋" w:hAnsi="仿宋" w:cs="仿宋"/>
          <w:b/>
          <w:bCs/>
          <w:sz w:val="24"/>
          <w:szCs w:val="24"/>
          <w:lang w:eastAsia="zh-CN"/>
        </w:rPr>
        <w:t>.1</w:t>
      </w:r>
    </w:p>
    <w:p w14:paraId="1EE34BBD" w14:textId="77777777" w:rsidR="002A0250" w:rsidRPr="00681111" w:rsidRDefault="00000000">
      <w:pPr>
        <w:widowControl w:val="0"/>
        <w:tabs>
          <w:tab w:val="left" w:pos="4970"/>
        </w:tabs>
        <w:spacing w:line="360" w:lineRule="auto"/>
        <w:ind w:leftChars="771" w:left="1850"/>
        <w:jc w:val="both"/>
        <w:rPr>
          <w:lang w:eastAsia="zh-CN"/>
        </w:rPr>
      </w:pPr>
      <w:r w:rsidRPr="00681111">
        <w:rPr>
          <w:noProof/>
        </w:rPr>
        <mc:AlternateContent>
          <mc:Choice Requires="wps">
            <w:drawing>
              <wp:anchor distT="0" distB="0" distL="114300" distR="114300" simplePos="0" relativeHeight="251148800" behindDoc="0" locked="0" layoutInCell="1" allowOverlap="1" wp14:anchorId="589B1D6E" wp14:editId="51C4FD38">
                <wp:simplePos x="0" y="0"/>
                <wp:positionH relativeFrom="column">
                  <wp:posOffset>-114300</wp:posOffset>
                </wp:positionH>
                <wp:positionV relativeFrom="paragraph">
                  <wp:posOffset>7620</wp:posOffset>
                </wp:positionV>
                <wp:extent cx="851535" cy="530860"/>
                <wp:effectExtent l="0" t="0" r="0" b="0"/>
                <wp:wrapNone/>
                <wp:docPr id="60" name="文本框 756"/>
                <wp:cNvGraphicFramePr/>
                <a:graphic xmlns:a="http://schemas.openxmlformats.org/drawingml/2006/main">
                  <a:graphicData uri="http://schemas.microsoft.com/office/word/2010/wordprocessingShape">
                    <wps:wsp>
                      <wps:cNvSpPr txBox="1"/>
                      <wps:spPr>
                        <a:xfrm>
                          <a:off x="0" y="0"/>
                          <a:ext cx="851535" cy="530860"/>
                        </a:xfrm>
                        <a:prstGeom prst="rect">
                          <a:avLst/>
                        </a:prstGeom>
                        <a:noFill/>
                        <a:ln>
                          <a:noFill/>
                        </a:ln>
                      </wps:spPr>
                      <wps:txbx>
                        <w:txbxContent>
                          <w:p w14:paraId="09DB7F50" w14:textId="77777777" w:rsidR="002A0250" w:rsidRDefault="00000000">
                            <w:pPr>
                              <w:spacing w:line="240" w:lineRule="exact"/>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发包人现场管理人员任命和更换</w:t>
                            </w:r>
                          </w:p>
                        </w:txbxContent>
                      </wps:txbx>
                      <wps:bodyPr wrap="square" upright="1"/>
                    </wps:wsp>
                  </a:graphicData>
                </a:graphic>
              </wp:anchor>
            </w:drawing>
          </mc:Choice>
          <mc:Fallback>
            <w:pict>
              <v:shape w14:anchorId="589B1D6E" id="文本框 756" o:spid="_x0000_s1106" type="#_x0000_t202" style="position:absolute;left:0;text-align:left;margin-left:-9pt;margin-top:.6pt;width:67.05pt;height:41.8pt;z-index:25114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" filled="f" stroked="f">
                <v:textbox>
                  <w:txbxContent>
                    <w:p w14:paraId="09DB7F50" w14:textId="77777777" w:rsidR="002A0250" w:rsidRDefault="00000000">
                      <w:pPr>
                        <w:spacing w:line="240" w:lineRule="exact"/>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发包人现场管理人员任命和更换</w:t>
                      </w:r>
                    </w:p>
                  </w:txbxContent>
                </v:textbox>
              </v:shape>
            </w:pict>
          </mc:Fallback>
        </mc:AlternateContent>
      </w:r>
      <w:r w:rsidRPr="00681111">
        <w:rPr>
          <w:rFonts w:ascii="仿宋" w:eastAsia="仿宋" w:hAnsi="仿宋" w:cs="仿宋" w:hint="eastAsia"/>
          <w:lang w:eastAsia="zh-CN"/>
        </w:rPr>
        <w:t>发包人应任命代表发包人工作的现场管理人员，并在开工前以书面形式通知承包人。该类管理人员可包括发包人代表、设计顾问人代表、监理人代表、造价咨询人代表等。国家、省规定发包人可不委托监理人、造价咨询人和（或）设计顾问人，发包人因而没有任命监理人代表、造价咨询人代表和（或）设计顾问人代表的，本合同约定的监理人、造价咨询人和（或）设计顾问人及其委派现场或授权人员的工作，由发包人授权发包人代表和（或）其他管理人员担任。</w:t>
      </w:r>
    </w:p>
    <w:p w14:paraId="3C2C0596"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发包人如需更换现场管理人员，应至少提前</w:t>
      </w:r>
      <w:r w:rsidRPr="00681111">
        <w:rPr>
          <w:rFonts w:ascii="仿宋" w:eastAsia="仿宋" w:hAnsi="仿宋" w:cs="仿宋"/>
          <w:lang w:eastAsia="zh-CN"/>
        </w:rPr>
        <w:t>7</w:t>
      </w:r>
      <w:r w:rsidRPr="00681111">
        <w:rPr>
          <w:rFonts w:ascii="仿宋" w:eastAsia="仿宋" w:hAnsi="仿宋" w:cs="仿宋" w:hint="eastAsia"/>
          <w:lang w:eastAsia="zh-CN"/>
        </w:rPr>
        <w:t>天以书面形式通知承包人，否则该项更换无效。承包人应在收到通知后</w:t>
      </w:r>
      <w:r w:rsidRPr="00681111">
        <w:rPr>
          <w:rFonts w:ascii="仿宋" w:eastAsia="仿宋" w:hAnsi="仿宋" w:cs="仿宋"/>
          <w:lang w:eastAsia="zh-CN"/>
        </w:rPr>
        <w:t>7</w:t>
      </w:r>
      <w:r w:rsidRPr="00681111">
        <w:rPr>
          <w:rFonts w:ascii="仿宋" w:eastAsia="仿宋" w:hAnsi="仿宋" w:cs="仿宋" w:hint="eastAsia"/>
          <w:lang w:eastAsia="zh-CN"/>
        </w:rPr>
        <w:t>天内予以回复，否则视为已收到通知。后任现场管理人员应继续行使合同</w:t>
      </w:r>
      <w:r w:rsidRPr="00681111">
        <w:rPr>
          <w:rFonts w:ascii="仿宋" w:eastAsia="仿宋" w:hAnsi="仿宋" w:cs="仿宋" w:hint="eastAsia"/>
          <w:lang w:eastAsia="zh-CN"/>
        </w:rPr>
        <w:lastRenderedPageBreak/>
        <w:t>约定的前任现场管理人员的职权和履行相应的义务。</w:t>
      </w:r>
    </w:p>
    <w:p w14:paraId="7FAE0136" w14:textId="77777777" w:rsidR="002A0250" w:rsidRPr="00681111" w:rsidRDefault="00000000">
      <w:pPr>
        <w:pStyle w:val="a9"/>
        <w:tabs>
          <w:tab w:val="left" w:pos="1320"/>
          <w:tab w:val="left" w:pos="1620"/>
        </w:tabs>
        <w:adjustRightInd w:val="0"/>
        <w:snapToGrid w:val="0"/>
        <w:spacing w:line="360" w:lineRule="auto"/>
        <w:rPr>
          <w:rFonts w:ascii="仿宋" w:eastAsia="仿宋" w:hAnsi="仿宋" w:hint="eastAsia"/>
          <w:b/>
          <w:bCs/>
          <w:sz w:val="24"/>
          <w:szCs w:val="24"/>
          <w:lang w:eastAsia="zh-CN"/>
        </w:rPr>
      </w:pPr>
      <w:bookmarkStart w:id="300" w:name="_Toc24606"/>
      <w:r w:rsidRPr="00681111">
        <w:rPr>
          <w:rFonts w:ascii="仿宋" w:eastAsia="仿宋" w:hAnsi="仿宋" w:cs="仿宋"/>
          <w:b/>
          <w:bCs/>
          <w:sz w:val="24"/>
          <w:szCs w:val="24"/>
          <w:lang w:eastAsia="zh-CN"/>
        </w:rPr>
        <w:t>2</w:t>
      </w:r>
      <w:r w:rsidRPr="00681111">
        <w:rPr>
          <w:rFonts w:ascii="仿宋" w:eastAsia="仿宋" w:hAnsi="仿宋" w:cs="仿宋" w:hint="eastAsia"/>
          <w:b/>
          <w:bCs/>
          <w:sz w:val="24"/>
          <w:szCs w:val="24"/>
          <w:lang w:eastAsia="zh-CN"/>
        </w:rPr>
        <w:t>4</w:t>
      </w:r>
      <w:r w:rsidRPr="00681111">
        <w:rPr>
          <w:rFonts w:ascii="仿宋" w:eastAsia="仿宋" w:hAnsi="仿宋" w:cs="仿宋"/>
          <w:b/>
          <w:bCs/>
          <w:sz w:val="24"/>
          <w:szCs w:val="24"/>
          <w:lang w:eastAsia="zh-CN"/>
        </w:rPr>
        <w:t>.2</w:t>
      </w:r>
      <w:bookmarkEnd w:id="300"/>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p>
    <w:p w14:paraId="56E13060"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51872" behindDoc="0" locked="0" layoutInCell="1" allowOverlap="1" wp14:anchorId="0D333BA4" wp14:editId="0183C472">
                <wp:simplePos x="0" y="0"/>
                <wp:positionH relativeFrom="column">
                  <wp:posOffset>-114300</wp:posOffset>
                </wp:positionH>
                <wp:positionV relativeFrom="paragraph">
                  <wp:posOffset>84455</wp:posOffset>
                </wp:positionV>
                <wp:extent cx="783590" cy="711200"/>
                <wp:effectExtent l="0" t="0" r="0" b="0"/>
                <wp:wrapNone/>
                <wp:docPr id="61" name="文本框 757"/>
                <wp:cNvGraphicFramePr/>
                <a:graphic xmlns:a="http://schemas.openxmlformats.org/drawingml/2006/main">
                  <a:graphicData uri="http://schemas.microsoft.com/office/word/2010/wordprocessingShape">
                    <wps:wsp>
                      <wps:cNvSpPr txBox="1"/>
                      <wps:spPr>
                        <a:xfrm>
                          <a:off x="0" y="0"/>
                          <a:ext cx="783590" cy="711200"/>
                        </a:xfrm>
                        <a:prstGeom prst="rect">
                          <a:avLst/>
                        </a:prstGeom>
                        <a:noFill/>
                        <a:ln>
                          <a:noFill/>
                        </a:ln>
                      </wps:spPr>
                      <wps:txbx>
                        <w:txbxContent>
                          <w:p w14:paraId="3D7A7214" w14:textId="77777777" w:rsidR="002A0250" w:rsidRDefault="00000000">
                            <w:pPr>
                              <w:spacing w:line="240" w:lineRule="exact"/>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承包人代表及专业负责人任命和更换</w:t>
                            </w:r>
                          </w:p>
                        </w:txbxContent>
                      </wps:txbx>
                      <wps:bodyPr wrap="square" upright="1"/>
                    </wps:wsp>
                  </a:graphicData>
                </a:graphic>
              </wp:anchor>
            </w:drawing>
          </mc:Choice>
          <mc:Fallback>
            <w:pict>
              <v:shape w14:anchorId="0D333BA4" id="文本框 757" o:spid="_x0000_s1107" type="#_x0000_t202" style="position:absolute;left:0;text-align:left;margin-left:-9pt;margin-top:6.65pt;width:61.7pt;height:56pt;z-index:25115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" filled="f" stroked="f">
                <v:textbox>
                  <w:txbxContent>
                    <w:p w14:paraId="3D7A7214" w14:textId="77777777" w:rsidR="002A0250" w:rsidRDefault="00000000">
                      <w:pPr>
                        <w:spacing w:line="240" w:lineRule="exact"/>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承包人代表及专业负责人任命和更换</w:t>
                      </w:r>
                    </w:p>
                  </w:txbxContent>
                </v:textbox>
              </v:shape>
            </w:pict>
          </mc:Fallback>
        </mc:AlternateContent>
      </w:r>
      <w:r w:rsidRPr="00681111">
        <w:rPr>
          <w:rFonts w:ascii="仿宋" w:eastAsia="仿宋" w:hAnsi="仿宋" w:cs="仿宋" w:hint="eastAsia"/>
          <w:lang w:eastAsia="zh-CN"/>
        </w:rPr>
        <w:t>承包人应任命代表承包人工作的承包人代表及负责勘察、设计、BIM技术应用、采购、施工等工作的专业负责人，承包人代表或专业负责人的人选应取得工程建设类相应执业资格并在本单位注册，或未实施执业资格制度的专业负责人应取得相关高级专业技术职称，已由承包人在合同签订前依法向发包人提出，经发包人同意后在专用条款中写明。国家法律或建设行政主管部门有规定的，应遵守其规定；招标发包工程的承包人代表及专业负责人，应为投标文件所载明的人选。</w:t>
      </w:r>
    </w:p>
    <w:p w14:paraId="6CE10A3D"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承包人如需更换承包人代表或专业负责人，应遵守国家法律或建设行政主管部门的规定并取得发包人的同意，至少提前</w:t>
      </w:r>
      <w:r w:rsidRPr="00681111">
        <w:rPr>
          <w:rFonts w:ascii="仿宋" w:eastAsia="仿宋" w:hAnsi="仿宋" w:cs="仿宋"/>
          <w:lang w:eastAsia="zh-CN"/>
        </w:rPr>
        <w:t>7</w:t>
      </w:r>
      <w:r w:rsidRPr="00681111">
        <w:rPr>
          <w:rFonts w:ascii="仿宋" w:eastAsia="仿宋" w:hAnsi="仿宋" w:cs="仿宋" w:hint="eastAsia"/>
          <w:lang w:eastAsia="zh-CN"/>
        </w:rPr>
        <w:t>天以书面形式通知发包人，否则该项更换无效。发包人应在收到通知后的</w:t>
      </w:r>
      <w:r w:rsidRPr="00681111">
        <w:rPr>
          <w:rFonts w:ascii="仿宋" w:eastAsia="仿宋" w:hAnsi="仿宋" w:cs="仿宋"/>
          <w:lang w:eastAsia="zh-CN"/>
        </w:rPr>
        <w:t>7</w:t>
      </w:r>
      <w:r w:rsidRPr="00681111">
        <w:rPr>
          <w:rFonts w:ascii="仿宋" w:eastAsia="仿宋" w:hAnsi="仿宋" w:cs="仿宋" w:hint="eastAsia"/>
          <w:lang w:eastAsia="zh-CN"/>
        </w:rPr>
        <w:t>天内予以答复，否则视为同意。后任承包人代表或专业负责人应继续行使合同约定的前任承包人代表或专业负责人的职权和履行相应的义务。</w:t>
      </w:r>
    </w:p>
    <w:p w14:paraId="22854396" w14:textId="77777777" w:rsidR="002A0250" w:rsidRPr="00681111" w:rsidRDefault="00000000">
      <w:pPr>
        <w:widowControl w:val="0"/>
        <w:tabs>
          <w:tab w:val="left" w:pos="4970"/>
        </w:tabs>
        <w:spacing w:line="360" w:lineRule="auto"/>
        <w:ind w:leftChars="771" w:left="1850"/>
        <w:jc w:val="both"/>
        <w:rPr>
          <w:lang w:eastAsia="zh-CN"/>
        </w:rPr>
      </w:pPr>
      <w:r w:rsidRPr="00681111">
        <w:rPr>
          <w:rFonts w:ascii="仿宋" w:eastAsia="仿宋" w:hAnsi="仿宋" w:cs="仿宋" w:hint="eastAsia"/>
          <w:lang w:eastAsia="zh-CN"/>
        </w:rPr>
        <w:t>承包人为联合体的，承包人代表必须由牵头单位内部符合要求的相应工程建设</w:t>
      </w:r>
      <w:proofErr w:type="gramStart"/>
      <w:r w:rsidRPr="00681111">
        <w:rPr>
          <w:rFonts w:ascii="仿宋" w:eastAsia="仿宋" w:hAnsi="仿宋" w:cs="仿宋" w:hint="eastAsia"/>
          <w:lang w:eastAsia="zh-CN"/>
        </w:rPr>
        <w:t>类注册</w:t>
      </w:r>
      <w:proofErr w:type="gramEnd"/>
      <w:r w:rsidRPr="00681111">
        <w:rPr>
          <w:rFonts w:ascii="仿宋" w:eastAsia="仿宋" w:hAnsi="仿宋" w:cs="仿宋" w:hint="eastAsia"/>
          <w:lang w:eastAsia="zh-CN"/>
        </w:rPr>
        <w:t>执业人员担任，专业负责人必须由成员单位内部符合要求的注册执业人员担任；承包人代表及专业负责人的任命及更换，必须由牵头单位及各成员单位共同签署书面文件。</w:t>
      </w:r>
    </w:p>
    <w:p w14:paraId="016C767C" w14:textId="77777777" w:rsidR="002A0250" w:rsidRPr="00681111" w:rsidRDefault="00000000">
      <w:pPr>
        <w:pStyle w:val="a9"/>
        <w:tabs>
          <w:tab w:val="left" w:pos="1320"/>
        </w:tabs>
        <w:adjustRightInd w:val="0"/>
        <w:snapToGrid w:val="0"/>
        <w:spacing w:line="360" w:lineRule="auto"/>
        <w:ind w:right="-238"/>
        <w:rPr>
          <w:rFonts w:ascii="仿宋" w:eastAsia="仿宋" w:hAnsi="仿宋" w:hint="eastAsia"/>
          <w:b/>
          <w:bCs/>
          <w:sz w:val="24"/>
          <w:szCs w:val="24"/>
          <w:lang w:eastAsia="zh-CN"/>
        </w:rPr>
      </w:pPr>
      <w:bookmarkStart w:id="301" w:name="_Toc28316"/>
      <w:r w:rsidRPr="00681111">
        <w:rPr>
          <w:rFonts w:ascii="仿宋" w:eastAsia="仿宋" w:hAnsi="仿宋" w:cs="仿宋"/>
          <w:b/>
          <w:bCs/>
          <w:sz w:val="24"/>
          <w:szCs w:val="24"/>
          <w:lang w:eastAsia="zh-CN"/>
        </w:rPr>
        <w:t>2</w:t>
      </w:r>
      <w:r w:rsidRPr="00681111">
        <w:rPr>
          <w:rFonts w:ascii="仿宋" w:eastAsia="仿宋" w:hAnsi="仿宋" w:cs="仿宋" w:hint="eastAsia"/>
          <w:b/>
          <w:bCs/>
          <w:sz w:val="24"/>
          <w:szCs w:val="24"/>
          <w:lang w:eastAsia="zh-CN"/>
        </w:rPr>
        <w:t>4</w:t>
      </w:r>
      <w:r w:rsidRPr="00681111">
        <w:rPr>
          <w:rFonts w:ascii="仿宋" w:eastAsia="仿宋" w:hAnsi="仿宋" w:cs="仿宋"/>
          <w:b/>
          <w:bCs/>
          <w:sz w:val="24"/>
          <w:szCs w:val="24"/>
          <w:lang w:eastAsia="zh-CN"/>
        </w:rPr>
        <w:t>.3</w:t>
      </w:r>
      <w:bookmarkEnd w:id="301"/>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p>
    <w:p w14:paraId="5A8CD61B" w14:textId="77777777" w:rsidR="002A0250" w:rsidRPr="00681111" w:rsidRDefault="00000000">
      <w:pPr>
        <w:widowControl w:val="0"/>
        <w:tabs>
          <w:tab w:val="left" w:pos="4970"/>
        </w:tabs>
        <w:spacing w:line="360" w:lineRule="auto"/>
        <w:ind w:leftChars="771" w:left="1850"/>
        <w:jc w:val="both"/>
        <w:rPr>
          <w:rFonts w:ascii="仿宋" w:eastAsia="仿宋" w:hAnsi="仿宋" w:hint="eastAsia"/>
          <w:b/>
          <w:bCs/>
          <w:lang w:eastAsia="zh-CN"/>
        </w:rPr>
      </w:pPr>
      <w:r w:rsidRPr="00681111">
        <w:rPr>
          <w:noProof/>
        </w:rPr>
        <mc:AlternateContent>
          <mc:Choice Requires="wps">
            <w:drawing>
              <wp:anchor distT="0" distB="0" distL="114300" distR="114300" simplePos="0" relativeHeight="251154944" behindDoc="0" locked="0" layoutInCell="1" allowOverlap="1" wp14:anchorId="3713EFEE" wp14:editId="12E83EE1">
                <wp:simplePos x="0" y="0"/>
                <wp:positionH relativeFrom="column">
                  <wp:posOffset>-83820</wp:posOffset>
                </wp:positionH>
                <wp:positionV relativeFrom="paragraph">
                  <wp:posOffset>46355</wp:posOffset>
                </wp:positionV>
                <wp:extent cx="824865" cy="922655"/>
                <wp:effectExtent l="0" t="0" r="0" b="0"/>
                <wp:wrapNone/>
                <wp:docPr id="62" name="文本框 758"/>
                <wp:cNvGraphicFramePr/>
                <a:graphic xmlns:a="http://schemas.openxmlformats.org/drawingml/2006/main">
                  <a:graphicData uri="http://schemas.microsoft.com/office/word/2010/wordprocessingShape">
                    <wps:wsp>
                      <wps:cNvSpPr txBox="1"/>
                      <wps:spPr>
                        <a:xfrm>
                          <a:off x="0" y="0"/>
                          <a:ext cx="824865" cy="922655"/>
                        </a:xfrm>
                        <a:prstGeom prst="rect">
                          <a:avLst/>
                        </a:prstGeom>
                        <a:noFill/>
                        <a:ln>
                          <a:noFill/>
                        </a:ln>
                      </wps:spPr>
                      <wps:txbx>
                        <w:txbxContent>
                          <w:p w14:paraId="7E248FEE"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监理人代表、造价咨询人代表、设计顾问代表任命和撤回</w:t>
                            </w:r>
                          </w:p>
                        </w:txbxContent>
                      </wps:txbx>
                      <wps:bodyPr wrap="square" upright="1"/>
                    </wps:wsp>
                  </a:graphicData>
                </a:graphic>
              </wp:anchor>
            </w:drawing>
          </mc:Choice>
          <mc:Fallback>
            <w:pict>
              <v:shape w14:anchorId="3713EFEE" id="文本框 758" o:spid="_x0000_s1108" type="#_x0000_t202" style="position:absolute;left:0;text-align:left;margin-left:-6.6pt;margin-top:3.65pt;width:64.95pt;height:72.65pt;z-index:25115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" filled="f" stroked="f">
                <v:textbox>
                  <w:txbxContent>
                    <w:p w14:paraId="7E248FEE"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监理人代表、造价咨询人代表、设计顾问代表任命和撤回</w:t>
                      </w:r>
                    </w:p>
                  </w:txbxContent>
                </v:textbox>
              </v:shape>
            </w:pict>
          </mc:Fallback>
        </mc:AlternateContent>
      </w:r>
      <w:r w:rsidRPr="00681111">
        <w:rPr>
          <w:rFonts w:ascii="仿宋" w:eastAsia="仿宋" w:hAnsi="仿宋" w:cs="仿宋" w:hint="eastAsia"/>
          <w:lang w:eastAsia="zh-CN"/>
        </w:rPr>
        <w:t>除合同约定或依法应由监理人、造价咨询人、设计顾问人行使的职权外，监理人、造价咨询人、设计顾问人可将其职权以书面形式授予其任命的监理人代表、造价咨询人代表、设计顾问人代表，亦可将其授权撤回。任何此类任命或撤回，至少提前</w:t>
      </w:r>
      <w:r w:rsidRPr="00681111">
        <w:rPr>
          <w:rFonts w:ascii="仿宋" w:eastAsia="仿宋" w:hAnsi="仿宋" w:cs="仿宋"/>
          <w:lang w:eastAsia="zh-CN"/>
        </w:rPr>
        <w:t>7</w:t>
      </w:r>
      <w:r w:rsidRPr="00681111">
        <w:rPr>
          <w:rFonts w:ascii="仿宋" w:eastAsia="仿宋" w:hAnsi="仿宋" w:cs="仿宋" w:hint="eastAsia"/>
          <w:lang w:eastAsia="zh-CN"/>
        </w:rPr>
        <w:t>天以书面形式通知发包人和承包人。未将有关文件送交发包人和承包人之前，任何此类任命或撤回均为无效。</w:t>
      </w:r>
    </w:p>
    <w:p w14:paraId="512593EF" w14:textId="77777777" w:rsidR="002A0250" w:rsidRPr="00681111" w:rsidRDefault="00000000">
      <w:pPr>
        <w:spacing w:line="360" w:lineRule="auto"/>
        <w:rPr>
          <w:rFonts w:ascii="仿宋" w:eastAsia="仿宋" w:hAnsi="仿宋" w:hint="eastAsia"/>
          <w:b/>
          <w:bCs/>
          <w:u w:val="single"/>
          <w:lang w:eastAsia="zh-CN"/>
        </w:rPr>
      </w:pPr>
      <w:r w:rsidRPr="00681111">
        <w:rPr>
          <w:rFonts w:ascii="仿宋" w:eastAsia="仿宋" w:hAnsi="仿宋" w:cs="仿宋"/>
          <w:b/>
          <w:bCs/>
          <w:u w:val="single"/>
          <w:lang w:eastAsia="zh-CN"/>
        </w:rPr>
        <w:t xml:space="preserve">                                                                                     </w:t>
      </w:r>
    </w:p>
    <w:p w14:paraId="10DEE33B"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302" w:name="_Toc7722"/>
      <w:bookmarkStart w:id="303" w:name="_Toc20777"/>
      <w:bookmarkStart w:id="304" w:name="_Toc12751"/>
      <w:bookmarkStart w:id="305" w:name="_Toc10639"/>
      <w:bookmarkStart w:id="306" w:name="_Toc200537813"/>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5</w:t>
      </w:r>
      <w:r w:rsidRPr="00681111">
        <w:rPr>
          <w:rFonts w:ascii="仿宋" w:eastAsia="仿宋" w:hAnsi="仿宋" w:cs="仿宋"/>
          <w:sz w:val="24"/>
          <w:szCs w:val="24"/>
          <w:lang w:eastAsia="zh-CN"/>
        </w:rPr>
        <w:t xml:space="preserve">  </w:t>
      </w:r>
      <w:r w:rsidRPr="00681111">
        <w:rPr>
          <w:rFonts w:ascii="仿宋" w:eastAsia="仿宋" w:hAnsi="仿宋" w:cs="仿宋" w:hint="eastAsia"/>
          <w:sz w:val="24"/>
          <w:szCs w:val="24"/>
          <w:lang w:eastAsia="zh-CN"/>
        </w:rPr>
        <w:t>发包人代表</w:t>
      </w:r>
      <w:bookmarkEnd w:id="302"/>
      <w:bookmarkEnd w:id="303"/>
      <w:bookmarkEnd w:id="304"/>
      <w:bookmarkEnd w:id="305"/>
      <w:bookmarkEnd w:id="306"/>
    </w:p>
    <w:p w14:paraId="7D5228C4" w14:textId="77777777" w:rsidR="002A0250" w:rsidRPr="00681111" w:rsidRDefault="00000000">
      <w:pPr>
        <w:rPr>
          <w:rFonts w:ascii="仿宋" w:eastAsia="仿宋" w:hAnsi="仿宋" w:hint="eastAsia"/>
          <w:b/>
          <w:bCs/>
          <w:lang w:eastAsia="zh-CN"/>
        </w:rPr>
      </w:pPr>
      <w:bookmarkStart w:id="307" w:name="_Toc25689"/>
      <w:r w:rsidRPr="00681111">
        <w:rPr>
          <w:rFonts w:ascii="仿宋" w:eastAsia="仿宋" w:hAnsi="仿宋" w:cs="仿宋"/>
          <w:b/>
          <w:bCs/>
          <w:lang w:eastAsia="zh-CN"/>
        </w:rPr>
        <w:t>2</w:t>
      </w:r>
      <w:r w:rsidRPr="00681111">
        <w:rPr>
          <w:rFonts w:ascii="仿宋" w:eastAsia="仿宋" w:hAnsi="仿宋" w:cs="仿宋" w:hint="eastAsia"/>
          <w:b/>
          <w:bCs/>
          <w:lang w:eastAsia="zh-CN"/>
        </w:rPr>
        <w:t>5</w:t>
      </w:r>
      <w:r w:rsidRPr="00681111">
        <w:rPr>
          <w:rFonts w:ascii="仿宋" w:eastAsia="仿宋" w:hAnsi="仿宋" w:cs="仿宋"/>
          <w:b/>
          <w:bCs/>
          <w:lang w:eastAsia="zh-CN"/>
        </w:rPr>
        <w:t>.1</w:t>
      </w:r>
      <w:bookmarkEnd w:id="307"/>
    </w:p>
    <w:p w14:paraId="12422F1B"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58016" behindDoc="0" locked="0" layoutInCell="1" allowOverlap="1" wp14:anchorId="72C0EC44" wp14:editId="6E34E52F">
                <wp:simplePos x="0" y="0"/>
                <wp:positionH relativeFrom="column">
                  <wp:posOffset>-114300</wp:posOffset>
                </wp:positionH>
                <wp:positionV relativeFrom="paragraph">
                  <wp:posOffset>53340</wp:posOffset>
                </wp:positionV>
                <wp:extent cx="851535" cy="459105"/>
                <wp:effectExtent l="0" t="0" r="0" b="0"/>
                <wp:wrapNone/>
                <wp:docPr id="63" name="文本框 760"/>
                <wp:cNvGraphicFramePr/>
                <a:graphic xmlns:a="http://schemas.openxmlformats.org/drawingml/2006/main">
                  <a:graphicData uri="http://schemas.microsoft.com/office/word/2010/wordprocessingShape">
                    <wps:wsp>
                      <wps:cNvSpPr txBox="1"/>
                      <wps:spPr>
                        <a:xfrm>
                          <a:off x="0" y="0"/>
                          <a:ext cx="851535" cy="459105"/>
                        </a:xfrm>
                        <a:prstGeom prst="rect">
                          <a:avLst/>
                        </a:prstGeom>
                        <a:noFill/>
                        <a:ln>
                          <a:noFill/>
                        </a:ln>
                      </wps:spPr>
                      <wps:txbx>
                        <w:txbxContent>
                          <w:p w14:paraId="349F66F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发包人对其代表授权</w:t>
                            </w:r>
                          </w:p>
                        </w:txbxContent>
                      </wps:txbx>
                      <wps:bodyPr wrap="square" upright="1"/>
                    </wps:wsp>
                  </a:graphicData>
                </a:graphic>
              </wp:anchor>
            </w:drawing>
          </mc:Choice>
          <mc:Fallback>
            <w:pict>
              <v:shape w14:anchorId="72C0EC44" id="文本框 760" o:spid="_x0000_s1109" type="#_x0000_t202" style="position:absolute;left:0;text-align:left;margin-left:-9pt;margin-top:4.2pt;width:67.05pt;height:36.15pt;z-index:251158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" filled="f" stroked="f">
                <v:textbox>
                  <w:txbxContent>
                    <w:p w14:paraId="349F66F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发包人对其代表授权</w:t>
                      </w:r>
                    </w:p>
                  </w:txbxContent>
                </v:textbox>
              </v:shape>
            </w:pict>
          </mc:Fallback>
        </mc:AlternateContent>
      </w:r>
      <w:r w:rsidRPr="00681111">
        <w:rPr>
          <w:rFonts w:ascii="仿宋" w:eastAsia="仿宋" w:hAnsi="仿宋" w:cs="仿宋" w:hint="eastAsia"/>
          <w:lang w:eastAsia="zh-CN"/>
        </w:rPr>
        <w:t>发包人应在专用条款中写明发包人代表具体人选，并在开工前将发包人代表任命书以书面形式通知承包人，授予其代表发包人履</w:t>
      </w:r>
      <w:r w:rsidRPr="00681111">
        <w:rPr>
          <w:rFonts w:ascii="仿宋" w:eastAsia="仿宋" w:hAnsi="仿宋" w:cs="仿宋" w:hint="eastAsia"/>
          <w:lang w:eastAsia="zh-CN"/>
        </w:rPr>
        <w:lastRenderedPageBreak/>
        <w:t>行合同约定职责所需的一切权力。除专用条款另有约定外，发包人不应对发包人代表的权力另有限制。</w:t>
      </w:r>
    </w:p>
    <w:p w14:paraId="770CE802" w14:textId="77777777" w:rsidR="002A0250" w:rsidRPr="00681111" w:rsidRDefault="00000000">
      <w:pPr>
        <w:pStyle w:val="a9"/>
        <w:tabs>
          <w:tab w:val="left" w:pos="1320"/>
          <w:tab w:val="left" w:pos="1620"/>
        </w:tabs>
        <w:adjustRightInd w:val="0"/>
        <w:snapToGrid w:val="0"/>
        <w:spacing w:line="360" w:lineRule="auto"/>
        <w:rPr>
          <w:rFonts w:ascii="仿宋" w:eastAsia="仿宋" w:hAnsi="仿宋" w:hint="eastAsia"/>
          <w:b/>
          <w:bCs/>
          <w:sz w:val="24"/>
          <w:szCs w:val="24"/>
          <w:lang w:eastAsia="zh-CN"/>
        </w:rPr>
      </w:pPr>
      <w:bookmarkStart w:id="308" w:name="_Toc22456"/>
      <w:r w:rsidRPr="00681111">
        <w:rPr>
          <w:rFonts w:ascii="仿宋" w:eastAsia="仿宋" w:hAnsi="仿宋" w:cs="仿宋"/>
          <w:b/>
          <w:bCs/>
          <w:sz w:val="24"/>
          <w:szCs w:val="24"/>
          <w:lang w:eastAsia="zh-CN"/>
        </w:rPr>
        <w:t>2</w:t>
      </w:r>
      <w:r w:rsidRPr="00681111">
        <w:rPr>
          <w:rFonts w:ascii="仿宋" w:eastAsia="仿宋" w:hAnsi="仿宋" w:cs="仿宋" w:hint="eastAsia"/>
          <w:b/>
          <w:bCs/>
          <w:sz w:val="24"/>
          <w:szCs w:val="24"/>
          <w:lang w:eastAsia="zh-CN"/>
        </w:rPr>
        <w:t>5</w:t>
      </w:r>
      <w:r w:rsidRPr="00681111">
        <w:rPr>
          <w:rFonts w:ascii="仿宋" w:eastAsia="仿宋" w:hAnsi="仿宋" w:cs="仿宋"/>
          <w:b/>
          <w:bCs/>
          <w:sz w:val="24"/>
          <w:szCs w:val="24"/>
          <w:lang w:eastAsia="zh-CN"/>
        </w:rPr>
        <w:t>.2</w:t>
      </w:r>
      <w:bookmarkEnd w:id="308"/>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p>
    <w:p w14:paraId="1432C7A6"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161088" behindDoc="0" locked="0" layoutInCell="1" allowOverlap="1" wp14:anchorId="7E493F45" wp14:editId="5B0D3C5E">
                <wp:simplePos x="0" y="0"/>
                <wp:positionH relativeFrom="column">
                  <wp:posOffset>-114300</wp:posOffset>
                </wp:positionH>
                <wp:positionV relativeFrom="paragraph">
                  <wp:posOffset>76200</wp:posOffset>
                </wp:positionV>
                <wp:extent cx="823595" cy="506730"/>
                <wp:effectExtent l="0" t="0" r="0" b="0"/>
                <wp:wrapNone/>
                <wp:docPr id="64" name="文本框 761"/>
                <wp:cNvGraphicFramePr/>
                <a:graphic xmlns:a="http://schemas.openxmlformats.org/drawingml/2006/main">
                  <a:graphicData uri="http://schemas.microsoft.com/office/word/2010/wordprocessingShape">
                    <wps:wsp>
                      <wps:cNvSpPr txBox="1"/>
                      <wps:spPr>
                        <a:xfrm>
                          <a:off x="0" y="0"/>
                          <a:ext cx="823595" cy="506730"/>
                        </a:xfrm>
                        <a:prstGeom prst="rect">
                          <a:avLst/>
                        </a:prstGeom>
                        <a:noFill/>
                        <a:ln>
                          <a:noFill/>
                        </a:ln>
                      </wps:spPr>
                      <wps:txbx>
                        <w:txbxContent>
                          <w:p w14:paraId="4D15B00B"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发包人代表职权</w:t>
                            </w:r>
                          </w:p>
                        </w:txbxContent>
                      </wps:txbx>
                      <wps:bodyPr wrap="square" upright="1"/>
                    </wps:wsp>
                  </a:graphicData>
                </a:graphic>
              </wp:anchor>
            </w:drawing>
          </mc:Choice>
          <mc:Fallback>
            <w:pict>
              <v:shape w14:anchorId="7E493F45" id="文本框 761" o:spid="_x0000_s1110" type="#_x0000_t202" style="position:absolute;left:0;text-align:left;margin-left:-9pt;margin-top:6pt;width:64.85pt;height:39.9pt;z-index:25116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" filled="f" stroked="f">
                <v:textbox>
                  <w:txbxContent>
                    <w:p w14:paraId="4D15B00B"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发包人代表职权</w:t>
                      </w:r>
                    </w:p>
                  </w:txbxContent>
                </v:textbox>
              </v:shape>
            </w:pict>
          </mc:Fallback>
        </mc:AlternateContent>
      </w:r>
      <w:r w:rsidRPr="00681111">
        <w:rPr>
          <w:rFonts w:ascii="仿宋" w:eastAsia="仿宋" w:hAnsi="仿宋" w:cs="仿宋" w:hint="eastAsia"/>
          <w:lang w:eastAsia="zh-CN"/>
        </w:rPr>
        <w:t>发包人代表应代表发包人履行合同约定的职责、行使合同明文约定和必然隐含的权力，对发包人负责。发包人代表在发包人授予职权范围内工作，发包人应予认可。</w:t>
      </w:r>
    </w:p>
    <w:p w14:paraId="66E908BD"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发包人代表应在发包人的授权范围内，负责处理合同履行过程中与发包人有关的具体事宜。发包人代表在授权范围内的行为由发包人承担法律责任。</w:t>
      </w:r>
    </w:p>
    <w:p w14:paraId="279328E9" w14:textId="77777777" w:rsidR="002A0250" w:rsidRPr="00681111" w:rsidRDefault="002A0250">
      <w:pPr>
        <w:widowControl w:val="0"/>
        <w:tabs>
          <w:tab w:val="left" w:pos="4970"/>
        </w:tabs>
        <w:spacing w:line="360" w:lineRule="auto"/>
        <w:ind w:leftChars="771" w:left="1850"/>
        <w:jc w:val="both"/>
        <w:rPr>
          <w:rFonts w:ascii="仿宋" w:eastAsia="仿宋" w:hAnsi="仿宋" w:cs="仿宋" w:hint="eastAsia"/>
          <w:lang w:eastAsia="zh-CN"/>
        </w:rPr>
      </w:pPr>
    </w:p>
    <w:p w14:paraId="02E6BEE8" w14:textId="77777777" w:rsidR="002A0250" w:rsidRPr="00681111" w:rsidRDefault="00000000">
      <w:pPr>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04816A52"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309" w:name="_Toc32414576"/>
      <w:bookmarkStart w:id="310" w:name="_Toc20891"/>
      <w:bookmarkStart w:id="311" w:name="_Toc2832"/>
      <w:bookmarkStart w:id="312" w:name="_Toc14079"/>
      <w:bookmarkStart w:id="313" w:name="_Toc15690"/>
      <w:bookmarkStart w:id="314" w:name="_Toc200537814"/>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 xml:space="preserve">  </w:t>
      </w:r>
      <w:bookmarkEnd w:id="309"/>
      <w:r w:rsidRPr="00681111">
        <w:rPr>
          <w:rFonts w:ascii="仿宋" w:eastAsia="仿宋" w:hAnsi="仿宋" w:cs="仿宋" w:hint="eastAsia"/>
          <w:sz w:val="24"/>
          <w:szCs w:val="24"/>
          <w:lang w:eastAsia="zh-CN"/>
        </w:rPr>
        <w:t>设计顾问人</w:t>
      </w:r>
      <w:bookmarkEnd w:id="310"/>
      <w:bookmarkEnd w:id="311"/>
      <w:bookmarkEnd w:id="312"/>
      <w:bookmarkEnd w:id="313"/>
      <w:bookmarkEnd w:id="314"/>
    </w:p>
    <w:p w14:paraId="758D78C3" w14:textId="77777777" w:rsidR="002A0250" w:rsidRPr="00681111" w:rsidRDefault="00000000">
      <w:pPr>
        <w:tabs>
          <w:tab w:val="left" w:pos="1260"/>
        </w:tabs>
        <w:spacing w:line="400" w:lineRule="exact"/>
        <w:rPr>
          <w:rFonts w:ascii="仿宋" w:eastAsia="仿宋" w:hAnsi="仿宋" w:hint="eastAsia"/>
          <w:b/>
          <w:bCs/>
          <w:lang w:eastAsia="zh-CN"/>
        </w:rPr>
      </w:pPr>
      <w:r w:rsidRPr="00681111">
        <w:rPr>
          <w:rFonts w:ascii="仿宋" w:eastAsia="仿宋" w:hAnsi="仿宋" w:cs="仿宋"/>
          <w:b/>
          <w:bCs/>
          <w:lang w:eastAsia="zh-CN"/>
        </w:rPr>
        <w:t>2</w:t>
      </w:r>
      <w:r w:rsidRPr="00681111">
        <w:rPr>
          <w:rFonts w:ascii="仿宋" w:eastAsia="仿宋" w:hAnsi="仿宋" w:cs="仿宋" w:hint="eastAsia"/>
          <w:b/>
          <w:bCs/>
          <w:lang w:eastAsia="zh-CN"/>
        </w:rPr>
        <w:t>6</w:t>
      </w:r>
      <w:r w:rsidRPr="00681111">
        <w:rPr>
          <w:rFonts w:ascii="仿宋" w:eastAsia="仿宋" w:hAnsi="仿宋" w:cs="仿宋"/>
          <w:b/>
          <w:bCs/>
          <w:lang w:eastAsia="zh-CN"/>
        </w:rPr>
        <w:t>.1</w:t>
      </w:r>
    </w:p>
    <w:p w14:paraId="08A0B29D"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926016" behindDoc="0" locked="0" layoutInCell="1" allowOverlap="1" wp14:anchorId="25D1B732" wp14:editId="796DB2DB">
                <wp:simplePos x="0" y="0"/>
                <wp:positionH relativeFrom="column">
                  <wp:posOffset>-114300</wp:posOffset>
                </wp:positionH>
                <wp:positionV relativeFrom="paragraph">
                  <wp:posOffset>45720</wp:posOffset>
                </wp:positionV>
                <wp:extent cx="850900" cy="607060"/>
                <wp:effectExtent l="0" t="0" r="0" b="0"/>
                <wp:wrapNone/>
                <wp:docPr id="313" name="文本框 769"/>
                <wp:cNvGraphicFramePr/>
                <a:graphic xmlns:a="http://schemas.openxmlformats.org/drawingml/2006/main">
                  <a:graphicData uri="http://schemas.microsoft.com/office/word/2010/wordprocessingShape">
                    <wps:wsp>
                      <wps:cNvSpPr txBox="1"/>
                      <wps:spPr>
                        <a:xfrm>
                          <a:off x="0" y="0"/>
                          <a:ext cx="850900" cy="607060"/>
                        </a:xfrm>
                        <a:prstGeom prst="rect">
                          <a:avLst/>
                        </a:prstGeom>
                        <a:noFill/>
                        <a:ln>
                          <a:noFill/>
                        </a:ln>
                      </wps:spPr>
                      <wps:txbx>
                        <w:txbxContent>
                          <w:p w14:paraId="5A4947E3"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发包人对设计顾问人授权</w:t>
                            </w:r>
                          </w:p>
                        </w:txbxContent>
                      </wps:txbx>
                      <wps:bodyPr wrap="square" upright="1"/>
                    </wps:wsp>
                  </a:graphicData>
                </a:graphic>
              </wp:anchor>
            </w:drawing>
          </mc:Choice>
          <mc:Fallback>
            <w:pict>
              <v:shape w14:anchorId="25D1B732" id="文本框 769" o:spid="_x0000_s1111" type="#_x0000_t202" style="position:absolute;left:0;text-align:left;margin-left:-9pt;margin-top:3.6pt;width:67pt;height:47.8pt;z-index:25192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" filled="f" stroked="f">
                <v:textbox>
                  <w:txbxContent>
                    <w:p w14:paraId="5A4947E3"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发包人对设计顾问人授权</w:t>
                      </w:r>
                    </w:p>
                  </w:txbxContent>
                </v:textbox>
              </v:shape>
            </w:pict>
          </mc:Fallback>
        </mc:AlternateContent>
      </w:r>
      <w:r w:rsidRPr="00681111">
        <w:rPr>
          <w:rFonts w:ascii="仿宋" w:eastAsia="仿宋" w:hAnsi="仿宋" w:cs="仿宋" w:hint="eastAsia"/>
          <w:lang w:eastAsia="zh-CN"/>
        </w:rPr>
        <w:t>发包人应在专用条款中写明协助其对工程勘察设计活动进行监督管理的设计顾问人名称及设计顾问人代表，并在开始工作前将设计顾问人及设计顾问人代表以书面形式通知承包人，授予其代表发包人履行合同约定职责所需的权力。</w:t>
      </w:r>
    </w:p>
    <w:p w14:paraId="7C4B651E" w14:textId="77777777" w:rsidR="002A0250" w:rsidRPr="00681111" w:rsidRDefault="00000000">
      <w:pPr>
        <w:spacing w:line="360" w:lineRule="auto"/>
        <w:rPr>
          <w:rFonts w:ascii="仿宋" w:eastAsia="仿宋" w:hAnsi="仿宋" w:hint="eastAsia"/>
          <w:b/>
          <w:bCs/>
          <w:lang w:eastAsia="zh-CN"/>
        </w:rPr>
      </w:pPr>
      <w:bookmarkStart w:id="315" w:name="_Toc16119"/>
      <w:r w:rsidRPr="00681111">
        <w:rPr>
          <w:rFonts w:ascii="仿宋" w:eastAsia="仿宋" w:hAnsi="仿宋" w:cs="仿宋"/>
          <w:b/>
          <w:bCs/>
          <w:lang w:eastAsia="zh-CN"/>
        </w:rPr>
        <w:t>2</w:t>
      </w:r>
      <w:r w:rsidRPr="00681111">
        <w:rPr>
          <w:rFonts w:ascii="仿宋" w:eastAsia="仿宋" w:hAnsi="仿宋" w:cs="仿宋" w:hint="eastAsia"/>
          <w:b/>
          <w:bCs/>
          <w:lang w:eastAsia="zh-CN"/>
        </w:rPr>
        <w:t>6</w:t>
      </w:r>
      <w:r w:rsidRPr="00681111">
        <w:rPr>
          <w:rFonts w:ascii="仿宋" w:eastAsia="仿宋" w:hAnsi="仿宋" w:cs="仿宋"/>
          <w:b/>
          <w:bCs/>
          <w:lang w:eastAsia="zh-CN"/>
        </w:rPr>
        <w:t>.2</w:t>
      </w:r>
      <w:bookmarkEnd w:id="31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2071046C"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929088" behindDoc="0" locked="0" layoutInCell="1" allowOverlap="1" wp14:anchorId="00737685" wp14:editId="689682A3">
                <wp:simplePos x="0" y="0"/>
                <wp:positionH relativeFrom="column">
                  <wp:posOffset>-114300</wp:posOffset>
                </wp:positionH>
                <wp:positionV relativeFrom="paragraph">
                  <wp:posOffset>-1270</wp:posOffset>
                </wp:positionV>
                <wp:extent cx="762635" cy="459740"/>
                <wp:effectExtent l="0" t="0" r="0" b="0"/>
                <wp:wrapNone/>
                <wp:docPr id="314" name="文本框 770"/>
                <wp:cNvGraphicFramePr/>
                <a:graphic xmlns:a="http://schemas.openxmlformats.org/drawingml/2006/main">
                  <a:graphicData uri="http://schemas.microsoft.com/office/word/2010/wordprocessingShape">
                    <wps:wsp>
                      <wps:cNvSpPr txBox="1"/>
                      <wps:spPr>
                        <a:xfrm>
                          <a:off x="0" y="0"/>
                          <a:ext cx="762635" cy="459740"/>
                        </a:xfrm>
                        <a:prstGeom prst="rect">
                          <a:avLst/>
                        </a:prstGeom>
                        <a:noFill/>
                        <a:ln>
                          <a:noFill/>
                        </a:ln>
                      </wps:spPr>
                      <wps:txbx>
                        <w:txbxContent>
                          <w:p w14:paraId="174DC1C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设计顾问人职权</w:t>
                            </w:r>
                          </w:p>
                        </w:txbxContent>
                      </wps:txbx>
                      <wps:bodyPr wrap="square" upright="1"/>
                    </wps:wsp>
                  </a:graphicData>
                </a:graphic>
              </wp:anchor>
            </w:drawing>
          </mc:Choice>
          <mc:Fallback>
            <w:pict>
              <v:shape w14:anchorId="00737685" id="文本框 770" o:spid="_x0000_s1112" type="#_x0000_t202" style="position:absolute;left:0;text-align:left;margin-left:-9pt;margin-top:-.1pt;width:60.05pt;height:36.2pt;z-index:25192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" filled="f" stroked="f">
                <v:textbox>
                  <w:txbxContent>
                    <w:p w14:paraId="174DC1C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设计顾问人职权</w:t>
                      </w:r>
                    </w:p>
                  </w:txbxContent>
                </v:textbox>
              </v:shape>
            </w:pict>
          </mc:Fallback>
        </mc:AlternateContent>
      </w:r>
      <w:r w:rsidRPr="00681111">
        <w:rPr>
          <w:rFonts w:ascii="仿宋" w:eastAsia="仿宋" w:hAnsi="仿宋" w:cs="仿宋" w:hint="eastAsia"/>
          <w:lang w:eastAsia="zh-CN"/>
        </w:rPr>
        <w:t>设计顾问人行使合同明文约定和必然隐含的职权，协助发包人负责建设方案优化调整、设计要求编写、工程材料比选、工程设备比选、限额设计管理、勘察设计进度检查、初步设计审核、施工图审核、专业工程设计图审核、设计文件深度检查、建筑信息模型（BIM）审核、设计</w:t>
      </w:r>
      <w:r w:rsidRPr="00681111">
        <w:rPr>
          <w:rFonts w:ascii="仿宋" w:eastAsia="仿宋" w:hAnsi="仿宋" w:hint="eastAsia"/>
          <w:lang w:eastAsia="zh-CN"/>
        </w:rPr>
        <w:t>优化建议、设计变更审核、参与设计评审、参与竣工验收，</w:t>
      </w:r>
      <w:r w:rsidRPr="00681111">
        <w:rPr>
          <w:rFonts w:ascii="仿宋" w:eastAsia="仿宋" w:hAnsi="仿宋" w:cs="仿宋" w:hint="eastAsia"/>
          <w:lang w:eastAsia="zh-CN"/>
        </w:rPr>
        <w:t>并及时向承包人提供勘察设计工作方面所需的批准、确认和通知等指令，保障工程勘察设计的进度、安全、质量与经济合理。设计顾问人无权免除或变更合同约定的合同任何一方当事人在合同履行期间的权利和义务。设计顾问人的具体咨询工作内容和工作权限，由合同当事人在专用条款中约定。</w:t>
      </w:r>
    </w:p>
    <w:p w14:paraId="02CAB444" w14:textId="77777777" w:rsidR="002A0250" w:rsidRPr="00681111" w:rsidRDefault="00000000">
      <w:pPr>
        <w:spacing w:line="360" w:lineRule="auto"/>
        <w:rPr>
          <w:rFonts w:ascii="仿宋" w:eastAsia="仿宋" w:hAnsi="仿宋" w:hint="eastAsia"/>
          <w:b/>
          <w:bCs/>
          <w:lang w:eastAsia="zh-CN"/>
        </w:rPr>
      </w:pPr>
      <w:bookmarkStart w:id="316" w:name="_Toc15021"/>
      <w:r w:rsidRPr="00681111">
        <w:rPr>
          <w:rFonts w:ascii="仿宋" w:eastAsia="仿宋" w:hAnsi="仿宋" w:cs="仿宋"/>
          <w:b/>
          <w:bCs/>
          <w:lang w:eastAsia="zh-CN"/>
        </w:rPr>
        <w:t>2</w:t>
      </w:r>
      <w:r w:rsidRPr="00681111">
        <w:rPr>
          <w:rFonts w:ascii="仿宋" w:eastAsia="仿宋" w:hAnsi="仿宋" w:cs="仿宋" w:hint="eastAsia"/>
          <w:b/>
          <w:bCs/>
          <w:lang w:eastAsia="zh-CN"/>
        </w:rPr>
        <w:t>6</w:t>
      </w:r>
      <w:r w:rsidRPr="00681111">
        <w:rPr>
          <w:rFonts w:ascii="仿宋" w:eastAsia="仿宋" w:hAnsi="仿宋" w:cs="仿宋"/>
          <w:b/>
          <w:bCs/>
          <w:lang w:eastAsia="zh-CN"/>
        </w:rPr>
        <w:t>.3</w:t>
      </w:r>
      <w:bookmarkEnd w:id="31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32964F33"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932160" behindDoc="0" locked="0" layoutInCell="1" allowOverlap="1" wp14:anchorId="711E9B81" wp14:editId="3E408592">
                <wp:simplePos x="0" y="0"/>
                <wp:positionH relativeFrom="column">
                  <wp:posOffset>-114300</wp:posOffset>
                </wp:positionH>
                <wp:positionV relativeFrom="paragraph">
                  <wp:posOffset>0</wp:posOffset>
                </wp:positionV>
                <wp:extent cx="798830" cy="615950"/>
                <wp:effectExtent l="0" t="0" r="0" b="0"/>
                <wp:wrapNone/>
                <wp:docPr id="315" name="文本框 771"/>
                <wp:cNvGraphicFramePr/>
                <a:graphic xmlns:a="http://schemas.openxmlformats.org/drawingml/2006/main">
                  <a:graphicData uri="http://schemas.microsoft.com/office/word/2010/wordprocessingShape">
                    <wps:wsp>
                      <wps:cNvSpPr txBox="1"/>
                      <wps:spPr>
                        <a:xfrm>
                          <a:off x="0" y="0"/>
                          <a:ext cx="798830" cy="615950"/>
                        </a:xfrm>
                        <a:prstGeom prst="rect">
                          <a:avLst/>
                        </a:prstGeom>
                        <a:noFill/>
                        <a:ln>
                          <a:noFill/>
                        </a:ln>
                      </wps:spPr>
                      <wps:txbx>
                        <w:txbxContent>
                          <w:p w14:paraId="7CC088A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设计顾问人职权限制</w:t>
                            </w:r>
                          </w:p>
                        </w:txbxContent>
                      </wps:txbx>
                      <wps:bodyPr wrap="square" upright="1"/>
                    </wps:wsp>
                  </a:graphicData>
                </a:graphic>
              </wp:anchor>
            </w:drawing>
          </mc:Choice>
          <mc:Fallback>
            <w:pict>
              <v:shape w14:anchorId="711E9B81" id="文本框 771" o:spid="_x0000_s1113" type="#_x0000_t202" style="position:absolute;left:0;text-align:left;margin-left:-9pt;margin-top:0;width:62.9pt;height:48.5pt;z-index:25193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" filled="f" stroked="f">
                <v:textbox>
                  <w:txbxContent>
                    <w:p w14:paraId="7CC088A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设计顾问人职权限制</w:t>
                      </w:r>
                    </w:p>
                  </w:txbxContent>
                </v:textbox>
              </v:shape>
            </w:pict>
          </mc:Fallback>
        </mc:AlternateContent>
      </w:r>
      <w:r w:rsidRPr="00681111">
        <w:rPr>
          <w:rFonts w:ascii="仿宋" w:eastAsia="仿宋" w:hAnsi="仿宋" w:cs="仿宋" w:hint="eastAsia"/>
          <w:lang w:eastAsia="zh-CN"/>
        </w:rPr>
        <w:t>除属于第91条约定的争议外，设计顾问人在职权范围内的工作，发包人应予认可，但下列事项应事先取得发包人的专项批准：</w:t>
      </w:r>
    </w:p>
    <w:p w14:paraId="59CE21BC" w14:textId="77777777" w:rsidR="002A0250" w:rsidRPr="00681111" w:rsidRDefault="00000000">
      <w:pPr>
        <w:widowControl w:val="0"/>
        <w:tabs>
          <w:tab w:val="left" w:pos="126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（1）批准承包人提供的配合施工的大样图、加工图等施工设计</w:t>
      </w:r>
      <w:r w:rsidRPr="00681111">
        <w:rPr>
          <w:rFonts w:ascii="仿宋" w:eastAsia="仿宋" w:hAnsi="仿宋" w:cs="仿宋" w:hint="eastAsia"/>
          <w:lang w:eastAsia="zh-CN"/>
        </w:rPr>
        <w:lastRenderedPageBreak/>
        <w:t>图纸；</w:t>
      </w:r>
    </w:p>
    <w:p w14:paraId="12765126"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（2）根据第5.1款约定发出的发包人要求（包括限额设计指标）；</w:t>
      </w:r>
    </w:p>
    <w:p w14:paraId="361D85C3" w14:textId="77777777" w:rsidR="002A0250" w:rsidRPr="00681111" w:rsidRDefault="00000000">
      <w:pPr>
        <w:widowControl w:val="0"/>
        <w:tabs>
          <w:tab w:val="left" w:pos="126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（3）根据第6.1款约定发出的项目基础资料；</w:t>
      </w:r>
    </w:p>
    <w:p w14:paraId="33B8810D" w14:textId="77777777" w:rsidR="002A0250" w:rsidRPr="00681111" w:rsidRDefault="00000000">
      <w:pPr>
        <w:widowControl w:val="0"/>
        <w:tabs>
          <w:tab w:val="left" w:pos="126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（4）根据第37条、38条约定批准或发出关于勘察、设计文件的指令；</w:t>
      </w:r>
    </w:p>
    <w:p w14:paraId="1533E8FD"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（5）根据第41</w:t>
      </w:r>
      <w:r w:rsidRPr="00681111">
        <w:rPr>
          <w:rFonts w:ascii="仿宋" w:eastAsia="仿宋" w:hAnsi="仿宋" w:cs="仿宋"/>
          <w:lang w:eastAsia="zh-CN"/>
        </w:rPr>
        <w:t>.2</w:t>
      </w:r>
      <w:r w:rsidRPr="00681111">
        <w:rPr>
          <w:rFonts w:ascii="仿宋" w:eastAsia="仿宋" w:hAnsi="仿宋" w:cs="仿宋" w:hint="eastAsia"/>
          <w:lang w:eastAsia="zh-CN"/>
        </w:rPr>
        <w:t>款约定批准或发出关于勘察、设计方面开始工作的指令；</w:t>
      </w:r>
    </w:p>
    <w:p w14:paraId="188633B8"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（6）根据第44</w:t>
      </w:r>
      <w:r w:rsidRPr="00681111">
        <w:rPr>
          <w:rFonts w:ascii="仿宋" w:eastAsia="仿宋" w:hAnsi="仿宋" w:cs="仿宋"/>
          <w:lang w:eastAsia="zh-CN"/>
        </w:rPr>
        <w:t>.2</w:t>
      </w:r>
      <w:r w:rsidRPr="00681111">
        <w:rPr>
          <w:rFonts w:ascii="仿宋" w:eastAsia="仿宋" w:hAnsi="仿宋" w:cs="仿宋" w:hint="eastAsia"/>
          <w:lang w:eastAsia="zh-CN"/>
        </w:rPr>
        <w:t>款约定批准或发出关于勘察、设计方面工作进度的变更指令；</w:t>
      </w:r>
    </w:p>
    <w:p w14:paraId="0CF07233"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（7）根据第63条约定批准或发出关于工程变更技术审核方面的指令；</w:t>
      </w:r>
    </w:p>
    <w:p w14:paraId="35D7D1B0"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（8）专用条款约定关于勘察设计方面需要发包人确认或批准的其他事项。</w:t>
      </w:r>
    </w:p>
    <w:p w14:paraId="4285EA7E" w14:textId="77777777" w:rsidR="002A0250" w:rsidRPr="00681111" w:rsidRDefault="00000000">
      <w:pPr>
        <w:spacing w:line="360" w:lineRule="auto"/>
        <w:rPr>
          <w:rFonts w:ascii="仿宋" w:eastAsia="仿宋" w:hAnsi="仿宋" w:hint="eastAsia"/>
          <w:b/>
          <w:bCs/>
          <w:lang w:eastAsia="zh-CN"/>
        </w:rPr>
      </w:pPr>
      <w:bookmarkStart w:id="317" w:name="_Toc15784"/>
      <w:r w:rsidRPr="00681111">
        <w:rPr>
          <w:rFonts w:ascii="仿宋" w:eastAsia="仿宋" w:hAnsi="仿宋" w:cs="仿宋"/>
          <w:b/>
          <w:bCs/>
          <w:lang w:eastAsia="zh-CN"/>
        </w:rPr>
        <w:t>2</w:t>
      </w:r>
      <w:r w:rsidRPr="00681111">
        <w:rPr>
          <w:rFonts w:ascii="仿宋" w:eastAsia="仿宋" w:hAnsi="仿宋" w:cs="仿宋" w:hint="eastAsia"/>
          <w:b/>
          <w:bCs/>
          <w:lang w:eastAsia="zh-CN"/>
        </w:rPr>
        <w:t>6</w:t>
      </w:r>
      <w:r w:rsidRPr="00681111">
        <w:rPr>
          <w:rFonts w:ascii="仿宋" w:eastAsia="仿宋" w:hAnsi="仿宋" w:cs="仿宋"/>
          <w:b/>
          <w:bCs/>
          <w:lang w:eastAsia="zh-CN"/>
        </w:rPr>
        <w:t>.4</w:t>
      </w:r>
      <w:bookmarkEnd w:id="31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32E59231"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935232" behindDoc="0" locked="0" layoutInCell="1" allowOverlap="1" wp14:anchorId="4C51067C" wp14:editId="5B7291B8">
                <wp:simplePos x="0" y="0"/>
                <wp:positionH relativeFrom="column">
                  <wp:posOffset>-114300</wp:posOffset>
                </wp:positionH>
                <wp:positionV relativeFrom="paragraph">
                  <wp:posOffset>0</wp:posOffset>
                </wp:positionV>
                <wp:extent cx="878205" cy="444500"/>
                <wp:effectExtent l="0" t="0" r="0" b="0"/>
                <wp:wrapNone/>
                <wp:docPr id="316" name="文本框 772"/>
                <wp:cNvGraphicFramePr/>
                <a:graphic xmlns:a="http://schemas.openxmlformats.org/drawingml/2006/main">
                  <a:graphicData uri="http://schemas.microsoft.com/office/word/2010/wordprocessingShape">
                    <wps:wsp>
                      <wps:cNvSpPr txBox="1"/>
                      <wps:spPr>
                        <a:xfrm>
                          <a:off x="0" y="0"/>
                          <a:ext cx="878205" cy="444500"/>
                        </a:xfrm>
                        <a:prstGeom prst="rect">
                          <a:avLst/>
                        </a:prstGeom>
                        <a:noFill/>
                        <a:ln>
                          <a:noFill/>
                        </a:ln>
                      </wps:spPr>
                      <wps:txbx>
                        <w:txbxContent>
                          <w:p w14:paraId="4F3CD22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设计顾问人指令</w:t>
                            </w:r>
                          </w:p>
                        </w:txbxContent>
                      </wps:txbx>
                      <wps:bodyPr wrap="square" upright="1"/>
                    </wps:wsp>
                  </a:graphicData>
                </a:graphic>
              </wp:anchor>
            </w:drawing>
          </mc:Choice>
          <mc:Fallback>
            <w:pict>
              <v:shape w14:anchorId="4C51067C" id="文本框 772" o:spid="_x0000_s1114" type="#_x0000_t202" style="position:absolute;left:0;text-align:left;margin-left:-9pt;margin-top:0;width:69.15pt;height:35pt;z-index:25193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" filled="f" stroked="f">
                <v:textbox>
                  <w:txbxContent>
                    <w:p w14:paraId="4F3CD22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设计顾问人指令</w:t>
                      </w:r>
                    </w:p>
                  </w:txbxContent>
                </v:textbox>
              </v:shape>
            </w:pict>
          </mc:Fallback>
        </mc:AlternateContent>
      </w:r>
      <w:r w:rsidRPr="00681111">
        <w:rPr>
          <w:rFonts w:ascii="仿宋" w:eastAsia="仿宋" w:hAnsi="仿宋" w:cs="仿宋" w:hint="eastAsia"/>
          <w:lang w:eastAsia="zh-CN"/>
        </w:rPr>
        <w:t>设计顾问人应按照合同约定时间向承包人提供实施合同工程的勘察、设计、BIM技术应用、竣工验收等工作所需的核实、调整和通知等指令。</w:t>
      </w:r>
    </w:p>
    <w:p w14:paraId="4F04B3BB"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设计顾问人提供的指令，首先应通过发包人批准，并采用书面形式。在紧急情况下，设计顾问工程师可发出口头指令，但应在</w:t>
      </w:r>
      <w:r w:rsidRPr="00681111">
        <w:rPr>
          <w:rFonts w:ascii="仿宋" w:eastAsia="仿宋" w:hAnsi="仿宋" w:cs="仿宋"/>
          <w:lang w:eastAsia="zh-CN"/>
        </w:rPr>
        <w:t>48</w:t>
      </w:r>
      <w:r w:rsidRPr="00681111">
        <w:rPr>
          <w:rFonts w:ascii="仿宋" w:eastAsia="仿宋" w:hAnsi="仿宋" w:cs="仿宋" w:hint="eastAsia"/>
          <w:lang w:eastAsia="zh-CN"/>
        </w:rPr>
        <w:t>小时内给予书面确认。对设计顾问工程师的口头指令，承包人应予执行。如果承包人在设计顾问工程师发出的口头指令</w:t>
      </w:r>
      <w:r w:rsidRPr="00681111">
        <w:rPr>
          <w:rFonts w:ascii="仿宋" w:eastAsia="仿宋" w:hAnsi="仿宋" w:cs="仿宋"/>
          <w:lang w:eastAsia="zh-CN"/>
        </w:rPr>
        <w:t>48</w:t>
      </w:r>
      <w:r w:rsidRPr="00681111">
        <w:rPr>
          <w:rFonts w:ascii="仿宋" w:eastAsia="仿宋" w:hAnsi="仿宋" w:cs="仿宋" w:hint="eastAsia"/>
          <w:lang w:eastAsia="zh-CN"/>
        </w:rPr>
        <w:t>小时后未收到书面确认，则应在接到口头指令后的</w:t>
      </w:r>
      <w:r w:rsidRPr="00681111">
        <w:rPr>
          <w:rFonts w:ascii="仿宋" w:eastAsia="仿宋" w:hAnsi="仿宋" w:cs="仿宋"/>
          <w:lang w:eastAsia="zh-CN"/>
        </w:rPr>
        <w:t>7</w:t>
      </w:r>
      <w:r w:rsidRPr="00681111">
        <w:rPr>
          <w:rFonts w:ascii="仿宋" w:eastAsia="仿宋" w:hAnsi="仿宋" w:cs="仿宋" w:hint="eastAsia"/>
          <w:lang w:eastAsia="zh-CN"/>
        </w:rPr>
        <w:t>天内向设计顾问人发出书面确认函。设计顾问咨询人应在承包人发出书面确认函后</w:t>
      </w:r>
      <w:r w:rsidRPr="00681111">
        <w:rPr>
          <w:rFonts w:ascii="仿宋" w:eastAsia="仿宋" w:hAnsi="仿宋" w:cs="仿宋"/>
          <w:lang w:eastAsia="zh-CN"/>
        </w:rPr>
        <w:t>48</w:t>
      </w:r>
      <w:r w:rsidRPr="00681111">
        <w:rPr>
          <w:rFonts w:ascii="仿宋" w:eastAsia="仿宋" w:hAnsi="仿宋" w:cs="仿宋" w:hint="eastAsia"/>
          <w:lang w:eastAsia="zh-CN"/>
        </w:rPr>
        <w:t>小时内给予答复；逾期未予答复的，视为承包人的书面确认函已被认可。</w:t>
      </w:r>
    </w:p>
    <w:p w14:paraId="2D3514ED" w14:textId="77777777" w:rsidR="002A0250" w:rsidRPr="00681111" w:rsidRDefault="00000000">
      <w:pPr>
        <w:spacing w:line="360" w:lineRule="auto"/>
        <w:rPr>
          <w:rFonts w:ascii="仿宋" w:eastAsia="仿宋" w:hAnsi="仿宋" w:hint="eastAsia"/>
          <w:b/>
          <w:bCs/>
          <w:lang w:eastAsia="zh-CN"/>
        </w:rPr>
      </w:pPr>
      <w:bookmarkStart w:id="318" w:name="_Toc26383"/>
      <w:r w:rsidRPr="00681111">
        <w:rPr>
          <w:rFonts w:ascii="仿宋" w:eastAsia="仿宋" w:hAnsi="仿宋" w:cs="仿宋"/>
          <w:b/>
          <w:bCs/>
          <w:lang w:eastAsia="zh-CN"/>
        </w:rPr>
        <w:t>2</w:t>
      </w:r>
      <w:r w:rsidRPr="00681111">
        <w:rPr>
          <w:rFonts w:ascii="仿宋" w:eastAsia="仿宋" w:hAnsi="仿宋" w:cs="仿宋" w:hint="eastAsia"/>
          <w:b/>
          <w:bCs/>
          <w:lang w:eastAsia="zh-CN"/>
        </w:rPr>
        <w:t>6</w:t>
      </w:r>
      <w:r w:rsidRPr="00681111">
        <w:rPr>
          <w:rFonts w:ascii="仿宋" w:eastAsia="仿宋" w:hAnsi="仿宋" w:cs="仿宋"/>
          <w:b/>
          <w:bCs/>
          <w:lang w:eastAsia="zh-CN"/>
        </w:rPr>
        <w:t>.5</w:t>
      </w:r>
      <w:bookmarkEnd w:id="31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02C52AC0"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938304" behindDoc="0" locked="0" layoutInCell="1" allowOverlap="1" wp14:anchorId="554D3568" wp14:editId="0E06B066">
                <wp:simplePos x="0" y="0"/>
                <wp:positionH relativeFrom="column">
                  <wp:posOffset>-114300</wp:posOffset>
                </wp:positionH>
                <wp:positionV relativeFrom="paragraph">
                  <wp:posOffset>15240</wp:posOffset>
                </wp:positionV>
                <wp:extent cx="786130" cy="583565"/>
                <wp:effectExtent l="0" t="0" r="0" b="0"/>
                <wp:wrapNone/>
                <wp:docPr id="317" name="文本框 773"/>
                <wp:cNvGraphicFramePr/>
                <a:graphic xmlns:a="http://schemas.openxmlformats.org/drawingml/2006/main">
                  <a:graphicData uri="http://schemas.microsoft.com/office/word/2010/wordprocessingShape">
                    <wps:wsp>
                      <wps:cNvSpPr txBox="1"/>
                      <wps:spPr>
                        <a:xfrm>
                          <a:off x="0" y="0"/>
                          <a:ext cx="786130" cy="583565"/>
                        </a:xfrm>
                        <a:prstGeom prst="rect">
                          <a:avLst/>
                        </a:prstGeom>
                        <a:noFill/>
                        <a:ln>
                          <a:noFill/>
                        </a:ln>
                      </wps:spPr>
                      <wps:txbx>
                        <w:txbxContent>
                          <w:p w14:paraId="290F13D9"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承包人执行设计顾问人指令</w:t>
                            </w:r>
                          </w:p>
                        </w:txbxContent>
                      </wps:txbx>
                      <wps:bodyPr wrap="square" upright="1"/>
                    </wps:wsp>
                  </a:graphicData>
                </a:graphic>
              </wp:anchor>
            </w:drawing>
          </mc:Choice>
          <mc:Fallback>
            <w:pict>
              <v:shape w14:anchorId="554D3568" id="文本框 773" o:spid="_x0000_s1115" type="#_x0000_t202" style="position:absolute;left:0;text-align:left;margin-left:-9pt;margin-top:1.2pt;width:61.9pt;height:45.95pt;z-index:25193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" filled="f" stroked="f">
                <v:textbox>
                  <w:txbxContent>
                    <w:p w14:paraId="290F13D9"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承包人执行设计顾问人指令</w:t>
                      </w:r>
                    </w:p>
                  </w:txbxContent>
                </v:textbox>
              </v:shape>
            </w:pict>
          </mc:Fallback>
        </mc:AlternateContent>
      </w:r>
      <w:r w:rsidRPr="00681111">
        <w:rPr>
          <w:rFonts w:ascii="仿宋" w:eastAsia="仿宋" w:hAnsi="仿宋" w:cs="仿宋" w:hint="eastAsia"/>
          <w:lang w:eastAsia="zh-CN"/>
        </w:rPr>
        <w:t>如果承包人认为设计顾问人的指令不合理，应在收到指令后</w:t>
      </w:r>
      <w:r w:rsidRPr="00681111">
        <w:rPr>
          <w:rFonts w:ascii="仿宋" w:eastAsia="仿宋" w:hAnsi="仿宋" w:cs="仿宋"/>
          <w:lang w:eastAsia="zh-CN"/>
        </w:rPr>
        <w:t>24</w:t>
      </w:r>
      <w:r w:rsidRPr="00681111">
        <w:rPr>
          <w:rFonts w:ascii="仿宋" w:eastAsia="仿宋" w:hAnsi="仿宋" w:cs="仿宋" w:hint="eastAsia"/>
          <w:lang w:eastAsia="zh-CN"/>
        </w:rPr>
        <w:t>小时内向设计顾问人提出书面报告，设计顾问人应在收到承包人报告后</w:t>
      </w:r>
      <w:r w:rsidRPr="00681111">
        <w:rPr>
          <w:rFonts w:ascii="仿宋" w:eastAsia="仿宋" w:hAnsi="仿宋" w:cs="仿宋"/>
          <w:lang w:eastAsia="zh-CN"/>
        </w:rPr>
        <w:t>24</w:t>
      </w:r>
      <w:r w:rsidRPr="00681111">
        <w:rPr>
          <w:rFonts w:ascii="仿宋" w:eastAsia="仿宋" w:hAnsi="仿宋" w:cs="仿宋" w:hint="eastAsia"/>
          <w:lang w:eastAsia="zh-CN"/>
        </w:rPr>
        <w:t>小时内做出修改指令或继续执行原指令的决定，报经发包人批准后书面通知承包人。逾期不做出决定的，承包人可不执行设计顾问人的指令。</w:t>
      </w:r>
    </w:p>
    <w:p w14:paraId="1D75AFF6" w14:textId="77777777" w:rsidR="002A0250" w:rsidRPr="00681111" w:rsidRDefault="00000000">
      <w:pPr>
        <w:spacing w:line="360" w:lineRule="auto"/>
        <w:rPr>
          <w:rFonts w:ascii="仿宋" w:eastAsia="仿宋" w:hAnsi="仿宋" w:hint="eastAsia"/>
          <w:b/>
          <w:bCs/>
          <w:lang w:eastAsia="zh-CN"/>
        </w:rPr>
      </w:pPr>
      <w:bookmarkStart w:id="319" w:name="_Toc21955"/>
      <w:r w:rsidRPr="00681111">
        <w:rPr>
          <w:rFonts w:ascii="仿宋" w:eastAsia="仿宋" w:hAnsi="仿宋" w:cs="仿宋"/>
          <w:b/>
          <w:bCs/>
          <w:lang w:eastAsia="zh-CN"/>
        </w:rPr>
        <w:t>2</w:t>
      </w:r>
      <w:r w:rsidRPr="00681111">
        <w:rPr>
          <w:rFonts w:ascii="仿宋" w:eastAsia="仿宋" w:hAnsi="仿宋" w:cs="仿宋" w:hint="eastAsia"/>
          <w:b/>
          <w:bCs/>
          <w:lang w:eastAsia="zh-CN"/>
        </w:rPr>
        <w:t>6</w:t>
      </w:r>
      <w:r w:rsidRPr="00681111">
        <w:rPr>
          <w:rFonts w:ascii="仿宋" w:eastAsia="仿宋" w:hAnsi="仿宋" w:cs="仿宋"/>
          <w:b/>
          <w:bCs/>
          <w:lang w:eastAsia="zh-CN"/>
        </w:rPr>
        <w:t>.6</w:t>
      </w:r>
      <w:bookmarkEnd w:id="31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403C7E99"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w:lastRenderedPageBreak/>
        <mc:AlternateContent>
          <mc:Choice Requires="wps">
            <w:drawing>
              <wp:anchor distT="0" distB="0" distL="114300" distR="114300" simplePos="0" relativeHeight="251941376" behindDoc="0" locked="0" layoutInCell="1" allowOverlap="1" wp14:anchorId="31A9F5D3" wp14:editId="60485F0A">
                <wp:simplePos x="0" y="0"/>
                <wp:positionH relativeFrom="column">
                  <wp:posOffset>-114300</wp:posOffset>
                </wp:positionH>
                <wp:positionV relativeFrom="paragraph">
                  <wp:posOffset>0</wp:posOffset>
                </wp:positionV>
                <wp:extent cx="794385" cy="507365"/>
                <wp:effectExtent l="0" t="0" r="0" b="0"/>
                <wp:wrapNone/>
                <wp:docPr id="318" name="文本框 774"/>
                <wp:cNvGraphicFramePr/>
                <a:graphic xmlns:a="http://schemas.openxmlformats.org/drawingml/2006/main">
                  <a:graphicData uri="http://schemas.microsoft.com/office/word/2010/wordprocessingShape">
                    <wps:wsp>
                      <wps:cNvSpPr txBox="1"/>
                      <wps:spPr>
                        <a:xfrm>
                          <a:off x="0" y="0"/>
                          <a:ext cx="794385" cy="507365"/>
                        </a:xfrm>
                        <a:prstGeom prst="rect">
                          <a:avLst/>
                        </a:prstGeom>
                        <a:noFill/>
                        <a:ln>
                          <a:noFill/>
                        </a:ln>
                      </wps:spPr>
                      <wps:txbx>
                        <w:txbxContent>
                          <w:p w14:paraId="5D0B6401"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设计顾问人职权委托</w:t>
                            </w:r>
                          </w:p>
                        </w:txbxContent>
                      </wps:txbx>
                      <wps:bodyPr wrap="square" upright="1"/>
                    </wps:wsp>
                  </a:graphicData>
                </a:graphic>
              </wp:anchor>
            </w:drawing>
          </mc:Choice>
          <mc:Fallback>
            <w:pict>
              <v:shape w14:anchorId="31A9F5D3" id="文本框 774" o:spid="_x0000_s1116" type="#_x0000_t202" style="position:absolute;left:0;text-align:left;margin-left:-9pt;margin-top:0;width:62.55pt;height:39.95pt;z-index:25194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" filled="f" stroked="f">
                <v:textbox>
                  <w:txbxContent>
                    <w:p w14:paraId="5D0B6401"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设计顾问人职权委托</w:t>
                      </w:r>
                    </w:p>
                  </w:txbxContent>
                </v:textbox>
              </v:shape>
            </w:pict>
          </mc:Fallback>
        </mc:AlternateContent>
      </w:r>
      <w:r w:rsidRPr="00681111">
        <w:rPr>
          <w:rFonts w:ascii="仿宋" w:eastAsia="仿宋" w:hAnsi="仿宋" w:cs="仿宋" w:hint="eastAsia"/>
          <w:lang w:eastAsia="zh-CN"/>
        </w:rPr>
        <w:t>设计顾问人可按照第</w:t>
      </w:r>
      <w:r w:rsidRPr="00681111">
        <w:rPr>
          <w:rFonts w:ascii="仿宋" w:eastAsia="仿宋" w:hAnsi="仿宋" w:cs="仿宋"/>
          <w:lang w:eastAsia="zh-CN"/>
        </w:rPr>
        <w:t>2</w:t>
      </w:r>
      <w:r w:rsidRPr="00681111">
        <w:rPr>
          <w:rFonts w:ascii="仿宋" w:eastAsia="仿宋" w:hAnsi="仿宋" w:cs="仿宋" w:hint="eastAsia"/>
          <w:lang w:eastAsia="zh-CN"/>
        </w:rPr>
        <w:t>4</w:t>
      </w:r>
      <w:r w:rsidRPr="00681111">
        <w:rPr>
          <w:rFonts w:ascii="仿宋" w:eastAsia="仿宋" w:hAnsi="仿宋" w:cs="仿宋"/>
          <w:lang w:eastAsia="zh-CN"/>
        </w:rPr>
        <w:t>.3</w:t>
      </w:r>
      <w:r w:rsidRPr="00681111">
        <w:rPr>
          <w:rFonts w:ascii="仿宋" w:eastAsia="仿宋" w:hAnsi="仿宋" w:cs="仿宋" w:hint="eastAsia"/>
          <w:lang w:eastAsia="zh-CN"/>
        </w:rPr>
        <w:t>款约定授权给其任命的设计顾问人代表，亦可将其授权撤回，设计顾问人代表行使设计顾问人授予的职权，对设计顾问人负责。设计顾问人代表在设计顾问人授予职权范围内工作，设计顾问人应予认可，但设计顾问人保留因设计顾问人代表未反对合同工程的勘察、设计、建筑信息模型（BIM）、竣工验收等方面的错误而否定该工作，并发出纠正指令的权力。</w:t>
      </w:r>
    </w:p>
    <w:p w14:paraId="15AEF461" w14:textId="77777777" w:rsidR="002A0250" w:rsidRPr="00681111" w:rsidRDefault="00000000">
      <w:pPr>
        <w:spacing w:line="360" w:lineRule="auto"/>
        <w:rPr>
          <w:rFonts w:ascii="仿宋" w:eastAsia="仿宋" w:hAnsi="仿宋" w:hint="eastAsia"/>
          <w:lang w:eastAsia="zh-CN"/>
        </w:rPr>
      </w:pPr>
      <w:bookmarkStart w:id="320" w:name="_Toc798"/>
      <w:r w:rsidRPr="00681111">
        <w:rPr>
          <w:rFonts w:ascii="仿宋" w:eastAsia="仿宋" w:hAnsi="仿宋" w:cs="仿宋"/>
          <w:b/>
          <w:bCs/>
          <w:lang w:eastAsia="zh-CN"/>
        </w:rPr>
        <w:t>2</w:t>
      </w:r>
      <w:r w:rsidRPr="00681111">
        <w:rPr>
          <w:rFonts w:ascii="仿宋" w:eastAsia="仿宋" w:hAnsi="仿宋" w:cs="仿宋" w:hint="eastAsia"/>
          <w:b/>
          <w:bCs/>
          <w:lang w:eastAsia="zh-CN"/>
        </w:rPr>
        <w:t>6</w:t>
      </w:r>
      <w:r w:rsidRPr="00681111">
        <w:rPr>
          <w:rFonts w:ascii="仿宋" w:eastAsia="仿宋" w:hAnsi="仿宋" w:cs="仿宋"/>
          <w:b/>
          <w:bCs/>
          <w:lang w:eastAsia="zh-CN"/>
        </w:rPr>
        <w:t>.7</w:t>
      </w:r>
      <w:bookmarkEnd w:id="320"/>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r w:rsidRPr="00681111">
        <w:rPr>
          <w:rFonts w:ascii="仿宋" w:eastAsia="仿宋" w:hAnsi="仿宋" w:cs="仿宋" w:hint="eastAsia"/>
          <w:u w:val="dotted"/>
          <w:lang w:eastAsia="zh-CN"/>
        </w:rPr>
        <w:t xml:space="preserve">                </w:t>
      </w:r>
      <w:r w:rsidRPr="00681111">
        <w:rPr>
          <w:rFonts w:ascii="仿宋" w:eastAsia="仿宋" w:hAnsi="仿宋" w:cs="仿宋"/>
          <w:u w:val="dotted"/>
          <w:lang w:eastAsia="zh-CN"/>
        </w:rPr>
        <w:t xml:space="preserve">                                   </w:t>
      </w:r>
    </w:p>
    <w:p w14:paraId="40E1F3A3"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944448" behindDoc="0" locked="0" layoutInCell="1" allowOverlap="1" wp14:anchorId="5372F619" wp14:editId="7C57F365">
                <wp:simplePos x="0" y="0"/>
                <wp:positionH relativeFrom="column">
                  <wp:posOffset>-114300</wp:posOffset>
                </wp:positionH>
                <wp:positionV relativeFrom="paragraph">
                  <wp:posOffset>0</wp:posOffset>
                </wp:positionV>
                <wp:extent cx="833120" cy="810260"/>
                <wp:effectExtent l="0" t="0" r="0" b="0"/>
                <wp:wrapNone/>
                <wp:docPr id="319" name="文本框 775"/>
                <wp:cNvGraphicFramePr/>
                <a:graphic xmlns:a="http://schemas.openxmlformats.org/drawingml/2006/main">
                  <a:graphicData uri="http://schemas.microsoft.com/office/word/2010/wordprocessingShape">
                    <wps:wsp>
                      <wps:cNvSpPr txBox="1"/>
                      <wps:spPr>
                        <a:xfrm>
                          <a:off x="0" y="0"/>
                          <a:ext cx="833120" cy="810260"/>
                        </a:xfrm>
                        <a:prstGeom prst="rect">
                          <a:avLst/>
                        </a:prstGeom>
                        <a:noFill/>
                        <a:ln>
                          <a:noFill/>
                        </a:ln>
                      </wps:spPr>
                      <wps:txbx>
                        <w:txbxContent>
                          <w:p w14:paraId="27E4BEB5"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设计顾问人未尽义务或失误的责任</w:t>
                            </w:r>
                          </w:p>
                        </w:txbxContent>
                      </wps:txbx>
                      <wps:bodyPr wrap="square" upright="1"/>
                    </wps:wsp>
                  </a:graphicData>
                </a:graphic>
              </wp:anchor>
            </w:drawing>
          </mc:Choice>
          <mc:Fallback>
            <w:pict>
              <v:shape w14:anchorId="5372F619" id="文本框 775" o:spid="_x0000_s1117" type="#_x0000_t202" style="position:absolute;left:0;text-align:left;margin-left:-9pt;margin-top:0;width:65.6pt;height:63.8pt;z-index:25194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" filled="f" stroked="f">
                <v:textbox>
                  <w:txbxContent>
                    <w:p w14:paraId="27E4BEB5"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设计顾问人未尽义务或失误的责任</w:t>
                      </w:r>
                    </w:p>
                  </w:txbxContent>
                </v:textbox>
              </v:shape>
            </w:pict>
          </mc:Fallback>
        </mc:AlternateContent>
      </w:r>
      <w:r w:rsidRPr="00681111">
        <w:rPr>
          <w:rFonts w:ascii="仿宋" w:eastAsia="仿宋" w:hAnsi="仿宋" w:cs="仿宋" w:hint="eastAsia"/>
          <w:lang w:eastAsia="zh-CN"/>
        </w:rPr>
        <w:t>设计顾问人（含其代表）未能正确完成本合同约定的全部义务，或工作出现失误，导致费用的增加和（或）延误的工期，由发包人承担；给承包人造成损失的，发包人应予赔偿。</w:t>
      </w:r>
    </w:p>
    <w:p w14:paraId="62D18192" w14:textId="77777777" w:rsidR="002A0250" w:rsidRPr="00681111" w:rsidRDefault="00000000">
      <w:pPr>
        <w:spacing w:line="360" w:lineRule="auto"/>
        <w:rPr>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50FF08F2" w14:textId="77777777" w:rsidR="002A0250" w:rsidRPr="00681111" w:rsidRDefault="00000000">
      <w:pPr>
        <w:pStyle w:val="3"/>
        <w:tabs>
          <w:tab w:val="left" w:pos="420"/>
        </w:tabs>
        <w:spacing w:beforeLines="50" w:before="120" w:afterLines="50" w:after="120" w:line="360" w:lineRule="auto"/>
        <w:rPr>
          <w:rFonts w:ascii="仿宋" w:eastAsia="仿宋" w:hAnsi="仿宋" w:hint="eastAsia"/>
          <w:bCs w:val="0"/>
          <w:sz w:val="24"/>
          <w:szCs w:val="24"/>
          <w:lang w:eastAsia="zh-CN"/>
        </w:rPr>
      </w:pPr>
      <w:bookmarkStart w:id="321" w:name="_Toc7605"/>
      <w:bookmarkStart w:id="322" w:name="_Toc30539"/>
      <w:bookmarkStart w:id="323" w:name="_Toc25652"/>
      <w:bookmarkStart w:id="324" w:name="_Toc5013"/>
      <w:bookmarkStart w:id="325" w:name="_Toc200537815"/>
      <w:r w:rsidRPr="00681111">
        <w:rPr>
          <w:rFonts w:ascii="仿宋" w:eastAsia="仿宋" w:hAnsi="仿宋" w:cs="仿宋"/>
          <w:bCs w:val="0"/>
          <w:sz w:val="24"/>
          <w:szCs w:val="24"/>
          <w:lang w:eastAsia="zh-CN"/>
        </w:rPr>
        <w:t>2</w:t>
      </w:r>
      <w:r w:rsidRPr="00681111">
        <w:rPr>
          <w:rFonts w:ascii="仿宋" w:eastAsia="仿宋" w:hAnsi="仿宋" w:cs="仿宋" w:hint="eastAsia"/>
          <w:bCs w:val="0"/>
          <w:sz w:val="24"/>
          <w:szCs w:val="24"/>
          <w:lang w:eastAsia="zh-CN"/>
        </w:rPr>
        <w:t>7</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监理人</w:t>
      </w:r>
      <w:bookmarkEnd w:id="321"/>
      <w:bookmarkEnd w:id="322"/>
      <w:bookmarkEnd w:id="323"/>
      <w:bookmarkEnd w:id="324"/>
      <w:bookmarkEnd w:id="325"/>
    </w:p>
    <w:p w14:paraId="15C30A4C" w14:textId="77777777" w:rsidR="002A0250" w:rsidRPr="00681111" w:rsidRDefault="00000000">
      <w:pPr>
        <w:rPr>
          <w:rFonts w:ascii="仿宋" w:eastAsia="仿宋" w:hAnsi="仿宋" w:hint="eastAsia"/>
          <w:b/>
          <w:bCs/>
          <w:lang w:eastAsia="zh-CN"/>
        </w:rPr>
      </w:pPr>
      <w:bookmarkStart w:id="326" w:name="_Toc26025"/>
      <w:r w:rsidRPr="00681111">
        <w:rPr>
          <w:rFonts w:ascii="仿宋" w:eastAsia="仿宋" w:hAnsi="仿宋" w:cs="仿宋"/>
          <w:b/>
          <w:bCs/>
          <w:lang w:eastAsia="zh-CN"/>
        </w:rPr>
        <w:t>2</w:t>
      </w:r>
      <w:r w:rsidRPr="00681111">
        <w:rPr>
          <w:rFonts w:ascii="仿宋" w:eastAsia="仿宋" w:hAnsi="仿宋" w:cs="仿宋" w:hint="eastAsia"/>
          <w:b/>
          <w:bCs/>
          <w:lang w:eastAsia="zh-CN"/>
        </w:rPr>
        <w:t>7</w:t>
      </w:r>
      <w:r w:rsidRPr="00681111">
        <w:rPr>
          <w:rFonts w:ascii="仿宋" w:eastAsia="仿宋" w:hAnsi="仿宋" w:cs="仿宋"/>
          <w:b/>
          <w:bCs/>
          <w:lang w:eastAsia="zh-CN"/>
        </w:rPr>
        <w:t>.1</w:t>
      </w:r>
      <w:bookmarkEnd w:id="326"/>
    </w:p>
    <w:p w14:paraId="028905BA" w14:textId="77777777" w:rsidR="002A0250" w:rsidRPr="00681111" w:rsidRDefault="00000000">
      <w:pPr>
        <w:pStyle w:val="32"/>
        <w:widowControl w:val="0"/>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64160" behindDoc="0" locked="0" layoutInCell="1" allowOverlap="1" wp14:anchorId="5521737C" wp14:editId="7F583762">
                <wp:simplePos x="0" y="0"/>
                <wp:positionH relativeFrom="column">
                  <wp:posOffset>-114300</wp:posOffset>
                </wp:positionH>
                <wp:positionV relativeFrom="paragraph">
                  <wp:posOffset>53340</wp:posOffset>
                </wp:positionV>
                <wp:extent cx="823595" cy="454660"/>
                <wp:effectExtent l="0" t="0" r="0" b="0"/>
                <wp:wrapNone/>
                <wp:docPr id="65" name="文本框 762"/>
                <wp:cNvGraphicFramePr/>
                <a:graphic xmlns:a="http://schemas.openxmlformats.org/drawingml/2006/main">
                  <a:graphicData uri="http://schemas.microsoft.com/office/word/2010/wordprocessingShape">
                    <wps:wsp>
                      <wps:cNvSpPr txBox="1"/>
                      <wps:spPr>
                        <a:xfrm>
                          <a:off x="0" y="0"/>
                          <a:ext cx="823595" cy="454660"/>
                        </a:xfrm>
                        <a:prstGeom prst="rect">
                          <a:avLst/>
                        </a:prstGeom>
                        <a:noFill/>
                        <a:ln>
                          <a:noFill/>
                        </a:ln>
                      </wps:spPr>
                      <wps:txbx>
                        <w:txbxContent>
                          <w:p w14:paraId="3DA2D6B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发包人对监理人授权</w:t>
                            </w:r>
                          </w:p>
                        </w:txbxContent>
                      </wps:txbx>
                      <wps:bodyPr wrap="square" upright="1"/>
                    </wps:wsp>
                  </a:graphicData>
                </a:graphic>
              </wp:anchor>
            </w:drawing>
          </mc:Choice>
          <mc:Fallback>
            <w:pict>
              <v:shape w14:anchorId="5521737C" id="文本框 762" o:spid="_x0000_s1118" type="#_x0000_t202" style="position:absolute;left:0;text-align:left;margin-left:-9pt;margin-top:4.2pt;width:64.85pt;height:35.8pt;z-index:25116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" filled="f" stroked="f">
                <v:textbox>
                  <w:txbxContent>
                    <w:p w14:paraId="3DA2D6B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发包人对监理人授权</w:t>
                      </w:r>
                    </w:p>
                  </w:txbxContent>
                </v:textbox>
              </v:shape>
            </w:pict>
          </mc:Fallback>
        </mc:AlternateContent>
      </w:r>
      <w:r w:rsidRPr="00681111">
        <w:rPr>
          <w:rFonts w:ascii="仿宋" w:eastAsia="仿宋" w:hAnsi="仿宋" w:cs="仿宋" w:hint="eastAsia"/>
          <w:lang w:eastAsia="zh-CN"/>
        </w:rPr>
        <w:t>发包人应在专用条款中写明负责合同工程监理的监理人名称和监理人代表，并在开工前将监理人及监理人代表以书面形式通知承包人，授予其代表发包人履行合同约定职责所需的权力。</w:t>
      </w:r>
    </w:p>
    <w:p w14:paraId="653A52CA" w14:textId="77777777" w:rsidR="002A0250" w:rsidRPr="00681111" w:rsidRDefault="00000000">
      <w:pPr>
        <w:spacing w:line="360" w:lineRule="auto"/>
        <w:rPr>
          <w:rFonts w:ascii="仿宋" w:eastAsia="仿宋" w:hAnsi="仿宋" w:hint="eastAsia"/>
          <w:b/>
          <w:bCs/>
          <w:lang w:eastAsia="zh-CN"/>
        </w:rPr>
      </w:pPr>
      <w:bookmarkStart w:id="327" w:name="_Toc23653"/>
      <w:r w:rsidRPr="00681111">
        <w:rPr>
          <w:rFonts w:ascii="仿宋" w:eastAsia="仿宋" w:hAnsi="仿宋" w:cs="仿宋"/>
          <w:b/>
          <w:bCs/>
          <w:lang w:eastAsia="zh-CN"/>
        </w:rPr>
        <w:t>2</w:t>
      </w:r>
      <w:r w:rsidRPr="00681111">
        <w:rPr>
          <w:rFonts w:ascii="仿宋" w:eastAsia="仿宋" w:hAnsi="仿宋" w:cs="仿宋" w:hint="eastAsia"/>
          <w:b/>
          <w:bCs/>
          <w:lang w:eastAsia="zh-CN"/>
        </w:rPr>
        <w:t>7</w:t>
      </w:r>
      <w:r w:rsidRPr="00681111">
        <w:rPr>
          <w:rFonts w:ascii="仿宋" w:eastAsia="仿宋" w:hAnsi="仿宋" w:cs="仿宋"/>
          <w:b/>
          <w:bCs/>
          <w:lang w:eastAsia="zh-CN"/>
        </w:rPr>
        <w:t>.2</w:t>
      </w:r>
      <w:bookmarkEnd w:id="32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F9371B5"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67232" behindDoc="0" locked="0" layoutInCell="1" allowOverlap="1" wp14:anchorId="7651948C" wp14:editId="32BCB912">
                <wp:simplePos x="0" y="0"/>
                <wp:positionH relativeFrom="column">
                  <wp:posOffset>-114300</wp:posOffset>
                </wp:positionH>
                <wp:positionV relativeFrom="paragraph">
                  <wp:posOffset>38100</wp:posOffset>
                </wp:positionV>
                <wp:extent cx="813435" cy="504825"/>
                <wp:effectExtent l="0" t="0" r="0" b="0"/>
                <wp:wrapNone/>
                <wp:docPr id="66" name="文本框 763"/>
                <wp:cNvGraphicFramePr/>
                <a:graphic xmlns:a="http://schemas.openxmlformats.org/drawingml/2006/main">
                  <a:graphicData uri="http://schemas.microsoft.com/office/word/2010/wordprocessingShape">
                    <wps:wsp>
                      <wps:cNvSpPr txBox="1"/>
                      <wps:spPr>
                        <a:xfrm>
                          <a:off x="0" y="0"/>
                          <a:ext cx="813435" cy="504825"/>
                        </a:xfrm>
                        <a:prstGeom prst="rect">
                          <a:avLst/>
                        </a:prstGeom>
                        <a:noFill/>
                        <a:ln>
                          <a:noFill/>
                        </a:ln>
                      </wps:spPr>
                      <wps:txbx>
                        <w:txbxContent>
                          <w:p w14:paraId="716AD8C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监理人职权</w:t>
                            </w:r>
                          </w:p>
                        </w:txbxContent>
                      </wps:txbx>
                      <wps:bodyPr wrap="square" upright="1"/>
                    </wps:wsp>
                  </a:graphicData>
                </a:graphic>
              </wp:anchor>
            </w:drawing>
          </mc:Choice>
          <mc:Fallback>
            <w:pict>
              <v:shape w14:anchorId="7651948C" id="文本框 763" o:spid="_x0000_s1119" type="#_x0000_t202" style="position:absolute;left:0;text-align:left;margin-left:-9pt;margin-top:3pt;width:64.05pt;height:39.75pt;z-index:25116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" filled="f" stroked="f">
                <v:textbox>
                  <w:txbxContent>
                    <w:p w14:paraId="716AD8C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监理人职权</w:t>
                      </w:r>
                    </w:p>
                  </w:txbxContent>
                </v:textbox>
              </v:shape>
            </w:pict>
          </mc:Fallback>
        </mc:AlternateContent>
      </w:r>
      <w:r w:rsidRPr="00681111">
        <w:rPr>
          <w:rFonts w:ascii="仿宋" w:eastAsia="仿宋" w:hAnsi="仿宋" w:cs="仿宋" w:hint="eastAsia"/>
          <w:lang w:eastAsia="zh-CN"/>
        </w:rPr>
        <w:t>监理人行使合同明文约定和必然隐含的职权，代表发包人负责监督、检查合同工程的施工进度、质量、投资（造价）和安全，试验和检验承包人使用的与合同工程有关的工程材料、工程设备、施工设备和施工工艺，及时向承包人提供工作所需的批准、确认和通知等指令。监理人无权免除或变更合同约定的合同任何一方当事人在合同履行期间的权利和义务。</w:t>
      </w:r>
    </w:p>
    <w:p w14:paraId="609D0AFC" w14:textId="77777777" w:rsidR="002A0250" w:rsidRPr="00681111" w:rsidRDefault="00000000">
      <w:pPr>
        <w:spacing w:line="360" w:lineRule="auto"/>
        <w:rPr>
          <w:rFonts w:ascii="仿宋" w:eastAsia="仿宋" w:hAnsi="仿宋" w:hint="eastAsia"/>
          <w:b/>
          <w:bCs/>
          <w:lang w:eastAsia="zh-CN"/>
        </w:rPr>
      </w:pPr>
      <w:bookmarkStart w:id="328" w:name="_Toc2855"/>
      <w:r w:rsidRPr="00681111">
        <w:rPr>
          <w:rFonts w:ascii="仿宋" w:eastAsia="仿宋" w:hAnsi="仿宋" w:cs="仿宋"/>
          <w:b/>
          <w:bCs/>
          <w:lang w:eastAsia="zh-CN"/>
        </w:rPr>
        <w:t>2</w:t>
      </w:r>
      <w:r w:rsidRPr="00681111">
        <w:rPr>
          <w:rFonts w:ascii="仿宋" w:eastAsia="仿宋" w:hAnsi="仿宋" w:cs="仿宋" w:hint="eastAsia"/>
          <w:b/>
          <w:bCs/>
          <w:lang w:eastAsia="zh-CN"/>
        </w:rPr>
        <w:t>7</w:t>
      </w:r>
      <w:r w:rsidRPr="00681111">
        <w:rPr>
          <w:rFonts w:ascii="仿宋" w:eastAsia="仿宋" w:hAnsi="仿宋" w:cs="仿宋"/>
          <w:b/>
          <w:bCs/>
          <w:lang w:eastAsia="zh-CN"/>
        </w:rPr>
        <w:t>.3</w:t>
      </w:r>
      <w:bookmarkEnd w:id="32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F2F03D0"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70304" behindDoc="0" locked="0" layoutInCell="1" allowOverlap="1" wp14:anchorId="0D14A4E9" wp14:editId="6C07290D">
                <wp:simplePos x="0" y="0"/>
                <wp:positionH relativeFrom="column">
                  <wp:posOffset>-114300</wp:posOffset>
                </wp:positionH>
                <wp:positionV relativeFrom="paragraph">
                  <wp:posOffset>68580</wp:posOffset>
                </wp:positionV>
                <wp:extent cx="775970" cy="448310"/>
                <wp:effectExtent l="0" t="0" r="0" b="0"/>
                <wp:wrapNone/>
                <wp:docPr id="67" name="文本框 764"/>
                <wp:cNvGraphicFramePr/>
                <a:graphic xmlns:a="http://schemas.openxmlformats.org/drawingml/2006/main">
                  <a:graphicData uri="http://schemas.microsoft.com/office/word/2010/wordprocessingShape">
                    <wps:wsp>
                      <wps:cNvSpPr txBox="1"/>
                      <wps:spPr>
                        <a:xfrm>
                          <a:off x="0" y="0"/>
                          <a:ext cx="775970" cy="448310"/>
                        </a:xfrm>
                        <a:prstGeom prst="rect">
                          <a:avLst/>
                        </a:prstGeom>
                        <a:noFill/>
                        <a:ln>
                          <a:noFill/>
                        </a:ln>
                      </wps:spPr>
                      <wps:txbx>
                        <w:txbxContent>
                          <w:p w14:paraId="6BE7D8F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监理人职权限制</w:t>
                            </w:r>
                          </w:p>
                        </w:txbxContent>
                      </wps:txbx>
                      <wps:bodyPr wrap="square" upright="1"/>
                    </wps:wsp>
                  </a:graphicData>
                </a:graphic>
              </wp:anchor>
            </w:drawing>
          </mc:Choice>
          <mc:Fallback>
            <w:pict>
              <v:shape w14:anchorId="0D14A4E9" id="文本框 764" o:spid="_x0000_s1120" type="#_x0000_t202" style="position:absolute;left:0;text-align:left;margin-left:-9pt;margin-top:5.4pt;width:61.1pt;height:35.3pt;z-index:25117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" filled="f" stroked="f">
                <v:textbox>
                  <w:txbxContent>
                    <w:p w14:paraId="6BE7D8F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监理人职权限制</w:t>
                      </w:r>
                    </w:p>
                  </w:txbxContent>
                </v:textbox>
              </v:shape>
            </w:pict>
          </mc:Fallback>
        </mc:AlternateContent>
      </w:r>
      <w:r w:rsidRPr="00681111">
        <w:rPr>
          <w:rFonts w:ascii="仿宋" w:eastAsia="仿宋" w:hAnsi="仿宋" w:cs="仿宋" w:hint="eastAsia"/>
          <w:lang w:eastAsia="zh-CN"/>
        </w:rPr>
        <w:t>除属于第91条约定的争议外，监理人在职权范围内的工作，发包人应予认可，但下列事项应事先取得发包人的专项批准：</w:t>
      </w:r>
    </w:p>
    <w:p w14:paraId="2FF99191" w14:textId="77777777" w:rsidR="002A0250" w:rsidRPr="00681111" w:rsidRDefault="00000000">
      <w:pPr>
        <w:widowControl w:val="0"/>
        <w:numPr>
          <w:ilvl w:val="0"/>
          <w:numId w:val="6"/>
        </w:numPr>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根据第10</w:t>
      </w:r>
      <w:r w:rsidRPr="00681111">
        <w:rPr>
          <w:rFonts w:ascii="仿宋" w:eastAsia="仿宋" w:hAnsi="仿宋" w:cs="仿宋"/>
          <w:lang w:eastAsia="zh-CN"/>
        </w:rPr>
        <w:t>.2</w:t>
      </w:r>
      <w:r w:rsidRPr="00681111">
        <w:rPr>
          <w:rFonts w:ascii="仿宋" w:eastAsia="仿宋" w:hAnsi="仿宋" w:cs="仿宋" w:hint="eastAsia"/>
          <w:lang w:eastAsia="zh-CN"/>
        </w:rPr>
        <w:t>款约定同意承包人分包工程；</w:t>
      </w:r>
    </w:p>
    <w:p w14:paraId="54D4B640" w14:textId="77777777" w:rsidR="002A0250" w:rsidRPr="00681111" w:rsidRDefault="00000000">
      <w:pPr>
        <w:widowControl w:val="0"/>
        <w:numPr>
          <w:ilvl w:val="0"/>
          <w:numId w:val="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根据第21</w:t>
      </w:r>
      <w:r w:rsidRPr="00681111">
        <w:rPr>
          <w:rFonts w:ascii="仿宋" w:eastAsia="仿宋" w:hAnsi="仿宋" w:cs="仿宋"/>
          <w:lang w:eastAsia="zh-CN"/>
        </w:rPr>
        <w:t>.1</w:t>
      </w:r>
      <w:r w:rsidRPr="00681111">
        <w:rPr>
          <w:rFonts w:ascii="仿宋" w:eastAsia="仿宋" w:hAnsi="仿宋" w:cs="仿宋" w:hint="eastAsia"/>
          <w:lang w:eastAsia="zh-CN"/>
        </w:rPr>
        <w:t>款约定批准承包人将工程材料和工程设备、施工设备移出施工场地；</w:t>
      </w:r>
    </w:p>
    <w:p w14:paraId="5067E2B5" w14:textId="77777777" w:rsidR="002A0250" w:rsidRPr="00681111" w:rsidRDefault="00000000">
      <w:pPr>
        <w:widowControl w:val="0"/>
        <w:numPr>
          <w:ilvl w:val="0"/>
          <w:numId w:val="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根据第40条约定批准承包人的设备及工器具购置方案、施工组织设计和工程进度计划；</w:t>
      </w:r>
    </w:p>
    <w:p w14:paraId="13D6AA1A" w14:textId="77777777" w:rsidR="002A0250" w:rsidRPr="00681111" w:rsidRDefault="00000000">
      <w:pPr>
        <w:widowControl w:val="0"/>
        <w:numPr>
          <w:ilvl w:val="0"/>
          <w:numId w:val="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根据第41</w:t>
      </w:r>
      <w:r w:rsidRPr="00681111">
        <w:rPr>
          <w:rFonts w:ascii="仿宋" w:eastAsia="仿宋" w:hAnsi="仿宋" w:cs="仿宋"/>
          <w:lang w:eastAsia="zh-CN"/>
        </w:rPr>
        <w:t>.2</w:t>
      </w:r>
      <w:r w:rsidRPr="00681111">
        <w:rPr>
          <w:rFonts w:ascii="仿宋" w:eastAsia="仿宋" w:hAnsi="仿宋" w:cs="仿宋" w:hint="eastAsia"/>
          <w:lang w:eastAsia="zh-CN"/>
        </w:rPr>
        <w:t>款约定发出的工程开</w:t>
      </w:r>
      <w:proofErr w:type="gramStart"/>
      <w:r w:rsidRPr="00681111">
        <w:rPr>
          <w:rFonts w:ascii="仿宋" w:eastAsia="仿宋" w:hAnsi="仿宋" w:cs="仿宋" w:hint="eastAsia"/>
          <w:lang w:eastAsia="zh-CN"/>
        </w:rPr>
        <w:t>工令</w:t>
      </w:r>
      <w:proofErr w:type="gramEnd"/>
      <w:r w:rsidRPr="00681111">
        <w:rPr>
          <w:rFonts w:ascii="仿宋" w:eastAsia="仿宋" w:hAnsi="仿宋" w:cs="仿宋" w:hint="eastAsia"/>
          <w:lang w:eastAsia="zh-CN"/>
        </w:rPr>
        <w:t>；</w:t>
      </w:r>
    </w:p>
    <w:p w14:paraId="04937A7E" w14:textId="77777777" w:rsidR="002A0250" w:rsidRPr="00681111" w:rsidRDefault="00000000">
      <w:pPr>
        <w:widowControl w:val="0"/>
        <w:numPr>
          <w:ilvl w:val="0"/>
          <w:numId w:val="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lastRenderedPageBreak/>
        <w:t>根据第44</w:t>
      </w:r>
      <w:r w:rsidRPr="00681111">
        <w:rPr>
          <w:rFonts w:ascii="仿宋" w:eastAsia="仿宋" w:hAnsi="仿宋" w:cs="仿宋"/>
          <w:lang w:eastAsia="zh-CN"/>
        </w:rPr>
        <w:t>.2</w:t>
      </w:r>
      <w:r w:rsidRPr="00681111">
        <w:rPr>
          <w:rFonts w:ascii="仿宋" w:eastAsia="仿宋" w:hAnsi="仿宋" w:cs="仿宋" w:hint="eastAsia"/>
          <w:lang w:eastAsia="zh-CN"/>
        </w:rPr>
        <w:t>款约定发出加快进度的变更指令；</w:t>
      </w:r>
    </w:p>
    <w:p w14:paraId="6E999260" w14:textId="77777777" w:rsidR="002A0250" w:rsidRPr="00681111" w:rsidRDefault="00000000">
      <w:pPr>
        <w:widowControl w:val="0"/>
        <w:numPr>
          <w:ilvl w:val="0"/>
          <w:numId w:val="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根据第56.7款约定使用替换工程材料；</w:t>
      </w:r>
    </w:p>
    <w:p w14:paraId="4D9126A1" w14:textId="77777777" w:rsidR="002A0250" w:rsidRPr="00681111" w:rsidRDefault="00000000">
      <w:pPr>
        <w:widowControl w:val="0"/>
        <w:numPr>
          <w:ilvl w:val="0"/>
          <w:numId w:val="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根据第73条约定发出使用暂列金额的工作指令；</w:t>
      </w:r>
    </w:p>
    <w:p w14:paraId="01E9BA1B" w14:textId="77777777" w:rsidR="002A0250" w:rsidRPr="00681111" w:rsidRDefault="00000000">
      <w:pPr>
        <w:widowControl w:val="0"/>
        <w:numPr>
          <w:ilvl w:val="0"/>
          <w:numId w:val="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根据第74条约定发出使用计日工的工作指令；</w:t>
      </w:r>
    </w:p>
    <w:p w14:paraId="326D6B2F" w14:textId="77777777" w:rsidR="002A0250" w:rsidRPr="00681111" w:rsidRDefault="00000000">
      <w:pPr>
        <w:widowControl w:val="0"/>
        <w:numPr>
          <w:ilvl w:val="0"/>
          <w:numId w:val="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根据第63条约定指令或批准的工程变更；</w:t>
      </w:r>
    </w:p>
    <w:p w14:paraId="63CC3522" w14:textId="77777777" w:rsidR="002A0250" w:rsidRPr="00681111" w:rsidRDefault="00000000">
      <w:pPr>
        <w:widowControl w:val="0"/>
        <w:numPr>
          <w:ilvl w:val="0"/>
          <w:numId w:val="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根据第81条约定指令或确认的现场签证；</w:t>
      </w:r>
    </w:p>
    <w:p w14:paraId="4AE18815" w14:textId="77777777" w:rsidR="002A0250" w:rsidRPr="00681111" w:rsidRDefault="00000000">
      <w:pPr>
        <w:widowControl w:val="0"/>
        <w:numPr>
          <w:ilvl w:val="0"/>
          <w:numId w:val="6"/>
        </w:numPr>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专用条款约定需要发包人批准的其他事项。</w:t>
      </w:r>
    </w:p>
    <w:p w14:paraId="7611B876" w14:textId="77777777" w:rsidR="002A0250" w:rsidRPr="00681111" w:rsidRDefault="00000000">
      <w:pPr>
        <w:spacing w:line="360" w:lineRule="auto"/>
        <w:rPr>
          <w:rFonts w:ascii="仿宋" w:eastAsia="仿宋" w:hAnsi="仿宋" w:hint="eastAsia"/>
          <w:b/>
          <w:bCs/>
          <w:lang w:eastAsia="zh-CN"/>
        </w:rPr>
      </w:pPr>
      <w:bookmarkStart w:id="329" w:name="_Toc19055"/>
      <w:r w:rsidRPr="00681111">
        <w:rPr>
          <w:noProof/>
        </w:rPr>
        <mc:AlternateContent>
          <mc:Choice Requires="wps">
            <w:drawing>
              <wp:anchor distT="0" distB="0" distL="114300" distR="114300" simplePos="0" relativeHeight="251947520" behindDoc="0" locked="0" layoutInCell="1" allowOverlap="1" wp14:anchorId="69BED094" wp14:editId="5854BD84">
                <wp:simplePos x="0" y="0"/>
                <wp:positionH relativeFrom="column">
                  <wp:posOffset>-114300</wp:posOffset>
                </wp:positionH>
                <wp:positionV relativeFrom="paragraph">
                  <wp:posOffset>278130</wp:posOffset>
                </wp:positionV>
                <wp:extent cx="914400" cy="430530"/>
                <wp:effectExtent l="0" t="0" r="0" b="0"/>
                <wp:wrapNone/>
                <wp:docPr id="320" name="文本框 76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1676B931"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监理人指令</w:t>
                            </w:r>
                          </w:p>
                        </w:txbxContent>
                      </wps:txbx>
                      <wps:bodyPr wrap="square" upright="1"/>
                    </wps:wsp>
                  </a:graphicData>
                </a:graphic>
              </wp:anchor>
            </w:drawing>
          </mc:Choice>
          <mc:Fallback>
            <w:pict>
              <v:shape w14:anchorId="69BED094" id="文本框 765" o:spid="_x0000_s1121" type="#_x0000_t202" style="position:absolute;margin-left:-9pt;margin-top:21.9pt;width:1in;height:33.9pt;z-index:25194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" filled="f" stroked="f">
                <v:textbox>
                  <w:txbxContent>
                    <w:p w14:paraId="1676B931"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监理人指令</w:t>
                      </w:r>
                    </w:p>
                  </w:txbxContent>
                </v:textbox>
              </v:shape>
            </w:pict>
          </mc:Fallback>
        </mc:AlternateContent>
      </w:r>
      <w:r w:rsidRPr="00681111">
        <w:rPr>
          <w:rFonts w:ascii="仿宋" w:eastAsia="仿宋" w:hAnsi="仿宋" w:cs="仿宋"/>
          <w:b/>
          <w:bCs/>
          <w:lang w:eastAsia="zh-CN"/>
        </w:rPr>
        <w:t>2</w:t>
      </w:r>
      <w:r w:rsidRPr="00681111">
        <w:rPr>
          <w:rFonts w:ascii="仿宋" w:eastAsia="仿宋" w:hAnsi="仿宋" w:cs="仿宋" w:hint="eastAsia"/>
          <w:b/>
          <w:bCs/>
          <w:lang w:eastAsia="zh-CN"/>
        </w:rPr>
        <w:t>7</w:t>
      </w:r>
      <w:r w:rsidRPr="00681111">
        <w:rPr>
          <w:rFonts w:ascii="仿宋" w:eastAsia="仿宋" w:hAnsi="仿宋" w:cs="仿宋"/>
          <w:b/>
          <w:bCs/>
          <w:lang w:eastAsia="zh-CN"/>
        </w:rPr>
        <w:t>.4</w:t>
      </w:r>
      <w:bookmarkEnd w:id="32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378D022"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监理人应按照合同约定时间向承包人提供实施合同工程的进度、质量和安全工作所需的批准、确认和通知等指令。</w:t>
      </w:r>
    </w:p>
    <w:p w14:paraId="5730DC62" w14:textId="77777777" w:rsidR="002A0250" w:rsidRPr="00681111" w:rsidRDefault="00000000">
      <w:pPr>
        <w:widowControl w:val="0"/>
        <w:tabs>
          <w:tab w:val="left" w:pos="1260"/>
        </w:tabs>
        <w:spacing w:line="360" w:lineRule="auto"/>
        <w:ind w:leftChars="771" w:left="1850"/>
        <w:jc w:val="both"/>
        <w:rPr>
          <w:rFonts w:ascii="仿宋" w:eastAsia="仿宋" w:hAnsi="仿宋" w:hint="eastAsia"/>
          <w:b/>
          <w:bCs/>
          <w:lang w:eastAsia="zh-CN"/>
        </w:rPr>
      </w:pPr>
      <w:r w:rsidRPr="00681111">
        <w:rPr>
          <w:rFonts w:ascii="仿宋" w:eastAsia="仿宋" w:hAnsi="仿宋" w:cs="仿宋" w:hint="eastAsia"/>
          <w:lang w:eastAsia="zh-CN"/>
        </w:rPr>
        <w:t>监理人提供的指令，均应采用书面形式。在紧急情况下，监理工程师可发出口头指令，但应在</w:t>
      </w:r>
      <w:r w:rsidRPr="00681111">
        <w:rPr>
          <w:rFonts w:ascii="仿宋" w:eastAsia="仿宋" w:hAnsi="仿宋" w:cs="仿宋"/>
          <w:lang w:eastAsia="zh-CN"/>
        </w:rPr>
        <w:t>48</w:t>
      </w:r>
      <w:r w:rsidRPr="00681111">
        <w:rPr>
          <w:rFonts w:ascii="仿宋" w:eastAsia="仿宋" w:hAnsi="仿宋" w:cs="仿宋" w:hint="eastAsia"/>
          <w:lang w:eastAsia="zh-CN"/>
        </w:rPr>
        <w:t>小时内给予书面确认。对监理工程师的口头指令，承包人应予执行。如果承包人在监理工程师发出口头指令</w:t>
      </w:r>
      <w:r w:rsidRPr="00681111">
        <w:rPr>
          <w:rFonts w:ascii="仿宋" w:eastAsia="仿宋" w:hAnsi="仿宋" w:cs="仿宋"/>
          <w:lang w:eastAsia="zh-CN"/>
        </w:rPr>
        <w:t>48</w:t>
      </w:r>
      <w:r w:rsidRPr="00681111">
        <w:rPr>
          <w:rFonts w:ascii="仿宋" w:eastAsia="仿宋" w:hAnsi="仿宋" w:cs="仿宋" w:hint="eastAsia"/>
          <w:lang w:eastAsia="zh-CN"/>
        </w:rPr>
        <w:t>小时后未收到书面确认，则应在接到口头指令后的</w:t>
      </w:r>
      <w:r w:rsidRPr="00681111">
        <w:rPr>
          <w:rFonts w:ascii="仿宋" w:eastAsia="仿宋" w:hAnsi="仿宋" w:cs="仿宋"/>
          <w:lang w:eastAsia="zh-CN"/>
        </w:rPr>
        <w:t>7</w:t>
      </w:r>
      <w:r w:rsidRPr="00681111">
        <w:rPr>
          <w:rFonts w:ascii="仿宋" w:eastAsia="仿宋" w:hAnsi="仿宋" w:cs="仿宋" w:hint="eastAsia"/>
          <w:lang w:eastAsia="zh-CN"/>
        </w:rPr>
        <w:t>天内向监理人发出书面确认函。监理人应在承包人收到书面确认函后</w:t>
      </w:r>
      <w:r w:rsidRPr="00681111">
        <w:rPr>
          <w:rFonts w:ascii="仿宋" w:eastAsia="仿宋" w:hAnsi="仿宋" w:cs="仿宋"/>
          <w:lang w:eastAsia="zh-CN"/>
        </w:rPr>
        <w:t>48</w:t>
      </w:r>
      <w:r w:rsidRPr="00681111">
        <w:rPr>
          <w:rFonts w:ascii="仿宋" w:eastAsia="仿宋" w:hAnsi="仿宋" w:cs="仿宋" w:hint="eastAsia"/>
          <w:lang w:eastAsia="zh-CN"/>
        </w:rPr>
        <w:t>小时内给予答复；逾期未予答复的，视为承包人的书面确认函已被认可。</w:t>
      </w:r>
    </w:p>
    <w:p w14:paraId="01958502" w14:textId="77777777" w:rsidR="002A0250" w:rsidRPr="00681111" w:rsidRDefault="00000000">
      <w:pPr>
        <w:spacing w:line="360" w:lineRule="auto"/>
        <w:rPr>
          <w:rFonts w:ascii="仿宋" w:eastAsia="仿宋" w:hAnsi="仿宋" w:hint="eastAsia"/>
          <w:b/>
          <w:bCs/>
          <w:lang w:eastAsia="zh-CN"/>
        </w:rPr>
      </w:pPr>
      <w:bookmarkStart w:id="330" w:name="_Toc23713"/>
      <w:r w:rsidRPr="00681111">
        <w:rPr>
          <w:rFonts w:ascii="仿宋" w:eastAsia="仿宋" w:hAnsi="仿宋" w:cs="仿宋"/>
          <w:b/>
          <w:bCs/>
          <w:lang w:eastAsia="zh-CN"/>
        </w:rPr>
        <w:t>2</w:t>
      </w:r>
      <w:r w:rsidRPr="00681111">
        <w:rPr>
          <w:rFonts w:ascii="仿宋" w:eastAsia="仿宋" w:hAnsi="仿宋" w:cs="仿宋" w:hint="eastAsia"/>
          <w:b/>
          <w:bCs/>
          <w:lang w:eastAsia="zh-CN"/>
        </w:rPr>
        <w:t>7</w:t>
      </w:r>
      <w:r w:rsidRPr="00681111">
        <w:rPr>
          <w:rFonts w:ascii="仿宋" w:eastAsia="仿宋" w:hAnsi="仿宋" w:cs="仿宋"/>
          <w:b/>
          <w:bCs/>
          <w:lang w:eastAsia="zh-CN"/>
        </w:rPr>
        <w:t>.5</w:t>
      </w:r>
      <w:bookmarkEnd w:id="33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339C633"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73376" behindDoc="0" locked="0" layoutInCell="1" allowOverlap="1" wp14:anchorId="45F7658B" wp14:editId="3EFF5140">
                <wp:simplePos x="0" y="0"/>
                <wp:positionH relativeFrom="column">
                  <wp:posOffset>-114300</wp:posOffset>
                </wp:positionH>
                <wp:positionV relativeFrom="paragraph">
                  <wp:posOffset>49530</wp:posOffset>
                </wp:positionV>
                <wp:extent cx="785495" cy="480060"/>
                <wp:effectExtent l="0" t="0" r="0" b="0"/>
                <wp:wrapNone/>
                <wp:docPr id="68" name="文本框 766"/>
                <wp:cNvGraphicFramePr/>
                <a:graphic xmlns:a="http://schemas.openxmlformats.org/drawingml/2006/main">
                  <a:graphicData uri="http://schemas.microsoft.com/office/word/2010/wordprocessingShape">
                    <wps:wsp>
                      <wps:cNvSpPr txBox="1"/>
                      <wps:spPr>
                        <a:xfrm>
                          <a:off x="0" y="0"/>
                          <a:ext cx="785495" cy="480060"/>
                        </a:xfrm>
                        <a:prstGeom prst="rect">
                          <a:avLst/>
                        </a:prstGeom>
                        <a:noFill/>
                        <a:ln>
                          <a:noFill/>
                        </a:ln>
                      </wps:spPr>
                      <wps:txbx>
                        <w:txbxContent>
                          <w:p w14:paraId="68A0D35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承包人执行监理人指令</w:t>
                            </w:r>
                          </w:p>
                        </w:txbxContent>
                      </wps:txbx>
                      <wps:bodyPr wrap="square" upright="1"/>
                    </wps:wsp>
                  </a:graphicData>
                </a:graphic>
              </wp:anchor>
            </w:drawing>
          </mc:Choice>
          <mc:Fallback>
            <w:pict>
              <v:shape w14:anchorId="45F7658B" id="文本框 766" o:spid="_x0000_s1122" type="#_x0000_t202" style="position:absolute;left:0;text-align:left;margin-left:-9pt;margin-top:3.9pt;width:61.85pt;height:37.8pt;z-index:25117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" filled="f" stroked="f">
                <v:textbox>
                  <w:txbxContent>
                    <w:p w14:paraId="68A0D35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承包人执行监理人指令</w:t>
                      </w:r>
                    </w:p>
                  </w:txbxContent>
                </v:textbox>
              </v:shape>
            </w:pict>
          </mc:Fallback>
        </mc:AlternateContent>
      </w:r>
      <w:r w:rsidRPr="00681111">
        <w:rPr>
          <w:rFonts w:ascii="仿宋" w:eastAsia="仿宋" w:hAnsi="仿宋" w:cs="仿宋" w:hint="eastAsia"/>
          <w:lang w:eastAsia="zh-CN"/>
        </w:rPr>
        <w:t>如果承包人认为监理人的指令不合理，应在收到指令后</w:t>
      </w:r>
      <w:r w:rsidRPr="00681111">
        <w:rPr>
          <w:rFonts w:ascii="仿宋" w:eastAsia="仿宋" w:hAnsi="仿宋" w:cs="仿宋"/>
          <w:lang w:eastAsia="zh-CN"/>
        </w:rPr>
        <w:t>24</w:t>
      </w:r>
      <w:r w:rsidRPr="00681111">
        <w:rPr>
          <w:rFonts w:ascii="仿宋" w:eastAsia="仿宋" w:hAnsi="仿宋" w:cs="仿宋" w:hint="eastAsia"/>
          <w:lang w:eastAsia="zh-CN"/>
        </w:rPr>
        <w:t>小时内向监理人提出书面报告，监理人应在收到承包人报告后</w:t>
      </w:r>
      <w:r w:rsidRPr="00681111">
        <w:rPr>
          <w:rFonts w:ascii="仿宋" w:eastAsia="仿宋" w:hAnsi="仿宋" w:cs="仿宋"/>
          <w:lang w:eastAsia="zh-CN"/>
        </w:rPr>
        <w:t>24</w:t>
      </w:r>
      <w:r w:rsidRPr="00681111">
        <w:rPr>
          <w:rFonts w:ascii="仿宋" w:eastAsia="仿宋" w:hAnsi="仿宋" w:cs="仿宋" w:hint="eastAsia"/>
          <w:lang w:eastAsia="zh-CN"/>
        </w:rPr>
        <w:t>小时内做出修改指令或继续执行原指令的决定，并书面通知承包人。逾期不做出决定的，承包人可不执行监理人的指令。</w:t>
      </w:r>
    </w:p>
    <w:p w14:paraId="233F71A3" w14:textId="77777777" w:rsidR="002A0250" w:rsidRPr="00681111" w:rsidRDefault="00000000">
      <w:pPr>
        <w:spacing w:line="360" w:lineRule="auto"/>
        <w:rPr>
          <w:rFonts w:ascii="仿宋" w:eastAsia="仿宋" w:hAnsi="仿宋" w:hint="eastAsia"/>
          <w:lang w:eastAsia="zh-CN"/>
        </w:rPr>
      </w:pPr>
      <w:bookmarkStart w:id="331" w:name="_Toc24030"/>
      <w:r w:rsidRPr="00681111">
        <w:rPr>
          <w:rFonts w:ascii="仿宋" w:eastAsia="仿宋" w:hAnsi="仿宋" w:cs="仿宋"/>
          <w:b/>
          <w:bCs/>
          <w:lang w:eastAsia="zh-CN"/>
        </w:rPr>
        <w:t>2</w:t>
      </w:r>
      <w:r w:rsidRPr="00681111">
        <w:rPr>
          <w:rFonts w:ascii="仿宋" w:eastAsia="仿宋" w:hAnsi="仿宋" w:cs="仿宋" w:hint="eastAsia"/>
          <w:b/>
          <w:bCs/>
          <w:lang w:eastAsia="zh-CN"/>
        </w:rPr>
        <w:t>7</w:t>
      </w:r>
      <w:r w:rsidRPr="00681111">
        <w:rPr>
          <w:rFonts w:ascii="仿宋" w:eastAsia="仿宋" w:hAnsi="仿宋" w:cs="仿宋"/>
          <w:b/>
          <w:bCs/>
          <w:lang w:eastAsia="zh-CN"/>
        </w:rPr>
        <w:t>.6</w:t>
      </w:r>
      <w:bookmarkEnd w:id="331"/>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57F6D2C6"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76448" behindDoc="0" locked="0" layoutInCell="1" allowOverlap="1" wp14:anchorId="63DCD03A" wp14:editId="292D21F4">
                <wp:simplePos x="0" y="0"/>
                <wp:positionH relativeFrom="column">
                  <wp:posOffset>-114300</wp:posOffset>
                </wp:positionH>
                <wp:positionV relativeFrom="paragraph">
                  <wp:posOffset>12065</wp:posOffset>
                </wp:positionV>
                <wp:extent cx="775970" cy="497840"/>
                <wp:effectExtent l="0" t="0" r="0" b="0"/>
                <wp:wrapNone/>
                <wp:docPr id="69" name="文本框 767"/>
                <wp:cNvGraphicFramePr/>
                <a:graphic xmlns:a="http://schemas.openxmlformats.org/drawingml/2006/main">
                  <a:graphicData uri="http://schemas.microsoft.com/office/word/2010/wordprocessingShape">
                    <wps:wsp>
                      <wps:cNvSpPr txBox="1"/>
                      <wps:spPr>
                        <a:xfrm>
                          <a:off x="0" y="0"/>
                          <a:ext cx="775970" cy="497840"/>
                        </a:xfrm>
                        <a:prstGeom prst="rect">
                          <a:avLst/>
                        </a:prstGeom>
                        <a:noFill/>
                        <a:ln>
                          <a:noFill/>
                        </a:ln>
                      </wps:spPr>
                      <wps:txbx>
                        <w:txbxContent>
                          <w:p w14:paraId="5A11B9B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监理人职权委托</w:t>
                            </w:r>
                          </w:p>
                        </w:txbxContent>
                      </wps:txbx>
                      <wps:bodyPr wrap="square" upright="1"/>
                    </wps:wsp>
                  </a:graphicData>
                </a:graphic>
              </wp:anchor>
            </w:drawing>
          </mc:Choice>
          <mc:Fallback>
            <w:pict>
              <v:shape w14:anchorId="63DCD03A" id="文本框 767" o:spid="_x0000_s1123" type="#_x0000_t202" style="position:absolute;left:0;text-align:left;margin-left:-9pt;margin-top:.95pt;width:61.1pt;height:39.2pt;z-index:25117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" filled="f" stroked="f">
                <v:textbox>
                  <w:txbxContent>
                    <w:p w14:paraId="5A11B9B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监理人职权委托</w:t>
                      </w:r>
                    </w:p>
                  </w:txbxContent>
                </v:textbox>
              </v:shape>
            </w:pict>
          </mc:Fallback>
        </mc:AlternateContent>
      </w:r>
      <w:r w:rsidRPr="00681111">
        <w:rPr>
          <w:rFonts w:ascii="仿宋" w:eastAsia="仿宋" w:hAnsi="仿宋" w:cs="仿宋" w:hint="eastAsia"/>
          <w:lang w:eastAsia="zh-CN"/>
        </w:rPr>
        <w:t>监理人可按照第</w:t>
      </w:r>
      <w:r w:rsidRPr="00681111">
        <w:rPr>
          <w:rFonts w:ascii="仿宋" w:eastAsia="仿宋" w:hAnsi="仿宋" w:cs="仿宋"/>
          <w:lang w:eastAsia="zh-CN"/>
        </w:rPr>
        <w:t>2</w:t>
      </w:r>
      <w:r w:rsidRPr="00681111">
        <w:rPr>
          <w:rFonts w:ascii="仿宋" w:eastAsia="仿宋" w:hAnsi="仿宋" w:cs="仿宋" w:hint="eastAsia"/>
          <w:lang w:eastAsia="zh-CN"/>
        </w:rPr>
        <w:t>4</w:t>
      </w:r>
      <w:r w:rsidRPr="00681111">
        <w:rPr>
          <w:rFonts w:ascii="仿宋" w:eastAsia="仿宋" w:hAnsi="仿宋" w:cs="仿宋"/>
          <w:lang w:eastAsia="zh-CN"/>
        </w:rPr>
        <w:t>.3</w:t>
      </w:r>
      <w:r w:rsidRPr="00681111">
        <w:rPr>
          <w:rFonts w:ascii="仿宋" w:eastAsia="仿宋" w:hAnsi="仿宋" w:cs="仿宋" w:hint="eastAsia"/>
          <w:lang w:eastAsia="zh-CN"/>
        </w:rPr>
        <w:t>款约定授权给其任命的监理人代表，亦可将其授权撤回。监理人代表行使监理人授予的职权，对监理人负责。监理人代表在监理人授予职权范围内工作，监理人应予认可，但监理人保留发出指令以纠正监理人代表工作失误的权力。</w:t>
      </w:r>
    </w:p>
    <w:p w14:paraId="470FF613" w14:textId="77777777" w:rsidR="002A0250" w:rsidRPr="00681111" w:rsidRDefault="00000000">
      <w:pPr>
        <w:spacing w:line="360" w:lineRule="auto"/>
        <w:rPr>
          <w:rFonts w:ascii="仿宋" w:eastAsia="仿宋" w:hAnsi="仿宋" w:hint="eastAsia"/>
          <w:b/>
          <w:bCs/>
          <w:lang w:eastAsia="zh-CN"/>
        </w:rPr>
      </w:pPr>
      <w:bookmarkStart w:id="332" w:name="_Toc31450"/>
      <w:r w:rsidRPr="00681111">
        <w:rPr>
          <w:rFonts w:ascii="仿宋" w:eastAsia="仿宋" w:hAnsi="仿宋" w:cs="仿宋"/>
          <w:b/>
          <w:bCs/>
          <w:lang w:eastAsia="zh-CN"/>
        </w:rPr>
        <w:t>2</w:t>
      </w:r>
      <w:r w:rsidRPr="00681111">
        <w:rPr>
          <w:rFonts w:ascii="仿宋" w:eastAsia="仿宋" w:hAnsi="仿宋" w:cs="仿宋" w:hint="eastAsia"/>
          <w:b/>
          <w:bCs/>
          <w:lang w:eastAsia="zh-CN"/>
        </w:rPr>
        <w:t>7</w:t>
      </w:r>
      <w:r w:rsidRPr="00681111">
        <w:rPr>
          <w:rFonts w:ascii="仿宋" w:eastAsia="仿宋" w:hAnsi="仿宋" w:cs="仿宋"/>
          <w:b/>
          <w:bCs/>
          <w:lang w:eastAsia="zh-CN"/>
        </w:rPr>
        <w:t>.7</w:t>
      </w:r>
      <w:bookmarkEnd w:id="33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2C184C4"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79520" behindDoc="0" locked="0" layoutInCell="1" allowOverlap="1" wp14:anchorId="437C6229" wp14:editId="15CE948A">
                <wp:simplePos x="0" y="0"/>
                <wp:positionH relativeFrom="column">
                  <wp:posOffset>-114300</wp:posOffset>
                </wp:positionH>
                <wp:positionV relativeFrom="paragraph">
                  <wp:posOffset>29210</wp:posOffset>
                </wp:positionV>
                <wp:extent cx="851535" cy="546100"/>
                <wp:effectExtent l="0" t="0" r="0" b="0"/>
                <wp:wrapNone/>
                <wp:docPr id="70" name="文本框 768"/>
                <wp:cNvGraphicFramePr/>
                <a:graphic xmlns:a="http://schemas.openxmlformats.org/drawingml/2006/main">
                  <a:graphicData uri="http://schemas.microsoft.com/office/word/2010/wordprocessingShape">
                    <wps:wsp>
                      <wps:cNvSpPr txBox="1"/>
                      <wps:spPr>
                        <a:xfrm>
                          <a:off x="0" y="0"/>
                          <a:ext cx="851535" cy="546100"/>
                        </a:xfrm>
                        <a:prstGeom prst="rect">
                          <a:avLst/>
                        </a:prstGeom>
                        <a:noFill/>
                        <a:ln>
                          <a:noFill/>
                        </a:ln>
                      </wps:spPr>
                      <wps:txbx>
                        <w:txbxContent>
                          <w:p w14:paraId="484EEB4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监理人未尽义务或失误的责任</w:t>
                            </w:r>
                          </w:p>
                        </w:txbxContent>
                      </wps:txbx>
                      <wps:bodyPr wrap="square" upright="1"/>
                    </wps:wsp>
                  </a:graphicData>
                </a:graphic>
              </wp:anchor>
            </w:drawing>
          </mc:Choice>
          <mc:Fallback>
            <w:pict>
              <v:shape w14:anchorId="437C6229" id="文本框 768" o:spid="_x0000_s1124" type="#_x0000_t202" style="position:absolute;left:0;text-align:left;margin-left:-9pt;margin-top:2.3pt;width:67.05pt;height:43pt;z-index:25117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" filled="f" stroked="f">
                <v:textbox>
                  <w:txbxContent>
                    <w:p w14:paraId="484EEB4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监理人未尽义务或失误的责任</w:t>
                      </w:r>
                    </w:p>
                  </w:txbxContent>
                </v:textbox>
              </v:shape>
            </w:pict>
          </mc:Fallback>
        </mc:AlternateContent>
      </w:r>
      <w:r w:rsidRPr="00681111">
        <w:rPr>
          <w:rFonts w:ascii="仿宋" w:eastAsia="仿宋" w:hAnsi="仿宋" w:cs="仿宋" w:hint="eastAsia"/>
          <w:lang w:eastAsia="zh-CN"/>
        </w:rPr>
        <w:t>监理人未能正确履行本合同约定的全部义务，或工作出现失误，导致费用的增加和（或）延误的工期，由发包人承担；给承包人造成损失的，发包人应予赔偿。</w:t>
      </w:r>
    </w:p>
    <w:p w14:paraId="44549297" w14:textId="77777777" w:rsidR="002A0250" w:rsidRPr="00681111" w:rsidRDefault="00000000">
      <w:pPr>
        <w:tabs>
          <w:tab w:val="left" w:pos="1260"/>
        </w:tabs>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2884FB22"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333" w:name="_Toc7473"/>
      <w:bookmarkStart w:id="334" w:name="_Toc2324"/>
      <w:bookmarkStart w:id="335" w:name="_Toc24480"/>
      <w:bookmarkStart w:id="336" w:name="_Toc13771"/>
      <w:bookmarkStart w:id="337" w:name="_Toc200537816"/>
      <w:r w:rsidRPr="00681111">
        <w:rPr>
          <w:rFonts w:ascii="仿宋" w:eastAsia="仿宋" w:hAnsi="仿宋" w:cs="仿宋"/>
          <w:sz w:val="24"/>
          <w:szCs w:val="24"/>
          <w:lang w:eastAsia="zh-CN"/>
        </w:rPr>
        <w:lastRenderedPageBreak/>
        <w:t>2</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 xml:space="preserve">  </w:t>
      </w:r>
      <w:r w:rsidRPr="00681111">
        <w:rPr>
          <w:rFonts w:ascii="仿宋" w:eastAsia="仿宋" w:hAnsi="仿宋" w:cs="仿宋" w:hint="eastAsia"/>
          <w:sz w:val="24"/>
          <w:szCs w:val="24"/>
          <w:lang w:eastAsia="zh-CN"/>
        </w:rPr>
        <w:t>造价咨询人</w:t>
      </w:r>
      <w:bookmarkEnd w:id="333"/>
      <w:bookmarkEnd w:id="334"/>
      <w:bookmarkEnd w:id="335"/>
      <w:bookmarkEnd w:id="336"/>
      <w:bookmarkEnd w:id="337"/>
    </w:p>
    <w:p w14:paraId="6DDBC709" w14:textId="77777777" w:rsidR="002A0250" w:rsidRPr="00681111" w:rsidRDefault="00000000">
      <w:pPr>
        <w:tabs>
          <w:tab w:val="left" w:pos="1260"/>
        </w:tabs>
        <w:spacing w:line="400" w:lineRule="exact"/>
        <w:rPr>
          <w:rFonts w:ascii="仿宋" w:eastAsia="仿宋" w:hAnsi="仿宋" w:hint="eastAsia"/>
          <w:b/>
          <w:bCs/>
          <w:lang w:eastAsia="zh-CN"/>
        </w:rPr>
      </w:pPr>
      <w:r w:rsidRPr="00681111">
        <w:rPr>
          <w:rFonts w:ascii="仿宋" w:eastAsia="仿宋" w:hAnsi="仿宋" w:cs="仿宋"/>
          <w:b/>
          <w:bCs/>
          <w:lang w:eastAsia="zh-CN"/>
        </w:rPr>
        <w:t>2</w:t>
      </w:r>
      <w:r w:rsidRPr="00681111">
        <w:rPr>
          <w:rFonts w:ascii="仿宋" w:eastAsia="仿宋" w:hAnsi="仿宋" w:cs="仿宋" w:hint="eastAsia"/>
          <w:b/>
          <w:bCs/>
          <w:lang w:eastAsia="zh-CN"/>
        </w:rPr>
        <w:t>8</w:t>
      </w:r>
      <w:r w:rsidRPr="00681111">
        <w:rPr>
          <w:rFonts w:ascii="仿宋" w:eastAsia="仿宋" w:hAnsi="仿宋" w:cs="仿宋"/>
          <w:b/>
          <w:bCs/>
          <w:lang w:eastAsia="zh-CN"/>
        </w:rPr>
        <w:t>.1</w:t>
      </w:r>
    </w:p>
    <w:p w14:paraId="5E353196"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82592" behindDoc="0" locked="0" layoutInCell="1" allowOverlap="1" wp14:anchorId="31253D36" wp14:editId="7CAA1A9A">
                <wp:simplePos x="0" y="0"/>
                <wp:positionH relativeFrom="column">
                  <wp:posOffset>-114300</wp:posOffset>
                </wp:positionH>
                <wp:positionV relativeFrom="paragraph">
                  <wp:posOffset>45720</wp:posOffset>
                </wp:positionV>
                <wp:extent cx="775335" cy="634365"/>
                <wp:effectExtent l="0" t="0" r="0" b="0"/>
                <wp:wrapNone/>
                <wp:docPr id="71" name="文本框 769"/>
                <wp:cNvGraphicFramePr/>
                <a:graphic xmlns:a="http://schemas.openxmlformats.org/drawingml/2006/main">
                  <a:graphicData uri="http://schemas.microsoft.com/office/word/2010/wordprocessingShape">
                    <wps:wsp>
                      <wps:cNvSpPr txBox="1"/>
                      <wps:spPr>
                        <a:xfrm>
                          <a:off x="0" y="0"/>
                          <a:ext cx="775335" cy="634365"/>
                        </a:xfrm>
                        <a:prstGeom prst="rect">
                          <a:avLst/>
                        </a:prstGeom>
                        <a:noFill/>
                        <a:ln>
                          <a:noFill/>
                        </a:ln>
                      </wps:spPr>
                      <wps:txbx>
                        <w:txbxContent>
                          <w:p w14:paraId="482D084F"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发包人对造价咨询人授权</w:t>
                            </w:r>
                          </w:p>
                        </w:txbxContent>
                      </wps:txbx>
                      <wps:bodyPr wrap="square" upright="1"/>
                    </wps:wsp>
                  </a:graphicData>
                </a:graphic>
              </wp:anchor>
            </w:drawing>
          </mc:Choice>
          <mc:Fallback>
            <w:pict>
              <v:shape w14:anchorId="31253D36" id="_x0000_s1125" type="#_x0000_t202" style="position:absolute;left:0;text-align:left;margin-left:-9pt;margin-top:3.6pt;width:61.05pt;height:49.95pt;z-index:25118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" filled="f" stroked="f">
                <v:textbox>
                  <w:txbxContent>
                    <w:p w14:paraId="482D084F"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发包人对造价咨询人授权</w:t>
                      </w:r>
                    </w:p>
                  </w:txbxContent>
                </v:textbox>
              </v:shape>
            </w:pict>
          </mc:Fallback>
        </mc:AlternateContent>
      </w:r>
      <w:r w:rsidRPr="00681111">
        <w:rPr>
          <w:rFonts w:ascii="仿宋" w:eastAsia="仿宋" w:hAnsi="仿宋" w:cs="仿宋" w:hint="eastAsia"/>
          <w:lang w:eastAsia="zh-CN"/>
        </w:rPr>
        <w:t>发包人应在专用条款中写明负责合同工程造价管理的造价咨询人名称和造价咨询人代表，并在开始工作前将造价咨询人及造价咨询人代表以书面形式通知承包人，授予其代表发包人履行合同约定职责所需的权力。</w:t>
      </w:r>
    </w:p>
    <w:p w14:paraId="11FCC5E5" w14:textId="77777777" w:rsidR="002A0250" w:rsidRPr="00681111" w:rsidRDefault="00000000">
      <w:pPr>
        <w:spacing w:line="360" w:lineRule="auto"/>
        <w:rPr>
          <w:rFonts w:ascii="仿宋" w:eastAsia="仿宋" w:hAnsi="仿宋" w:hint="eastAsia"/>
          <w:b/>
          <w:bCs/>
          <w:lang w:eastAsia="zh-CN"/>
        </w:rPr>
      </w:pPr>
      <w:bookmarkStart w:id="338" w:name="_Toc6082"/>
      <w:r w:rsidRPr="00681111">
        <w:rPr>
          <w:rFonts w:ascii="仿宋" w:eastAsia="仿宋" w:hAnsi="仿宋" w:cs="仿宋"/>
          <w:b/>
          <w:bCs/>
          <w:lang w:eastAsia="zh-CN"/>
        </w:rPr>
        <w:t>2</w:t>
      </w:r>
      <w:r w:rsidRPr="00681111">
        <w:rPr>
          <w:rFonts w:ascii="仿宋" w:eastAsia="仿宋" w:hAnsi="仿宋" w:cs="仿宋" w:hint="eastAsia"/>
          <w:b/>
          <w:bCs/>
          <w:lang w:eastAsia="zh-CN"/>
        </w:rPr>
        <w:t>8</w:t>
      </w:r>
      <w:r w:rsidRPr="00681111">
        <w:rPr>
          <w:rFonts w:ascii="仿宋" w:eastAsia="仿宋" w:hAnsi="仿宋" w:cs="仿宋"/>
          <w:b/>
          <w:bCs/>
          <w:lang w:eastAsia="zh-CN"/>
        </w:rPr>
        <w:t>.2</w:t>
      </w:r>
      <w:bookmarkEnd w:id="33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7A051C7"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85664" behindDoc="0" locked="0" layoutInCell="1" allowOverlap="1" wp14:anchorId="24CB8BEB" wp14:editId="2FC38785">
                <wp:simplePos x="0" y="0"/>
                <wp:positionH relativeFrom="column">
                  <wp:posOffset>-114300</wp:posOffset>
                </wp:positionH>
                <wp:positionV relativeFrom="paragraph">
                  <wp:posOffset>-1270</wp:posOffset>
                </wp:positionV>
                <wp:extent cx="866775" cy="515620"/>
                <wp:effectExtent l="0" t="0" r="0" b="0"/>
                <wp:wrapNone/>
                <wp:docPr id="72" name="文本框 770"/>
                <wp:cNvGraphicFramePr/>
                <a:graphic xmlns:a="http://schemas.openxmlformats.org/drawingml/2006/main">
                  <a:graphicData uri="http://schemas.microsoft.com/office/word/2010/wordprocessingShape">
                    <wps:wsp>
                      <wps:cNvSpPr txBox="1"/>
                      <wps:spPr>
                        <a:xfrm>
                          <a:off x="0" y="0"/>
                          <a:ext cx="866775" cy="515620"/>
                        </a:xfrm>
                        <a:prstGeom prst="rect">
                          <a:avLst/>
                        </a:prstGeom>
                        <a:noFill/>
                        <a:ln>
                          <a:noFill/>
                        </a:ln>
                      </wps:spPr>
                      <wps:txbx>
                        <w:txbxContent>
                          <w:p w14:paraId="686D9DEB"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造价人职权</w:t>
                            </w:r>
                          </w:p>
                        </w:txbxContent>
                      </wps:txbx>
                      <wps:bodyPr wrap="square" upright="1"/>
                    </wps:wsp>
                  </a:graphicData>
                </a:graphic>
              </wp:anchor>
            </w:drawing>
          </mc:Choice>
          <mc:Fallback>
            <w:pict>
              <v:shape w14:anchorId="24CB8BEB" id="_x0000_s1126" type="#_x0000_t202" style="position:absolute;left:0;text-align:left;margin-left:-9pt;margin-top:-.1pt;width:68.25pt;height:40.6pt;z-index:25118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" filled="f" stroked="f">
                <v:textbox>
                  <w:txbxContent>
                    <w:p w14:paraId="686D9DEB"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造价人职权</w:t>
                      </w:r>
                    </w:p>
                  </w:txbxContent>
                </v:textbox>
              </v:shape>
            </w:pict>
          </mc:Fallback>
        </mc:AlternateContent>
      </w:r>
      <w:r w:rsidRPr="00681111">
        <w:rPr>
          <w:rFonts w:ascii="仿宋" w:eastAsia="仿宋" w:hAnsi="仿宋" w:cs="仿宋" w:hint="eastAsia"/>
          <w:lang w:eastAsia="zh-CN"/>
        </w:rPr>
        <w:t>造价咨询人行使合同明文约定和必然隐含的职权，代表发包人负责工程计量和计价，合同价格的核实和调整，结算价款的编制或复核，签发支付证书，及时向承包人提供相关确认、调整和通知等指令。造价咨询人无权免除或变更合同约定的合同任何一方当事人在合同履行期间的权利和义务。</w:t>
      </w:r>
    </w:p>
    <w:p w14:paraId="743355FE" w14:textId="77777777" w:rsidR="002A0250" w:rsidRPr="00681111" w:rsidRDefault="00000000">
      <w:pPr>
        <w:spacing w:line="360" w:lineRule="auto"/>
        <w:rPr>
          <w:rFonts w:ascii="仿宋" w:eastAsia="仿宋" w:hAnsi="仿宋" w:hint="eastAsia"/>
          <w:b/>
          <w:bCs/>
          <w:lang w:eastAsia="zh-CN"/>
        </w:rPr>
      </w:pPr>
      <w:bookmarkStart w:id="339" w:name="_Toc541"/>
      <w:r w:rsidRPr="00681111">
        <w:rPr>
          <w:rFonts w:ascii="仿宋" w:eastAsia="仿宋" w:hAnsi="仿宋" w:cs="仿宋"/>
          <w:b/>
          <w:bCs/>
          <w:lang w:eastAsia="zh-CN"/>
        </w:rPr>
        <w:t>2</w:t>
      </w:r>
      <w:r w:rsidRPr="00681111">
        <w:rPr>
          <w:rFonts w:ascii="仿宋" w:eastAsia="仿宋" w:hAnsi="仿宋" w:cs="仿宋" w:hint="eastAsia"/>
          <w:b/>
          <w:bCs/>
          <w:lang w:eastAsia="zh-CN"/>
        </w:rPr>
        <w:t>8</w:t>
      </w:r>
      <w:r w:rsidRPr="00681111">
        <w:rPr>
          <w:rFonts w:ascii="仿宋" w:eastAsia="仿宋" w:hAnsi="仿宋" w:cs="仿宋"/>
          <w:b/>
          <w:bCs/>
          <w:lang w:eastAsia="zh-CN"/>
        </w:rPr>
        <w:t>.3</w:t>
      </w:r>
      <w:bookmarkEnd w:id="33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6A1F899"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88736" behindDoc="0" locked="0" layoutInCell="1" allowOverlap="1" wp14:anchorId="7B32C84A" wp14:editId="663AA9F4">
                <wp:simplePos x="0" y="0"/>
                <wp:positionH relativeFrom="column">
                  <wp:posOffset>-114300</wp:posOffset>
                </wp:positionH>
                <wp:positionV relativeFrom="paragraph">
                  <wp:posOffset>0</wp:posOffset>
                </wp:positionV>
                <wp:extent cx="781050" cy="511175"/>
                <wp:effectExtent l="0" t="0" r="0" b="0"/>
                <wp:wrapNone/>
                <wp:docPr id="73" name="文本框 771"/>
                <wp:cNvGraphicFramePr/>
                <a:graphic xmlns:a="http://schemas.openxmlformats.org/drawingml/2006/main">
                  <a:graphicData uri="http://schemas.microsoft.com/office/word/2010/wordprocessingShape">
                    <wps:wsp>
                      <wps:cNvSpPr txBox="1"/>
                      <wps:spPr>
                        <a:xfrm>
                          <a:off x="0" y="0"/>
                          <a:ext cx="781050" cy="511175"/>
                        </a:xfrm>
                        <a:prstGeom prst="rect">
                          <a:avLst/>
                        </a:prstGeom>
                        <a:noFill/>
                        <a:ln>
                          <a:noFill/>
                        </a:ln>
                      </wps:spPr>
                      <wps:txbx>
                        <w:txbxContent>
                          <w:p w14:paraId="03C68CD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造价咨询人职权限制</w:t>
                            </w:r>
                          </w:p>
                        </w:txbxContent>
                      </wps:txbx>
                      <wps:bodyPr wrap="square" upright="1"/>
                    </wps:wsp>
                  </a:graphicData>
                </a:graphic>
              </wp:anchor>
            </w:drawing>
          </mc:Choice>
          <mc:Fallback>
            <w:pict>
              <v:shape w14:anchorId="7B32C84A" id="_x0000_s1127" type="#_x0000_t202" style="position:absolute;left:0;text-align:left;margin-left:-9pt;margin-top:0;width:61.5pt;height:40.25pt;z-index:25118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" filled="f" stroked="f">
                <v:textbox>
                  <w:txbxContent>
                    <w:p w14:paraId="03C68CD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造价咨询人职权限制</w:t>
                      </w:r>
                    </w:p>
                  </w:txbxContent>
                </v:textbox>
              </v:shape>
            </w:pict>
          </mc:Fallback>
        </mc:AlternateContent>
      </w:r>
      <w:r w:rsidRPr="00681111">
        <w:rPr>
          <w:rFonts w:ascii="仿宋" w:eastAsia="仿宋" w:hAnsi="仿宋" w:cs="仿宋" w:hint="eastAsia"/>
          <w:lang w:eastAsia="zh-CN"/>
        </w:rPr>
        <w:t>除属于第91条约定的争议外，造价咨询人在职权范围内的工作，发包人应予认可，但下列事项应事先取得发包人的专项批准：</w:t>
      </w:r>
    </w:p>
    <w:p w14:paraId="3675D961" w14:textId="77777777" w:rsidR="002A0250" w:rsidRPr="00681111" w:rsidRDefault="00000000">
      <w:pPr>
        <w:widowControl w:val="0"/>
        <w:numPr>
          <w:ilvl w:val="0"/>
          <w:numId w:val="7"/>
        </w:numPr>
        <w:tabs>
          <w:tab w:val="clear" w:pos="960"/>
        </w:tabs>
        <w:spacing w:line="360" w:lineRule="auto"/>
        <w:ind w:leftChars="771" w:left="2330"/>
        <w:jc w:val="both"/>
        <w:rPr>
          <w:rFonts w:ascii="仿宋" w:eastAsia="仿宋" w:hAnsi="仿宋" w:hint="eastAsia"/>
          <w:lang w:eastAsia="zh-CN"/>
        </w:rPr>
      </w:pPr>
      <w:r w:rsidRPr="00681111">
        <w:rPr>
          <w:rFonts w:ascii="仿宋" w:eastAsia="仿宋" w:hAnsi="仿宋" w:cs="仿宋" w:hint="eastAsia"/>
          <w:lang w:eastAsia="zh-CN"/>
        </w:rPr>
        <w:t>根据第73条约定使用暂列金额；</w:t>
      </w:r>
    </w:p>
    <w:p w14:paraId="56C17BCA" w14:textId="77777777" w:rsidR="002A0250" w:rsidRPr="00681111" w:rsidRDefault="00000000">
      <w:pPr>
        <w:widowControl w:val="0"/>
        <w:numPr>
          <w:ilvl w:val="0"/>
          <w:numId w:val="7"/>
        </w:numPr>
        <w:tabs>
          <w:tab w:val="clear" w:pos="960"/>
        </w:tabs>
        <w:spacing w:line="360" w:lineRule="auto"/>
        <w:ind w:leftChars="771" w:left="2330"/>
        <w:jc w:val="both"/>
        <w:rPr>
          <w:rFonts w:ascii="仿宋" w:eastAsia="仿宋" w:hAnsi="仿宋" w:hint="eastAsia"/>
          <w:lang w:eastAsia="zh-CN"/>
        </w:rPr>
      </w:pPr>
      <w:r w:rsidRPr="00681111">
        <w:rPr>
          <w:rFonts w:ascii="仿宋" w:eastAsia="仿宋" w:hAnsi="仿宋" w:cs="仿宋" w:hint="eastAsia"/>
          <w:lang w:eastAsia="zh-CN"/>
        </w:rPr>
        <w:t>根据第74条约定使用计日工；</w:t>
      </w:r>
    </w:p>
    <w:p w14:paraId="20981042" w14:textId="77777777" w:rsidR="002A0250" w:rsidRPr="00681111" w:rsidRDefault="00000000">
      <w:pPr>
        <w:widowControl w:val="0"/>
        <w:numPr>
          <w:ilvl w:val="0"/>
          <w:numId w:val="7"/>
        </w:numPr>
        <w:tabs>
          <w:tab w:val="clear" w:pos="960"/>
        </w:tabs>
        <w:spacing w:line="360" w:lineRule="auto"/>
        <w:ind w:leftChars="771" w:left="2330"/>
        <w:jc w:val="both"/>
        <w:rPr>
          <w:rFonts w:ascii="仿宋" w:eastAsia="仿宋" w:hAnsi="仿宋" w:hint="eastAsia"/>
          <w:lang w:eastAsia="zh-CN"/>
        </w:rPr>
      </w:pPr>
      <w:r w:rsidRPr="00681111">
        <w:rPr>
          <w:rFonts w:ascii="仿宋" w:eastAsia="仿宋" w:hAnsi="仿宋" w:cs="仿宋" w:hint="eastAsia"/>
          <w:lang w:eastAsia="zh-CN"/>
        </w:rPr>
        <w:t>根据第75条约定使用暂估价；</w:t>
      </w:r>
    </w:p>
    <w:p w14:paraId="791F5C41" w14:textId="77777777" w:rsidR="002A0250" w:rsidRPr="00681111" w:rsidRDefault="00000000">
      <w:pPr>
        <w:widowControl w:val="0"/>
        <w:numPr>
          <w:ilvl w:val="0"/>
          <w:numId w:val="7"/>
        </w:numPr>
        <w:tabs>
          <w:tab w:val="clear" w:pos="960"/>
        </w:tabs>
        <w:spacing w:line="360" w:lineRule="auto"/>
        <w:ind w:leftChars="771" w:left="2330"/>
        <w:jc w:val="both"/>
        <w:rPr>
          <w:rFonts w:ascii="仿宋" w:eastAsia="仿宋" w:hAnsi="仿宋" w:hint="eastAsia"/>
          <w:lang w:eastAsia="zh-CN"/>
        </w:rPr>
      </w:pPr>
      <w:r w:rsidRPr="00681111">
        <w:rPr>
          <w:rFonts w:ascii="仿宋" w:eastAsia="仿宋" w:hAnsi="仿宋" w:cs="仿宋" w:hint="eastAsia"/>
          <w:lang w:eastAsia="zh-CN"/>
        </w:rPr>
        <w:t>根据第76条确定的提前竣工奖与误期赔偿费；</w:t>
      </w:r>
    </w:p>
    <w:p w14:paraId="2CB384C6" w14:textId="77777777" w:rsidR="002A0250" w:rsidRPr="00681111" w:rsidRDefault="00000000">
      <w:pPr>
        <w:widowControl w:val="0"/>
        <w:numPr>
          <w:ilvl w:val="0"/>
          <w:numId w:val="7"/>
        </w:numPr>
        <w:tabs>
          <w:tab w:val="clear" w:pos="960"/>
        </w:tabs>
        <w:spacing w:line="360" w:lineRule="auto"/>
        <w:ind w:leftChars="771" w:left="2330"/>
        <w:jc w:val="both"/>
        <w:rPr>
          <w:rFonts w:ascii="仿宋" w:eastAsia="仿宋" w:hAnsi="仿宋" w:hint="eastAsia"/>
          <w:lang w:eastAsia="zh-CN"/>
        </w:rPr>
      </w:pPr>
      <w:r w:rsidRPr="00681111">
        <w:rPr>
          <w:rFonts w:ascii="仿宋" w:eastAsia="仿宋" w:hAnsi="仿宋" w:cs="仿宋" w:hint="eastAsia"/>
          <w:lang w:eastAsia="zh-CN"/>
        </w:rPr>
        <w:t>根据第77条确定的优质优价费用；</w:t>
      </w:r>
    </w:p>
    <w:p w14:paraId="4B5B4701" w14:textId="77777777" w:rsidR="002A0250" w:rsidRPr="00681111" w:rsidRDefault="00000000">
      <w:pPr>
        <w:widowControl w:val="0"/>
        <w:numPr>
          <w:ilvl w:val="0"/>
          <w:numId w:val="7"/>
        </w:numPr>
        <w:tabs>
          <w:tab w:val="clear" w:pos="960"/>
        </w:tabs>
        <w:spacing w:line="360" w:lineRule="auto"/>
        <w:ind w:leftChars="771" w:left="2330"/>
        <w:jc w:val="both"/>
        <w:rPr>
          <w:rFonts w:ascii="仿宋" w:eastAsia="仿宋" w:hAnsi="仿宋" w:hint="eastAsia"/>
          <w:lang w:eastAsia="zh-CN"/>
        </w:rPr>
      </w:pPr>
      <w:r w:rsidRPr="00681111">
        <w:rPr>
          <w:rFonts w:ascii="仿宋" w:eastAsia="仿宋" w:hAnsi="仿宋" w:cs="仿宋" w:hint="eastAsia"/>
          <w:lang w:eastAsia="zh-CN"/>
        </w:rPr>
        <w:t>根据第69.3款约定事项调整的合同价格；</w:t>
      </w:r>
    </w:p>
    <w:p w14:paraId="173B5EC6" w14:textId="77777777" w:rsidR="002A0250" w:rsidRPr="00681111" w:rsidRDefault="00000000">
      <w:pPr>
        <w:widowControl w:val="0"/>
        <w:numPr>
          <w:ilvl w:val="0"/>
          <w:numId w:val="7"/>
        </w:numPr>
        <w:tabs>
          <w:tab w:val="clear" w:pos="960"/>
        </w:tabs>
        <w:spacing w:line="360" w:lineRule="auto"/>
        <w:ind w:leftChars="771" w:left="2330"/>
        <w:jc w:val="both"/>
        <w:rPr>
          <w:rFonts w:ascii="仿宋" w:eastAsia="仿宋" w:hAnsi="仿宋" w:hint="eastAsia"/>
          <w:lang w:eastAsia="zh-CN"/>
        </w:rPr>
      </w:pPr>
      <w:r w:rsidRPr="00681111">
        <w:rPr>
          <w:rFonts w:ascii="仿宋" w:eastAsia="仿宋" w:hAnsi="仿宋" w:cs="仿宋" w:hint="eastAsia"/>
          <w:lang w:eastAsia="zh-CN"/>
        </w:rPr>
        <w:t>专用条款约定需要发包人批准的其他事项。</w:t>
      </w:r>
    </w:p>
    <w:p w14:paraId="6DACDED0" w14:textId="77777777" w:rsidR="002A0250" w:rsidRPr="00681111" w:rsidRDefault="00000000">
      <w:pPr>
        <w:spacing w:line="360" w:lineRule="auto"/>
        <w:rPr>
          <w:rFonts w:ascii="仿宋" w:eastAsia="仿宋" w:hAnsi="仿宋" w:hint="eastAsia"/>
          <w:b/>
          <w:bCs/>
          <w:lang w:eastAsia="zh-CN"/>
        </w:rPr>
      </w:pPr>
      <w:bookmarkStart w:id="340" w:name="_Toc30839"/>
      <w:r w:rsidRPr="00681111">
        <w:rPr>
          <w:rFonts w:ascii="仿宋" w:eastAsia="仿宋" w:hAnsi="仿宋" w:cs="仿宋"/>
          <w:b/>
          <w:bCs/>
          <w:lang w:eastAsia="zh-CN"/>
        </w:rPr>
        <w:t>2</w:t>
      </w:r>
      <w:r w:rsidRPr="00681111">
        <w:rPr>
          <w:rFonts w:ascii="仿宋" w:eastAsia="仿宋" w:hAnsi="仿宋" w:cs="仿宋" w:hint="eastAsia"/>
          <w:b/>
          <w:bCs/>
          <w:lang w:eastAsia="zh-CN"/>
        </w:rPr>
        <w:t>8</w:t>
      </w:r>
      <w:r w:rsidRPr="00681111">
        <w:rPr>
          <w:rFonts w:ascii="仿宋" w:eastAsia="仿宋" w:hAnsi="仿宋" w:cs="仿宋"/>
          <w:b/>
          <w:bCs/>
          <w:lang w:eastAsia="zh-CN"/>
        </w:rPr>
        <w:t>.4</w:t>
      </w:r>
      <w:bookmarkEnd w:id="34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3E6B370"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91808" behindDoc="0" locked="0" layoutInCell="1" allowOverlap="1" wp14:anchorId="7396E535" wp14:editId="7EE40DD9">
                <wp:simplePos x="0" y="0"/>
                <wp:positionH relativeFrom="column">
                  <wp:posOffset>-114300</wp:posOffset>
                </wp:positionH>
                <wp:positionV relativeFrom="paragraph">
                  <wp:posOffset>0</wp:posOffset>
                </wp:positionV>
                <wp:extent cx="800735" cy="462915"/>
                <wp:effectExtent l="0" t="0" r="0" b="0"/>
                <wp:wrapNone/>
                <wp:docPr id="74" name="文本框 772"/>
                <wp:cNvGraphicFramePr/>
                <a:graphic xmlns:a="http://schemas.openxmlformats.org/drawingml/2006/main">
                  <a:graphicData uri="http://schemas.microsoft.com/office/word/2010/wordprocessingShape">
                    <wps:wsp>
                      <wps:cNvSpPr txBox="1"/>
                      <wps:spPr>
                        <a:xfrm>
                          <a:off x="0" y="0"/>
                          <a:ext cx="800735" cy="462915"/>
                        </a:xfrm>
                        <a:prstGeom prst="rect">
                          <a:avLst/>
                        </a:prstGeom>
                        <a:noFill/>
                        <a:ln>
                          <a:noFill/>
                        </a:ln>
                      </wps:spPr>
                      <wps:txbx>
                        <w:txbxContent>
                          <w:p w14:paraId="29D5705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造价咨询人指令</w:t>
                            </w:r>
                          </w:p>
                        </w:txbxContent>
                      </wps:txbx>
                      <wps:bodyPr wrap="square" upright="1"/>
                    </wps:wsp>
                  </a:graphicData>
                </a:graphic>
              </wp:anchor>
            </w:drawing>
          </mc:Choice>
          <mc:Fallback>
            <w:pict>
              <v:shape w14:anchorId="7396E535" id="_x0000_s1128" type="#_x0000_t202" style="position:absolute;left:0;text-align:left;margin-left:-9pt;margin-top:0;width:63.05pt;height:36.45pt;z-index:25119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" filled="f" stroked="f">
                <v:textbox>
                  <w:txbxContent>
                    <w:p w14:paraId="29D5705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造价咨询人指令</w:t>
                      </w:r>
                    </w:p>
                  </w:txbxContent>
                </v:textbox>
              </v:shape>
            </w:pict>
          </mc:Fallback>
        </mc:AlternateContent>
      </w:r>
      <w:r w:rsidRPr="00681111">
        <w:rPr>
          <w:rFonts w:ascii="仿宋" w:eastAsia="仿宋" w:hAnsi="仿宋" w:cs="仿宋" w:hint="eastAsia"/>
          <w:lang w:eastAsia="zh-CN"/>
        </w:rPr>
        <w:t>造价咨询人应按照合同约定时间向承包人提供实施合同工程的工程造价工作所需的核实、调整和通知等指令。</w:t>
      </w:r>
    </w:p>
    <w:p w14:paraId="1DC1904A"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造价咨询人提供的指令，均应采用书面形式。在紧急情况下，造价工程师可发出口头指令，但应在</w:t>
      </w:r>
      <w:r w:rsidRPr="00681111">
        <w:rPr>
          <w:rFonts w:ascii="仿宋" w:eastAsia="仿宋" w:hAnsi="仿宋" w:cs="仿宋"/>
          <w:lang w:eastAsia="zh-CN"/>
        </w:rPr>
        <w:t>48</w:t>
      </w:r>
      <w:r w:rsidRPr="00681111">
        <w:rPr>
          <w:rFonts w:ascii="仿宋" w:eastAsia="仿宋" w:hAnsi="仿宋" w:cs="仿宋" w:hint="eastAsia"/>
          <w:lang w:eastAsia="zh-CN"/>
        </w:rPr>
        <w:t>小时内给予书面确认。对造价工程师的口头指令，承包人应予执行。如果承包人在造价工程师发出的口头指令</w:t>
      </w:r>
      <w:r w:rsidRPr="00681111">
        <w:rPr>
          <w:rFonts w:ascii="仿宋" w:eastAsia="仿宋" w:hAnsi="仿宋" w:cs="仿宋"/>
          <w:lang w:eastAsia="zh-CN"/>
        </w:rPr>
        <w:t>48</w:t>
      </w:r>
      <w:r w:rsidRPr="00681111">
        <w:rPr>
          <w:rFonts w:ascii="仿宋" w:eastAsia="仿宋" w:hAnsi="仿宋" w:cs="仿宋" w:hint="eastAsia"/>
          <w:lang w:eastAsia="zh-CN"/>
        </w:rPr>
        <w:t>小时后未收到书面确认，则应在接到口头指令后的</w:t>
      </w:r>
      <w:r w:rsidRPr="00681111">
        <w:rPr>
          <w:rFonts w:ascii="仿宋" w:eastAsia="仿宋" w:hAnsi="仿宋" w:cs="仿宋"/>
          <w:lang w:eastAsia="zh-CN"/>
        </w:rPr>
        <w:t>7</w:t>
      </w:r>
      <w:r w:rsidRPr="00681111">
        <w:rPr>
          <w:rFonts w:ascii="仿宋" w:eastAsia="仿宋" w:hAnsi="仿宋" w:cs="仿宋" w:hint="eastAsia"/>
          <w:lang w:eastAsia="zh-CN"/>
        </w:rPr>
        <w:t>天内向造价咨询人发出书面确认函。造价咨询人应在承包人收到书面确认函后</w:t>
      </w:r>
      <w:r w:rsidRPr="00681111">
        <w:rPr>
          <w:rFonts w:ascii="仿宋" w:eastAsia="仿宋" w:hAnsi="仿宋" w:cs="仿宋"/>
          <w:lang w:eastAsia="zh-CN"/>
        </w:rPr>
        <w:t>48</w:t>
      </w:r>
      <w:r w:rsidRPr="00681111">
        <w:rPr>
          <w:rFonts w:ascii="仿宋" w:eastAsia="仿宋" w:hAnsi="仿宋" w:cs="仿宋" w:hint="eastAsia"/>
          <w:lang w:eastAsia="zh-CN"/>
        </w:rPr>
        <w:t>小时内给予答复；逾期未予答复的，视为承包人的书面确认函已被认可。</w:t>
      </w:r>
    </w:p>
    <w:p w14:paraId="2212D0F8" w14:textId="77777777" w:rsidR="002A0250" w:rsidRPr="00681111" w:rsidRDefault="00000000">
      <w:pPr>
        <w:spacing w:line="360" w:lineRule="auto"/>
        <w:rPr>
          <w:rFonts w:ascii="仿宋" w:eastAsia="仿宋" w:hAnsi="仿宋" w:hint="eastAsia"/>
          <w:b/>
          <w:bCs/>
          <w:lang w:eastAsia="zh-CN"/>
        </w:rPr>
      </w:pPr>
      <w:bookmarkStart w:id="341" w:name="_Toc12182"/>
      <w:r w:rsidRPr="00681111">
        <w:rPr>
          <w:rFonts w:ascii="仿宋" w:eastAsia="仿宋" w:hAnsi="仿宋" w:cs="仿宋"/>
          <w:b/>
          <w:bCs/>
          <w:lang w:eastAsia="zh-CN"/>
        </w:rPr>
        <w:lastRenderedPageBreak/>
        <w:t>2</w:t>
      </w:r>
      <w:r w:rsidRPr="00681111">
        <w:rPr>
          <w:rFonts w:ascii="仿宋" w:eastAsia="仿宋" w:hAnsi="仿宋" w:cs="仿宋" w:hint="eastAsia"/>
          <w:b/>
          <w:bCs/>
          <w:lang w:eastAsia="zh-CN"/>
        </w:rPr>
        <w:t>8</w:t>
      </w:r>
      <w:r w:rsidRPr="00681111">
        <w:rPr>
          <w:rFonts w:ascii="仿宋" w:eastAsia="仿宋" w:hAnsi="仿宋" w:cs="仿宋"/>
          <w:b/>
          <w:bCs/>
          <w:lang w:eastAsia="zh-CN"/>
        </w:rPr>
        <w:t>.5</w:t>
      </w:r>
      <w:bookmarkEnd w:id="34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E34F133"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194880" behindDoc="0" locked="0" layoutInCell="1" allowOverlap="1" wp14:anchorId="0DF437BE" wp14:editId="6D0B3BE1">
                <wp:simplePos x="0" y="0"/>
                <wp:positionH relativeFrom="column">
                  <wp:posOffset>-114300</wp:posOffset>
                </wp:positionH>
                <wp:positionV relativeFrom="paragraph">
                  <wp:posOffset>15240</wp:posOffset>
                </wp:positionV>
                <wp:extent cx="861695" cy="561340"/>
                <wp:effectExtent l="0" t="0" r="0" b="0"/>
                <wp:wrapNone/>
                <wp:docPr id="75" name="文本框 773"/>
                <wp:cNvGraphicFramePr/>
                <a:graphic xmlns:a="http://schemas.openxmlformats.org/drawingml/2006/main">
                  <a:graphicData uri="http://schemas.microsoft.com/office/word/2010/wordprocessingShape">
                    <wps:wsp>
                      <wps:cNvSpPr txBox="1"/>
                      <wps:spPr>
                        <a:xfrm>
                          <a:off x="0" y="0"/>
                          <a:ext cx="861695" cy="561340"/>
                        </a:xfrm>
                        <a:prstGeom prst="rect">
                          <a:avLst/>
                        </a:prstGeom>
                        <a:noFill/>
                        <a:ln>
                          <a:noFill/>
                        </a:ln>
                      </wps:spPr>
                      <wps:txbx>
                        <w:txbxContent>
                          <w:p w14:paraId="135C2AF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承包人执行造价咨询人指令</w:t>
                            </w:r>
                          </w:p>
                        </w:txbxContent>
                      </wps:txbx>
                      <wps:bodyPr wrap="square" upright="1"/>
                    </wps:wsp>
                  </a:graphicData>
                </a:graphic>
              </wp:anchor>
            </w:drawing>
          </mc:Choice>
          <mc:Fallback>
            <w:pict>
              <v:shape w14:anchorId="0DF437BE" id="_x0000_s1129" type="#_x0000_t202" style="position:absolute;left:0;text-align:left;margin-left:-9pt;margin-top:1.2pt;width:67.85pt;height:44.2pt;z-index:25119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" filled="f" stroked="f">
                <v:textbox>
                  <w:txbxContent>
                    <w:p w14:paraId="135C2AF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承包人执行造价咨询人指令</w:t>
                      </w:r>
                    </w:p>
                  </w:txbxContent>
                </v:textbox>
              </v:shape>
            </w:pict>
          </mc:Fallback>
        </mc:AlternateContent>
      </w:r>
      <w:r w:rsidRPr="00681111">
        <w:rPr>
          <w:rFonts w:ascii="仿宋" w:eastAsia="仿宋" w:hAnsi="仿宋" w:cs="仿宋" w:hint="eastAsia"/>
          <w:lang w:eastAsia="zh-CN"/>
        </w:rPr>
        <w:t>如果承包人认为造价咨询人的指令不合理，应在收到指令后</w:t>
      </w:r>
      <w:r w:rsidRPr="00681111">
        <w:rPr>
          <w:rFonts w:ascii="仿宋" w:eastAsia="仿宋" w:hAnsi="仿宋" w:cs="仿宋"/>
          <w:lang w:eastAsia="zh-CN"/>
        </w:rPr>
        <w:t>24</w:t>
      </w:r>
      <w:r w:rsidRPr="00681111">
        <w:rPr>
          <w:rFonts w:ascii="仿宋" w:eastAsia="仿宋" w:hAnsi="仿宋" w:cs="仿宋" w:hint="eastAsia"/>
          <w:lang w:eastAsia="zh-CN"/>
        </w:rPr>
        <w:t>小时内向造价咨询人提出书面报告，造价咨询人应在收到承包人报告后</w:t>
      </w:r>
      <w:r w:rsidRPr="00681111">
        <w:rPr>
          <w:rFonts w:ascii="仿宋" w:eastAsia="仿宋" w:hAnsi="仿宋" w:cs="仿宋"/>
          <w:lang w:eastAsia="zh-CN"/>
        </w:rPr>
        <w:t>24</w:t>
      </w:r>
      <w:r w:rsidRPr="00681111">
        <w:rPr>
          <w:rFonts w:ascii="仿宋" w:eastAsia="仿宋" w:hAnsi="仿宋" w:cs="仿宋" w:hint="eastAsia"/>
          <w:lang w:eastAsia="zh-CN"/>
        </w:rPr>
        <w:t>小时内做出修改指令或继续执行原指令的决定，并书面通知承包人。逾期不做出决定的，承包人可不执行造价咨询人的指令。</w:t>
      </w:r>
    </w:p>
    <w:p w14:paraId="5F32334F" w14:textId="77777777" w:rsidR="002A0250" w:rsidRPr="00681111" w:rsidRDefault="00000000">
      <w:pPr>
        <w:spacing w:line="360" w:lineRule="auto"/>
        <w:rPr>
          <w:rFonts w:ascii="仿宋" w:eastAsia="仿宋" w:hAnsi="仿宋" w:hint="eastAsia"/>
          <w:b/>
          <w:bCs/>
          <w:lang w:eastAsia="zh-CN"/>
        </w:rPr>
      </w:pPr>
      <w:bookmarkStart w:id="342" w:name="_Toc19556"/>
      <w:r w:rsidRPr="00681111">
        <w:rPr>
          <w:rFonts w:ascii="仿宋" w:eastAsia="仿宋" w:hAnsi="仿宋" w:cs="仿宋"/>
          <w:b/>
          <w:bCs/>
          <w:lang w:eastAsia="zh-CN"/>
        </w:rPr>
        <w:t>2</w:t>
      </w:r>
      <w:r w:rsidRPr="00681111">
        <w:rPr>
          <w:rFonts w:ascii="仿宋" w:eastAsia="仿宋" w:hAnsi="仿宋" w:cs="仿宋" w:hint="eastAsia"/>
          <w:b/>
          <w:bCs/>
          <w:lang w:eastAsia="zh-CN"/>
        </w:rPr>
        <w:t>8</w:t>
      </w:r>
      <w:r w:rsidRPr="00681111">
        <w:rPr>
          <w:rFonts w:ascii="仿宋" w:eastAsia="仿宋" w:hAnsi="仿宋" w:cs="仿宋"/>
          <w:b/>
          <w:bCs/>
          <w:lang w:eastAsia="zh-CN"/>
        </w:rPr>
        <w:t>.6</w:t>
      </w:r>
      <w:bookmarkEnd w:id="34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C2E9BD6" w14:textId="77777777" w:rsidR="002A0250" w:rsidRPr="00681111" w:rsidRDefault="00000000">
      <w:pPr>
        <w:widowControl w:val="0"/>
        <w:tabs>
          <w:tab w:val="left" w:pos="1260"/>
        </w:tabs>
        <w:spacing w:line="360" w:lineRule="auto"/>
        <w:ind w:leftChars="771" w:left="1850"/>
        <w:jc w:val="both"/>
        <w:rPr>
          <w:rFonts w:ascii="仿宋" w:eastAsia="仿宋" w:hAnsi="仿宋" w:hint="eastAsia"/>
          <w:strike/>
          <w:lang w:eastAsia="zh-CN"/>
        </w:rPr>
      </w:pPr>
      <w:r w:rsidRPr="00681111">
        <w:rPr>
          <w:noProof/>
        </w:rPr>
        <mc:AlternateContent>
          <mc:Choice Requires="wps">
            <w:drawing>
              <wp:anchor distT="0" distB="0" distL="114300" distR="114300" simplePos="0" relativeHeight="251197952" behindDoc="0" locked="0" layoutInCell="1" allowOverlap="1" wp14:anchorId="630507FE" wp14:editId="531092C9">
                <wp:simplePos x="0" y="0"/>
                <wp:positionH relativeFrom="column">
                  <wp:posOffset>-114300</wp:posOffset>
                </wp:positionH>
                <wp:positionV relativeFrom="paragraph">
                  <wp:posOffset>0</wp:posOffset>
                </wp:positionV>
                <wp:extent cx="794385" cy="440690"/>
                <wp:effectExtent l="0" t="0" r="0" b="0"/>
                <wp:wrapNone/>
                <wp:docPr id="76" name="文本框 774"/>
                <wp:cNvGraphicFramePr/>
                <a:graphic xmlns:a="http://schemas.openxmlformats.org/drawingml/2006/main">
                  <a:graphicData uri="http://schemas.microsoft.com/office/word/2010/wordprocessingShape">
                    <wps:wsp>
                      <wps:cNvSpPr txBox="1"/>
                      <wps:spPr>
                        <a:xfrm>
                          <a:off x="0" y="0"/>
                          <a:ext cx="794385" cy="440690"/>
                        </a:xfrm>
                        <a:prstGeom prst="rect">
                          <a:avLst/>
                        </a:prstGeom>
                        <a:noFill/>
                        <a:ln>
                          <a:noFill/>
                        </a:ln>
                      </wps:spPr>
                      <wps:txbx>
                        <w:txbxContent>
                          <w:p w14:paraId="5C836379"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造价咨询人职权委托</w:t>
                            </w:r>
                          </w:p>
                        </w:txbxContent>
                      </wps:txbx>
                      <wps:bodyPr wrap="square" upright="1"/>
                    </wps:wsp>
                  </a:graphicData>
                </a:graphic>
              </wp:anchor>
            </w:drawing>
          </mc:Choice>
          <mc:Fallback>
            <w:pict>
              <v:shape w14:anchorId="630507FE" id="_x0000_s1130" type="#_x0000_t202" style="position:absolute;left:0;text-align:left;margin-left:-9pt;margin-top:0;width:62.55pt;height:34.7pt;z-index:25119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" filled="f" stroked="f">
                <v:textbox>
                  <w:txbxContent>
                    <w:p w14:paraId="5C836379"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造价咨询人职权委托</w:t>
                      </w:r>
                    </w:p>
                  </w:txbxContent>
                </v:textbox>
              </v:shape>
            </w:pict>
          </mc:Fallback>
        </mc:AlternateContent>
      </w:r>
      <w:r w:rsidRPr="00681111">
        <w:rPr>
          <w:rFonts w:ascii="仿宋" w:eastAsia="仿宋" w:hAnsi="仿宋" w:cs="仿宋" w:hint="eastAsia"/>
          <w:lang w:eastAsia="zh-CN"/>
        </w:rPr>
        <w:t>造价咨询人可按照第</w:t>
      </w:r>
      <w:r w:rsidRPr="00681111">
        <w:rPr>
          <w:rFonts w:ascii="仿宋" w:eastAsia="仿宋" w:hAnsi="仿宋" w:cs="仿宋"/>
          <w:lang w:eastAsia="zh-CN"/>
        </w:rPr>
        <w:t>2</w:t>
      </w:r>
      <w:r w:rsidRPr="00681111">
        <w:rPr>
          <w:rFonts w:ascii="仿宋" w:eastAsia="仿宋" w:hAnsi="仿宋" w:cs="仿宋" w:hint="eastAsia"/>
          <w:lang w:eastAsia="zh-CN"/>
        </w:rPr>
        <w:t>4</w:t>
      </w:r>
      <w:r w:rsidRPr="00681111">
        <w:rPr>
          <w:rFonts w:ascii="仿宋" w:eastAsia="仿宋" w:hAnsi="仿宋" w:cs="仿宋"/>
          <w:lang w:eastAsia="zh-CN"/>
        </w:rPr>
        <w:t>.3</w:t>
      </w:r>
      <w:r w:rsidRPr="00681111">
        <w:rPr>
          <w:rFonts w:ascii="仿宋" w:eastAsia="仿宋" w:hAnsi="仿宋" w:cs="仿宋" w:hint="eastAsia"/>
          <w:lang w:eastAsia="zh-CN"/>
        </w:rPr>
        <w:t>款约定授权给其任命的造价咨询人代表，亦可将其授权撤回，造价咨询人代表行使造价咨询人授予的职权，对造价咨询人负责。造价咨询人代表在造价咨询人授予职权范围内工作，造价咨询人应予认可，但造价咨询人保留发出指令以纠正造价咨询人代表工作失误的权力。</w:t>
      </w:r>
    </w:p>
    <w:p w14:paraId="5E182414" w14:textId="77777777" w:rsidR="002A0250" w:rsidRPr="00681111" w:rsidRDefault="00000000">
      <w:pPr>
        <w:spacing w:line="360" w:lineRule="auto"/>
        <w:rPr>
          <w:rFonts w:ascii="仿宋" w:eastAsia="仿宋" w:hAnsi="仿宋" w:hint="eastAsia"/>
          <w:lang w:eastAsia="zh-CN"/>
        </w:rPr>
      </w:pPr>
      <w:bookmarkStart w:id="343" w:name="_Toc15720"/>
      <w:r w:rsidRPr="00681111">
        <w:rPr>
          <w:rFonts w:ascii="仿宋" w:eastAsia="仿宋" w:hAnsi="仿宋" w:cs="仿宋"/>
          <w:b/>
          <w:bCs/>
          <w:lang w:eastAsia="zh-CN"/>
        </w:rPr>
        <w:t>2</w:t>
      </w:r>
      <w:r w:rsidRPr="00681111">
        <w:rPr>
          <w:rFonts w:ascii="仿宋" w:eastAsia="仿宋" w:hAnsi="仿宋" w:cs="仿宋" w:hint="eastAsia"/>
          <w:b/>
          <w:bCs/>
          <w:lang w:eastAsia="zh-CN"/>
        </w:rPr>
        <w:t>8</w:t>
      </w:r>
      <w:r w:rsidRPr="00681111">
        <w:rPr>
          <w:rFonts w:ascii="仿宋" w:eastAsia="仿宋" w:hAnsi="仿宋" w:cs="仿宋"/>
          <w:b/>
          <w:bCs/>
          <w:lang w:eastAsia="zh-CN"/>
        </w:rPr>
        <w:t>.7</w:t>
      </w:r>
      <w:bookmarkEnd w:id="343"/>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77A0BB16"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01024" behindDoc="0" locked="0" layoutInCell="1" allowOverlap="1" wp14:anchorId="3DDBF7FF" wp14:editId="3AC5B659">
                <wp:simplePos x="0" y="0"/>
                <wp:positionH relativeFrom="column">
                  <wp:posOffset>-114300</wp:posOffset>
                </wp:positionH>
                <wp:positionV relativeFrom="paragraph">
                  <wp:posOffset>0</wp:posOffset>
                </wp:positionV>
                <wp:extent cx="804545" cy="592455"/>
                <wp:effectExtent l="0" t="0" r="0" b="0"/>
                <wp:wrapNone/>
                <wp:docPr id="77" name="文本框 775"/>
                <wp:cNvGraphicFramePr/>
                <a:graphic xmlns:a="http://schemas.openxmlformats.org/drawingml/2006/main">
                  <a:graphicData uri="http://schemas.microsoft.com/office/word/2010/wordprocessingShape">
                    <wps:wsp>
                      <wps:cNvSpPr txBox="1"/>
                      <wps:spPr>
                        <a:xfrm>
                          <a:off x="0" y="0"/>
                          <a:ext cx="804545" cy="592455"/>
                        </a:xfrm>
                        <a:prstGeom prst="rect">
                          <a:avLst/>
                        </a:prstGeom>
                        <a:noFill/>
                        <a:ln>
                          <a:noFill/>
                        </a:ln>
                      </wps:spPr>
                      <wps:txbx>
                        <w:txbxContent>
                          <w:p w14:paraId="2C5029CE"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造价咨询人未尽义务或失误的责任</w:t>
                            </w:r>
                          </w:p>
                        </w:txbxContent>
                      </wps:txbx>
                      <wps:bodyPr wrap="square" upright="1"/>
                    </wps:wsp>
                  </a:graphicData>
                </a:graphic>
              </wp:anchor>
            </w:drawing>
          </mc:Choice>
          <mc:Fallback>
            <w:pict>
              <v:shape w14:anchorId="3DDBF7FF" id="_x0000_s1131" type="#_x0000_t202" style="position:absolute;left:0;text-align:left;margin-left:-9pt;margin-top:0;width:63.35pt;height:46.65pt;z-index:25120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" filled="f" stroked="f">
                <v:textbox>
                  <w:txbxContent>
                    <w:p w14:paraId="2C5029CE"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造价咨询人未尽义务或失误的责任</w:t>
                      </w:r>
                    </w:p>
                  </w:txbxContent>
                </v:textbox>
              </v:shape>
            </w:pict>
          </mc:Fallback>
        </mc:AlternateContent>
      </w:r>
      <w:r w:rsidRPr="00681111">
        <w:rPr>
          <w:rFonts w:ascii="仿宋" w:eastAsia="仿宋" w:hAnsi="仿宋" w:cs="仿宋" w:hint="eastAsia"/>
          <w:lang w:eastAsia="zh-CN"/>
        </w:rPr>
        <w:t>造价咨询人（含其代表）未能正确履行本合同约定的全部义务，或工作出现失误，导致费用的增加和（或）延误的工期，由发包人承担；给承包人造成损失的，发包人应予赔偿。</w:t>
      </w:r>
    </w:p>
    <w:p w14:paraId="481F98CF" w14:textId="77777777" w:rsidR="002A0250" w:rsidRPr="00681111" w:rsidRDefault="00000000">
      <w:pPr>
        <w:tabs>
          <w:tab w:val="left" w:pos="540"/>
          <w:tab w:val="left" w:pos="720"/>
        </w:tabs>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7E58E267" w14:textId="77777777" w:rsidR="002A0250" w:rsidRPr="00681111" w:rsidRDefault="00000000">
      <w:pPr>
        <w:pStyle w:val="3"/>
        <w:tabs>
          <w:tab w:val="left" w:pos="420"/>
        </w:tabs>
        <w:spacing w:beforeLines="50" w:before="120" w:afterLines="50" w:after="120" w:line="360" w:lineRule="auto"/>
        <w:rPr>
          <w:rFonts w:ascii="仿宋" w:eastAsia="仿宋" w:hAnsi="仿宋" w:hint="eastAsia"/>
          <w:sz w:val="24"/>
          <w:szCs w:val="24"/>
          <w:lang w:eastAsia="zh-CN"/>
        </w:rPr>
      </w:pPr>
      <w:bookmarkStart w:id="344" w:name="_Toc23211"/>
      <w:bookmarkStart w:id="345" w:name="_Toc22547"/>
      <w:bookmarkStart w:id="346" w:name="_Toc21755"/>
      <w:bookmarkStart w:id="347" w:name="_Toc5458"/>
      <w:bookmarkStart w:id="348" w:name="_Toc200537817"/>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9</w:t>
      </w:r>
      <w:r w:rsidRPr="00681111">
        <w:rPr>
          <w:rFonts w:ascii="仿宋" w:eastAsia="仿宋" w:hAnsi="仿宋" w:cs="仿宋"/>
          <w:sz w:val="24"/>
          <w:szCs w:val="24"/>
          <w:lang w:eastAsia="zh-CN"/>
        </w:rPr>
        <w:t xml:space="preserve">  </w:t>
      </w:r>
      <w:r w:rsidRPr="00681111">
        <w:rPr>
          <w:rFonts w:ascii="仿宋" w:eastAsia="仿宋" w:hAnsi="仿宋" w:cs="仿宋" w:hint="eastAsia"/>
          <w:sz w:val="24"/>
          <w:szCs w:val="24"/>
          <w:lang w:eastAsia="zh-CN"/>
        </w:rPr>
        <w:t>承包人代表及其专业负责人</w:t>
      </w:r>
      <w:bookmarkEnd w:id="344"/>
      <w:bookmarkEnd w:id="345"/>
      <w:bookmarkEnd w:id="346"/>
      <w:bookmarkEnd w:id="347"/>
      <w:bookmarkEnd w:id="348"/>
    </w:p>
    <w:p w14:paraId="10975FDC" w14:textId="77777777" w:rsidR="002A0250" w:rsidRPr="00681111" w:rsidRDefault="00000000">
      <w:pPr>
        <w:rPr>
          <w:rFonts w:ascii="仿宋" w:eastAsia="仿宋" w:hAnsi="仿宋" w:hint="eastAsia"/>
          <w:b/>
          <w:bCs/>
          <w:lang w:eastAsia="zh-CN"/>
        </w:rPr>
      </w:pPr>
      <w:bookmarkStart w:id="349" w:name="_Toc8589"/>
      <w:r w:rsidRPr="00681111">
        <w:rPr>
          <w:rFonts w:ascii="仿宋" w:eastAsia="仿宋" w:hAnsi="仿宋" w:cs="仿宋"/>
          <w:b/>
          <w:bCs/>
          <w:lang w:eastAsia="zh-CN"/>
        </w:rPr>
        <w:t>2</w:t>
      </w:r>
      <w:r w:rsidRPr="00681111">
        <w:rPr>
          <w:rFonts w:ascii="仿宋" w:eastAsia="仿宋" w:hAnsi="仿宋" w:cs="仿宋" w:hint="eastAsia"/>
          <w:b/>
          <w:bCs/>
          <w:lang w:eastAsia="zh-CN"/>
        </w:rPr>
        <w:t>9</w:t>
      </w:r>
      <w:r w:rsidRPr="00681111">
        <w:rPr>
          <w:rFonts w:ascii="仿宋" w:eastAsia="仿宋" w:hAnsi="仿宋" w:cs="仿宋"/>
          <w:b/>
          <w:bCs/>
          <w:lang w:eastAsia="zh-CN"/>
        </w:rPr>
        <w:t>.1</w:t>
      </w:r>
      <w:bookmarkEnd w:id="349"/>
      <w:r w:rsidRPr="00681111">
        <w:rPr>
          <w:rFonts w:ascii="仿宋" w:eastAsia="仿宋" w:hAnsi="仿宋" w:cs="仿宋" w:hint="eastAsia"/>
          <w:b/>
          <w:bCs/>
          <w:lang w:eastAsia="zh-CN"/>
        </w:rPr>
        <w:tab/>
      </w:r>
    </w:p>
    <w:p w14:paraId="434B12E1"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04096" behindDoc="0" locked="0" layoutInCell="1" allowOverlap="1" wp14:anchorId="4DF13D76" wp14:editId="3ACFBC7F">
                <wp:simplePos x="0" y="0"/>
                <wp:positionH relativeFrom="column">
                  <wp:posOffset>-114300</wp:posOffset>
                </wp:positionH>
                <wp:positionV relativeFrom="paragraph">
                  <wp:posOffset>0</wp:posOffset>
                </wp:positionV>
                <wp:extent cx="832485" cy="481965"/>
                <wp:effectExtent l="0" t="0" r="0" b="0"/>
                <wp:wrapNone/>
                <wp:docPr id="78" name="文本框 776"/>
                <wp:cNvGraphicFramePr/>
                <a:graphic xmlns:a="http://schemas.openxmlformats.org/drawingml/2006/main">
                  <a:graphicData uri="http://schemas.microsoft.com/office/word/2010/wordprocessingShape">
                    <wps:wsp>
                      <wps:cNvSpPr txBox="1"/>
                      <wps:spPr>
                        <a:xfrm>
                          <a:off x="0" y="0"/>
                          <a:ext cx="832485" cy="481965"/>
                        </a:xfrm>
                        <a:prstGeom prst="rect">
                          <a:avLst/>
                        </a:prstGeom>
                        <a:noFill/>
                        <a:ln>
                          <a:noFill/>
                        </a:ln>
                      </wps:spPr>
                      <wps:txbx>
                        <w:txbxContent>
                          <w:p w14:paraId="784320B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承包人对其代表授权</w:t>
                            </w:r>
                          </w:p>
                        </w:txbxContent>
                      </wps:txbx>
                      <wps:bodyPr wrap="square" upright="1"/>
                    </wps:wsp>
                  </a:graphicData>
                </a:graphic>
              </wp:anchor>
            </w:drawing>
          </mc:Choice>
          <mc:Fallback>
            <w:pict>
              <v:shape w14:anchorId="4DF13D76" id="文本框 776" o:spid="_x0000_s1132" type="#_x0000_t202" style="position:absolute;left:0;text-align:left;margin-left:-9pt;margin-top:0;width:65.55pt;height:37.95pt;z-index:25120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" filled="f" stroked="f">
                <v:textbox>
                  <w:txbxContent>
                    <w:p w14:paraId="784320B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承包人对其代表授权</w:t>
                      </w:r>
                    </w:p>
                  </w:txbxContent>
                </v:textbox>
              </v:shape>
            </w:pict>
          </mc:Fallback>
        </mc:AlternateContent>
      </w:r>
      <w:r w:rsidRPr="00681111">
        <w:rPr>
          <w:rFonts w:ascii="仿宋" w:eastAsia="仿宋" w:hAnsi="仿宋" w:cs="仿宋" w:hint="eastAsia"/>
          <w:lang w:eastAsia="zh-CN"/>
        </w:rPr>
        <w:t>承包人应依据第</w:t>
      </w:r>
      <w:r w:rsidRPr="00681111">
        <w:rPr>
          <w:rFonts w:ascii="仿宋" w:eastAsia="仿宋" w:hAnsi="仿宋" w:cs="仿宋"/>
          <w:lang w:eastAsia="zh-CN"/>
        </w:rPr>
        <w:t>2</w:t>
      </w:r>
      <w:r w:rsidRPr="00681111">
        <w:rPr>
          <w:rFonts w:ascii="仿宋" w:eastAsia="仿宋" w:hAnsi="仿宋" w:cs="仿宋" w:hint="eastAsia"/>
          <w:lang w:eastAsia="zh-CN"/>
        </w:rPr>
        <w:t>4</w:t>
      </w:r>
      <w:r w:rsidRPr="00681111">
        <w:rPr>
          <w:rFonts w:ascii="仿宋" w:eastAsia="仿宋" w:hAnsi="仿宋" w:cs="仿宋"/>
          <w:lang w:eastAsia="zh-CN"/>
        </w:rPr>
        <w:t>.2</w:t>
      </w:r>
      <w:r w:rsidRPr="00681111">
        <w:rPr>
          <w:rFonts w:ascii="仿宋" w:eastAsia="仿宋" w:hAnsi="仿宋" w:cs="仿宋" w:hint="eastAsia"/>
          <w:lang w:eastAsia="zh-CN"/>
        </w:rPr>
        <w:t>款约定在专用条款中写明承包人代表及其专业负责人具体人选，同时在开始工作前将承包人代表及其专业负责人以书面形式通知发包人，授予承包人代表代表承包人履行合同约定职责所需的一切权力，授予专业负责人履行合同约定本专业职责所需的一定权力。</w:t>
      </w:r>
    </w:p>
    <w:p w14:paraId="7C95F4EC" w14:textId="77777777" w:rsidR="002A0250" w:rsidRPr="00681111" w:rsidRDefault="00000000">
      <w:pPr>
        <w:spacing w:line="360" w:lineRule="auto"/>
        <w:rPr>
          <w:rFonts w:ascii="仿宋" w:eastAsia="仿宋" w:hAnsi="仿宋" w:hint="eastAsia"/>
          <w:b/>
          <w:bCs/>
          <w:lang w:eastAsia="zh-CN"/>
        </w:rPr>
      </w:pPr>
      <w:bookmarkStart w:id="350" w:name="_Toc18916"/>
      <w:r w:rsidRPr="00681111">
        <w:rPr>
          <w:rFonts w:ascii="仿宋" w:eastAsia="仿宋" w:hAnsi="仿宋" w:cs="仿宋"/>
          <w:b/>
          <w:bCs/>
          <w:lang w:eastAsia="zh-CN"/>
        </w:rPr>
        <w:t>2</w:t>
      </w:r>
      <w:r w:rsidRPr="00681111">
        <w:rPr>
          <w:rFonts w:ascii="仿宋" w:eastAsia="仿宋" w:hAnsi="仿宋" w:cs="仿宋" w:hint="eastAsia"/>
          <w:b/>
          <w:bCs/>
          <w:lang w:eastAsia="zh-CN"/>
        </w:rPr>
        <w:t>9</w:t>
      </w:r>
      <w:r w:rsidRPr="00681111">
        <w:rPr>
          <w:rFonts w:ascii="仿宋" w:eastAsia="仿宋" w:hAnsi="仿宋" w:cs="仿宋"/>
          <w:b/>
          <w:bCs/>
          <w:lang w:eastAsia="zh-CN"/>
        </w:rPr>
        <w:t>.2</w:t>
      </w:r>
      <w:bookmarkEnd w:id="35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B318940" w14:textId="77777777" w:rsidR="002A0250" w:rsidRPr="00681111" w:rsidRDefault="00000000">
      <w:pPr>
        <w:widowControl w:val="0"/>
        <w:tabs>
          <w:tab w:val="left" w:pos="1260"/>
        </w:tabs>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07168" behindDoc="0" locked="0" layoutInCell="1" allowOverlap="1" wp14:anchorId="4E7F2BCD" wp14:editId="7FC0453D">
                <wp:simplePos x="0" y="0"/>
                <wp:positionH relativeFrom="column">
                  <wp:posOffset>-114300</wp:posOffset>
                </wp:positionH>
                <wp:positionV relativeFrom="paragraph">
                  <wp:posOffset>7620</wp:posOffset>
                </wp:positionV>
                <wp:extent cx="847090" cy="527050"/>
                <wp:effectExtent l="0" t="0" r="0" b="0"/>
                <wp:wrapNone/>
                <wp:docPr id="79" name="文本框 777"/>
                <wp:cNvGraphicFramePr/>
                <a:graphic xmlns:a="http://schemas.openxmlformats.org/drawingml/2006/main">
                  <a:graphicData uri="http://schemas.microsoft.com/office/word/2010/wordprocessingShape">
                    <wps:wsp>
                      <wps:cNvSpPr txBox="1"/>
                      <wps:spPr>
                        <a:xfrm>
                          <a:off x="0" y="0"/>
                          <a:ext cx="847090" cy="527050"/>
                        </a:xfrm>
                        <a:prstGeom prst="rect">
                          <a:avLst/>
                        </a:prstGeom>
                        <a:noFill/>
                        <a:ln>
                          <a:noFill/>
                        </a:ln>
                      </wps:spPr>
                      <wps:txbx>
                        <w:txbxContent>
                          <w:p w14:paraId="377E30CB" w14:textId="77777777" w:rsidR="002A0250" w:rsidRDefault="00000000">
                            <w:pPr>
                              <w:spacing w:line="240" w:lineRule="exact"/>
                              <w:rPr>
                                <w:rFonts w:ascii="宋体"/>
                                <w:sz w:val="18"/>
                                <w:szCs w:val="18"/>
                                <w:lang w:eastAsia="zh-CN"/>
                              </w:rPr>
                            </w:pPr>
                            <w:r>
                              <w:rPr>
                                <w:rFonts w:ascii="楷体_GB2312" w:eastAsia="楷体_GB2312" w:hAnsi="宋体" w:cs="楷体_GB2312" w:hint="eastAsia"/>
                                <w:b/>
                                <w:bCs/>
                                <w:color w:val="000000"/>
                                <w:sz w:val="18"/>
                                <w:szCs w:val="18"/>
                                <w:lang w:eastAsia="zh-CN"/>
                              </w:rPr>
                              <w:t>承包人代表及其专业负责人职权</w:t>
                            </w:r>
                          </w:p>
                        </w:txbxContent>
                      </wps:txbx>
                      <wps:bodyPr wrap="square" upright="1"/>
                    </wps:wsp>
                  </a:graphicData>
                </a:graphic>
              </wp:anchor>
            </w:drawing>
          </mc:Choice>
          <mc:Fallback>
            <w:pict>
              <v:shape w14:anchorId="4E7F2BCD" id="文本框 777" o:spid="_x0000_s1133" type="#_x0000_t202" style="position:absolute;left:0;text-align:left;margin-left:-9pt;margin-top:.6pt;width:66.7pt;height:41.5pt;z-index:25120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" filled="f" stroked="f">
                <v:textbox>
                  <w:txbxContent>
                    <w:p w14:paraId="377E30CB" w14:textId="77777777" w:rsidR="002A0250" w:rsidRDefault="00000000">
                      <w:pPr>
                        <w:spacing w:line="240" w:lineRule="exact"/>
                        <w:rPr>
                          <w:rFonts w:ascii="宋体"/>
                          <w:sz w:val="18"/>
                          <w:szCs w:val="18"/>
                          <w:lang w:eastAsia="zh-CN"/>
                        </w:rPr>
                      </w:pPr>
                      <w:r>
                        <w:rPr>
                          <w:rFonts w:ascii="楷体_GB2312" w:eastAsia="楷体_GB2312" w:hAnsi="宋体" w:cs="楷体_GB2312" w:hint="eastAsia"/>
                          <w:b/>
                          <w:bCs/>
                          <w:color w:val="000000"/>
                          <w:sz w:val="18"/>
                          <w:szCs w:val="18"/>
                          <w:lang w:eastAsia="zh-CN"/>
                        </w:rPr>
                        <w:t>承包人代表及其专业负责人职权</w:t>
                      </w:r>
                    </w:p>
                  </w:txbxContent>
                </v:textbox>
              </v:shape>
            </w:pict>
          </mc:Fallback>
        </mc:AlternateContent>
      </w:r>
      <w:r w:rsidRPr="00681111">
        <w:rPr>
          <w:rFonts w:ascii="仿宋" w:eastAsia="仿宋" w:hAnsi="仿宋" w:cs="仿宋" w:hint="eastAsia"/>
          <w:lang w:eastAsia="zh-CN"/>
        </w:rPr>
        <w:t>承包人代表应代表承包人履行合同约定的职责、行使合同明文约定或必然隐含的权力，对承包人负责。承包人代表在承包人授予职权范围内的工作，承包人应予认可。专业负责人负责本专业相关技术和管理工作，对承包人及承包人代表负责。</w:t>
      </w:r>
    </w:p>
    <w:p w14:paraId="372AAAA7" w14:textId="77777777" w:rsidR="002A0250" w:rsidRPr="00681111" w:rsidRDefault="00000000">
      <w:pPr>
        <w:spacing w:line="360" w:lineRule="auto"/>
        <w:rPr>
          <w:rFonts w:ascii="仿宋" w:eastAsia="仿宋" w:hAnsi="仿宋" w:hint="eastAsia"/>
          <w:b/>
          <w:bCs/>
          <w:lang w:eastAsia="zh-CN"/>
        </w:rPr>
      </w:pPr>
      <w:bookmarkStart w:id="351" w:name="_Toc3838"/>
      <w:r w:rsidRPr="00681111">
        <w:rPr>
          <w:rFonts w:ascii="仿宋" w:eastAsia="仿宋" w:hAnsi="仿宋" w:cs="仿宋"/>
          <w:b/>
          <w:bCs/>
          <w:lang w:eastAsia="zh-CN"/>
        </w:rPr>
        <w:t>2</w:t>
      </w:r>
      <w:r w:rsidRPr="00681111">
        <w:rPr>
          <w:rFonts w:ascii="仿宋" w:eastAsia="仿宋" w:hAnsi="仿宋" w:cs="仿宋" w:hint="eastAsia"/>
          <w:b/>
          <w:bCs/>
          <w:lang w:eastAsia="zh-CN"/>
        </w:rPr>
        <w:t>9</w:t>
      </w:r>
      <w:r w:rsidRPr="00681111">
        <w:rPr>
          <w:rFonts w:ascii="仿宋" w:eastAsia="仿宋" w:hAnsi="仿宋" w:cs="仿宋"/>
          <w:b/>
          <w:bCs/>
          <w:lang w:eastAsia="zh-CN"/>
        </w:rPr>
        <w:t>.3</w:t>
      </w:r>
      <w:bookmarkEnd w:id="35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B94775A" w14:textId="77777777" w:rsidR="002A0250" w:rsidRPr="00681111" w:rsidRDefault="00000000">
      <w:pPr>
        <w:widowControl w:val="0"/>
        <w:tabs>
          <w:tab w:val="left" w:pos="1260"/>
        </w:tabs>
        <w:spacing w:line="360" w:lineRule="auto"/>
        <w:ind w:leftChars="771" w:left="1850"/>
        <w:jc w:val="both"/>
        <w:rPr>
          <w:rFonts w:ascii="仿宋" w:eastAsia="仿宋" w:hAnsi="仿宋" w:cs="仿宋" w:hint="eastAsia"/>
          <w:lang w:eastAsia="zh-CN"/>
        </w:rPr>
      </w:pPr>
      <w:r w:rsidRPr="00681111">
        <w:rPr>
          <w:rFonts w:ascii="仿宋" w:eastAsia="仿宋" w:hAnsi="仿宋"/>
          <w:noProof/>
        </w:rPr>
        <mc:AlternateContent>
          <mc:Choice Requires="wps">
            <w:drawing>
              <wp:anchor distT="0" distB="0" distL="114300" distR="114300" simplePos="0" relativeHeight="251210240" behindDoc="0" locked="0" layoutInCell="1" allowOverlap="1" wp14:anchorId="0E2D3956" wp14:editId="77FD5B9A">
                <wp:simplePos x="0" y="0"/>
                <wp:positionH relativeFrom="column">
                  <wp:posOffset>-114300</wp:posOffset>
                </wp:positionH>
                <wp:positionV relativeFrom="paragraph">
                  <wp:posOffset>0</wp:posOffset>
                </wp:positionV>
                <wp:extent cx="870585" cy="621030"/>
                <wp:effectExtent l="0" t="0" r="0" b="0"/>
                <wp:wrapNone/>
                <wp:docPr id="80" name="文本框 778"/>
                <wp:cNvGraphicFramePr/>
                <a:graphic xmlns:a="http://schemas.openxmlformats.org/drawingml/2006/main">
                  <a:graphicData uri="http://schemas.microsoft.com/office/word/2010/wordprocessingShape">
                    <wps:wsp>
                      <wps:cNvSpPr txBox="1"/>
                      <wps:spPr>
                        <a:xfrm>
                          <a:off x="0" y="0"/>
                          <a:ext cx="870585" cy="621030"/>
                        </a:xfrm>
                        <a:prstGeom prst="rect">
                          <a:avLst/>
                        </a:prstGeom>
                        <a:noFill/>
                        <a:ln>
                          <a:noFill/>
                        </a:ln>
                      </wps:spPr>
                      <wps:txbx>
                        <w:txbxContent>
                          <w:p w14:paraId="32A16F7B"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承包人代表临时任命人职权</w:t>
                            </w:r>
                          </w:p>
                        </w:txbxContent>
                      </wps:txbx>
                      <wps:bodyPr wrap="square" upright="1"/>
                    </wps:wsp>
                  </a:graphicData>
                </a:graphic>
              </wp:anchor>
            </w:drawing>
          </mc:Choice>
          <mc:Fallback>
            <w:pict>
              <v:shape w14:anchorId="0E2D3956" id="文本框 778" o:spid="_x0000_s1134" type="#_x0000_t202" style="position:absolute;left:0;text-align:left;margin-left:-9pt;margin-top:0;width:68.55pt;height:48.9pt;z-index:25121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" filled="f" stroked="f">
                <v:textbox>
                  <w:txbxContent>
                    <w:p w14:paraId="32A16F7B"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承包人代表临时任命人职权</w:t>
                      </w:r>
                    </w:p>
                  </w:txbxContent>
                </v:textbox>
              </v:shape>
            </w:pict>
          </mc:Fallback>
        </mc:AlternateContent>
      </w:r>
      <w:r w:rsidRPr="00681111">
        <w:rPr>
          <w:rFonts w:ascii="仿宋" w:eastAsia="仿宋" w:hAnsi="仿宋" w:cs="仿宋" w:hint="eastAsia"/>
          <w:lang w:eastAsia="zh-CN"/>
        </w:rPr>
        <w:t>如果承包人代表在合同履行期间确需暂离现场，则应在监理人代表同意下，授权给其任命的合格人选，亦可将其授权撤回。任命</w:t>
      </w:r>
      <w:r w:rsidRPr="00681111">
        <w:rPr>
          <w:rFonts w:ascii="仿宋" w:eastAsia="仿宋" w:hAnsi="仿宋" w:cs="仿宋" w:hint="eastAsia"/>
          <w:lang w:eastAsia="zh-CN"/>
        </w:rPr>
        <w:lastRenderedPageBreak/>
        <w:t>的人选行使承包人代表授予的职权，对承包人代表负责。该人选在</w:t>
      </w:r>
      <w:r w:rsidRPr="00681111">
        <w:rPr>
          <w:rFonts w:ascii="仿宋" w:eastAsia="仿宋" w:hAnsi="仿宋" w:hint="eastAsia"/>
          <w:lang w:eastAsia="zh-CN"/>
        </w:rPr>
        <w:t>承包人</w:t>
      </w:r>
      <w:r w:rsidRPr="00681111">
        <w:rPr>
          <w:rFonts w:ascii="仿宋" w:eastAsia="仿宋" w:hAnsi="仿宋" w:cs="仿宋" w:hint="eastAsia"/>
          <w:lang w:eastAsia="zh-CN"/>
        </w:rPr>
        <w:t>代表授予职权范围内的工作，承包人代表应予认可，但承包人代表保留发出通知以纠正被授权人工作失误的权力。</w:t>
      </w:r>
    </w:p>
    <w:p w14:paraId="40EBC85B" w14:textId="77777777" w:rsidR="002A0250" w:rsidRPr="00681111" w:rsidRDefault="00000000">
      <w:pPr>
        <w:spacing w:line="360" w:lineRule="auto"/>
        <w:rPr>
          <w:rFonts w:ascii="仿宋" w:eastAsia="仿宋" w:hAnsi="仿宋" w:hint="eastAsia"/>
          <w:b/>
          <w:bCs/>
          <w:lang w:eastAsia="zh-CN"/>
        </w:rPr>
      </w:pPr>
      <w:bookmarkStart w:id="352" w:name="_Toc2688"/>
      <w:r w:rsidRPr="00681111">
        <w:rPr>
          <w:rFonts w:ascii="仿宋" w:eastAsia="仿宋" w:hAnsi="仿宋" w:cs="仿宋"/>
          <w:b/>
          <w:bCs/>
          <w:lang w:eastAsia="zh-CN"/>
        </w:rPr>
        <w:t>2</w:t>
      </w:r>
      <w:r w:rsidRPr="00681111">
        <w:rPr>
          <w:rFonts w:ascii="仿宋" w:eastAsia="仿宋" w:hAnsi="仿宋" w:cs="仿宋" w:hint="eastAsia"/>
          <w:b/>
          <w:bCs/>
          <w:lang w:eastAsia="zh-CN"/>
        </w:rPr>
        <w:t>9</w:t>
      </w:r>
      <w:r w:rsidRPr="00681111">
        <w:rPr>
          <w:rFonts w:ascii="仿宋" w:eastAsia="仿宋" w:hAnsi="仿宋" w:cs="仿宋"/>
          <w:b/>
          <w:bCs/>
          <w:lang w:eastAsia="zh-CN"/>
        </w:rPr>
        <w:t>.4</w:t>
      </w:r>
      <w:bookmarkEnd w:id="35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047201B"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13312" behindDoc="0" locked="0" layoutInCell="1" allowOverlap="1" wp14:anchorId="4DB00819" wp14:editId="7533894F">
                <wp:simplePos x="0" y="0"/>
                <wp:positionH relativeFrom="column">
                  <wp:posOffset>-114300</wp:posOffset>
                </wp:positionH>
                <wp:positionV relativeFrom="paragraph">
                  <wp:posOffset>0</wp:posOffset>
                </wp:positionV>
                <wp:extent cx="756920" cy="993775"/>
                <wp:effectExtent l="0" t="0" r="0" b="0"/>
                <wp:wrapNone/>
                <wp:docPr id="81" name="文本框 779"/>
                <wp:cNvGraphicFramePr/>
                <a:graphic xmlns:a="http://schemas.openxmlformats.org/drawingml/2006/main">
                  <a:graphicData uri="http://schemas.microsoft.com/office/word/2010/wordprocessingShape">
                    <wps:wsp>
                      <wps:cNvSpPr txBox="1"/>
                      <wps:spPr>
                        <a:xfrm>
                          <a:off x="0" y="0"/>
                          <a:ext cx="756920" cy="993775"/>
                        </a:xfrm>
                        <a:prstGeom prst="rect">
                          <a:avLst/>
                        </a:prstGeom>
                        <a:noFill/>
                        <a:ln>
                          <a:noFill/>
                        </a:ln>
                      </wps:spPr>
                      <wps:txbx>
                        <w:txbxContent>
                          <w:p w14:paraId="7B5AFFD2"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紧急情况时承包人代表采取措施及双方责任</w:t>
                            </w:r>
                          </w:p>
                        </w:txbxContent>
                      </wps:txbx>
                      <wps:bodyPr wrap="square" upright="1"/>
                    </wps:wsp>
                  </a:graphicData>
                </a:graphic>
              </wp:anchor>
            </w:drawing>
          </mc:Choice>
          <mc:Fallback>
            <w:pict>
              <v:shape w14:anchorId="4DB00819" id="文本框 779" o:spid="_x0000_s1135" type="#_x0000_t202" style="position:absolute;left:0;text-align:left;margin-left:-9pt;margin-top:0;width:59.6pt;height:78.25pt;z-index:25121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" filled="f" stroked="f">
                <v:textbox>
                  <w:txbxContent>
                    <w:p w14:paraId="7B5AFFD2"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紧急情况时承包人代表采取措施及双方责任</w:t>
                      </w:r>
                    </w:p>
                  </w:txbxContent>
                </v:textbox>
              </v:shape>
            </w:pict>
          </mc:Fallback>
        </mc:AlternateContent>
      </w:r>
      <w:r w:rsidRPr="00681111">
        <w:rPr>
          <w:rFonts w:ascii="仿宋" w:eastAsia="仿宋" w:hAnsi="仿宋" w:cs="仿宋" w:hint="eastAsia"/>
          <w:lang w:eastAsia="zh-CN"/>
        </w:rPr>
        <w:t>承包人代表按照经发包人认可的施工组织设计和监理人发出的指令组织施工。在紧急情况下，且无法与监理人代表取得联系时，承包人代表应立即采取保证人员生命和工程、财产安全的有效措施，并在采取措施后</w:t>
      </w:r>
      <w:r w:rsidRPr="00681111">
        <w:rPr>
          <w:rFonts w:ascii="仿宋" w:eastAsia="仿宋" w:hAnsi="仿宋" w:cs="仿宋"/>
          <w:lang w:eastAsia="zh-CN"/>
        </w:rPr>
        <w:t>48</w:t>
      </w:r>
      <w:r w:rsidRPr="00681111">
        <w:rPr>
          <w:rFonts w:ascii="仿宋" w:eastAsia="仿宋" w:hAnsi="仿宋" w:cs="仿宋" w:hint="eastAsia"/>
          <w:lang w:eastAsia="zh-CN"/>
        </w:rPr>
        <w:t>小时内向监理人提交书面报告，通知发包人。属于发包人或第三方责任的，其发生的费用和（或）延误的工期由发包人承担，并支付承包人合理利润；属于承包人责任的，其发生的费用和（或）延误的工期由承包人承担。</w:t>
      </w:r>
    </w:p>
    <w:p w14:paraId="69C7160F" w14:textId="77777777" w:rsidR="002A0250" w:rsidRPr="00681111" w:rsidRDefault="00000000">
      <w:pPr>
        <w:pStyle w:val="a9"/>
        <w:tabs>
          <w:tab w:val="left" w:pos="540"/>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06593346" w14:textId="77777777" w:rsidR="002A0250" w:rsidRPr="00681111" w:rsidRDefault="00000000">
      <w:pPr>
        <w:pStyle w:val="3"/>
        <w:tabs>
          <w:tab w:val="left" w:pos="420"/>
        </w:tabs>
        <w:spacing w:beforeLines="50" w:before="120" w:afterLines="50" w:after="120" w:line="360" w:lineRule="auto"/>
        <w:rPr>
          <w:rFonts w:ascii="仿宋" w:eastAsia="仿宋" w:hAnsi="仿宋" w:hint="eastAsia"/>
          <w:bCs w:val="0"/>
          <w:sz w:val="24"/>
          <w:szCs w:val="24"/>
          <w:lang w:eastAsia="zh-CN"/>
        </w:rPr>
      </w:pPr>
      <w:bookmarkStart w:id="353" w:name="_Toc8044"/>
      <w:bookmarkStart w:id="354" w:name="_Toc32340"/>
      <w:bookmarkStart w:id="355" w:name="_Toc26807"/>
      <w:bookmarkStart w:id="356" w:name="_Toc26761"/>
      <w:bookmarkStart w:id="357" w:name="_Toc200537818"/>
      <w:r w:rsidRPr="00681111">
        <w:rPr>
          <w:rFonts w:ascii="仿宋" w:eastAsia="仿宋" w:hAnsi="仿宋" w:cs="仿宋" w:hint="eastAsia"/>
          <w:bCs w:val="0"/>
          <w:sz w:val="24"/>
          <w:szCs w:val="24"/>
          <w:lang w:eastAsia="zh-CN"/>
        </w:rPr>
        <w:t>30</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指定分包人</w:t>
      </w:r>
      <w:bookmarkEnd w:id="353"/>
      <w:bookmarkEnd w:id="354"/>
      <w:bookmarkEnd w:id="355"/>
      <w:bookmarkEnd w:id="356"/>
      <w:bookmarkEnd w:id="357"/>
    </w:p>
    <w:p w14:paraId="3DF4DC4C" w14:textId="77777777" w:rsidR="002A0250" w:rsidRPr="00681111" w:rsidRDefault="00000000">
      <w:pPr>
        <w:rPr>
          <w:rFonts w:ascii="仿宋" w:eastAsia="仿宋" w:hAnsi="仿宋" w:hint="eastAsia"/>
          <w:b/>
          <w:bCs/>
          <w:lang w:eastAsia="zh-CN"/>
        </w:rPr>
      </w:pPr>
      <w:bookmarkStart w:id="358" w:name="_Toc3665"/>
      <w:r w:rsidRPr="00681111">
        <w:rPr>
          <w:rFonts w:ascii="仿宋" w:eastAsia="仿宋" w:hAnsi="仿宋" w:cs="仿宋" w:hint="eastAsia"/>
          <w:b/>
          <w:bCs/>
          <w:lang w:eastAsia="zh-CN"/>
        </w:rPr>
        <w:t>30</w:t>
      </w:r>
      <w:r w:rsidRPr="00681111">
        <w:rPr>
          <w:rFonts w:ascii="仿宋" w:eastAsia="仿宋" w:hAnsi="仿宋" w:cs="仿宋"/>
          <w:b/>
          <w:bCs/>
          <w:lang w:eastAsia="zh-CN"/>
        </w:rPr>
        <w:t>.1</w:t>
      </w:r>
      <w:bookmarkEnd w:id="358"/>
    </w:p>
    <w:p w14:paraId="54D1A657"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16384" behindDoc="0" locked="0" layoutInCell="1" allowOverlap="1" wp14:anchorId="5527A0EC" wp14:editId="6C555613">
                <wp:simplePos x="0" y="0"/>
                <wp:positionH relativeFrom="column">
                  <wp:posOffset>-114300</wp:posOffset>
                </wp:positionH>
                <wp:positionV relativeFrom="paragraph">
                  <wp:posOffset>60325</wp:posOffset>
                </wp:positionV>
                <wp:extent cx="822960" cy="483235"/>
                <wp:effectExtent l="0" t="0" r="0" b="0"/>
                <wp:wrapNone/>
                <wp:docPr id="82" name="文本框 780"/>
                <wp:cNvGraphicFramePr/>
                <a:graphic xmlns:a="http://schemas.openxmlformats.org/drawingml/2006/main">
                  <a:graphicData uri="http://schemas.microsoft.com/office/word/2010/wordprocessingShape">
                    <wps:wsp>
                      <wps:cNvSpPr txBox="1"/>
                      <wps:spPr>
                        <a:xfrm>
                          <a:off x="0" y="0"/>
                          <a:ext cx="822960" cy="483235"/>
                        </a:xfrm>
                        <a:prstGeom prst="rect">
                          <a:avLst/>
                        </a:prstGeom>
                        <a:noFill/>
                        <a:ln>
                          <a:noFill/>
                        </a:ln>
                      </wps:spPr>
                      <wps:txbx>
                        <w:txbxContent>
                          <w:p w14:paraId="2D13B02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指定分包人工作</w:t>
                            </w:r>
                          </w:p>
                        </w:txbxContent>
                      </wps:txbx>
                      <wps:bodyPr wrap="square" upright="1"/>
                    </wps:wsp>
                  </a:graphicData>
                </a:graphic>
              </wp:anchor>
            </w:drawing>
          </mc:Choice>
          <mc:Fallback>
            <w:pict>
              <v:shape w14:anchorId="5527A0EC" id="文本框 780" o:spid="_x0000_s1136" type="#_x0000_t202" style="position:absolute;left:0;text-align:left;margin-left:-9pt;margin-top:4.75pt;width:64.8pt;height:38.05pt;z-index:25121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" filled="f" stroked="f">
                <v:textbox>
                  <w:txbxContent>
                    <w:p w14:paraId="2D13B02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指定分包人工作</w:t>
                      </w:r>
                    </w:p>
                  </w:txbxContent>
                </v:textbox>
              </v:shape>
            </w:pict>
          </mc:Fallback>
        </mc:AlternateContent>
      </w:r>
      <w:r w:rsidRPr="00681111">
        <w:rPr>
          <w:rFonts w:ascii="仿宋" w:eastAsia="仿宋" w:hAnsi="仿宋" w:cs="仿宋" w:hint="eastAsia"/>
          <w:lang w:eastAsia="zh-CN"/>
        </w:rPr>
        <w:t>指定分包人是指发包人事先指定的从事下列工作之一的分包人：</w:t>
      </w:r>
    </w:p>
    <w:p w14:paraId="7412B2B2"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）根据专用条款的约定，发包人依法事先指定的实施、完成部分永久工程的分包人；</w:t>
      </w:r>
    </w:p>
    <w:p w14:paraId="008552CA"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）根据专用条款的约定，发包人选定的提供合同工程材料、工程设备和服务的分包人；</w:t>
      </w:r>
    </w:p>
    <w:p w14:paraId="6CF58EB4"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（3）根据专用条款的约定，发包人选定的提供部分专业服务的分包人。</w:t>
      </w:r>
    </w:p>
    <w:p w14:paraId="2A53B446" w14:textId="77777777" w:rsidR="002A0250" w:rsidRPr="00681111" w:rsidRDefault="00000000">
      <w:pPr>
        <w:spacing w:line="360" w:lineRule="auto"/>
        <w:rPr>
          <w:rFonts w:ascii="仿宋" w:eastAsia="仿宋" w:hAnsi="仿宋" w:hint="eastAsia"/>
          <w:b/>
          <w:bCs/>
          <w:lang w:eastAsia="zh-CN"/>
        </w:rPr>
      </w:pPr>
      <w:bookmarkStart w:id="359" w:name="_Toc4859"/>
      <w:r w:rsidRPr="00681111">
        <w:rPr>
          <w:rFonts w:ascii="仿宋" w:eastAsia="仿宋" w:hAnsi="仿宋" w:cs="仿宋" w:hint="eastAsia"/>
          <w:b/>
          <w:bCs/>
          <w:lang w:eastAsia="zh-CN"/>
        </w:rPr>
        <w:t>30</w:t>
      </w:r>
      <w:r w:rsidRPr="00681111">
        <w:rPr>
          <w:rFonts w:ascii="仿宋" w:eastAsia="仿宋" w:hAnsi="仿宋" w:cs="仿宋"/>
          <w:b/>
          <w:bCs/>
          <w:lang w:eastAsia="zh-CN"/>
        </w:rPr>
        <w:t>.2</w:t>
      </w:r>
      <w:bookmarkEnd w:id="35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05CF89A"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19456" behindDoc="0" locked="0" layoutInCell="1" allowOverlap="1" wp14:anchorId="20D3F6AA" wp14:editId="7EAA90A0">
                <wp:simplePos x="0" y="0"/>
                <wp:positionH relativeFrom="column">
                  <wp:posOffset>-114300</wp:posOffset>
                </wp:positionH>
                <wp:positionV relativeFrom="paragraph">
                  <wp:posOffset>0</wp:posOffset>
                </wp:positionV>
                <wp:extent cx="866775" cy="556895"/>
                <wp:effectExtent l="0" t="0" r="0" b="0"/>
                <wp:wrapNone/>
                <wp:docPr id="83" name="文本框 781"/>
                <wp:cNvGraphicFramePr/>
                <a:graphic xmlns:a="http://schemas.openxmlformats.org/drawingml/2006/main">
                  <a:graphicData uri="http://schemas.microsoft.com/office/word/2010/wordprocessingShape">
                    <wps:wsp>
                      <wps:cNvSpPr txBox="1"/>
                      <wps:spPr>
                        <a:xfrm>
                          <a:off x="0" y="0"/>
                          <a:ext cx="866775" cy="556895"/>
                        </a:xfrm>
                        <a:prstGeom prst="rect">
                          <a:avLst/>
                        </a:prstGeom>
                        <a:noFill/>
                        <a:ln>
                          <a:noFill/>
                        </a:ln>
                      </wps:spPr>
                      <wps:txbx>
                        <w:txbxContent>
                          <w:p w14:paraId="62D9FFD6"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承包人对指定分包人的接受</w:t>
                            </w:r>
                          </w:p>
                        </w:txbxContent>
                      </wps:txbx>
                      <wps:bodyPr wrap="square" upright="1"/>
                    </wps:wsp>
                  </a:graphicData>
                </a:graphic>
              </wp:anchor>
            </w:drawing>
          </mc:Choice>
          <mc:Fallback>
            <w:pict>
              <v:shape w14:anchorId="20D3F6AA" id="文本框 781" o:spid="_x0000_s1137" type="#_x0000_t202" style="position:absolute;left:0;text-align:left;margin-left:-9pt;margin-top:0;width:68.25pt;height:43.85pt;z-index:25121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" filled="f" stroked="f">
                <v:textbox>
                  <w:txbxContent>
                    <w:p w14:paraId="62D9FFD6"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承包人对指定分包人的接受</w:t>
                      </w:r>
                    </w:p>
                  </w:txbxContent>
                </v:textbox>
              </v:shape>
            </w:pict>
          </mc:Fallback>
        </mc:AlternateContent>
      </w:r>
      <w:r w:rsidRPr="00681111">
        <w:rPr>
          <w:rFonts w:ascii="仿宋" w:eastAsia="仿宋" w:hAnsi="仿宋" w:cs="仿宋" w:hint="eastAsia"/>
          <w:lang w:eastAsia="zh-CN"/>
        </w:rPr>
        <w:t>指定分包人属于承包人的分包人，发包人不应要求承包人有义务接受承包人有理由反对的任何指定分包人。</w:t>
      </w:r>
    </w:p>
    <w:p w14:paraId="008D17D8" w14:textId="77777777" w:rsidR="002A0250" w:rsidRPr="00681111" w:rsidRDefault="00000000">
      <w:pPr>
        <w:spacing w:line="360" w:lineRule="auto"/>
        <w:rPr>
          <w:rFonts w:ascii="仿宋" w:eastAsia="仿宋" w:hAnsi="仿宋" w:hint="eastAsia"/>
          <w:b/>
          <w:bCs/>
          <w:u w:val="dotted"/>
          <w:lang w:eastAsia="zh-CN"/>
        </w:rPr>
      </w:pPr>
      <w:bookmarkStart w:id="360" w:name="_Toc16892"/>
      <w:r w:rsidRPr="00681111">
        <w:rPr>
          <w:rFonts w:ascii="仿宋" w:eastAsia="仿宋" w:hAnsi="仿宋" w:cs="仿宋"/>
          <w:b/>
          <w:bCs/>
          <w:noProof/>
        </w:rPr>
        <mc:AlternateContent>
          <mc:Choice Requires="wps">
            <w:drawing>
              <wp:anchor distT="0" distB="0" distL="114300" distR="114300" simplePos="0" relativeHeight="251950592" behindDoc="0" locked="0" layoutInCell="1" allowOverlap="1" wp14:anchorId="707B4528" wp14:editId="4418F343">
                <wp:simplePos x="0" y="0"/>
                <wp:positionH relativeFrom="column">
                  <wp:posOffset>-114300</wp:posOffset>
                </wp:positionH>
                <wp:positionV relativeFrom="paragraph">
                  <wp:posOffset>237490</wp:posOffset>
                </wp:positionV>
                <wp:extent cx="856615" cy="678180"/>
                <wp:effectExtent l="0" t="0" r="0" b="0"/>
                <wp:wrapNone/>
                <wp:docPr id="321" name="文本框 782"/>
                <wp:cNvGraphicFramePr/>
                <a:graphic xmlns:a="http://schemas.openxmlformats.org/drawingml/2006/main">
                  <a:graphicData uri="http://schemas.microsoft.com/office/word/2010/wordprocessingShape">
                    <wps:wsp>
                      <wps:cNvSpPr txBox="1"/>
                      <wps:spPr>
                        <a:xfrm>
                          <a:off x="0" y="0"/>
                          <a:ext cx="856615" cy="678180"/>
                        </a:xfrm>
                        <a:prstGeom prst="rect">
                          <a:avLst/>
                        </a:prstGeom>
                        <a:noFill/>
                        <a:ln>
                          <a:noFill/>
                        </a:ln>
                      </wps:spPr>
                      <wps:txbx>
                        <w:txbxContent>
                          <w:p w14:paraId="71EC3B41"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指定分包工程款结算与支付</w:t>
                            </w:r>
                          </w:p>
                        </w:txbxContent>
                      </wps:txbx>
                      <wps:bodyPr wrap="square" upright="1"/>
                    </wps:wsp>
                  </a:graphicData>
                </a:graphic>
              </wp:anchor>
            </w:drawing>
          </mc:Choice>
          <mc:Fallback>
            <w:pict>
              <v:shape w14:anchorId="707B4528" id="文本框 782" o:spid="_x0000_s1138" type="#_x0000_t202" style="position:absolute;margin-left:-9pt;margin-top:18.7pt;width:67.45pt;height:53.4pt;z-index:25195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" filled="f" stroked="f">
                <v:textbox>
                  <w:txbxContent>
                    <w:p w14:paraId="71EC3B41"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指定分包工程款结算与支付</w:t>
                      </w:r>
                    </w:p>
                  </w:txbxContent>
                </v:textbox>
              </v:shape>
            </w:pict>
          </mc:Fallback>
        </mc:AlternateContent>
      </w:r>
      <w:r w:rsidRPr="00681111">
        <w:rPr>
          <w:rFonts w:ascii="仿宋" w:eastAsia="仿宋" w:hAnsi="仿宋" w:cs="仿宋" w:hint="eastAsia"/>
          <w:b/>
          <w:bCs/>
          <w:lang w:eastAsia="zh-CN"/>
        </w:rPr>
        <w:t>30</w:t>
      </w:r>
      <w:r w:rsidRPr="00681111">
        <w:rPr>
          <w:rFonts w:ascii="仿宋" w:eastAsia="仿宋" w:hAnsi="仿宋" w:cs="仿宋"/>
          <w:b/>
          <w:bCs/>
          <w:lang w:eastAsia="zh-CN"/>
        </w:rPr>
        <w:t>.3</w:t>
      </w:r>
      <w:bookmarkEnd w:id="36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D9C8FD9"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发包人应按照合同的约定向承包人支付指定分包人的分包工程配合费。指定分包工程款的结算与支付，按照第10</w:t>
      </w:r>
      <w:r w:rsidRPr="00681111">
        <w:rPr>
          <w:rFonts w:ascii="仿宋" w:eastAsia="仿宋" w:hAnsi="仿宋" w:cs="仿宋"/>
          <w:lang w:eastAsia="zh-CN"/>
        </w:rPr>
        <w:t>.4</w:t>
      </w:r>
      <w:r w:rsidRPr="00681111">
        <w:rPr>
          <w:rFonts w:ascii="仿宋" w:eastAsia="仿宋" w:hAnsi="仿宋" w:cs="仿宋" w:hint="eastAsia"/>
          <w:lang w:eastAsia="zh-CN"/>
        </w:rPr>
        <w:t>款办理。</w:t>
      </w:r>
    </w:p>
    <w:p w14:paraId="011358F8" w14:textId="77777777" w:rsidR="002A0250" w:rsidRPr="00681111" w:rsidRDefault="00000000">
      <w:pPr>
        <w:spacing w:line="360" w:lineRule="auto"/>
        <w:rPr>
          <w:rFonts w:ascii="仿宋" w:eastAsia="仿宋" w:hAnsi="仿宋" w:hint="eastAsia"/>
          <w:b/>
          <w:bCs/>
          <w:u w:val="dotted"/>
          <w:lang w:eastAsia="zh-CN"/>
        </w:rPr>
      </w:pPr>
      <w:bookmarkStart w:id="361" w:name="_Toc20846"/>
      <w:r w:rsidRPr="00681111">
        <w:rPr>
          <w:rFonts w:ascii="仿宋" w:eastAsia="仿宋" w:hAnsi="仿宋" w:cs="仿宋"/>
          <w:b/>
          <w:bCs/>
          <w:noProof/>
        </w:rPr>
        <mc:AlternateContent>
          <mc:Choice Requires="wps">
            <w:drawing>
              <wp:anchor distT="0" distB="0" distL="114300" distR="114300" simplePos="0" relativeHeight="251953664" behindDoc="0" locked="0" layoutInCell="1" allowOverlap="1" wp14:anchorId="0C392231" wp14:editId="06E164E8">
                <wp:simplePos x="0" y="0"/>
                <wp:positionH relativeFrom="column">
                  <wp:posOffset>-66675</wp:posOffset>
                </wp:positionH>
                <wp:positionV relativeFrom="paragraph">
                  <wp:posOffset>199390</wp:posOffset>
                </wp:positionV>
                <wp:extent cx="829310" cy="583565"/>
                <wp:effectExtent l="0" t="0" r="0" b="0"/>
                <wp:wrapNone/>
                <wp:docPr id="322" name="文本框 783"/>
                <wp:cNvGraphicFramePr/>
                <a:graphic xmlns:a="http://schemas.openxmlformats.org/drawingml/2006/main">
                  <a:graphicData uri="http://schemas.microsoft.com/office/word/2010/wordprocessingShape">
                    <wps:wsp>
                      <wps:cNvSpPr txBox="1"/>
                      <wps:spPr>
                        <a:xfrm>
                          <a:off x="0" y="0"/>
                          <a:ext cx="829310" cy="583565"/>
                        </a:xfrm>
                        <a:prstGeom prst="rect">
                          <a:avLst/>
                        </a:prstGeom>
                        <a:noFill/>
                        <a:ln>
                          <a:noFill/>
                        </a:ln>
                      </wps:spPr>
                      <wps:txbx>
                        <w:txbxContent>
                          <w:p w14:paraId="3236F04A" w14:textId="77777777" w:rsidR="002A0250" w:rsidRDefault="00000000">
                            <w:pPr>
                              <w:rPr>
                                <w:lang w:eastAsia="zh-CN"/>
                              </w:rPr>
                            </w:pPr>
                            <w:r>
                              <w:rPr>
                                <w:rFonts w:ascii="楷体_GB2312" w:eastAsia="楷体_GB2312" w:hAnsi="宋体" w:cs="楷体_GB2312" w:hint="eastAsia"/>
                                <w:b/>
                                <w:bCs/>
                                <w:color w:val="000000"/>
                                <w:sz w:val="18"/>
                                <w:szCs w:val="18"/>
                                <w:lang w:eastAsia="zh-CN"/>
                              </w:rPr>
                              <w:t>承包人对指定分包工程的义务</w:t>
                            </w:r>
                          </w:p>
                        </w:txbxContent>
                      </wps:txbx>
                      <wps:bodyPr wrap="square" upright="1"/>
                    </wps:wsp>
                  </a:graphicData>
                </a:graphic>
              </wp:anchor>
            </w:drawing>
          </mc:Choice>
          <mc:Fallback>
            <w:pict>
              <v:shape w14:anchorId="0C392231" id="文本框 783" o:spid="_x0000_s1139" type="#_x0000_t202" style="position:absolute;margin-left:-5.25pt;margin-top:15.7pt;width:65.3pt;height:45.95pt;z-index:25195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" filled="f" stroked="f">
                <v:textbox>
                  <w:txbxContent>
                    <w:p w14:paraId="3236F04A" w14:textId="77777777" w:rsidR="002A0250" w:rsidRDefault="00000000">
                      <w:pPr>
                        <w:rPr>
                          <w:lang w:eastAsia="zh-CN"/>
                        </w:rPr>
                      </w:pPr>
                      <w:r>
                        <w:rPr>
                          <w:rFonts w:ascii="楷体_GB2312" w:eastAsia="楷体_GB2312" w:hAnsi="宋体" w:cs="楷体_GB2312" w:hint="eastAsia"/>
                          <w:b/>
                          <w:bCs/>
                          <w:color w:val="000000"/>
                          <w:sz w:val="18"/>
                          <w:szCs w:val="18"/>
                          <w:lang w:eastAsia="zh-CN"/>
                        </w:rPr>
                        <w:t>承包人对指定分包工程的义务</w:t>
                      </w:r>
                    </w:p>
                  </w:txbxContent>
                </v:textbox>
              </v:shape>
            </w:pict>
          </mc:Fallback>
        </mc:AlternateContent>
      </w:r>
      <w:r w:rsidRPr="00681111">
        <w:rPr>
          <w:rFonts w:ascii="仿宋" w:eastAsia="仿宋" w:hAnsi="仿宋" w:cs="仿宋" w:hint="eastAsia"/>
          <w:b/>
          <w:bCs/>
          <w:lang w:eastAsia="zh-CN"/>
        </w:rPr>
        <w:t>30</w:t>
      </w:r>
      <w:r w:rsidRPr="00681111">
        <w:rPr>
          <w:rFonts w:ascii="仿宋" w:eastAsia="仿宋" w:hAnsi="仿宋" w:cs="仿宋"/>
          <w:b/>
          <w:bCs/>
          <w:lang w:eastAsia="zh-CN"/>
        </w:rPr>
        <w:t>.4</w:t>
      </w:r>
      <w:bookmarkEnd w:id="36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1012295"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指定分包人应按照分包合同的约定对承包人负责。承包人有义务协助、配合指定分包人实施分包工程。</w:t>
      </w:r>
    </w:p>
    <w:p w14:paraId="21D06A09" w14:textId="77777777" w:rsidR="002A0250" w:rsidRPr="00681111" w:rsidRDefault="00000000">
      <w:pPr>
        <w:spacing w:line="360" w:lineRule="auto"/>
        <w:rPr>
          <w:rFonts w:ascii="仿宋" w:eastAsia="仿宋" w:hAnsi="仿宋" w:hint="eastAsia"/>
          <w:b/>
          <w:bCs/>
          <w:u w:val="single"/>
          <w:lang w:eastAsia="zh-CN"/>
        </w:rPr>
      </w:pPr>
      <w:r w:rsidRPr="00681111">
        <w:rPr>
          <w:rFonts w:ascii="仿宋" w:eastAsia="仿宋" w:hAnsi="仿宋" w:cs="仿宋"/>
          <w:b/>
          <w:bCs/>
          <w:u w:val="single"/>
          <w:lang w:eastAsia="zh-CN"/>
        </w:rPr>
        <w:t xml:space="preserve">                                                                                     </w:t>
      </w:r>
    </w:p>
    <w:p w14:paraId="1592BFF8" w14:textId="77777777" w:rsidR="002A0250" w:rsidRPr="00681111" w:rsidRDefault="00000000">
      <w:pPr>
        <w:pStyle w:val="3"/>
        <w:tabs>
          <w:tab w:val="left" w:pos="420"/>
        </w:tabs>
        <w:spacing w:beforeLines="50" w:before="120" w:afterLines="50" w:after="120" w:line="360" w:lineRule="auto"/>
        <w:rPr>
          <w:rFonts w:ascii="仿宋" w:eastAsia="仿宋" w:hAnsi="仿宋" w:hint="eastAsia"/>
          <w:bCs w:val="0"/>
          <w:sz w:val="24"/>
          <w:szCs w:val="24"/>
          <w:lang w:eastAsia="zh-CN"/>
        </w:rPr>
      </w:pPr>
      <w:bookmarkStart w:id="362" w:name="_Toc3440"/>
      <w:bookmarkStart w:id="363" w:name="_Toc3942"/>
      <w:bookmarkStart w:id="364" w:name="_Toc24540"/>
      <w:bookmarkStart w:id="365" w:name="_Toc22942"/>
      <w:bookmarkStart w:id="366" w:name="_Toc200537819"/>
      <w:r w:rsidRPr="00681111">
        <w:rPr>
          <w:rFonts w:ascii="仿宋" w:eastAsia="仿宋" w:hAnsi="仿宋" w:cs="仿宋" w:hint="eastAsia"/>
          <w:bCs w:val="0"/>
          <w:sz w:val="24"/>
          <w:szCs w:val="24"/>
          <w:lang w:eastAsia="zh-CN"/>
        </w:rPr>
        <w:lastRenderedPageBreak/>
        <w:t>31</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 xml:space="preserve"> 承包人劳务</w:t>
      </w:r>
      <w:bookmarkEnd w:id="362"/>
      <w:bookmarkEnd w:id="363"/>
      <w:bookmarkEnd w:id="364"/>
      <w:bookmarkEnd w:id="365"/>
      <w:bookmarkEnd w:id="366"/>
    </w:p>
    <w:p w14:paraId="7D0C63B0" w14:textId="77777777" w:rsidR="002A0250" w:rsidRPr="00681111" w:rsidRDefault="00000000">
      <w:pPr>
        <w:spacing w:line="360" w:lineRule="auto"/>
        <w:rPr>
          <w:rFonts w:ascii="仿宋" w:eastAsia="仿宋" w:hAnsi="仿宋" w:hint="eastAsia"/>
          <w:b/>
          <w:bCs/>
          <w:lang w:eastAsia="zh-CN"/>
        </w:rPr>
      </w:pPr>
      <w:bookmarkStart w:id="367" w:name="_Toc27515"/>
      <w:r w:rsidRPr="00681111">
        <w:rPr>
          <w:rFonts w:ascii="仿宋" w:eastAsia="仿宋" w:hAnsi="仿宋" w:cs="仿宋" w:hint="eastAsia"/>
          <w:b/>
          <w:bCs/>
          <w:lang w:eastAsia="zh-CN"/>
        </w:rPr>
        <w:t>31</w:t>
      </w:r>
      <w:r w:rsidRPr="00681111">
        <w:rPr>
          <w:rFonts w:ascii="仿宋" w:eastAsia="仿宋" w:hAnsi="仿宋" w:cs="仿宋"/>
          <w:b/>
          <w:bCs/>
          <w:lang w:eastAsia="zh-CN"/>
        </w:rPr>
        <w:t>.1</w:t>
      </w:r>
      <w:bookmarkEnd w:id="367"/>
    </w:p>
    <w:p w14:paraId="1B450DD7"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22528" behindDoc="0" locked="0" layoutInCell="1" allowOverlap="1" wp14:anchorId="0FE8C71D" wp14:editId="702B6B2A">
                <wp:simplePos x="0" y="0"/>
                <wp:positionH relativeFrom="column">
                  <wp:posOffset>-114300</wp:posOffset>
                </wp:positionH>
                <wp:positionV relativeFrom="paragraph">
                  <wp:posOffset>8255</wp:posOffset>
                </wp:positionV>
                <wp:extent cx="794385" cy="577850"/>
                <wp:effectExtent l="0" t="0" r="0" b="0"/>
                <wp:wrapNone/>
                <wp:docPr id="84" name="文本框 784"/>
                <wp:cNvGraphicFramePr/>
                <a:graphic xmlns:a="http://schemas.openxmlformats.org/drawingml/2006/main">
                  <a:graphicData uri="http://schemas.microsoft.com/office/word/2010/wordprocessingShape">
                    <wps:wsp>
                      <wps:cNvSpPr txBox="1"/>
                      <wps:spPr>
                        <a:xfrm>
                          <a:off x="0" y="0"/>
                          <a:ext cx="794385" cy="577850"/>
                        </a:xfrm>
                        <a:prstGeom prst="rect">
                          <a:avLst/>
                        </a:prstGeom>
                        <a:noFill/>
                        <a:ln>
                          <a:noFill/>
                        </a:ln>
                      </wps:spPr>
                      <wps:txbx>
                        <w:txbxContent>
                          <w:p w14:paraId="3FA9A8D2"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承包人提交施工机构安排报告</w:t>
                            </w:r>
                          </w:p>
                        </w:txbxContent>
                      </wps:txbx>
                      <wps:bodyPr wrap="square" upright="1"/>
                    </wps:wsp>
                  </a:graphicData>
                </a:graphic>
              </wp:anchor>
            </w:drawing>
          </mc:Choice>
          <mc:Fallback>
            <w:pict>
              <v:shape w14:anchorId="0FE8C71D" id="文本框 784" o:spid="_x0000_s1140" type="#_x0000_t202" style="position:absolute;left:0;text-align:left;margin-left:-9pt;margin-top:.65pt;width:62.55pt;height:45.5pt;z-index:25122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" filled="f" stroked="f">
                <v:textbox>
                  <w:txbxContent>
                    <w:p w14:paraId="3FA9A8D2"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承包人提交施工机构安排报告</w:t>
                      </w:r>
                    </w:p>
                  </w:txbxContent>
                </v:textbox>
              </v:shape>
            </w:pict>
          </mc:Fallback>
        </mc:AlternateContent>
      </w:r>
      <w:r w:rsidRPr="00681111">
        <w:rPr>
          <w:rFonts w:ascii="仿宋" w:eastAsia="仿宋" w:hAnsi="仿宋" w:cs="仿宋" w:hint="eastAsia"/>
          <w:lang w:eastAsia="zh-CN"/>
        </w:rPr>
        <w:t>承包人应在接到开</w:t>
      </w:r>
      <w:proofErr w:type="gramStart"/>
      <w:r w:rsidRPr="00681111">
        <w:rPr>
          <w:rFonts w:ascii="仿宋" w:eastAsia="仿宋" w:hAnsi="仿宋" w:cs="仿宋" w:hint="eastAsia"/>
          <w:lang w:eastAsia="zh-CN"/>
        </w:rPr>
        <w:t>工令</w:t>
      </w:r>
      <w:proofErr w:type="gramEnd"/>
      <w:r w:rsidRPr="00681111">
        <w:rPr>
          <w:rFonts w:ascii="仿宋" w:eastAsia="仿宋" w:hAnsi="仿宋" w:cs="仿宋" w:hint="eastAsia"/>
          <w:lang w:eastAsia="zh-CN"/>
        </w:rPr>
        <w:t>后</w:t>
      </w:r>
      <w:r w:rsidRPr="00681111">
        <w:rPr>
          <w:rFonts w:ascii="仿宋" w:eastAsia="仿宋" w:hAnsi="仿宋" w:cs="仿宋"/>
          <w:lang w:eastAsia="zh-CN"/>
        </w:rPr>
        <w:t>28</w:t>
      </w:r>
      <w:r w:rsidRPr="00681111">
        <w:rPr>
          <w:rFonts w:ascii="仿宋" w:eastAsia="仿宋" w:hAnsi="仿宋" w:cs="仿宋" w:hint="eastAsia"/>
          <w:lang w:eastAsia="zh-CN"/>
        </w:rPr>
        <w:t>天内，向监理人提交承包人在施工场地的管理机构以及人员安排报告，并附上“主要人员一览表”。报告内容应包括管理机构的设置、各主要岗位的技术和管理人员名单及其资格，以及各工种技术工人的安排情况等。招标发包工程，“主要人员一览表”应与投标文件中的相应内容一致。</w:t>
      </w:r>
    </w:p>
    <w:p w14:paraId="5878A9FD" w14:textId="77777777" w:rsidR="002A0250" w:rsidRPr="00681111" w:rsidRDefault="00000000">
      <w:pPr>
        <w:spacing w:line="360" w:lineRule="auto"/>
        <w:rPr>
          <w:rFonts w:ascii="仿宋" w:eastAsia="仿宋" w:hAnsi="仿宋" w:cs="仿宋" w:hint="eastAsia"/>
          <w:b/>
          <w:bCs/>
          <w:lang w:eastAsia="zh-CN"/>
        </w:rPr>
      </w:pPr>
      <w:bookmarkStart w:id="368" w:name="_Toc31849"/>
      <w:r w:rsidRPr="00681111">
        <w:rPr>
          <w:rFonts w:ascii="仿宋" w:eastAsia="仿宋" w:hAnsi="仿宋" w:cs="仿宋" w:hint="eastAsia"/>
          <w:b/>
          <w:bCs/>
          <w:lang w:eastAsia="zh-CN"/>
        </w:rPr>
        <w:t>31</w:t>
      </w:r>
      <w:r w:rsidRPr="00681111">
        <w:rPr>
          <w:rFonts w:ascii="仿宋" w:eastAsia="仿宋" w:hAnsi="仿宋" w:cs="仿宋"/>
          <w:b/>
          <w:bCs/>
          <w:lang w:eastAsia="zh-CN"/>
        </w:rPr>
        <w:t>.2</w:t>
      </w:r>
      <w:bookmarkEnd w:id="36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045CB48"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25600" behindDoc="0" locked="0" layoutInCell="1" allowOverlap="1" wp14:anchorId="4CBB1CF9" wp14:editId="415359E5">
                <wp:simplePos x="0" y="0"/>
                <wp:positionH relativeFrom="column">
                  <wp:posOffset>-114300</wp:posOffset>
                </wp:positionH>
                <wp:positionV relativeFrom="paragraph">
                  <wp:posOffset>8255</wp:posOffset>
                </wp:positionV>
                <wp:extent cx="785495" cy="449580"/>
                <wp:effectExtent l="0" t="0" r="0" b="0"/>
                <wp:wrapNone/>
                <wp:docPr id="85" name="文本框 785"/>
                <wp:cNvGraphicFramePr/>
                <a:graphic xmlns:a="http://schemas.openxmlformats.org/drawingml/2006/main">
                  <a:graphicData uri="http://schemas.microsoft.com/office/word/2010/wordprocessingShape">
                    <wps:wsp>
                      <wps:cNvSpPr txBox="1"/>
                      <wps:spPr>
                        <a:xfrm>
                          <a:off x="0" y="0"/>
                          <a:ext cx="785495" cy="449580"/>
                        </a:xfrm>
                        <a:prstGeom prst="rect">
                          <a:avLst/>
                        </a:prstGeom>
                        <a:noFill/>
                        <a:ln>
                          <a:noFill/>
                        </a:ln>
                      </wps:spPr>
                      <wps:txbx>
                        <w:txbxContent>
                          <w:p w14:paraId="7276525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承包人人员的雇佣</w:t>
                            </w:r>
                          </w:p>
                        </w:txbxContent>
                      </wps:txbx>
                      <wps:bodyPr wrap="square" upright="1"/>
                    </wps:wsp>
                  </a:graphicData>
                </a:graphic>
              </wp:anchor>
            </w:drawing>
          </mc:Choice>
          <mc:Fallback>
            <w:pict>
              <v:shape w14:anchorId="4CBB1CF9" id="文本框 785" o:spid="_x0000_s1141" type="#_x0000_t202" style="position:absolute;left:0;text-align:left;margin-left:-9pt;margin-top:.65pt;width:61.85pt;height:35.4pt;z-index:25122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" filled="f" stroked="f">
                <v:textbox>
                  <w:txbxContent>
                    <w:p w14:paraId="7276525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承包人人员的雇佣</w:t>
                      </w:r>
                    </w:p>
                  </w:txbxContent>
                </v:textbox>
              </v:shape>
            </w:pict>
          </mc:Fallback>
        </mc:AlternateContent>
      </w:r>
      <w:r w:rsidRPr="00681111">
        <w:rPr>
          <w:rFonts w:ascii="仿宋" w:eastAsia="仿宋" w:hAnsi="仿宋" w:cs="仿宋" w:hint="eastAsia"/>
          <w:lang w:eastAsia="zh-CN"/>
        </w:rPr>
        <w:t>承包人除应雇佣投标文件中“主要人员一览表”中指明的人员外，也可以雇佣经监理人批准的其他人员，但不得从发包人或服务于发包人的人员中雇佣人员。</w:t>
      </w:r>
    </w:p>
    <w:p w14:paraId="04547C77" w14:textId="77777777" w:rsidR="002A0250" w:rsidRPr="00681111" w:rsidRDefault="00000000">
      <w:pPr>
        <w:spacing w:line="360" w:lineRule="auto"/>
        <w:rPr>
          <w:rFonts w:ascii="仿宋" w:eastAsia="仿宋" w:hAnsi="仿宋" w:hint="eastAsia"/>
          <w:b/>
          <w:bCs/>
          <w:lang w:eastAsia="zh-CN"/>
        </w:rPr>
      </w:pPr>
      <w:bookmarkStart w:id="369" w:name="_Toc25755"/>
      <w:r w:rsidRPr="00681111">
        <w:rPr>
          <w:rFonts w:ascii="仿宋" w:eastAsia="仿宋" w:hAnsi="仿宋" w:cs="仿宋" w:hint="eastAsia"/>
          <w:b/>
          <w:bCs/>
          <w:lang w:eastAsia="zh-CN"/>
        </w:rPr>
        <w:t>31</w:t>
      </w:r>
      <w:r w:rsidRPr="00681111">
        <w:rPr>
          <w:rFonts w:ascii="仿宋" w:eastAsia="仿宋" w:hAnsi="仿宋" w:cs="仿宋"/>
          <w:b/>
          <w:bCs/>
          <w:lang w:eastAsia="zh-CN"/>
        </w:rPr>
        <w:t>.3</w:t>
      </w:r>
      <w:bookmarkEnd w:id="36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6066F19"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28672" behindDoc="0" locked="0" layoutInCell="1" allowOverlap="1" wp14:anchorId="35AC6D13" wp14:editId="32E1454C">
                <wp:simplePos x="0" y="0"/>
                <wp:positionH relativeFrom="column">
                  <wp:posOffset>-114300</wp:posOffset>
                </wp:positionH>
                <wp:positionV relativeFrom="paragraph">
                  <wp:posOffset>59690</wp:posOffset>
                </wp:positionV>
                <wp:extent cx="833120" cy="806450"/>
                <wp:effectExtent l="0" t="0" r="0" b="0"/>
                <wp:wrapNone/>
                <wp:docPr id="86" name="文本框 786"/>
                <wp:cNvGraphicFramePr/>
                <a:graphic xmlns:a="http://schemas.openxmlformats.org/drawingml/2006/main">
                  <a:graphicData uri="http://schemas.microsoft.com/office/word/2010/wordprocessingShape">
                    <wps:wsp>
                      <wps:cNvSpPr txBox="1"/>
                      <wps:spPr>
                        <a:xfrm>
                          <a:off x="0" y="0"/>
                          <a:ext cx="833120" cy="806450"/>
                        </a:xfrm>
                        <a:prstGeom prst="rect">
                          <a:avLst/>
                        </a:prstGeom>
                        <a:noFill/>
                        <a:ln>
                          <a:noFill/>
                        </a:ln>
                      </wps:spPr>
                      <wps:txbx>
                        <w:txbxContent>
                          <w:p w14:paraId="56ECB75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承包人对雇员应做的工作</w:t>
                            </w:r>
                          </w:p>
                        </w:txbxContent>
                      </wps:txbx>
                      <wps:bodyPr wrap="square" upright="1"/>
                    </wps:wsp>
                  </a:graphicData>
                </a:graphic>
              </wp:anchor>
            </w:drawing>
          </mc:Choice>
          <mc:Fallback>
            <w:pict>
              <v:shape w14:anchorId="35AC6D13" id="文本框 786" o:spid="_x0000_s1142" type="#_x0000_t202" style="position:absolute;left:0;text-align:left;margin-left:-9pt;margin-top:4.7pt;width:65.6pt;height:63.5pt;z-index:25122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" filled="f" stroked="f">
                <v:textbox>
                  <w:txbxContent>
                    <w:p w14:paraId="56ECB75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承包人对雇员应做的工作</w:t>
                      </w:r>
                    </w:p>
                  </w:txbxContent>
                </v:textbox>
              </v:shape>
            </w:pict>
          </mc:Fallback>
        </mc:AlternateContent>
      </w:r>
      <w:r w:rsidRPr="00681111">
        <w:rPr>
          <w:rFonts w:ascii="仿宋" w:eastAsia="仿宋" w:hAnsi="仿宋" w:cs="仿宋" w:hint="eastAsia"/>
          <w:lang w:eastAsia="zh-CN"/>
        </w:rPr>
        <w:t>承包人应完善雇员的劳务注册手续，并与雇员订立劳动合同，明确双方的权利和义务。雇佣期间，承包人应做好下列工作：</w:t>
      </w:r>
    </w:p>
    <w:p w14:paraId="4F8F90F9"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lang w:eastAsia="zh-CN"/>
        </w:rPr>
        <w:t>（1）</w:t>
      </w:r>
      <w:r w:rsidRPr="00681111">
        <w:rPr>
          <w:rFonts w:ascii="仿宋" w:eastAsia="仿宋" w:hAnsi="仿宋" w:cs="仿宋" w:hint="eastAsia"/>
          <w:lang w:eastAsia="zh-CN"/>
        </w:rPr>
        <w:t>负责为雇员提供必要的食宿及各种生活设施，采取合理的卫生、劳动保护和安全防护措施，保证雇员的健康和安全；</w:t>
      </w:r>
    </w:p>
    <w:p w14:paraId="1F7FA3E3"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lang w:eastAsia="zh-CN"/>
        </w:rPr>
        <w:t>（2）</w:t>
      </w:r>
      <w:r w:rsidRPr="00681111">
        <w:rPr>
          <w:rFonts w:ascii="仿宋" w:eastAsia="仿宋" w:hAnsi="仿宋" w:cs="仿宋" w:hint="eastAsia"/>
          <w:lang w:eastAsia="zh-CN"/>
        </w:rPr>
        <w:t>保障雇员的合法权利和人身安全，及时采取有效措施抢救和治疗施工中受伤害的雇员；</w:t>
      </w:r>
    </w:p>
    <w:p w14:paraId="3B3988F9"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lang w:eastAsia="zh-CN"/>
        </w:rPr>
        <w:t>（3）</w:t>
      </w:r>
      <w:r w:rsidRPr="00681111">
        <w:rPr>
          <w:rFonts w:ascii="仿宋" w:eastAsia="仿宋" w:hAnsi="仿宋" w:cs="仿宋" w:hint="eastAsia"/>
          <w:lang w:eastAsia="zh-CN"/>
        </w:rPr>
        <w:t>充分考虑和保障雇员的休息时间和法定节假日休假时间，尊重雇员的宗教信仰和风俗习惯；</w:t>
      </w:r>
    </w:p>
    <w:p w14:paraId="3AFD0D4C" w14:textId="77777777" w:rsidR="002A0250" w:rsidRPr="00681111" w:rsidRDefault="00000000">
      <w:pPr>
        <w:widowControl w:val="0"/>
        <w:spacing w:line="360" w:lineRule="auto"/>
        <w:ind w:leftChars="771" w:left="1850"/>
        <w:jc w:val="both"/>
        <w:rPr>
          <w:rFonts w:ascii="仿宋" w:eastAsia="仿宋" w:hAnsi="仿宋" w:cs="仿宋" w:hint="eastAsia"/>
          <w:strike/>
          <w:lang w:eastAsia="zh-CN"/>
        </w:rPr>
      </w:pPr>
      <w:r w:rsidRPr="00681111">
        <w:rPr>
          <w:rFonts w:ascii="仿宋" w:eastAsia="仿宋" w:hAnsi="仿宋" w:cs="仿宋"/>
          <w:lang w:eastAsia="zh-CN"/>
        </w:rPr>
        <w:t>（4）</w:t>
      </w:r>
      <w:r w:rsidRPr="00681111">
        <w:rPr>
          <w:rFonts w:ascii="仿宋" w:eastAsia="仿宋" w:hAnsi="仿宋" w:cs="仿宋" w:hint="eastAsia"/>
          <w:lang w:eastAsia="zh-CN"/>
        </w:rPr>
        <w:t>在施工现场主要出入口处设榜公布雇员工资发放时间和投诉电话。</w:t>
      </w:r>
    </w:p>
    <w:p w14:paraId="5BF14100"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lang w:eastAsia="zh-CN"/>
        </w:rPr>
        <w:t>（</w:t>
      </w:r>
      <w:r w:rsidRPr="00681111">
        <w:rPr>
          <w:rFonts w:ascii="仿宋" w:eastAsia="仿宋" w:hAnsi="仿宋" w:cs="仿宋" w:hint="eastAsia"/>
          <w:lang w:eastAsia="zh-CN"/>
        </w:rPr>
        <w:t>5</w:t>
      </w:r>
      <w:r w:rsidRPr="00681111">
        <w:rPr>
          <w:rFonts w:ascii="仿宋" w:eastAsia="仿宋" w:hAnsi="仿宋" w:cs="仿宋"/>
          <w:lang w:eastAsia="zh-CN"/>
        </w:rPr>
        <w:t>）</w:t>
      </w:r>
      <w:r w:rsidRPr="00681111">
        <w:rPr>
          <w:rFonts w:ascii="仿宋" w:eastAsia="仿宋" w:hAnsi="仿宋" w:cs="仿宋" w:hint="eastAsia"/>
          <w:lang w:eastAsia="zh-CN"/>
        </w:rPr>
        <w:t>办理雇员的意外伤害等一切保险，处理雇员因工伤亡事故的善后事宜。</w:t>
      </w:r>
    </w:p>
    <w:p w14:paraId="58F351B9" w14:textId="77777777" w:rsidR="002A0250" w:rsidRPr="00681111" w:rsidRDefault="00000000">
      <w:pPr>
        <w:spacing w:line="360" w:lineRule="auto"/>
        <w:rPr>
          <w:rFonts w:ascii="仿宋" w:eastAsia="仿宋" w:hAnsi="仿宋" w:hint="eastAsia"/>
          <w:b/>
          <w:bCs/>
          <w:lang w:eastAsia="zh-CN"/>
        </w:rPr>
      </w:pPr>
      <w:bookmarkStart w:id="370" w:name="_Toc26563"/>
      <w:r w:rsidRPr="00681111">
        <w:rPr>
          <w:rFonts w:ascii="仿宋" w:eastAsia="仿宋" w:hAnsi="仿宋" w:cs="仿宋" w:hint="eastAsia"/>
          <w:b/>
          <w:bCs/>
          <w:lang w:eastAsia="zh-CN"/>
        </w:rPr>
        <w:t>31</w:t>
      </w:r>
      <w:r w:rsidRPr="00681111">
        <w:rPr>
          <w:rFonts w:ascii="仿宋" w:eastAsia="仿宋" w:hAnsi="仿宋" w:cs="仿宋"/>
          <w:b/>
          <w:bCs/>
          <w:lang w:eastAsia="zh-CN"/>
        </w:rPr>
        <w:t>.4</w:t>
      </w:r>
      <w:bookmarkEnd w:id="37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A3227D1"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31744" behindDoc="0" locked="0" layoutInCell="1" allowOverlap="1" wp14:anchorId="072C54D2" wp14:editId="4ABEB875">
                <wp:simplePos x="0" y="0"/>
                <wp:positionH relativeFrom="column">
                  <wp:posOffset>-114300</wp:posOffset>
                </wp:positionH>
                <wp:positionV relativeFrom="paragraph">
                  <wp:posOffset>0</wp:posOffset>
                </wp:positionV>
                <wp:extent cx="851535" cy="549275"/>
                <wp:effectExtent l="0" t="0" r="0" b="0"/>
                <wp:wrapNone/>
                <wp:docPr id="87" name="文本框 787"/>
                <wp:cNvGraphicFramePr/>
                <a:graphic xmlns:a="http://schemas.openxmlformats.org/drawingml/2006/main">
                  <a:graphicData uri="http://schemas.microsoft.com/office/word/2010/wordprocessingShape">
                    <wps:wsp>
                      <wps:cNvSpPr txBox="1"/>
                      <wps:spPr>
                        <a:xfrm>
                          <a:off x="0" y="0"/>
                          <a:ext cx="851535" cy="549275"/>
                        </a:xfrm>
                        <a:prstGeom prst="rect">
                          <a:avLst/>
                        </a:prstGeom>
                        <a:noFill/>
                        <a:ln>
                          <a:noFill/>
                        </a:ln>
                      </wps:spPr>
                      <wps:txbx>
                        <w:txbxContent>
                          <w:p w14:paraId="795AC9A9"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承包人特殊时间施工的批准</w:t>
                            </w:r>
                          </w:p>
                        </w:txbxContent>
                      </wps:txbx>
                      <wps:bodyPr wrap="square" upright="1"/>
                    </wps:wsp>
                  </a:graphicData>
                </a:graphic>
              </wp:anchor>
            </w:drawing>
          </mc:Choice>
          <mc:Fallback>
            <w:pict>
              <v:shape w14:anchorId="072C54D2" id="文本框 787" o:spid="_x0000_s1143" type="#_x0000_t202" style="position:absolute;left:0;text-align:left;margin-left:-9pt;margin-top:0;width:67.05pt;height:43.25pt;z-index:25123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" filled="f" stroked="f">
                <v:textbox>
                  <w:txbxContent>
                    <w:p w14:paraId="795AC9A9"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承包人特殊时间施工的批准</w:t>
                      </w:r>
                    </w:p>
                  </w:txbxContent>
                </v:textbox>
              </v:shape>
            </w:pict>
          </mc:Fallback>
        </mc:AlternateContent>
      </w:r>
      <w:r w:rsidRPr="00681111">
        <w:rPr>
          <w:rFonts w:ascii="仿宋" w:eastAsia="仿宋" w:hAnsi="仿宋" w:cs="仿宋" w:hint="eastAsia"/>
          <w:lang w:eastAsia="zh-CN"/>
        </w:rPr>
        <w:t>承包人如需在法定节假日施工，应经监理人同意；如需在夜间施工，除应经监理人同意外，还应经有关部门批准。此类情况，均不得超过法律规定的限度，并应按照法律规定给予雇员补休或付酬。如无特殊原因，只要在不影响工程质量、施工安全、周围环境的情况下，监理人应予同意。但为抢救生命、保护财产，或为工程安全、质量而不可避免的作业，则无需事先经监理人同意。</w:t>
      </w:r>
    </w:p>
    <w:p w14:paraId="31B2D326" w14:textId="77777777" w:rsidR="002A0250" w:rsidRPr="00681111" w:rsidRDefault="00000000">
      <w:pPr>
        <w:spacing w:line="360" w:lineRule="auto"/>
        <w:rPr>
          <w:rFonts w:ascii="仿宋" w:eastAsia="仿宋" w:hAnsi="仿宋" w:hint="eastAsia"/>
          <w:b/>
          <w:bCs/>
          <w:lang w:eastAsia="zh-CN"/>
        </w:rPr>
      </w:pPr>
      <w:bookmarkStart w:id="371" w:name="_Toc17666"/>
      <w:r w:rsidRPr="00681111">
        <w:rPr>
          <w:rFonts w:ascii="仿宋" w:eastAsia="仿宋" w:hAnsi="仿宋" w:cs="仿宋" w:hint="eastAsia"/>
          <w:b/>
          <w:bCs/>
          <w:lang w:eastAsia="zh-CN"/>
        </w:rPr>
        <w:t>31</w:t>
      </w:r>
      <w:r w:rsidRPr="00681111">
        <w:rPr>
          <w:rFonts w:ascii="仿宋" w:eastAsia="仿宋" w:hAnsi="仿宋" w:cs="仿宋"/>
          <w:b/>
          <w:bCs/>
          <w:lang w:eastAsia="zh-CN"/>
        </w:rPr>
        <w:t>.5</w:t>
      </w:r>
      <w:bookmarkEnd w:id="37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A4EA57E"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w:lastRenderedPageBreak/>
        <mc:AlternateContent>
          <mc:Choice Requires="wps">
            <w:drawing>
              <wp:anchor distT="0" distB="0" distL="114300" distR="114300" simplePos="0" relativeHeight="251234816" behindDoc="0" locked="0" layoutInCell="1" allowOverlap="1" wp14:anchorId="11B734E0" wp14:editId="3C743D15">
                <wp:simplePos x="0" y="0"/>
                <wp:positionH relativeFrom="column">
                  <wp:posOffset>-114300</wp:posOffset>
                </wp:positionH>
                <wp:positionV relativeFrom="paragraph">
                  <wp:posOffset>0</wp:posOffset>
                </wp:positionV>
                <wp:extent cx="871220" cy="624840"/>
                <wp:effectExtent l="0" t="0" r="0" b="0"/>
                <wp:wrapNone/>
                <wp:docPr id="88" name="文本框 788"/>
                <wp:cNvGraphicFramePr/>
                <a:graphic xmlns:a="http://schemas.openxmlformats.org/drawingml/2006/main">
                  <a:graphicData uri="http://schemas.microsoft.com/office/word/2010/wordprocessingShape">
                    <wps:wsp>
                      <wps:cNvSpPr txBox="1"/>
                      <wps:spPr>
                        <a:xfrm>
                          <a:off x="0" y="0"/>
                          <a:ext cx="871220" cy="624840"/>
                        </a:xfrm>
                        <a:prstGeom prst="rect">
                          <a:avLst/>
                        </a:prstGeom>
                        <a:noFill/>
                        <a:ln>
                          <a:noFill/>
                        </a:ln>
                      </wps:spPr>
                      <wps:txbx>
                        <w:txbxContent>
                          <w:p w14:paraId="2D5226D5"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承包人向雇员支付劳务工资</w:t>
                            </w:r>
                          </w:p>
                        </w:txbxContent>
                      </wps:txbx>
                      <wps:bodyPr wrap="square" upright="1"/>
                    </wps:wsp>
                  </a:graphicData>
                </a:graphic>
              </wp:anchor>
            </w:drawing>
          </mc:Choice>
          <mc:Fallback>
            <w:pict>
              <v:shape w14:anchorId="11B734E0" id="文本框 788" o:spid="_x0000_s1144" type="#_x0000_t202" style="position:absolute;left:0;text-align:left;margin-left:-9pt;margin-top:0;width:68.6pt;height:49.2pt;z-index:25123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" filled="f" stroked="f">
                <v:textbox>
                  <w:txbxContent>
                    <w:p w14:paraId="2D5226D5"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承包人向雇员支付劳务工资</w:t>
                      </w:r>
                    </w:p>
                  </w:txbxContent>
                </v:textbox>
              </v:shape>
            </w:pict>
          </mc:Fallback>
        </mc:AlternateContent>
      </w:r>
      <w:r w:rsidRPr="00681111">
        <w:rPr>
          <w:rFonts w:ascii="仿宋" w:eastAsia="仿宋" w:hAnsi="仿宋" w:cs="仿宋" w:hint="eastAsia"/>
          <w:lang w:eastAsia="zh-CN"/>
        </w:rPr>
        <w:t>承包人应按时足额向雇员支付劳务工资，并不低于（含本数）当地最低工资标准。因承包人拖欠其雇员工资而造成群体性示威、游行等一切后果，由承包人承担。对发包人造成损失和（或）导致工期延误的，应赔偿发包人的损失，工期不予顺延。</w:t>
      </w:r>
    </w:p>
    <w:p w14:paraId="4EA50D9F" w14:textId="77777777" w:rsidR="002A0250" w:rsidRPr="00681111" w:rsidRDefault="00000000">
      <w:pPr>
        <w:spacing w:line="360" w:lineRule="auto"/>
        <w:rPr>
          <w:rFonts w:ascii="仿宋" w:eastAsia="仿宋" w:hAnsi="仿宋" w:hint="eastAsia"/>
          <w:b/>
          <w:bCs/>
          <w:lang w:eastAsia="zh-CN"/>
        </w:rPr>
      </w:pPr>
      <w:bookmarkStart w:id="372" w:name="_Toc27472"/>
      <w:r w:rsidRPr="00681111">
        <w:rPr>
          <w:rFonts w:ascii="仿宋" w:eastAsia="仿宋" w:hAnsi="仿宋" w:cs="仿宋" w:hint="eastAsia"/>
          <w:b/>
          <w:bCs/>
          <w:lang w:eastAsia="zh-CN"/>
        </w:rPr>
        <w:t>31</w:t>
      </w:r>
      <w:r w:rsidRPr="00681111">
        <w:rPr>
          <w:rFonts w:ascii="仿宋" w:eastAsia="仿宋" w:hAnsi="仿宋" w:cs="仿宋"/>
          <w:b/>
          <w:bCs/>
          <w:lang w:eastAsia="zh-CN"/>
        </w:rPr>
        <w:t>.6</w:t>
      </w:r>
      <w:bookmarkEnd w:id="37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2449E7EC"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37888" behindDoc="0" locked="0" layoutInCell="1" allowOverlap="1" wp14:anchorId="525821F3" wp14:editId="1A1B4085">
                <wp:simplePos x="0" y="0"/>
                <wp:positionH relativeFrom="column">
                  <wp:posOffset>-114300</wp:posOffset>
                </wp:positionH>
                <wp:positionV relativeFrom="paragraph">
                  <wp:posOffset>0</wp:posOffset>
                </wp:positionV>
                <wp:extent cx="775970" cy="722630"/>
                <wp:effectExtent l="0" t="0" r="0" b="0"/>
                <wp:wrapNone/>
                <wp:docPr id="89" name="文本框 789"/>
                <wp:cNvGraphicFramePr/>
                <a:graphic xmlns:a="http://schemas.openxmlformats.org/drawingml/2006/main">
                  <a:graphicData uri="http://schemas.microsoft.com/office/word/2010/wordprocessingShape">
                    <wps:wsp>
                      <wps:cNvSpPr txBox="1"/>
                      <wps:spPr>
                        <a:xfrm>
                          <a:off x="0" y="0"/>
                          <a:ext cx="775970" cy="722630"/>
                        </a:xfrm>
                        <a:prstGeom prst="rect">
                          <a:avLst/>
                        </a:prstGeom>
                        <a:noFill/>
                        <a:ln>
                          <a:noFill/>
                        </a:ln>
                      </wps:spPr>
                      <wps:txbx>
                        <w:txbxContent>
                          <w:p w14:paraId="6614C6F6"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承包人向工地派遣雇员的要求</w:t>
                            </w:r>
                          </w:p>
                        </w:txbxContent>
                      </wps:txbx>
                      <wps:bodyPr wrap="square" upright="1"/>
                    </wps:wsp>
                  </a:graphicData>
                </a:graphic>
              </wp:anchor>
            </w:drawing>
          </mc:Choice>
          <mc:Fallback>
            <w:pict>
              <v:shape w14:anchorId="525821F3" id="文本框 789" o:spid="_x0000_s1145" type="#_x0000_t202" style="position:absolute;left:0;text-align:left;margin-left:-9pt;margin-top:0;width:61.1pt;height:56.9pt;z-index:25123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" filled="f" stroked="f">
                <v:textbox>
                  <w:txbxContent>
                    <w:p w14:paraId="6614C6F6"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承包人向工地派遣雇员的要求</w:t>
                      </w:r>
                    </w:p>
                  </w:txbxContent>
                </v:textbox>
              </v:shape>
            </w:pict>
          </mc:Fallback>
        </mc:AlternateContent>
      </w:r>
      <w:r w:rsidRPr="00681111">
        <w:rPr>
          <w:rFonts w:ascii="仿宋" w:eastAsia="仿宋" w:hAnsi="仿宋" w:cs="仿宋" w:hint="eastAsia"/>
          <w:lang w:eastAsia="zh-CN"/>
        </w:rPr>
        <w:t>承包人的雇员应是在行业或职业内具有相应资格、技能和经验的人员。承包人应向施工场地派遣足够数量的下列雇员：</w:t>
      </w:r>
    </w:p>
    <w:p w14:paraId="3F7C2CD6" w14:textId="77777777" w:rsidR="002A0250" w:rsidRPr="00681111" w:rsidRDefault="00000000">
      <w:pPr>
        <w:widowControl w:val="0"/>
        <w:numPr>
          <w:ilvl w:val="1"/>
          <w:numId w:val="7"/>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具有相应资格的专业技工和合格的普工；</w:t>
      </w:r>
      <w:r w:rsidRPr="00681111">
        <w:rPr>
          <w:rFonts w:ascii="仿宋" w:eastAsia="仿宋" w:hAnsi="仿宋" w:cs="仿宋"/>
          <w:lang w:eastAsia="zh-CN"/>
        </w:rPr>
        <w:t xml:space="preserve"> </w:t>
      </w:r>
    </w:p>
    <w:p w14:paraId="7EE49532" w14:textId="77777777" w:rsidR="002A0250" w:rsidRPr="00681111" w:rsidRDefault="00000000">
      <w:pPr>
        <w:widowControl w:val="0"/>
        <w:numPr>
          <w:ilvl w:val="1"/>
          <w:numId w:val="7"/>
        </w:numPr>
        <w:tabs>
          <w:tab w:val="clear" w:pos="3285"/>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具有相应施工经验的技术人员；</w:t>
      </w:r>
    </w:p>
    <w:p w14:paraId="6555B3A7" w14:textId="77777777" w:rsidR="002A0250" w:rsidRPr="00681111" w:rsidRDefault="00000000">
      <w:pPr>
        <w:widowControl w:val="0"/>
        <w:numPr>
          <w:ilvl w:val="1"/>
          <w:numId w:val="7"/>
        </w:numPr>
        <w:tabs>
          <w:tab w:val="clear" w:pos="3285"/>
        </w:tabs>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具有相应岗位资格的各级管理人员。</w:t>
      </w:r>
    </w:p>
    <w:p w14:paraId="2A31F790"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31</w:t>
      </w:r>
      <w:r w:rsidRPr="00681111">
        <w:rPr>
          <w:rFonts w:ascii="仿宋" w:eastAsia="仿宋" w:hAnsi="仿宋" w:cs="仿宋"/>
          <w:b/>
          <w:bCs/>
          <w:lang w:eastAsia="zh-CN"/>
        </w:rPr>
        <w:t xml:space="preserve">.7  </w:t>
      </w:r>
      <w:r w:rsidRPr="00681111">
        <w:rPr>
          <w:rFonts w:ascii="仿宋" w:eastAsia="仿宋" w:hAnsi="仿宋" w:cs="仿宋"/>
          <w:b/>
          <w:bCs/>
          <w:u w:val="dotted"/>
          <w:lang w:eastAsia="zh-CN"/>
        </w:rPr>
        <w:t xml:space="preserve">                                                                               </w:t>
      </w:r>
    </w:p>
    <w:p w14:paraId="04645B39"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240960" behindDoc="0" locked="0" layoutInCell="1" allowOverlap="1" wp14:anchorId="2286EE9B" wp14:editId="2D7C844E">
                <wp:simplePos x="0" y="0"/>
                <wp:positionH relativeFrom="column">
                  <wp:posOffset>-114300</wp:posOffset>
                </wp:positionH>
                <wp:positionV relativeFrom="paragraph">
                  <wp:posOffset>0</wp:posOffset>
                </wp:positionV>
                <wp:extent cx="756920" cy="541020"/>
                <wp:effectExtent l="0" t="0" r="0" b="0"/>
                <wp:wrapNone/>
                <wp:docPr id="90" name="文本框 790"/>
                <wp:cNvGraphicFramePr/>
                <a:graphic xmlns:a="http://schemas.openxmlformats.org/drawingml/2006/main">
                  <a:graphicData uri="http://schemas.microsoft.com/office/word/2010/wordprocessingShape">
                    <wps:wsp>
                      <wps:cNvSpPr txBox="1"/>
                      <wps:spPr>
                        <a:xfrm>
                          <a:off x="0" y="0"/>
                          <a:ext cx="756920" cy="541020"/>
                        </a:xfrm>
                        <a:prstGeom prst="rect">
                          <a:avLst/>
                        </a:prstGeom>
                        <a:noFill/>
                        <a:ln>
                          <a:noFill/>
                        </a:ln>
                      </wps:spPr>
                      <wps:txbx>
                        <w:txbxContent>
                          <w:p w14:paraId="50FC265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承包人雇员安排和撤换</w:t>
                            </w:r>
                          </w:p>
                        </w:txbxContent>
                      </wps:txbx>
                      <wps:bodyPr wrap="square" upright="1"/>
                    </wps:wsp>
                  </a:graphicData>
                </a:graphic>
              </wp:anchor>
            </w:drawing>
          </mc:Choice>
          <mc:Fallback>
            <w:pict>
              <v:shape w14:anchorId="2286EE9B" id="文本框 790" o:spid="_x0000_s1146" type="#_x0000_t202" style="position:absolute;left:0;text-align:left;margin-left:-9pt;margin-top:0;width:59.6pt;height:42.6pt;z-index:25124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" filled="f" stroked="f">
                <v:textbox>
                  <w:txbxContent>
                    <w:p w14:paraId="50FC265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承包人雇员安排和撤换</w:t>
                      </w:r>
                    </w:p>
                  </w:txbxContent>
                </v:textbox>
              </v:shape>
            </w:pict>
          </mc:Fallback>
        </mc:AlternateContent>
      </w:r>
      <w:r w:rsidRPr="00681111">
        <w:rPr>
          <w:rFonts w:ascii="仿宋" w:eastAsia="仿宋" w:hAnsi="仿宋" w:cs="仿宋" w:hint="eastAsia"/>
          <w:lang w:eastAsia="zh-CN"/>
        </w:rPr>
        <w:t>承包人安排在施工场地的雇员应保持相对稳定，但有下列行为的任何承包人雇员，监理人可要求承包人将其撤换：</w:t>
      </w:r>
    </w:p>
    <w:p w14:paraId="2A93D54F"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（1）日常行为不当，或工作漫不经心；</w:t>
      </w:r>
    </w:p>
    <w:p w14:paraId="79B1E5A3"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（2）</w:t>
      </w:r>
      <w:r w:rsidRPr="00681111">
        <w:rPr>
          <w:rFonts w:ascii="仿宋" w:eastAsia="仿宋" w:hAnsi="仿宋" w:cs="仿宋" w:hint="eastAsia"/>
          <w:lang w:eastAsia="zh-CN"/>
        </w:rPr>
        <w:t>无能力履行义务或玩忽职守；</w:t>
      </w:r>
    </w:p>
    <w:p w14:paraId="4498FB14"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w:t>
      </w:r>
      <w:r w:rsidRPr="00681111">
        <w:rPr>
          <w:rFonts w:ascii="仿宋" w:eastAsia="仿宋" w:hAnsi="仿宋" w:cs="仿宋" w:hint="eastAsia"/>
          <w:lang w:eastAsia="zh-CN"/>
        </w:rPr>
        <w:t>不遵守合同的约定；</w:t>
      </w:r>
    </w:p>
    <w:p w14:paraId="309A6FF9"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（4）</w:t>
      </w:r>
      <w:r w:rsidRPr="00681111">
        <w:rPr>
          <w:rFonts w:ascii="仿宋" w:eastAsia="仿宋" w:hAnsi="仿宋" w:cs="仿宋" w:hint="eastAsia"/>
          <w:lang w:eastAsia="zh-CN"/>
        </w:rPr>
        <w:t>有损安全、健康和不利于环境保护的行为。</w:t>
      </w:r>
    </w:p>
    <w:p w14:paraId="7C5A2434"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31</w:t>
      </w:r>
      <w:r w:rsidRPr="00681111">
        <w:rPr>
          <w:rFonts w:ascii="仿宋" w:eastAsia="仿宋" w:hAnsi="仿宋" w:cs="仿宋"/>
          <w:b/>
          <w:bCs/>
          <w:lang w:eastAsia="zh-CN"/>
        </w:rPr>
        <w:t xml:space="preserve">.8  </w:t>
      </w:r>
      <w:r w:rsidRPr="00681111">
        <w:rPr>
          <w:rFonts w:ascii="仿宋" w:eastAsia="仿宋" w:hAnsi="仿宋" w:cs="仿宋"/>
          <w:b/>
          <w:bCs/>
          <w:u w:val="dotted"/>
          <w:lang w:eastAsia="zh-CN"/>
        </w:rPr>
        <w:t xml:space="preserve">                                                                               </w:t>
      </w:r>
    </w:p>
    <w:p w14:paraId="759FF27A"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44032" behindDoc="0" locked="0" layoutInCell="1" allowOverlap="1" wp14:anchorId="1CEC6F91" wp14:editId="3580CF3D">
                <wp:simplePos x="0" y="0"/>
                <wp:positionH relativeFrom="column">
                  <wp:posOffset>-114300</wp:posOffset>
                </wp:positionH>
                <wp:positionV relativeFrom="paragraph">
                  <wp:posOffset>0</wp:posOffset>
                </wp:positionV>
                <wp:extent cx="822960" cy="463550"/>
                <wp:effectExtent l="0" t="0" r="0" b="0"/>
                <wp:wrapNone/>
                <wp:docPr id="91" name="文本框 791"/>
                <wp:cNvGraphicFramePr/>
                <a:graphic xmlns:a="http://schemas.openxmlformats.org/drawingml/2006/main">
                  <a:graphicData uri="http://schemas.microsoft.com/office/word/2010/wordprocessingShape">
                    <wps:wsp>
                      <wps:cNvSpPr txBox="1"/>
                      <wps:spPr>
                        <a:xfrm>
                          <a:off x="0" y="0"/>
                          <a:ext cx="822960" cy="463550"/>
                        </a:xfrm>
                        <a:prstGeom prst="rect">
                          <a:avLst/>
                        </a:prstGeom>
                        <a:noFill/>
                        <a:ln>
                          <a:noFill/>
                        </a:ln>
                      </wps:spPr>
                      <wps:txbx>
                        <w:txbxContent>
                          <w:p w14:paraId="416FAF7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承包人对雇员的保护</w:t>
                            </w:r>
                          </w:p>
                        </w:txbxContent>
                      </wps:txbx>
                      <wps:bodyPr wrap="square" upright="1"/>
                    </wps:wsp>
                  </a:graphicData>
                </a:graphic>
              </wp:anchor>
            </w:drawing>
          </mc:Choice>
          <mc:Fallback>
            <w:pict>
              <v:shape w14:anchorId="1CEC6F91" id="文本框 791" o:spid="_x0000_s1147" type="#_x0000_t202" style="position:absolute;left:0;text-align:left;margin-left:-9pt;margin-top:0;width:64.8pt;height:36.5pt;z-index:25124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" filled="f" stroked="f">
                <v:textbox>
                  <w:txbxContent>
                    <w:p w14:paraId="416FAF7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承包人对雇员的保护</w:t>
                      </w:r>
                    </w:p>
                  </w:txbxContent>
                </v:textbox>
              </v:shape>
            </w:pict>
          </mc:Fallback>
        </mc:AlternateContent>
      </w:r>
      <w:r w:rsidRPr="00681111">
        <w:rPr>
          <w:rFonts w:ascii="仿宋" w:eastAsia="仿宋" w:hAnsi="仿宋" w:cs="仿宋" w:hint="eastAsia"/>
          <w:lang w:eastAsia="zh-CN"/>
        </w:rPr>
        <w:t>承包人应自始至终采取各种合理的预防措施，防止雇员内部发生打斗和任何无序、非法的不良行为，以确保现场安定和保护现场及邻近人员的生命、财产安全。</w:t>
      </w:r>
    </w:p>
    <w:p w14:paraId="64FF31E1" w14:textId="77777777" w:rsidR="002A0250" w:rsidRPr="00681111" w:rsidRDefault="00000000">
      <w:pPr>
        <w:spacing w:line="360" w:lineRule="auto"/>
        <w:rPr>
          <w:lang w:eastAsia="zh-CN"/>
        </w:rPr>
      </w:pPr>
      <w:r w:rsidRPr="00681111">
        <w:rPr>
          <w:rFonts w:ascii="仿宋" w:eastAsia="仿宋" w:hAnsi="仿宋" w:cs="仿宋"/>
          <w:b/>
          <w:bCs/>
          <w:u w:val="single"/>
          <w:lang w:eastAsia="zh-CN"/>
        </w:rPr>
        <w:t xml:space="preserve">                                                                                     </w:t>
      </w:r>
    </w:p>
    <w:p w14:paraId="68C8F795" w14:textId="77777777" w:rsidR="002A0250" w:rsidRPr="00681111" w:rsidRDefault="00000000">
      <w:pPr>
        <w:pStyle w:val="a9"/>
        <w:adjustRightInd w:val="0"/>
        <w:snapToGrid w:val="0"/>
        <w:spacing w:line="360" w:lineRule="auto"/>
        <w:jc w:val="center"/>
        <w:outlineLvl w:val="1"/>
        <w:rPr>
          <w:rFonts w:ascii="仿宋" w:eastAsia="仿宋" w:hAnsi="仿宋" w:hint="eastAsia"/>
          <w:b/>
          <w:bCs/>
          <w:sz w:val="24"/>
          <w:szCs w:val="24"/>
          <w:lang w:eastAsia="zh-CN"/>
        </w:rPr>
      </w:pPr>
      <w:bookmarkStart w:id="373" w:name="_Toc10850"/>
      <w:bookmarkStart w:id="374" w:name="_Toc30907"/>
      <w:bookmarkStart w:id="375" w:name="_Toc182"/>
      <w:bookmarkStart w:id="376" w:name="_Toc10056"/>
      <w:bookmarkStart w:id="377" w:name="_Toc200537820"/>
      <w:r w:rsidRPr="00681111">
        <w:rPr>
          <w:rFonts w:ascii="仿宋" w:eastAsia="仿宋" w:hAnsi="仿宋" w:cs="仿宋" w:hint="eastAsia"/>
          <w:b/>
          <w:bCs/>
          <w:sz w:val="24"/>
          <w:szCs w:val="24"/>
          <w:lang w:eastAsia="zh-CN"/>
        </w:rPr>
        <w:t>三、担保、保险与风险</w:t>
      </w:r>
      <w:bookmarkEnd w:id="373"/>
      <w:bookmarkEnd w:id="374"/>
      <w:bookmarkEnd w:id="375"/>
      <w:bookmarkEnd w:id="376"/>
      <w:bookmarkEnd w:id="377"/>
    </w:p>
    <w:p w14:paraId="0F46A17E"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378" w:name="_Toc29963"/>
      <w:bookmarkStart w:id="379" w:name="_Toc29526"/>
      <w:bookmarkStart w:id="380" w:name="_Toc21381"/>
      <w:bookmarkStart w:id="381" w:name="_Toc27098"/>
      <w:bookmarkStart w:id="382" w:name="_Toc200537821"/>
      <w:r w:rsidRPr="00681111">
        <w:rPr>
          <w:rFonts w:ascii="仿宋" w:eastAsia="仿宋" w:hAnsi="仿宋" w:cs="仿宋" w:hint="eastAsia"/>
          <w:bCs w:val="0"/>
          <w:sz w:val="24"/>
          <w:szCs w:val="24"/>
          <w:lang w:eastAsia="zh-CN"/>
        </w:rPr>
        <w:t>32</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工程担保</w:t>
      </w:r>
      <w:bookmarkEnd w:id="378"/>
      <w:bookmarkEnd w:id="379"/>
      <w:bookmarkEnd w:id="380"/>
      <w:bookmarkEnd w:id="381"/>
      <w:bookmarkEnd w:id="382"/>
    </w:p>
    <w:p w14:paraId="5EDF53FD" w14:textId="77777777" w:rsidR="002A0250" w:rsidRPr="00681111" w:rsidRDefault="00000000">
      <w:pPr>
        <w:pStyle w:val="a9"/>
        <w:tabs>
          <w:tab w:val="left" w:pos="1320"/>
        </w:tabs>
        <w:adjustRightInd w:val="0"/>
        <w:snapToGrid w:val="0"/>
        <w:spacing w:line="360" w:lineRule="auto"/>
        <w:ind w:right="-240"/>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32</w:t>
      </w:r>
      <w:r w:rsidRPr="00681111">
        <w:rPr>
          <w:rFonts w:ascii="仿宋" w:eastAsia="仿宋" w:hAnsi="仿宋" w:cs="仿宋"/>
          <w:b/>
          <w:bCs/>
          <w:sz w:val="24"/>
          <w:szCs w:val="24"/>
          <w:lang w:eastAsia="zh-CN"/>
        </w:rPr>
        <w:t>.1</w:t>
      </w:r>
    </w:p>
    <w:p w14:paraId="31CDCBBD"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47104" behindDoc="0" locked="0" layoutInCell="1" allowOverlap="1" wp14:anchorId="299B2E87" wp14:editId="4154C2F1">
                <wp:simplePos x="0" y="0"/>
                <wp:positionH relativeFrom="column">
                  <wp:posOffset>-114300</wp:posOffset>
                </wp:positionH>
                <wp:positionV relativeFrom="paragraph">
                  <wp:posOffset>80645</wp:posOffset>
                </wp:positionV>
                <wp:extent cx="832485" cy="544830"/>
                <wp:effectExtent l="0" t="0" r="0" b="0"/>
                <wp:wrapNone/>
                <wp:docPr id="92" name="文本框 792"/>
                <wp:cNvGraphicFramePr/>
                <a:graphic xmlns:a="http://schemas.openxmlformats.org/drawingml/2006/main">
                  <a:graphicData uri="http://schemas.microsoft.com/office/word/2010/wordprocessingShape">
                    <wps:wsp>
                      <wps:cNvSpPr txBox="1"/>
                      <wps:spPr>
                        <a:xfrm>
                          <a:off x="0" y="0"/>
                          <a:ext cx="832485" cy="544830"/>
                        </a:xfrm>
                        <a:prstGeom prst="rect">
                          <a:avLst/>
                        </a:prstGeom>
                        <a:noFill/>
                        <a:ln>
                          <a:noFill/>
                        </a:ln>
                      </wps:spPr>
                      <wps:txbx>
                        <w:txbxContent>
                          <w:p w14:paraId="1FE066CC"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承包人提供履约担保</w:t>
                            </w:r>
                          </w:p>
                        </w:txbxContent>
                      </wps:txbx>
                      <wps:bodyPr wrap="square" upright="1"/>
                    </wps:wsp>
                  </a:graphicData>
                </a:graphic>
              </wp:anchor>
            </w:drawing>
          </mc:Choice>
          <mc:Fallback>
            <w:pict>
              <v:shape w14:anchorId="299B2E87" id="文本框 792" o:spid="_x0000_s1148" type="#_x0000_t202" style="position:absolute;left:0;text-align:left;margin-left:-9pt;margin-top:6.35pt;width:65.55pt;height:42.9pt;z-index:25124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" filled="f" stroked="f">
                <v:textbox>
                  <w:txbxContent>
                    <w:p w14:paraId="1FE066CC"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承包人提供履约担保</w:t>
                      </w:r>
                    </w:p>
                  </w:txbxContent>
                </v:textbox>
              </v:shape>
            </w:pict>
          </mc:Fallback>
        </mc:AlternateContent>
      </w:r>
      <w:r w:rsidRPr="00681111">
        <w:rPr>
          <w:rFonts w:ascii="仿宋" w:eastAsia="仿宋" w:hAnsi="仿宋" w:cs="仿宋" w:hint="eastAsia"/>
          <w:lang w:eastAsia="zh-CN"/>
        </w:rPr>
        <w:t>为正确履行本合同，发包人应在招标文件中或在签订合同前明确履约担保的有关要求，承包人应按照合同约定时间向发包人提供履约担保。履约担保采用银行保函、担保公司担保或</w:t>
      </w:r>
      <w:r w:rsidRPr="00681111">
        <w:rPr>
          <w:rFonts w:ascii="仿宋" w:eastAsia="仿宋" w:hAnsi="仿宋" w:cs="仿宋" w:hint="eastAsia"/>
          <w:shd w:val="clear" w:color="auto" w:fill="FFFFFF"/>
          <w:lang w:eastAsia="zh-CN"/>
        </w:rPr>
        <w:t>履约保证保险</w:t>
      </w:r>
      <w:r w:rsidRPr="00681111">
        <w:rPr>
          <w:rFonts w:ascii="仿宋" w:eastAsia="仿宋" w:hAnsi="仿宋" w:cs="仿宋" w:hint="eastAsia"/>
          <w:lang w:eastAsia="zh-CN"/>
        </w:rPr>
        <w:t>的形式，提供履约保函、担保公司担保、</w:t>
      </w:r>
      <w:r w:rsidRPr="00681111">
        <w:rPr>
          <w:rFonts w:ascii="仿宋" w:eastAsia="仿宋" w:hAnsi="仿宋" w:cs="仿宋" w:hint="eastAsia"/>
          <w:shd w:val="clear" w:color="auto" w:fill="FFFFFF"/>
          <w:lang w:eastAsia="zh-CN"/>
        </w:rPr>
        <w:t>履约保证保险</w:t>
      </w:r>
      <w:r w:rsidRPr="00681111">
        <w:rPr>
          <w:rFonts w:ascii="仿宋" w:eastAsia="仿宋" w:hAnsi="仿宋" w:cs="仿宋" w:hint="eastAsia"/>
          <w:lang w:eastAsia="zh-CN"/>
        </w:rPr>
        <w:t>所发生的费用由承包人承担。</w:t>
      </w:r>
    </w:p>
    <w:p w14:paraId="435DE059" w14:textId="77777777" w:rsidR="002A0250" w:rsidRPr="00681111" w:rsidRDefault="00000000">
      <w:pPr>
        <w:spacing w:line="360" w:lineRule="auto"/>
        <w:rPr>
          <w:rFonts w:ascii="仿宋" w:eastAsia="仿宋" w:hAnsi="仿宋" w:hint="eastAsia"/>
          <w:b/>
          <w:bCs/>
          <w:lang w:eastAsia="zh-CN"/>
        </w:rPr>
      </w:pPr>
      <w:bookmarkStart w:id="383" w:name="_Toc31260"/>
      <w:r w:rsidRPr="00681111">
        <w:rPr>
          <w:noProof/>
        </w:rPr>
        <mc:AlternateContent>
          <mc:Choice Requires="wps">
            <w:drawing>
              <wp:anchor distT="0" distB="0" distL="114300" distR="114300" simplePos="0" relativeHeight="251250176" behindDoc="0" locked="0" layoutInCell="1" allowOverlap="1" wp14:anchorId="6BC75F7B" wp14:editId="5AA6D9E8">
                <wp:simplePos x="0" y="0"/>
                <wp:positionH relativeFrom="column">
                  <wp:posOffset>-114300</wp:posOffset>
                </wp:positionH>
                <wp:positionV relativeFrom="paragraph">
                  <wp:posOffset>255905</wp:posOffset>
                </wp:positionV>
                <wp:extent cx="756920" cy="447675"/>
                <wp:effectExtent l="0" t="0" r="0" b="0"/>
                <wp:wrapNone/>
                <wp:docPr id="93" name="文本框 793"/>
                <wp:cNvGraphicFramePr/>
                <a:graphic xmlns:a="http://schemas.openxmlformats.org/drawingml/2006/main">
                  <a:graphicData uri="http://schemas.microsoft.com/office/word/2010/wordprocessingShape">
                    <wps:wsp>
                      <wps:cNvSpPr txBox="1"/>
                      <wps:spPr>
                        <a:xfrm>
                          <a:off x="0" y="0"/>
                          <a:ext cx="756920" cy="447675"/>
                        </a:xfrm>
                        <a:prstGeom prst="rect">
                          <a:avLst/>
                        </a:prstGeom>
                        <a:noFill/>
                        <a:ln>
                          <a:noFill/>
                        </a:ln>
                      </wps:spPr>
                      <wps:txbx>
                        <w:txbxContent>
                          <w:p w14:paraId="6052183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履约担保期限和退还</w:t>
                            </w:r>
                          </w:p>
                        </w:txbxContent>
                      </wps:txbx>
                      <wps:bodyPr wrap="square" upright="1"/>
                    </wps:wsp>
                  </a:graphicData>
                </a:graphic>
              </wp:anchor>
            </w:drawing>
          </mc:Choice>
          <mc:Fallback>
            <w:pict>
              <v:shape w14:anchorId="6BC75F7B" id="文本框 793" o:spid="_x0000_s1149" type="#_x0000_t202" style="position:absolute;margin-left:-9pt;margin-top:20.15pt;width:59.6pt;height:35.25pt;z-index:25125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" filled="f" stroked="f">
                <v:textbox>
                  <w:txbxContent>
                    <w:p w14:paraId="6052183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履约担保期限和退还</w:t>
                      </w:r>
                    </w:p>
                  </w:txbxContent>
                </v:textbox>
              </v:shape>
            </w:pict>
          </mc:Fallback>
        </mc:AlternateContent>
      </w:r>
      <w:r w:rsidRPr="00681111">
        <w:rPr>
          <w:rFonts w:ascii="仿宋" w:eastAsia="仿宋" w:hAnsi="仿宋" w:cs="仿宋" w:hint="eastAsia"/>
          <w:b/>
          <w:bCs/>
          <w:lang w:eastAsia="zh-CN"/>
        </w:rPr>
        <w:t>32</w:t>
      </w:r>
      <w:r w:rsidRPr="00681111">
        <w:rPr>
          <w:rFonts w:ascii="仿宋" w:eastAsia="仿宋" w:hAnsi="仿宋" w:cs="仿宋"/>
          <w:b/>
          <w:bCs/>
          <w:lang w:eastAsia="zh-CN"/>
        </w:rPr>
        <w:t>.2</w:t>
      </w:r>
      <w:bookmarkEnd w:id="38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E6B72D7"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履约担保的有效期，是从提供履约担保之日起至合同工程竣工验</w:t>
      </w:r>
      <w:r w:rsidRPr="00681111">
        <w:rPr>
          <w:rFonts w:ascii="仿宋" w:eastAsia="仿宋" w:hAnsi="仿宋" w:cs="仿宋" w:hint="eastAsia"/>
          <w:lang w:eastAsia="zh-CN"/>
        </w:rPr>
        <w:lastRenderedPageBreak/>
        <w:t>收合格之日止。担保有效期满后，发包人应在收到承包人退保申请后的</w:t>
      </w:r>
      <w:r w:rsidRPr="00681111">
        <w:rPr>
          <w:rFonts w:ascii="仿宋" w:eastAsia="仿宋" w:hAnsi="仿宋" w:cs="仿宋"/>
          <w:lang w:eastAsia="zh-CN"/>
        </w:rPr>
        <w:t>14</w:t>
      </w:r>
      <w:r w:rsidRPr="00681111">
        <w:rPr>
          <w:rFonts w:ascii="仿宋" w:eastAsia="仿宋" w:hAnsi="仿宋" w:cs="仿宋" w:hint="eastAsia"/>
          <w:lang w:eastAsia="zh-CN"/>
        </w:rPr>
        <w:t>天内将此担保退还给承包人。</w:t>
      </w:r>
    </w:p>
    <w:p w14:paraId="26D0FA35" w14:textId="77777777" w:rsidR="002A0250" w:rsidRPr="00681111" w:rsidRDefault="00000000">
      <w:pPr>
        <w:spacing w:line="360" w:lineRule="auto"/>
        <w:rPr>
          <w:rFonts w:ascii="仿宋" w:eastAsia="仿宋" w:hAnsi="仿宋" w:hint="eastAsia"/>
          <w:b/>
          <w:bCs/>
          <w:lang w:eastAsia="zh-CN"/>
        </w:rPr>
      </w:pPr>
      <w:bookmarkStart w:id="384" w:name="_Toc27420"/>
      <w:r w:rsidRPr="00681111">
        <w:rPr>
          <w:noProof/>
        </w:rPr>
        <mc:AlternateContent>
          <mc:Choice Requires="wps">
            <w:drawing>
              <wp:anchor distT="0" distB="0" distL="114300" distR="114300" simplePos="0" relativeHeight="251253248" behindDoc="0" locked="0" layoutInCell="1" allowOverlap="1" wp14:anchorId="4E028C98" wp14:editId="52D891F6">
                <wp:simplePos x="0" y="0"/>
                <wp:positionH relativeFrom="column">
                  <wp:posOffset>-114300</wp:posOffset>
                </wp:positionH>
                <wp:positionV relativeFrom="paragraph">
                  <wp:posOffset>248920</wp:posOffset>
                </wp:positionV>
                <wp:extent cx="756920" cy="587375"/>
                <wp:effectExtent l="0" t="0" r="0" b="0"/>
                <wp:wrapNone/>
                <wp:docPr id="94" name="文本框 794"/>
                <wp:cNvGraphicFramePr/>
                <a:graphic xmlns:a="http://schemas.openxmlformats.org/drawingml/2006/main">
                  <a:graphicData uri="http://schemas.microsoft.com/office/word/2010/wordprocessingShape">
                    <wps:wsp>
                      <wps:cNvSpPr txBox="1"/>
                      <wps:spPr>
                        <a:xfrm>
                          <a:off x="0" y="0"/>
                          <a:ext cx="756920" cy="587375"/>
                        </a:xfrm>
                        <a:prstGeom prst="rect">
                          <a:avLst/>
                        </a:prstGeom>
                        <a:noFill/>
                        <a:ln>
                          <a:noFill/>
                        </a:ln>
                      </wps:spPr>
                      <wps:txbx>
                        <w:txbxContent>
                          <w:p w14:paraId="26F2820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向发包人支付索赔款项</w:t>
                            </w:r>
                          </w:p>
                        </w:txbxContent>
                      </wps:txbx>
                      <wps:bodyPr wrap="square" upright="1"/>
                    </wps:wsp>
                  </a:graphicData>
                </a:graphic>
              </wp:anchor>
            </w:drawing>
          </mc:Choice>
          <mc:Fallback>
            <w:pict>
              <v:shape w14:anchorId="4E028C98" id="文本框 794" o:spid="_x0000_s1150" type="#_x0000_t202" style="position:absolute;margin-left:-9pt;margin-top:19.6pt;width:59.6pt;height:46.25pt;z-index:25125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" filled="f" stroked="f">
                <v:textbox>
                  <w:txbxContent>
                    <w:p w14:paraId="26F2820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向发包人支付索赔款项</w:t>
                      </w:r>
                    </w:p>
                  </w:txbxContent>
                </v:textbox>
              </v:shape>
            </w:pict>
          </mc:Fallback>
        </mc:AlternateContent>
      </w:r>
      <w:r w:rsidRPr="00681111">
        <w:rPr>
          <w:rFonts w:ascii="仿宋" w:eastAsia="仿宋" w:hAnsi="仿宋" w:cs="仿宋" w:hint="eastAsia"/>
          <w:b/>
          <w:bCs/>
          <w:lang w:eastAsia="zh-CN"/>
        </w:rPr>
        <w:t>32</w:t>
      </w:r>
      <w:r w:rsidRPr="00681111">
        <w:rPr>
          <w:rFonts w:ascii="仿宋" w:eastAsia="仿宋" w:hAnsi="仿宋" w:cs="仿宋"/>
          <w:b/>
          <w:bCs/>
          <w:lang w:eastAsia="zh-CN"/>
        </w:rPr>
        <w:t>.3</w:t>
      </w:r>
      <w:bookmarkEnd w:id="38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26FC5A83" w14:textId="77777777" w:rsidR="002A0250" w:rsidRPr="00681111" w:rsidRDefault="00000000">
      <w:pPr>
        <w:widowControl w:val="0"/>
        <w:spacing w:line="360" w:lineRule="auto"/>
        <w:ind w:leftChars="771" w:left="1850"/>
        <w:jc w:val="both"/>
        <w:rPr>
          <w:rFonts w:ascii="仿宋" w:eastAsia="仿宋" w:hAnsi="仿宋" w:hint="eastAsia"/>
          <w:b/>
          <w:bCs/>
          <w:lang w:eastAsia="zh-CN"/>
        </w:rPr>
      </w:pPr>
      <w:r w:rsidRPr="00681111">
        <w:rPr>
          <w:rFonts w:ascii="仿宋" w:eastAsia="仿宋" w:hAnsi="仿宋" w:cs="仿宋" w:hint="eastAsia"/>
          <w:lang w:eastAsia="zh-CN"/>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29C13E07" w14:textId="77777777" w:rsidR="002A0250" w:rsidRPr="00681111" w:rsidRDefault="00000000">
      <w:pPr>
        <w:spacing w:line="360" w:lineRule="auto"/>
        <w:rPr>
          <w:rFonts w:ascii="仿宋" w:eastAsia="仿宋" w:hAnsi="仿宋" w:hint="eastAsia"/>
          <w:b/>
          <w:bCs/>
          <w:lang w:eastAsia="zh-CN"/>
        </w:rPr>
      </w:pPr>
      <w:bookmarkStart w:id="385" w:name="_Toc325"/>
      <w:r w:rsidRPr="00681111">
        <w:rPr>
          <w:noProof/>
        </w:rPr>
        <mc:AlternateContent>
          <mc:Choice Requires="wps">
            <w:drawing>
              <wp:anchor distT="0" distB="0" distL="114300" distR="114300" simplePos="0" relativeHeight="251956736" behindDoc="0" locked="0" layoutInCell="1" allowOverlap="1" wp14:anchorId="5964760A" wp14:editId="7E113825">
                <wp:simplePos x="0" y="0"/>
                <wp:positionH relativeFrom="column">
                  <wp:posOffset>-114300</wp:posOffset>
                </wp:positionH>
                <wp:positionV relativeFrom="paragraph">
                  <wp:posOffset>251460</wp:posOffset>
                </wp:positionV>
                <wp:extent cx="794385" cy="481330"/>
                <wp:effectExtent l="0" t="0" r="0" b="0"/>
                <wp:wrapNone/>
                <wp:docPr id="323" name="文本框 795"/>
                <wp:cNvGraphicFramePr/>
                <a:graphic xmlns:a="http://schemas.openxmlformats.org/drawingml/2006/main">
                  <a:graphicData uri="http://schemas.microsoft.com/office/word/2010/wordprocessingShape">
                    <wps:wsp>
                      <wps:cNvSpPr txBox="1"/>
                      <wps:spPr>
                        <a:xfrm>
                          <a:off x="0" y="0"/>
                          <a:ext cx="794385" cy="481330"/>
                        </a:xfrm>
                        <a:prstGeom prst="rect">
                          <a:avLst/>
                        </a:prstGeom>
                        <a:noFill/>
                        <a:ln>
                          <a:noFill/>
                        </a:ln>
                      </wps:spPr>
                      <wps:txbx>
                        <w:txbxContent>
                          <w:p w14:paraId="7D45AEA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发包人提供支付担保</w:t>
                            </w:r>
                          </w:p>
                        </w:txbxContent>
                      </wps:txbx>
                      <wps:bodyPr wrap="square" upright="1"/>
                    </wps:wsp>
                  </a:graphicData>
                </a:graphic>
              </wp:anchor>
            </w:drawing>
          </mc:Choice>
          <mc:Fallback>
            <w:pict>
              <v:shape w14:anchorId="5964760A" id="文本框 795" o:spid="_x0000_s1151" type="#_x0000_t202" style="position:absolute;margin-left:-9pt;margin-top:19.8pt;width:62.55pt;height:37.9pt;z-index:25195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" filled="f" stroked="f">
                <v:textbox>
                  <w:txbxContent>
                    <w:p w14:paraId="7D45AEA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发包人提供支付担保</w:t>
                      </w:r>
                    </w:p>
                  </w:txbxContent>
                </v:textbox>
              </v:shape>
            </w:pict>
          </mc:Fallback>
        </mc:AlternateContent>
      </w:r>
      <w:r w:rsidRPr="00681111">
        <w:rPr>
          <w:rFonts w:ascii="仿宋" w:eastAsia="仿宋" w:hAnsi="仿宋" w:cs="仿宋" w:hint="eastAsia"/>
          <w:b/>
          <w:bCs/>
          <w:lang w:eastAsia="zh-CN"/>
        </w:rPr>
        <w:t>32</w:t>
      </w:r>
      <w:r w:rsidRPr="00681111">
        <w:rPr>
          <w:rFonts w:ascii="仿宋" w:eastAsia="仿宋" w:hAnsi="仿宋" w:cs="仿宋"/>
          <w:b/>
          <w:bCs/>
          <w:lang w:eastAsia="zh-CN"/>
        </w:rPr>
        <w:t>.4</w:t>
      </w:r>
      <w:bookmarkEnd w:id="38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59F5D510"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承包人按照第32</w:t>
      </w:r>
      <w:r w:rsidRPr="00681111">
        <w:rPr>
          <w:rFonts w:ascii="仿宋" w:eastAsia="仿宋" w:hAnsi="仿宋" w:cs="仿宋"/>
          <w:lang w:eastAsia="zh-CN"/>
        </w:rPr>
        <w:t>.1</w:t>
      </w:r>
      <w:r w:rsidRPr="00681111">
        <w:rPr>
          <w:rFonts w:ascii="仿宋" w:eastAsia="仿宋" w:hAnsi="仿宋" w:cs="仿宋" w:hint="eastAsia"/>
          <w:lang w:eastAsia="zh-CN"/>
        </w:rPr>
        <w:t>款的要求提交了履约担保，发包人应按照合同约定时间向承包人提交与履约担保等值的支付担保；发、承包人也可约定由发包人向承包人提交预付款等值的支付担保。支付担保采用银行保函、担保公司担保或</w:t>
      </w:r>
      <w:r w:rsidRPr="00681111">
        <w:rPr>
          <w:rFonts w:ascii="仿宋" w:eastAsia="仿宋" w:hAnsi="仿宋" w:cs="仿宋" w:hint="eastAsia"/>
          <w:shd w:val="clear" w:color="auto" w:fill="FFFFFF"/>
          <w:lang w:eastAsia="zh-CN"/>
        </w:rPr>
        <w:t>支付保证保险</w:t>
      </w:r>
      <w:r w:rsidRPr="00681111">
        <w:rPr>
          <w:rFonts w:ascii="仿宋" w:eastAsia="仿宋" w:hAnsi="仿宋" w:cs="仿宋" w:hint="eastAsia"/>
          <w:lang w:eastAsia="zh-CN"/>
        </w:rPr>
        <w:t>的形式，提供支付保函、担保公司担保、</w:t>
      </w:r>
      <w:r w:rsidRPr="00681111">
        <w:rPr>
          <w:rFonts w:ascii="仿宋" w:eastAsia="仿宋" w:hAnsi="仿宋" w:cs="仿宋" w:hint="eastAsia"/>
          <w:shd w:val="clear" w:color="auto" w:fill="FFFFFF"/>
          <w:lang w:eastAsia="zh-CN"/>
        </w:rPr>
        <w:t>支付保证保险</w:t>
      </w:r>
      <w:r w:rsidRPr="00681111">
        <w:rPr>
          <w:rFonts w:ascii="仿宋" w:eastAsia="仿宋" w:hAnsi="仿宋" w:cs="仿宋" w:hint="eastAsia"/>
          <w:lang w:eastAsia="zh-CN"/>
        </w:rPr>
        <w:t>所发生的费用由发包人承担。</w:t>
      </w:r>
    </w:p>
    <w:p w14:paraId="42DDED30" w14:textId="77777777" w:rsidR="002A0250" w:rsidRPr="00681111" w:rsidRDefault="00000000">
      <w:pPr>
        <w:spacing w:line="360" w:lineRule="auto"/>
        <w:rPr>
          <w:rFonts w:ascii="仿宋" w:eastAsia="仿宋" w:hAnsi="仿宋" w:hint="eastAsia"/>
          <w:b/>
          <w:bCs/>
          <w:lang w:eastAsia="zh-CN"/>
        </w:rPr>
      </w:pPr>
      <w:bookmarkStart w:id="386" w:name="_Toc11769"/>
      <w:r w:rsidRPr="00681111">
        <w:rPr>
          <w:noProof/>
        </w:rPr>
        <mc:AlternateContent>
          <mc:Choice Requires="wps">
            <w:drawing>
              <wp:anchor distT="0" distB="0" distL="114300" distR="114300" simplePos="0" relativeHeight="251959808" behindDoc="0" locked="0" layoutInCell="1" allowOverlap="1" wp14:anchorId="75A3CD76" wp14:editId="280E28F8">
                <wp:simplePos x="0" y="0"/>
                <wp:positionH relativeFrom="column">
                  <wp:posOffset>-114300</wp:posOffset>
                </wp:positionH>
                <wp:positionV relativeFrom="paragraph">
                  <wp:posOffset>238125</wp:posOffset>
                </wp:positionV>
                <wp:extent cx="833120" cy="563880"/>
                <wp:effectExtent l="0" t="0" r="0" b="0"/>
                <wp:wrapNone/>
                <wp:docPr id="324" name="文本框 796"/>
                <wp:cNvGraphicFramePr/>
                <a:graphic xmlns:a="http://schemas.openxmlformats.org/drawingml/2006/main">
                  <a:graphicData uri="http://schemas.microsoft.com/office/word/2010/wordprocessingShape">
                    <wps:wsp>
                      <wps:cNvSpPr txBox="1"/>
                      <wps:spPr>
                        <a:xfrm>
                          <a:off x="0" y="0"/>
                          <a:ext cx="833120" cy="563880"/>
                        </a:xfrm>
                        <a:prstGeom prst="rect">
                          <a:avLst/>
                        </a:prstGeom>
                        <a:noFill/>
                        <a:ln>
                          <a:noFill/>
                        </a:ln>
                      </wps:spPr>
                      <wps:txbx>
                        <w:txbxContent>
                          <w:p w14:paraId="3C9B2B6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支付担保期限和退还</w:t>
                            </w:r>
                          </w:p>
                        </w:txbxContent>
                      </wps:txbx>
                      <wps:bodyPr wrap="square" upright="1"/>
                    </wps:wsp>
                  </a:graphicData>
                </a:graphic>
              </wp:anchor>
            </w:drawing>
          </mc:Choice>
          <mc:Fallback>
            <w:pict>
              <v:shape w14:anchorId="75A3CD76" id="文本框 796" o:spid="_x0000_s1152" type="#_x0000_t202" style="position:absolute;margin-left:-9pt;margin-top:18.75pt;width:65.6pt;height:44.4pt;z-index:25195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" filled="f" stroked="f">
                <v:textbox>
                  <w:txbxContent>
                    <w:p w14:paraId="3C9B2B6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支付担保期限和退还</w:t>
                      </w:r>
                    </w:p>
                  </w:txbxContent>
                </v:textbox>
              </v:shape>
            </w:pict>
          </mc:Fallback>
        </mc:AlternateContent>
      </w:r>
      <w:r w:rsidRPr="00681111">
        <w:rPr>
          <w:rFonts w:ascii="仿宋" w:eastAsia="仿宋" w:hAnsi="仿宋" w:cs="仿宋" w:hint="eastAsia"/>
          <w:b/>
          <w:bCs/>
          <w:lang w:eastAsia="zh-CN"/>
        </w:rPr>
        <w:t>32</w:t>
      </w:r>
      <w:r w:rsidRPr="00681111">
        <w:rPr>
          <w:rFonts w:ascii="仿宋" w:eastAsia="仿宋" w:hAnsi="仿宋" w:cs="仿宋"/>
          <w:b/>
          <w:bCs/>
          <w:lang w:eastAsia="zh-CN"/>
        </w:rPr>
        <w:t>.5</w:t>
      </w:r>
      <w:bookmarkEnd w:id="38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05E6A139"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支付担保的有效期，是从提供支付担保之日起至发包人根据本合同约定</w:t>
      </w:r>
      <w:proofErr w:type="gramStart"/>
      <w:r w:rsidRPr="00681111">
        <w:rPr>
          <w:rFonts w:ascii="仿宋" w:eastAsia="仿宋" w:hAnsi="仿宋" w:cs="仿宋" w:hint="eastAsia"/>
          <w:lang w:eastAsia="zh-CN"/>
        </w:rPr>
        <w:t>支付完除质量保证</w:t>
      </w:r>
      <w:proofErr w:type="gramEnd"/>
      <w:r w:rsidRPr="00681111">
        <w:rPr>
          <w:rFonts w:ascii="仿宋" w:eastAsia="仿宋" w:hAnsi="仿宋" w:cs="仿宋" w:hint="eastAsia"/>
          <w:lang w:eastAsia="zh-CN"/>
        </w:rPr>
        <w:t>金以外的全部款项之日止。承包人应在担保有效期满后的</w:t>
      </w:r>
      <w:r w:rsidRPr="00681111">
        <w:rPr>
          <w:rFonts w:ascii="仿宋" w:eastAsia="仿宋" w:hAnsi="仿宋" w:cs="仿宋"/>
          <w:lang w:eastAsia="zh-CN"/>
        </w:rPr>
        <w:t>14</w:t>
      </w:r>
      <w:r w:rsidRPr="00681111">
        <w:rPr>
          <w:rFonts w:ascii="仿宋" w:eastAsia="仿宋" w:hAnsi="仿宋" w:cs="仿宋" w:hint="eastAsia"/>
          <w:lang w:eastAsia="zh-CN"/>
        </w:rPr>
        <w:t>天内将此担保退还给发包人。</w:t>
      </w:r>
    </w:p>
    <w:p w14:paraId="4FF985C2" w14:textId="77777777" w:rsidR="002A0250" w:rsidRPr="00681111" w:rsidRDefault="00000000">
      <w:pPr>
        <w:spacing w:line="360" w:lineRule="auto"/>
        <w:rPr>
          <w:rFonts w:ascii="仿宋" w:eastAsia="仿宋" w:hAnsi="仿宋" w:hint="eastAsia"/>
          <w:b/>
          <w:bCs/>
          <w:lang w:eastAsia="zh-CN"/>
        </w:rPr>
      </w:pPr>
      <w:bookmarkStart w:id="387" w:name="_Toc6720"/>
      <w:r w:rsidRPr="00681111">
        <w:rPr>
          <w:noProof/>
        </w:rPr>
        <mc:AlternateContent>
          <mc:Choice Requires="wps">
            <w:drawing>
              <wp:anchor distT="0" distB="0" distL="114300" distR="114300" simplePos="0" relativeHeight="251962880" behindDoc="0" locked="0" layoutInCell="1" allowOverlap="1" wp14:anchorId="42468ABC" wp14:editId="27452391">
                <wp:simplePos x="0" y="0"/>
                <wp:positionH relativeFrom="column">
                  <wp:posOffset>-114300</wp:posOffset>
                </wp:positionH>
                <wp:positionV relativeFrom="paragraph">
                  <wp:posOffset>247650</wp:posOffset>
                </wp:positionV>
                <wp:extent cx="842645" cy="562610"/>
                <wp:effectExtent l="0" t="0" r="0" b="0"/>
                <wp:wrapNone/>
                <wp:docPr id="325" name="文本框 797"/>
                <wp:cNvGraphicFramePr/>
                <a:graphic xmlns:a="http://schemas.openxmlformats.org/drawingml/2006/main">
                  <a:graphicData uri="http://schemas.microsoft.com/office/word/2010/wordprocessingShape">
                    <wps:wsp>
                      <wps:cNvSpPr txBox="1"/>
                      <wps:spPr>
                        <a:xfrm>
                          <a:off x="0" y="0"/>
                          <a:ext cx="842645" cy="562610"/>
                        </a:xfrm>
                        <a:prstGeom prst="rect">
                          <a:avLst/>
                        </a:prstGeom>
                        <a:noFill/>
                        <a:ln>
                          <a:noFill/>
                        </a:ln>
                      </wps:spPr>
                      <wps:txbx>
                        <w:txbxContent>
                          <w:p w14:paraId="65B9CFB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向承包人支付索赔款项</w:t>
                            </w:r>
                          </w:p>
                        </w:txbxContent>
                      </wps:txbx>
                      <wps:bodyPr wrap="square" upright="1"/>
                    </wps:wsp>
                  </a:graphicData>
                </a:graphic>
              </wp:anchor>
            </w:drawing>
          </mc:Choice>
          <mc:Fallback>
            <w:pict>
              <v:shape w14:anchorId="42468ABC" id="文本框 797" o:spid="_x0000_s1153" type="#_x0000_t202" style="position:absolute;margin-left:-9pt;margin-top:19.5pt;width:66.35pt;height:44.3pt;z-index:25196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" filled="f" stroked="f">
                <v:textbox>
                  <w:txbxContent>
                    <w:p w14:paraId="65B9CFB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向承包人支付索赔款项</w:t>
                      </w:r>
                    </w:p>
                  </w:txbxContent>
                </v:textbox>
              </v:shape>
            </w:pict>
          </mc:Fallback>
        </mc:AlternateContent>
      </w:r>
      <w:r w:rsidRPr="00681111">
        <w:rPr>
          <w:rFonts w:ascii="仿宋" w:eastAsia="仿宋" w:hAnsi="仿宋" w:cs="仿宋" w:hint="eastAsia"/>
          <w:b/>
          <w:bCs/>
          <w:lang w:eastAsia="zh-CN"/>
        </w:rPr>
        <w:t>32</w:t>
      </w:r>
      <w:r w:rsidRPr="00681111">
        <w:rPr>
          <w:rFonts w:ascii="仿宋" w:eastAsia="仿宋" w:hAnsi="仿宋" w:cs="仿宋"/>
          <w:b/>
          <w:bCs/>
          <w:lang w:eastAsia="zh-CN"/>
        </w:rPr>
        <w:t>.6</w:t>
      </w:r>
      <w:bookmarkEnd w:id="38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18CA491D"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2BB470B0" w14:textId="77777777" w:rsidR="002A0250" w:rsidRPr="00681111" w:rsidRDefault="00000000">
      <w:pPr>
        <w:spacing w:line="360" w:lineRule="auto"/>
        <w:rPr>
          <w:rFonts w:ascii="仿宋" w:eastAsia="仿宋" w:hAnsi="仿宋" w:hint="eastAsia"/>
          <w:b/>
          <w:bCs/>
          <w:lang w:eastAsia="zh-CN"/>
        </w:rPr>
      </w:pPr>
      <w:bookmarkStart w:id="388" w:name="_Toc32372"/>
      <w:r w:rsidRPr="00681111">
        <w:rPr>
          <w:noProof/>
        </w:rPr>
        <mc:AlternateContent>
          <mc:Choice Requires="wps">
            <w:drawing>
              <wp:anchor distT="0" distB="0" distL="114300" distR="114300" simplePos="0" relativeHeight="251965952" behindDoc="0" locked="0" layoutInCell="1" allowOverlap="1" wp14:anchorId="22724047" wp14:editId="1418AC07">
                <wp:simplePos x="0" y="0"/>
                <wp:positionH relativeFrom="column">
                  <wp:posOffset>-114300</wp:posOffset>
                </wp:positionH>
                <wp:positionV relativeFrom="paragraph">
                  <wp:posOffset>243205</wp:posOffset>
                </wp:positionV>
                <wp:extent cx="842010" cy="617855"/>
                <wp:effectExtent l="0" t="0" r="0" b="0"/>
                <wp:wrapNone/>
                <wp:docPr id="326" name="文本框 798"/>
                <wp:cNvGraphicFramePr/>
                <a:graphic xmlns:a="http://schemas.openxmlformats.org/drawingml/2006/main">
                  <a:graphicData uri="http://schemas.microsoft.com/office/word/2010/wordprocessingShape">
                    <wps:wsp>
                      <wps:cNvSpPr txBox="1"/>
                      <wps:spPr>
                        <a:xfrm>
                          <a:off x="0" y="0"/>
                          <a:ext cx="842010" cy="617855"/>
                        </a:xfrm>
                        <a:prstGeom prst="rect">
                          <a:avLst/>
                        </a:prstGeom>
                        <a:noFill/>
                        <a:ln>
                          <a:noFill/>
                        </a:ln>
                      </wps:spPr>
                      <wps:txbx>
                        <w:txbxContent>
                          <w:p w14:paraId="4F66633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双方延长担保期限</w:t>
                            </w:r>
                          </w:p>
                        </w:txbxContent>
                      </wps:txbx>
                      <wps:bodyPr wrap="square" upright="1"/>
                    </wps:wsp>
                  </a:graphicData>
                </a:graphic>
              </wp:anchor>
            </w:drawing>
          </mc:Choice>
          <mc:Fallback>
            <w:pict>
              <v:shape w14:anchorId="22724047" id="文本框 798" o:spid="_x0000_s1154" type="#_x0000_t202" style="position:absolute;margin-left:-9pt;margin-top:19.15pt;width:66.3pt;height:48.65pt;z-index:25196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" filled="f" stroked="f">
                <v:textbox>
                  <w:txbxContent>
                    <w:p w14:paraId="4F66633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双方延长担保期限</w:t>
                      </w:r>
                    </w:p>
                  </w:txbxContent>
                </v:textbox>
              </v:shape>
            </w:pict>
          </mc:Fallback>
        </mc:AlternateContent>
      </w:r>
      <w:r w:rsidRPr="00681111">
        <w:rPr>
          <w:rFonts w:ascii="仿宋" w:eastAsia="仿宋" w:hAnsi="仿宋" w:cs="仿宋" w:hint="eastAsia"/>
          <w:b/>
          <w:bCs/>
          <w:lang w:eastAsia="zh-CN"/>
        </w:rPr>
        <w:t>32</w:t>
      </w:r>
      <w:r w:rsidRPr="00681111">
        <w:rPr>
          <w:rFonts w:ascii="仿宋" w:eastAsia="仿宋" w:hAnsi="仿宋" w:cs="仿宋"/>
          <w:b/>
          <w:bCs/>
          <w:lang w:eastAsia="zh-CN"/>
        </w:rPr>
        <w:t>.7</w:t>
      </w:r>
      <w:bookmarkEnd w:id="38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6F8354A8"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合同双方当事人均应确保合同工程担保有效期符合工期合理顺延的要求。</w:t>
      </w:r>
      <w:proofErr w:type="gramStart"/>
      <w:r w:rsidRPr="00681111">
        <w:rPr>
          <w:rFonts w:ascii="仿宋" w:eastAsia="仿宋" w:hAnsi="仿宋" w:cs="仿宋" w:hint="eastAsia"/>
          <w:lang w:eastAsia="zh-CN"/>
        </w:rPr>
        <w:t>若合同</w:t>
      </w:r>
      <w:proofErr w:type="gramEnd"/>
      <w:r w:rsidRPr="00681111">
        <w:rPr>
          <w:rFonts w:ascii="仿宋" w:eastAsia="仿宋" w:hAnsi="仿宋" w:cs="仿宋" w:hint="eastAsia"/>
          <w:lang w:eastAsia="zh-CN"/>
        </w:rPr>
        <w:t>一方当事人未能保证延长担保有效期，另一方当事人可向其索赔担保的全部金额。</w:t>
      </w:r>
    </w:p>
    <w:p w14:paraId="391709F6" w14:textId="77777777" w:rsidR="002A0250" w:rsidRPr="00681111" w:rsidRDefault="00000000">
      <w:pPr>
        <w:spacing w:line="360" w:lineRule="auto"/>
        <w:rPr>
          <w:rFonts w:ascii="仿宋" w:eastAsia="仿宋" w:hAnsi="仿宋" w:hint="eastAsia"/>
          <w:b/>
          <w:bCs/>
          <w:lang w:eastAsia="zh-CN"/>
        </w:rPr>
      </w:pPr>
      <w:bookmarkStart w:id="389" w:name="_Toc5677"/>
      <w:r w:rsidRPr="00681111">
        <w:rPr>
          <w:rFonts w:ascii="仿宋" w:eastAsia="仿宋" w:hAnsi="仿宋" w:cs="仿宋" w:hint="eastAsia"/>
          <w:b/>
          <w:bCs/>
          <w:lang w:eastAsia="zh-CN"/>
        </w:rPr>
        <w:t>32</w:t>
      </w:r>
      <w:r w:rsidRPr="00681111">
        <w:rPr>
          <w:rFonts w:ascii="仿宋" w:eastAsia="仿宋" w:hAnsi="仿宋" w:cs="仿宋"/>
          <w:b/>
          <w:bCs/>
          <w:lang w:eastAsia="zh-CN"/>
        </w:rPr>
        <w:t>.8</w:t>
      </w:r>
      <w:bookmarkEnd w:id="38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0FD12348"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969024" behindDoc="0" locked="0" layoutInCell="1" allowOverlap="1" wp14:anchorId="118C3FEB" wp14:editId="4C7CD6C3">
                <wp:simplePos x="0" y="0"/>
                <wp:positionH relativeFrom="column">
                  <wp:posOffset>-114300</wp:posOffset>
                </wp:positionH>
                <wp:positionV relativeFrom="paragraph">
                  <wp:posOffset>41275</wp:posOffset>
                </wp:positionV>
                <wp:extent cx="756920" cy="460375"/>
                <wp:effectExtent l="0" t="0" r="0" b="0"/>
                <wp:wrapNone/>
                <wp:docPr id="327" name="文本框 799"/>
                <wp:cNvGraphicFramePr/>
                <a:graphic xmlns:a="http://schemas.openxmlformats.org/drawingml/2006/main">
                  <a:graphicData uri="http://schemas.microsoft.com/office/word/2010/wordprocessingShape">
                    <wps:wsp>
                      <wps:cNvSpPr txBox="1"/>
                      <wps:spPr>
                        <a:xfrm>
                          <a:off x="0" y="0"/>
                          <a:ext cx="756920" cy="460375"/>
                        </a:xfrm>
                        <a:prstGeom prst="rect">
                          <a:avLst/>
                        </a:prstGeom>
                        <a:noFill/>
                        <a:ln>
                          <a:noFill/>
                        </a:ln>
                      </wps:spPr>
                      <wps:txbx>
                        <w:txbxContent>
                          <w:p w14:paraId="5819E8A6"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约定担保事项</w:t>
                            </w:r>
                          </w:p>
                        </w:txbxContent>
                      </wps:txbx>
                      <wps:bodyPr wrap="square" upright="1"/>
                    </wps:wsp>
                  </a:graphicData>
                </a:graphic>
              </wp:anchor>
            </w:drawing>
          </mc:Choice>
          <mc:Fallback>
            <w:pict>
              <v:shape w14:anchorId="118C3FEB" id="文本框 799" o:spid="_x0000_s1155" type="#_x0000_t202" style="position:absolute;left:0;text-align:left;margin-left:-9pt;margin-top:3.25pt;width:59.6pt;height:36.25pt;z-index:25196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" filled="f" stroked="f">
                <v:textbox>
                  <w:txbxContent>
                    <w:p w14:paraId="5819E8A6"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约定担保事项</w:t>
                      </w:r>
                    </w:p>
                  </w:txbxContent>
                </v:textbox>
              </v:shape>
            </w:pict>
          </mc:Fallback>
        </mc:AlternateContent>
      </w:r>
      <w:r w:rsidRPr="00681111">
        <w:rPr>
          <w:rFonts w:ascii="仿宋" w:eastAsia="仿宋" w:hAnsi="仿宋" w:cs="仿宋" w:hint="eastAsia"/>
          <w:lang w:eastAsia="zh-CN"/>
        </w:rPr>
        <w:t>合同双方当事人在专用条款中约定担保内容、方式和责任等事项，并签订担保合同，作为本合同附件。</w:t>
      </w:r>
    </w:p>
    <w:p w14:paraId="5F78C22A"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27827E9F"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390" w:name="_Toc13736"/>
      <w:bookmarkStart w:id="391" w:name="_Toc26843"/>
      <w:bookmarkStart w:id="392" w:name="_Toc27997"/>
      <w:bookmarkStart w:id="393" w:name="_Toc26415"/>
      <w:bookmarkStart w:id="394" w:name="_Toc200537822"/>
      <w:r w:rsidRPr="00681111">
        <w:rPr>
          <w:rFonts w:ascii="仿宋" w:eastAsia="仿宋" w:hAnsi="仿宋" w:cs="仿宋" w:hint="eastAsia"/>
          <w:bCs w:val="0"/>
          <w:sz w:val="24"/>
          <w:szCs w:val="24"/>
          <w:lang w:eastAsia="zh-CN"/>
        </w:rPr>
        <w:lastRenderedPageBreak/>
        <w:t>33</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发包人风险</w:t>
      </w:r>
      <w:bookmarkEnd w:id="390"/>
      <w:bookmarkEnd w:id="391"/>
      <w:bookmarkEnd w:id="392"/>
      <w:bookmarkEnd w:id="393"/>
      <w:bookmarkEnd w:id="394"/>
    </w:p>
    <w:p w14:paraId="258028C6" w14:textId="77777777" w:rsidR="002A0250" w:rsidRPr="00681111" w:rsidRDefault="00000000">
      <w:pPr>
        <w:pStyle w:val="a9"/>
        <w:adjustRightInd w:val="0"/>
        <w:snapToGrid w:val="0"/>
        <w:spacing w:line="360" w:lineRule="auto"/>
        <w:ind w:right="-240"/>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972096" behindDoc="0" locked="0" layoutInCell="1" allowOverlap="1" wp14:anchorId="6C47E01D" wp14:editId="1C6D9A3F">
                <wp:simplePos x="0" y="0"/>
                <wp:positionH relativeFrom="column">
                  <wp:posOffset>-114300</wp:posOffset>
                </wp:positionH>
                <wp:positionV relativeFrom="paragraph">
                  <wp:posOffset>179070</wp:posOffset>
                </wp:positionV>
                <wp:extent cx="861695" cy="429260"/>
                <wp:effectExtent l="0" t="0" r="0" b="0"/>
                <wp:wrapNone/>
                <wp:docPr id="328" name="文本框 800"/>
                <wp:cNvGraphicFramePr/>
                <a:graphic xmlns:a="http://schemas.openxmlformats.org/drawingml/2006/main">
                  <a:graphicData uri="http://schemas.microsoft.com/office/word/2010/wordprocessingShape">
                    <wps:wsp>
                      <wps:cNvSpPr txBox="1"/>
                      <wps:spPr>
                        <a:xfrm>
                          <a:off x="0" y="0"/>
                          <a:ext cx="861695" cy="429260"/>
                        </a:xfrm>
                        <a:prstGeom prst="rect">
                          <a:avLst/>
                        </a:prstGeom>
                        <a:noFill/>
                        <a:ln>
                          <a:noFill/>
                        </a:ln>
                      </wps:spPr>
                      <wps:txbx>
                        <w:txbxContent>
                          <w:p w14:paraId="7189CC4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发包人承担风险</w:t>
                            </w:r>
                          </w:p>
                        </w:txbxContent>
                      </wps:txbx>
                      <wps:bodyPr wrap="square" upright="1"/>
                    </wps:wsp>
                  </a:graphicData>
                </a:graphic>
              </wp:anchor>
            </w:drawing>
          </mc:Choice>
          <mc:Fallback>
            <w:pict>
              <v:shape w14:anchorId="6C47E01D" id="文本框 800" o:spid="_x0000_s1156" type="#_x0000_t202" style="position:absolute;margin-left:-9pt;margin-top:14.1pt;width:67.85pt;height:33.8pt;z-index:25197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" filled="f" stroked="f">
                <v:textbox>
                  <w:txbxContent>
                    <w:p w14:paraId="7189CC4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发包人承担风险</w:t>
                      </w:r>
                    </w:p>
                  </w:txbxContent>
                </v:textbox>
              </v:shape>
            </w:pict>
          </mc:Fallback>
        </mc:AlternateContent>
      </w:r>
      <w:r w:rsidRPr="00681111">
        <w:rPr>
          <w:rFonts w:ascii="仿宋" w:eastAsia="仿宋" w:hAnsi="仿宋" w:cs="仿宋" w:hint="eastAsia"/>
          <w:b/>
          <w:bCs/>
          <w:sz w:val="24"/>
          <w:szCs w:val="24"/>
          <w:lang w:eastAsia="zh-CN"/>
        </w:rPr>
        <w:t>33</w:t>
      </w:r>
      <w:r w:rsidRPr="00681111">
        <w:rPr>
          <w:rFonts w:ascii="仿宋" w:eastAsia="仿宋" w:hAnsi="仿宋" w:cs="仿宋"/>
          <w:b/>
          <w:bCs/>
          <w:sz w:val="24"/>
          <w:szCs w:val="24"/>
          <w:lang w:eastAsia="zh-CN"/>
        </w:rPr>
        <w:t>.1</w:t>
      </w:r>
    </w:p>
    <w:p w14:paraId="19789C3C"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发包人</w:t>
      </w:r>
      <w:proofErr w:type="gramStart"/>
      <w:r w:rsidRPr="00681111">
        <w:rPr>
          <w:rFonts w:ascii="仿宋" w:eastAsia="仿宋" w:hAnsi="仿宋" w:cs="仿宋" w:hint="eastAsia"/>
          <w:lang w:eastAsia="zh-CN"/>
        </w:rPr>
        <w:t>应承担本合同</w:t>
      </w:r>
      <w:proofErr w:type="gramEnd"/>
      <w:r w:rsidRPr="00681111">
        <w:rPr>
          <w:rFonts w:ascii="仿宋" w:eastAsia="仿宋" w:hAnsi="仿宋" w:cs="仿宋" w:hint="eastAsia"/>
          <w:lang w:eastAsia="zh-CN"/>
        </w:rPr>
        <w:t>中约定应由发包人承担的风险。</w:t>
      </w:r>
    </w:p>
    <w:p w14:paraId="06B84192"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33</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4547638A"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256320" behindDoc="0" locked="0" layoutInCell="1" allowOverlap="1" wp14:anchorId="33C310F8" wp14:editId="5D6EC8C4">
                <wp:simplePos x="0" y="0"/>
                <wp:positionH relativeFrom="column">
                  <wp:posOffset>-114300</wp:posOffset>
                </wp:positionH>
                <wp:positionV relativeFrom="paragraph">
                  <wp:posOffset>10795</wp:posOffset>
                </wp:positionV>
                <wp:extent cx="842645" cy="509905"/>
                <wp:effectExtent l="0" t="0" r="0" b="0"/>
                <wp:wrapNone/>
                <wp:docPr id="95" name="文本框 801"/>
                <wp:cNvGraphicFramePr/>
                <a:graphic xmlns:a="http://schemas.openxmlformats.org/drawingml/2006/main">
                  <a:graphicData uri="http://schemas.microsoft.com/office/word/2010/wordprocessingShape">
                    <wps:wsp>
                      <wps:cNvSpPr txBox="1"/>
                      <wps:spPr>
                        <a:xfrm>
                          <a:off x="0" y="0"/>
                          <a:ext cx="842645" cy="509905"/>
                        </a:xfrm>
                        <a:prstGeom prst="rect">
                          <a:avLst/>
                        </a:prstGeom>
                        <a:noFill/>
                        <a:ln>
                          <a:noFill/>
                        </a:ln>
                      </wps:spPr>
                      <wps:txbx>
                        <w:txbxContent>
                          <w:p w14:paraId="3564599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发包人风险</w:t>
                            </w:r>
                          </w:p>
                        </w:txbxContent>
                      </wps:txbx>
                      <wps:bodyPr wrap="square" upright="1"/>
                    </wps:wsp>
                  </a:graphicData>
                </a:graphic>
              </wp:anchor>
            </w:drawing>
          </mc:Choice>
          <mc:Fallback>
            <w:pict>
              <v:shape w14:anchorId="33C310F8" id="文本框 801" o:spid="_x0000_s1157" type="#_x0000_t202" style="position:absolute;left:0;text-align:left;margin-left:-9pt;margin-top:.85pt;width:66.35pt;height:40.15pt;z-index:25125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" filled="f" stroked="f">
                <v:textbox>
                  <w:txbxContent>
                    <w:p w14:paraId="3564599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发包人风险</w:t>
                      </w:r>
                    </w:p>
                  </w:txbxContent>
                </v:textbox>
              </v:shape>
            </w:pict>
          </mc:Fallback>
        </mc:AlternateContent>
      </w:r>
      <w:r w:rsidRPr="00681111">
        <w:rPr>
          <w:rFonts w:ascii="仿宋" w:eastAsia="仿宋" w:hAnsi="仿宋" w:cs="仿宋" w:hint="eastAsia"/>
          <w:lang w:eastAsia="zh-CN"/>
        </w:rPr>
        <w:t>自本项目工程总承包范围首要工作（如勘察）开始工作之日起至颁发工程接收证书之日止，发包人风险包括：</w:t>
      </w:r>
    </w:p>
    <w:p w14:paraId="424A819C" w14:textId="77777777" w:rsidR="002A0250" w:rsidRPr="00681111" w:rsidRDefault="00000000">
      <w:pPr>
        <w:pStyle w:val="a9"/>
        <w:widowControl w:val="0"/>
        <w:numPr>
          <w:ilvl w:val="0"/>
          <w:numId w:val="8"/>
        </w:numPr>
        <w:tabs>
          <w:tab w:val="clear" w:pos="2609"/>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由非承</w:t>
      </w:r>
      <w:r w:rsidRPr="00681111">
        <w:rPr>
          <w:rFonts w:ascii="仿宋" w:eastAsia="仿宋" w:hAnsi="仿宋" w:hint="eastAsia"/>
          <w:sz w:val="24"/>
          <w:szCs w:val="24"/>
          <w:lang w:eastAsia="zh-CN"/>
        </w:rPr>
        <w:t>包人原因导致的勘察、设计等工作延误、暂停或终止；</w:t>
      </w:r>
    </w:p>
    <w:p w14:paraId="0A72077F" w14:textId="77777777" w:rsidR="002A0250" w:rsidRPr="00681111" w:rsidRDefault="00000000">
      <w:pPr>
        <w:pStyle w:val="a9"/>
        <w:widowControl w:val="0"/>
        <w:numPr>
          <w:ilvl w:val="0"/>
          <w:numId w:val="8"/>
        </w:numPr>
        <w:tabs>
          <w:tab w:val="clear" w:pos="2609"/>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hint="eastAsia"/>
          <w:sz w:val="24"/>
          <w:szCs w:val="24"/>
          <w:lang w:eastAsia="zh-CN"/>
        </w:rPr>
        <w:t>由非承包人原因导致的勘察、设计等工作缺陷；</w:t>
      </w:r>
    </w:p>
    <w:p w14:paraId="353D09D8" w14:textId="77777777" w:rsidR="002A0250" w:rsidRPr="00681111" w:rsidRDefault="00000000">
      <w:pPr>
        <w:pStyle w:val="a9"/>
        <w:widowControl w:val="0"/>
        <w:numPr>
          <w:ilvl w:val="0"/>
          <w:numId w:val="8"/>
        </w:numPr>
        <w:tabs>
          <w:tab w:val="clear" w:pos="2609"/>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由于永久工程本身或施工而不可避免造成的财产（除工程本身、工程材料、工程设备和施工设备外）损失或损坏；</w:t>
      </w:r>
    </w:p>
    <w:p w14:paraId="6679680B" w14:textId="77777777" w:rsidR="002A0250" w:rsidRPr="00681111" w:rsidRDefault="00000000">
      <w:pPr>
        <w:pStyle w:val="a9"/>
        <w:widowControl w:val="0"/>
        <w:numPr>
          <w:ilvl w:val="0"/>
          <w:numId w:val="8"/>
        </w:numPr>
        <w:tabs>
          <w:tab w:val="clear" w:pos="2609"/>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由于发包人工作人员及其相关人员（除承包人外）的疏忽或违规造成的人员伤亡、财产损失或损坏；</w:t>
      </w:r>
    </w:p>
    <w:p w14:paraId="6678B0F2" w14:textId="77777777" w:rsidR="002A0250" w:rsidRPr="00681111" w:rsidRDefault="00000000">
      <w:pPr>
        <w:pStyle w:val="a9"/>
        <w:widowControl w:val="0"/>
        <w:numPr>
          <w:ilvl w:val="0"/>
          <w:numId w:val="8"/>
        </w:numPr>
        <w:tabs>
          <w:tab w:val="clear" w:pos="2609"/>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由于发包人提前使用或占用永久工程或其部分造成的损失或损坏；</w:t>
      </w:r>
    </w:p>
    <w:p w14:paraId="4A50D542" w14:textId="77777777" w:rsidR="002A0250" w:rsidRPr="00681111" w:rsidRDefault="00000000">
      <w:pPr>
        <w:pStyle w:val="a9"/>
        <w:widowControl w:val="0"/>
        <w:numPr>
          <w:ilvl w:val="0"/>
          <w:numId w:val="8"/>
        </w:numPr>
        <w:tabs>
          <w:tab w:val="clear" w:pos="2609"/>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由于发包人提供或发包人负责的设计造成的对永久工程、工程材料、工程设备和施工设备的损失或损害；</w:t>
      </w:r>
    </w:p>
    <w:p w14:paraId="08B6E8BE" w14:textId="77777777" w:rsidR="002A0250" w:rsidRPr="00681111" w:rsidRDefault="00000000">
      <w:pPr>
        <w:pStyle w:val="a9"/>
        <w:widowControl w:val="0"/>
        <w:numPr>
          <w:ilvl w:val="0"/>
          <w:numId w:val="8"/>
        </w:numPr>
        <w:tabs>
          <w:tab w:val="clear" w:pos="2609"/>
        </w:tabs>
        <w:adjustRightInd w:val="0"/>
        <w:snapToGrid w:val="0"/>
        <w:spacing w:line="360" w:lineRule="auto"/>
        <w:ind w:leftChars="771" w:left="1850" w:firstLine="0"/>
        <w:jc w:val="both"/>
        <w:rPr>
          <w:lang w:eastAsia="zh-CN"/>
        </w:rPr>
      </w:pPr>
      <w:r w:rsidRPr="00681111">
        <w:rPr>
          <w:rFonts w:ascii="仿宋" w:eastAsia="仿宋" w:hAnsi="仿宋" w:cs="仿宋" w:hint="eastAsia"/>
          <w:sz w:val="24"/>
          <w:szCs w:val="24"/>
          <w:lang w:eastAsia="zh-CN"/>
        </w:rPr>
        <w:t>由于地质、邻近建筑物、古树名木等发包人和第三方责任人原因造成施工过程中费用的增加；</w:t>
      </w:r>
    </w:p>
    <w:p w14:paraId="492D055F" w14:textId="77777777" w:rsidR="002A0250" w:rsidRPr="00681111" w:rsidRDefault="00000000">
      <w:pPr>
        <w:pStyle w:val="a9"/>
        <w:widowControl w:val="0"/>
        <w:numPr>
          <w:ilvl w:val="0"/>
          <w:numId w:val="8"/>
        </w:numPr>
        <w:tabs>
          <w:tab w:val="clear" w:pos="2609"/>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专用条款约定由发包人承担的物价上涨等非承包人原因造成施工过程中费用的增加；</w:t>
      </w:r>
    </w:p>
    <w:p w14:paraId="012B1C60" w14:textId="77777777" w:rsidR="002A0250" w:rsidRPr="00681111" w:rsidRDefault="00000000">
      <w:pPr>
        <w:pStyle w:val="a9"/>
        <w:widowControl w:val="0"/>
        <w:numPr>
          <w:ilvl w:val="0"/>
          <w:numId w:val="8"/>
        </w:numPr>
        <w:tabs>
          <w:tab w:val="clear" w:pos="2609"/>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其它风险。</w:t>
      </w:r>
    </w:p>
    <w:p w14:paraId="019BC34D" w14:textId="77777777" w:rsidR="002A0250" w:rsidRPr="00681111" w:rsidRDefault="00000000">
      <w:pPr>
        <w:pStyle w:val="a9"/>
        <w:adjustRightInd w:val="0"/>
        <w:snapToGrid w:val="0"/>
        <w:spacing w:line="360" w:lineRule="auto"/>
        <w:rPr>
          <w:rFonts w:ascii="仿宋" w:eastAsia="仿宋" w:hAnsi="仿宋" w:cs="仿宋" w:hint="eastAsia"/>
          <w:sz w:val="24"/>
          <w:szCs w:val="24"/>
          <w:u w:val="single"/>
          <w:lang w:eastAsia="zh-CN"/>
        </w:rPr>
      </w:pPr>
      <w:r w:rsidRPr="00681111">
        <w:rPr>
          <w:rFonts w:ascii="仿宋" w:eastAsia="仿宋" w:hAnsi="仿宋" w:cs="仿宋"/>
          <w:sz w:val="24"/>
          <w:szCs w:val="24"/>
          <w:u w:val="single"/>
          <w:lang w:eastAsia="zh-CN"/>
        </w:rPr>
        <w:t xml:space="preserve">                                                                                     </w:t>
      </w:r>
    </w:p>
    <w:p w14:paraId="63711019"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rPr>
      </w:pPr>
      <w:bookmarkStart w:id="395" w:name="_Toc28307"/>
      <w:bookmarkStart w:id="396" w:name="_Toc4611"/>
      <w:bookmarkStart w:id="397" w:name="_Toc14871"/>
      <w:bookmarkStart w:id="398" w:name="_Toc31056"/>
      <w:bookmarkStart w:id="399" w:name="_Toc200537823"/>
      <w:proofErr w:type="gramStart"/>
      <w:r w:rsidRPr="00681111">
        <w:rPr>
          <w:rFonts w:ascii="仿宋" w:eastAsia="仿宋" w:hAnsi="仿宋" w:cs="仿宋"/>
          <w:bCs w:val="0"/>
          <w:sz w:val="24"/>
          <w:szCs w:val="24"/>
        </w:rPr>
        <w:t>3</w:t>
      </w:r>
      <w:r w:rsidRPr="00681111">
        <w:rPr>
          <w:rFonts w:ascii="仿宋" w:eastAsia="仿宋" w:hAnsi="仿宋" w:cs="仿宋" w:hint="eastAsia"/>
          <w:bCs w:val="0"/>
          <w:sz w:val="24"/>
          <w:szCs w:val="24"/>
        </w:rPr>
        <w:t>4</w:t>
      </w:r>
      <w:r w:rsidRPr="00681111">
        <w:rPr>
          <w:rFonts w:ascii="仿宋" w:eastAsia="仿宋" w:hAnsi="仿宋" w:cs="仿宋"/>
          <w:bCs w:val="0"/>
          <w:sz w:val="24"/>
          <w:szCs w:val="24"/>
        </w:rPr>
        <w:t xml:space="preserve">  </w:t>
      </w:r>
      <w:proofErr w:type="spellStart"/>
      <w:r w:rsidRPr="00681111">
        <w:rPr>
          <w:rFonts w:ascii="仿宋" w:eastAsia="仿宋" w:hAnsi="仿宋" w:cs="仿宋" w:hint="eastAsia"/>
          <w:bCs w:val="0"/>
          <w:sz w:val="24"/>
          <w:szCs w:val="24"/>
        </w:rPr>
        <w:t>承包人风险</w:t>
      </w:r>
      <w:bookmarkEnd w:id="395"/>
      <w:bookmarkEnd w:id="396"/>
      <w:bookmarkEnd w:id="397"/>
      <w:bookmarkEnd w:id="398"/>
      <w:bookmarkEnd w:id="399"/>
      <w:proofErr w:type="spellEnd"/>
      <w:proofErr w:type="gramEnd"/>
    </w:p>
    <w:p w14:paraId="1B14190B" w14:textId="77777777" w:rsidR="002A0250" w:rsidRPr="00681111" w:rsidRDefault="00000000">
      <w:pPr>
        <w:pStyle w:val="a9"/>
        <w:tabs>
          <w:tab w:val="left" w:pos="1320"/>
          <w:tab w:val="left" w:pos="1440"/>
        </w:tabs>
        <w:adjustRightInd w:val="0"/>
        <w:snapToGrid w:val="0"/>
        <w:spacing w:line="36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975168" behindDoc="0" locked="0" layoutInCell="1" allowOverlap="1" wp14:anchorId="7E18FCC3" wp14:editId="1FA5C4D2">
                <wp:simplePos x="0" y="0"/>
                <wp:positionH relativeFrom="column">
                  <wp:posOffset>-133350</wp:posOffset>
                </wp:positionH>
                <wp:positionV relativeFrom="paragraph">
                  <wp:posOffset>226060</wp:posOffset>
                </wp:positionV>
                <wp:extent cx="800100" cy="411480"/>
                <wp:effectExtent l="0" t="0" r="0" b="0"/>
                <wp:wrapNone/>
                <wp:docPr id="329" name="文本框 802"/>
                <wp:cNvGraphicFramePr/>
                <a:graphic xmlns:a="http://schemas.openxmlformats.org/drawingml/2006/main">
                  <a:graphicData uri="http://schemas.microsoft.com/office/word/2010/wordprocessingShape">
                    <wps:wsp>
                      <wps:cNvSpPr txBox="1"/>
                      <wps:spPr>
                        <a:xfrm>
                          <a:off x="0" y="0"/>
                          <a:ext cx="800100" cy="411480"/>
                        </a:xfrm>
                        <a:prstGeom prst="rect">
                          <a:avLst/>
                        </a:prstGeom>
                        <a:noFill/>
                        <a:ln>
                          <a:noFill/>
                        </a:ln>
                      </wps:spPr>
                      <wps:txbx>
                        <w:txbxContent>
                          <w:p w14:paraId="3EA1F2B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承包人承担风险</w:t>
                            </w:r>
                          </w:p>
                        </w:txbxContent>
                      </wps:txbx>
                      <wps:bodyPr wrap="square" upright="1"/>
                    </wps:wsp>
                  </a:graphicData>
                </a:graphic>
              </wp:anchor>
            </w:drawing>
          </mc:Choice>
          <mc:Fallback>
            <w:pict>
              <v:shape w14:anchorId="7E18FCC3" id="文本框 802" o:spid="_x0000_s1158" type="#_x0000_t202" style="position:absolute;margin-left:-10.5pt;margin-top:17.8pt;width:63pt;height:32.4pt;z-index:25197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" filled="f" stroked="f">
                <v:textbox>
                  <w:txbxContent>
                    <w:p w14:paraId="3EA1F2B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承包人承担风险</w:t>
                      </w:r>
                    </w:p>
                  </w:txbxContent>
                </v:textbox>
              </v:shape>
            </w:pict>
          </mc:Fallback>
        </mc:AlternateContent>
      </w:r>
      <w:r w:rsidRPr="00681111">
        <w:rPr>
          <w:rFonts w:ascii="仿宋" w:eastAsia="仿宋" w:hAnsi="仿宋" w:cs="仿宋"/>
          <w:b/>
          <w:bCs/>
          <w:sz w:val="24"/>
          <w:szCs w:val="24"/>
        </w:rPr>
        <w:t>3</w:t>
      </w:r>
      <w:r w:rsidRPr="00681111">
        <w:rPr>
          <w:rFonts w:ascii="仿宋" w:eastAsia="仿宋" w:hAnsi="仿宋" w:cs="仿宋" w:hint="eastAsia"/>
          <w:b/>
          <w:bCs/>
          <w:sz w:val="24"/>
          <w:szCs w:val="24"/>
          <w:lang w:eastAsia="zh-CN"/>
        </w:rPr>
        <w:t>4</w:t>
      </w:r>
      <w:r w:rsidRPr="00681111">
        <w:rPr>
          <w:rFonts w:ascii="仿宋" w:eastAsia="仿宋" w:hAnsi="仿宋" w:cs="仿宋"/>
          <w:b/>
          <w:bCs/>
          <w:sz w:val="24"/>
          <w:szCs w:val="24"/>
        </w:rPr>
        <w:t>.1</w:t>
      </w:r>
    </w:p>
    <w:p w14:paraId="3A502F5D"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w:t>
      </w:r>
      <w:proofErr w:type="gramStart"/>
      <w:r w:rsidRPr="00681111">
        <w:rPr>
          <w:rFonts w:ascii="仿宋" w:eastAsia="仿宋" w:hAnsi="仿宋" w:cs="仿宋" w:hint="eastAsia"/>
          <w:lang w:eastAsia="zh-CN"/>
        </w:rPr>
        <w:t>应承担本合同</w:t>
      </w:r>
      <w:proofErr w:type="gramEnd"/>
      <w:r w:rsidRPr="00681111">
        <w:rPr>
          <w:rFonts w:ascii="仿宋" w:eastAsia="仿宋" w:hAnsi="仿宋" w:cs="仿宋" w:hint="eastAsia"/>
          <w:lang w:eastAsia="zh-CN"/>
        </w:rPr>
        <w:t>中约定应由承包人承担的风险。</w:t>
      </w:r>
    </w:p>
    <w:p w14:paraId="700A7DA0" w14:textId="77777777" w:rsidR="002A0250" w:rsidRPr="00681111" w:rsidRDefault="00000000">
      <w:pPr>
        <w:pStyle w:val="a9"/>
        <w:tabs>
          <w:tab w:val="left" w:pos="1320"/>
          <w:tab w:val="left" w:pos="1440"/>
        </w:tabs>
        <w:adjustRightInd w:val="0"/>
        <w:snapToGrid w:val="0"/>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1978240" behindDoc="0" locked="0" layoutInCell="1" allowOverlap="1" wp14:anchorId="357C690F" wp14:editId="00D723D8">
                <wp:simplePos x="0" y="0"/>
                <wp:positionH relativeFrom="column">
                  <wp:posOffset>-114300</wp:posOffset>
                </wp:positionH>
                <wp:positionV relativeFrom="paragraph">
                  <wp:posOffset>262255</wp:posOffset>
                </wp:positionV>
                <wp:extent cx="765810" cy="422275"/>
                <wp:effectExtent l="0" t="0" r="0" b="0"/>
                <wp:wrapNone/>
                <wp:docPr id="330" name="文本框 803"/>
                <wp:cNvGraphicFramePr/>
                <a:graphic xmlns:a="http://schemas.openxmlformats.org/drawingml/2006/main">
                  <a:graphicData uri="http://schemas.microsoft.com/office/word/2010/wordprocessingShape">
                    <wps:wsp>
                      <wps:cNvSpPr txBox="1"/>
                      <wps:spPr>
                        <a:xfrm>
                          <a:off x="0" y="0"/>
                          <a:ext cx="765810" cy="422275"/>
                        </a:xfrm>
                        <a:prstGeom prst="rect">
                          <a:avLst/>
                        </a:prstGeom>
                        <a:noFill/>
                        <a:ln>
                          <a:noFill/>
                        </a:ln>
                      </wps:spPr>
                      <wps:txbx>
                        <w:txbxContent>
                          <w:p w14:paraId="08B7585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承包人风险</w:t>
                            </w:r>
                          </w:p>
                        </w:txbxContent>
                      </wps:txbx>
                      <wps:bodyPr wrap="square" upright="1"/>
                    </wps:wsp>
                  </a:graphicData>
                </a:graphic>
              </wp:anchor>
            </w:drawing>
          </mc:Choice>
          <mc:Fallback>
            <w:pict>
              <v:shape w14:anchorId="357C690F" id="文本框 803" o:spid="_x0000_s1159" type="#_x0000_t202" style="position:absolute;margin-left:-9pt;margin-top:20.65pt;width:60.3pt;height:33.25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" filled="f" stroked="f">
                <v:textbox>
                  <w:txbxContent>
                    <w:p w14:paraId="08B7585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承包人风险</w:t>
                      </w:r>
                    </w:p>
                  </w:txbxContent>
                </v:textbox>
              </v:shape>
            </w:pict>
          </mc:Fallback>
        </mc:AlternateContent>
      </w: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4</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602A93A9"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自本项目工程总承包范围首要工作（如勘察）开始工作之日起直到颁发工程接收证书之日止，承包人风险为：除第33条和第</w:t>
      </w:r>
      <w:r w:rsidRPr="00681111">
        <w:rPr>
          <w:rFonts w:ascii="仿宋" w:eastAsia="仿宋" w:hAnsi="仿宋" w:cs="仿宋"/>
          <w:lang w:eastAsia="zh-CN"/>
        </w:rPr>
        <w:t>3</w:t>
      </w:r>
      <w:r w:rsidRPr="00681111">
        <w:rPr>
          <w:rFonts w:ascii="仿宋" w:eastAsia="仿宋" w:hAnsi="仿宋" w:cs="仿宋" w:hint="eastAsia"/>
          <w:lang w:eastAsia="zh-CN"/>
        </w:rPr>
        <w:t>5条以外的人员伤亡以及财产（包括但不限于合同工程、工程材料、工程设备和施工设备）的损失或损坏。</w:t>
      </w:r>
    </w:p>
    <w:p w14:paraId="38D5DBCE" w14:textId="77777777" w:rsidR="002A0250" w:rsidRPr="00681111" w:rsidRDefault="00000000">
      <w:pPr>
        <w:pStyle w:val="a9"/>
        <w:adjustRightInd w:val="0"/>
        <w:snapToGrid w:val="0"/>
        <w:spacing w:line="360" w:lineRule="auto"/>
        <w:ind w:right="-240"/>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lastRenderedPageBreak/>
        <w:t xml:space="preserve">                                                                                       </w:t>
      </w:r>
    </w:p>
    <w:p w14:paraId="4D492072"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00" w:name="_Toc4926"/>
      <w:bookmarkStart w:id="401" w:name="_Toc12190"/>
      <w:bookmarkStart w:id="402" w:name="_Toc31374"/>
      <w:bookmarkStart w:id="403" w:name="_Toc10584"/>
      <w:bookmarkStart w:id="404" w:name="_Toc200537824"/>
      <w:r w:rsidRPr="00681111">
        <w:rPr>
          <w:rFonts w:ascii="仿宋" w:eastAsia="仿宋" w:hAnsi="仿宋" w:cs="仿宋"/>
          <w:bCs w:val="0"/>
          <w:sz w:val="24"/>
          <w:szCs w:val="24"/>
          <w:lang w:eastAsia="zh-CN"/>
        </w:rPr>
        <w:t>3</w:t>
      </w:r>
      <w:r w:rsidRPr="00681111">
        <w:rPr>
          <w:rFonts w:ascii="仿宋" w:eastAsia="仿宋" w:hAnsi="仿宋" w:cs="仿宋" w:hint="eastAsia"/>
          <w:bCs w:val="0"/>
          <w:sz w:val="24"/>
          <w:szCs w:val="24"/>
          <w:lang w:eastAsia="zh-CN"/>
        </w:rPr>
        <w:t>5</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不可抗力</w:t>
      </w:r>
      <w:bookmarkEnd w:id="400"/>
      <w:bookmarkEnd w:id="401"/>
      <w:bookmarkEnd w:id="402"/>
      <w:bookmarkEnd w:id="403"/>
      <w:bookmarkEnd w:id="404"/>
    </w:p>
    <w:p w14:paraId="0BF113CF"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5</w:t>
      </w:r>
      <w:r w:rsidRPr="00681111">
        <w:rPr>
          <w:rFonts w:ascii="仿宋" w:eastAsia="仿宋" w:hAnsi="仿宋" w:cs="仿宋"/>
          <w:b/>
          <w:bCs/>
          <w:sz w:val="24"/>
          <w:szCs w:val="24"/>
          <w:lang w:eastAsia="zh-CN"/>
        </w:rPr>
        <w:t>.1</w:t>
      </w:r>
    </w:p>
    <w:p w14:paraId="3D90D387"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2343808" behindDoc="0" locked="0" layoutInCell="1" allowOverlap="1" wp14:anchorId="5886BC35" wp14:editId="43EF1393">
                <wp:simplePos x="0" y="0"/>
                <wp:positionH relativeFrom="column">
                  <wp:posOffset>-95250</wp:posOffset>
                </wp:positionH>
                <wp:positionV relativeFrom="paragraph">
                  <wp:posOffset>80645</wp:posOffset>
                </wp:positionV>
                <wp:extent cx="804545" cy="575945"/>
                <wp:effectExtent l="0" t="0" r="0" b="0"/>
                <wp:wrapNone/>
                <wp:docPr id="449" name="文本框 1342"/>
                <wp:cNvGraphicFramePr/>
                <a:graphic xmlns:a="http://schemas.openxmlformats.org/drawingml/2006/main">
                  <a:graphicData uri="http://schemas.microsoft.com/office/word/2010/wordprocessingShape">
                    <wps:wsp>
                      <wps:cNvSpPr txBox="1"/>
                      <wps:spPr>
                        <a:xfrm>
                          <a:off x="0" y="0"/>
                          <a:ext cx="804545" cy="575945"/>
                        </a:xfrm>
                        <a:prstGeom prst="rect">
                          <a:avLst/>
                        </a:prstGeom>
                        <a:noFill/>
                        <a:ln>
                          <a:noFill/>
                        </a:ln>
                      </wps:spPr>
                      <wps:txbx>
                        <w:txbxContent>
                          <w:p w14:paraId="41DE4B70"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rPr>
                              <w:t>不可抗力</w:t>
                            </w:r>
                            <w:r>
                              <w:rPr>
                                <w:rFonts w:ascii="楷体_GB2312" w:eastAsia="楷体_GB2312" w:hAnsi="宋体" w:cs="楷体_GB2312" w:hint="eastAsia"/>
                                <w:b/>
                                <w:bCs/>
                                <w:sz w:val="18"/>
                                <w:szCs w:val="18"/>
                                <w:lang w:eastAsia="zh-CN"/>
                              </w:rPr>
                              <w:t>的定义</w:t>
                            </w:r>
                          </w:p>
                        </w:txbxContent>
                      </wps:txbx>
                      <wps:bodyPr wrap="square" upright="1"/>
                    </wps:wsp>
                  </a:graphicData>
                </a:graphic>
              </wp:anchor>
            </w:drawing>
          </mc:Choice>
          <mc:Fallback>
            <w:pict>
              <v:shape w14:anchorId="5886BC35" id="文本框 1342" o:spid="_x0000_s1160" type="#_x0000_t202" style="position:absolute;left:0;text-align:left;margin-left:-7.5pt;margin-top:6.35pt;width:63.35pt;height:45.35pt;z-index:25234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" filled="f" stroked="f">
                <v:textbox>
                  <w:txbxContent>
                    <w:p w14:paraId="41DE4B70"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rPr>
                        <w:t>不可抗力</w:t>
                      </w:r>
                      <w:r>
                        <w:rPr>
                          <w:rFonts w:ascii="楷体_GB2312" w:eastAsia="楷体_GB2312" w:hAnsi="宋体" w:cs="楷体_GB2312" w:hint="eastAsia"/>
                          <w:b/>
                          <w:bCs/>
                          <w:sz w:val="18"/>
                          <w:szCs w:val="18"/>
                          <w:lang w:eastAsia="zh-CN"/>
                        </w:rPr>
                        <w:t>的定义</w:t>
                      </w:r>
                    </w:p>
                  </w:txbxContent>
                </v:textbox>
              </v:shape>
            </w:pict>
          </mc:Fallback>
        </mc:AlternateContent>
      </w:r>
      <w:r w:rsidRPr="00681111">
        <w:rPr>
          <w:rFonts w:ascii="仿宋" w:eastAsia="仿宋" w:hAnsi="仿宋" w:cs="仿宋" w:hint="eastAsia"/>
          <w:lang w:eastAsia="zh-CN"/>
        </w:rPr>
        <w:t>不可抗力是指合同当事人在订立合同时不可预见，在合同履行过程中不可避免、不能克服且不能提前防备的自然灾害和社会性突发事件，如地震、海啸、瘟疫、骚乱、戒严、暴动、战争和合同专用条款中约定的其他情形。</w:t>
      </w:r>
    </w:p>
    <w:p w14:paraId="529CB232"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5</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387EE98D"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59392" behindDoc="0" locked="0" layoutInCell="1" allowOverlap="1" wp14:anchorId="45CEB6EF" wp14:editId="264CC212">
                <wp:simplePos x="0" y="0"/>
                <wp:positionH relativeFrom="column">
                  <wp:posOffset>-114300</wp:posOffset>
                </wp:positionH>
                <wp:positionV relativeFrom="paragraph">
                  <wp:posOffset>7620</wp:posOffset>
                </wp:positionV>
                <wp:extent cx="822960" cy="585470"/>
                <wp:effectExtent l="0" t="0" r="0" b="0"/>
                <wp:wrapNone/>
                <wp:docPr id="96" name="文本框 804"/>
                <wp:cNvGraphicFramePr/>
                <a:graphic xmlns:a="http://schemas.openxmlformats.org/drawingml/2006/main">
                  <a:graphicData uri="http://schemas.microsoft.com/office/word/2010/wordprocessingShape">
                    <wps:wsp>
                      <wps:cNvSpPr txBox="1"/>
                      <wps:spPr>
                        <a:xfrm>
                          <a:off x="0" y="0"/>
                          <a:ext cx="822960" cy="585470"/>
                        </a:xfrm>
                        <a:prstGeom prst="rect">
                          <a:avLst/>
                        </a:prstGeom>
                        <a:noFill/>
                        <a:ln>
                          <a:noFill/>
                        </a:ln>
                      </wps:spPr>
                      <wps:txbx>
                        <w:txbxContent>
                          <w:p w14:paraId="2BDEE1D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不可抗力处理程序</w:t>
                            </w:r>
                          </w:p>
                        </w:txbxContent>
                      </wps:txbx>
                      <wps:bodyPr wrap="square" upright="1"/>
                    </wps:wsp>
                  </a:graphicData>
                </a:graphic>
              </wp:anchor>
            </w:drawing>
          </mc:Choice>
          <mc:Fallback>
            <w:pict>
              <v:shape w14:anchorId="45CEB6EF" id="文本框 804" o:spid="_x0000_s1161" type="#_x0000_t202" style="position:absolute;left:0;text-align:left;margin-left:-9pt;margin-top:.6pt;width:64.8pt;height:46.1pt;z-index:25125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" filled="f" stroked="f">
                <v:textbox>
                  <w:txbxContent>
                    <w:p w14:paraId="2BDEE1D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不可抗力处理程序</w:t>
                      </w:r>
                    </w:p>
                  </w:txbxContent>
                </v:textbox>
              </v:shape>
            </w:pict>
          </mc:Fallback>
        </mc:AlternateContent>
      </w:r>
      <w:r w:rsidRPr="00681111">
        <w:rPr>
          <w:rFonts w:ascii="仿宋" w:eastAsia="仿宋" w:hAnsi="仿宋" w:cs="仿宋" w:hint="eastAsia"/>
          <w:lang w:eastAsia="zh-CN"/>
        </w:rPr>
        <w:t>不可抗力事项发生后，承包人应立即书面通知发包人和监理人，并在力所能及的条件下迅速采取措施，尽力减少损失，发包人应协助承包人采取相应措施。监理人认为应当暂停施工的，承包人应暂停施工。不可抗力事项结束后的</w:t>
      </w:r>
      <w:r w:rsidRPr="00681111">
        <w:rPr>
          <w:rFonts w:ascii="仿宋" w:eastAsia="仿宋" w:hAnsi="仿宋" w:cs="仿宋"/>
          <w:lang w:eastAsia="zh-CN"/>
        </w:rPr>
        <w:t>7</w:t>
      </w:r>
      <w:r w:rsidRPr="00681111">
        <w:rPr>
          <w:rFonts w:ascii="仿宋" w:eastAsia="仿宋" w:hAnsi="仿宋" w:cs="仿宋" w:hint="eastAsia"/>
          <w:lang w:eastAsia="zh-CN"/>
        </w:rPr>
        <w:t>天内，承包人向监理人通报受害情况和损失情况，并预计清理和修复的费用，抄送造价咨询人。不可抗力事项持续发生，承包人应每隔</w:t>
      </w:r>
      <w:r w:rsidRPr="00681111">
        <w:rPr>
          <w:rFonts w:ascii="仿宋" w:eastAsia="仿宋" w:hAnsi="仿宋" w:cs="仿宋"/>
          <w:lang w:eastAsia="zh-CN"/>
        </w:rPr>
        <w:t>7</w:t>
      </w:r>
      <w:r w:rsidRPr="00681111">
        <w:rPr>
          <w:rFonts w:ascii="仿宋" w:eastAsia="仿宋" w:hAnsi="仿宋" w:cs="仿宋" w:hint="eastAsia"/>
          <w:lang w:eastAsia="zh-CN"/>
        </w:rPr>
        <w:t>天向监理人和造价咨询人报告一次受害情况。不可抗力事项结束后的</w:t>
      </w:r>
      <w:r w:rsidRPr="00681111">
        <w:rPr>
          <w:rFonts w:ascii="仿宋" w:eastAsia="仿宋" w:hAnsi="仿宋" w:cs="仿宋"/>
          <w:lang w:eastAsia="zh-CN"/>
        </w:rPr>
        <w:t>28</w:t>
      </w:r>
      <w:r w:rsidRPr="00681111">
        <w:rPr>
          <w:rFonts w:ascii="仿宋" w:eastAsia="仿宋" w:hAnsi="仿宋" w:cs="仿宋" w:hint="eastAsia"/>
          <w:lang w:eastAsia="zh-CN"/>
        </w:rPr>
        <w:t>天内，承包人应分别按照第43条、第80条约定索赔工期、费用。</w:t>
      </w:r>
    </w:p>
    <w:p w14:paraId="38E7AA25"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5</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72D9E99A"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62464" behindDoc="0" locked="0" layoutInCell="1" allowOverlap="1" wp14:anchorId="69BDFECF" wp14:editId="38E535F9">
                <wp:simplePos x="0" y="0"/>
                <wp:positionH relativeFrom="column">
                  <wp:posOffset>-114300</wp:posOffset>
                </wp:positionH>
                <wp:positionV relativeFrom="paragraph">
                  <wp:posOffset>22225</wp:posOffset>
                </wp:positionV>
                <wp:extent cx="775970" cy="664210"/>
                <wp:effectExtent l="0" t="0" r="0" b="0"/>
                <wp:wrapNone/>
                <wp:docPr id="97" name="文本框 805"/>
                <wp:cNvGraphicFramePr/>
                <a:graphic xmlns:a="http://schemas.openxmlformats.org/drawingml/2006/main">
                  <a:graphicData uri="http://schemas.microsoft.com/office/word/2010/wordprocessingShape">
                    <wps:wsp>
                      <wps:cNvSpPr txBox="1"/>
                      <wps:spPr>
                        <a:xfrm>
                          <a:off x="0" y="0"/>
                          <a:ext cx="775970" cy="664210"/>
                        </a:xfrm>
                        <a:prstGeom prst="rect">
                          <a:avLst/>
                        </a:prstGeom>
                        <a:noFill/>
                        <a:ln>
                          <a:noFill/>
                        </a:ln>
                      </wps:spPr>
                      <wps:txbx>
                        <w:txbxContent>
                          <w:p w14:paraId="09B8BD3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不可抗力引起费用的承担</w:t>
                            </w:r>
                          </w:p>
                        </w:txbxContent>
                      </wps:txbx>
                      <wps:bodyPr wrap="square" upright="1"/>
                    </wps:wsp>
                  </a:graphicData>
                </a:graphic>
              </wp:anchor>
            </w:drawing>
          </mc:Choice>
          <mc:Fallback>
            <w:pict>
              <v:shape w14:anchorId="69BDFECF" id="文本框 805" o:spid="_x0000_s1162" type="#_x0000_t202" style="position:absolute;left:0;text-align:left;margin-left:-9pt;margin-top:1.75pt;width:61.1pt;height:52.3pt;z-index:25126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" filled="f" stroked="f">
                <v:textbox>
                  <w:txbxContent>
                    <w:p w14:paraId="09B8BD30"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不可抗力引起费用的承担</w:t>
                      </w:r>
                    </w:p>
                  </w:txbxContent>
                </v:textbox>
              </v:shape>
            </w:pict>
          </mc:Fallback>
        </mc:AlternateContent>
      </w:r>
      <w:r w:rsidRPr="00681111">
        <w:rPr>
          <w:rFonts w:ascii="仿宋" w:eastAsia="仿宋" w:hAnsi="仿宋" w:cs="仿宋" w:hint="eastAsia"/>
          <w:lang w:eastAsia="zh-CN"/>
        </w:rPr>
        <w:t>因不可抗力事项导致的费用，由合同双方当事人按照下列约定承担，并相应调整合同价格：</w:t>
      </w:r>
    </w:p>
    <w:p w14:paraId="5E5637CB" w14:textId="77777777" w:rsidR="002A0250" w:rsidRPr="00681111" w:rsidRDefault="00000000">
      <w:pPr>
        <w:pStyle w:val="a9"/>
        <w:widowControl w:val="0"/>
        <w:numPr>
          <w:ilvl w:val="0"/>
          <w:numId w:val="9"/>
        </w:numPr>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永久工程本身的损害、已运至施工场地的工程材料和工程设备的损害，以及因工程损害导致第三者人员伤亡和财产损失，由发包人承担；</w:t>
      </w:r>
    </w:p>
    <w:p w14:paraId="68459007" w14:textId="77777777" w:rsidR="002A0250" w:rsidRPr="00681111" w:rsidRDefault="00000000">
      <w:pPr>
        <w:pStyle w:val="a9"/>
        <w:widowControl w:val="0"/>
        <w:numPr>
          <w:ilvl w:val="0"/>
          <w:numId w:val="9"/>
        </w:numPr>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承包人施工设备和用于合同工程的周转材料损坏以及停工损失，由承包人承担；发包人提供的施工设备损坏，由发包人承担；</w:t>
      </w:r>
    </w:p>
    <w:p w14:paraId="48E01AD3" w14:textId="77777777" w:rsidR="002A0250" w:rsidRPr="00681111" w:rsidRDefault="00000000">
      <w:pPr>
        <w:pStyle w:val="a9"/>
        <w:widowControl w:val="0"/>
        <w:numPr>
          <w:ilvl w:val="0"/>
          <w:numId w:val="9"/>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施工场地内的人员伤亡和本款第</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点、第</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点以外财产损失及其相关费用，由合同双方当事人各自承担；</w:t>
      </w:r>
    </w:p>
    <w:p w14:paraId="693A7472" w14:textId="77777777" w:rsidR="002A0250" w:rsidRPr="00681111" w:rsidRDefault="00000000">
      <w:pPr>
        <w:pStyle w:val="a9"/>
        <w:widowControl w:val="0"/>
        <w:numPr>
          <w:ilvl w:val="0"/>
          <w:numId w:val="9"/>
        </w:numPr>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停工期间，承包人应监理工程师要求照管工程的费用，由发包人承担；</w:t>
      </w:r>
    </w:p>
    <w:p w14:paraId="48B84DFC" w14:textId="77777777" w:rsidR="002A0250" w:rsidRPr="00681111" w:rsidRDefault="00000000">
      <w:pPr>
        <w:pStyle w:val="a9"/>
        <w:widowControl w:val="0"/>
        <w:numPr>
          <w:ilvl w:val="0"/>
          <w:numId w:val="9"/>
        </w:numPr>
        <w:adjustRightInd w:val="0"/>
        <w:snapToGrid w:val="0"/>
        <w:spacing w:line="360" w:lineRule="auto"/>
        <w:ind w:leftChars="772" w:left="2328" w:hangingChars="198" w:hanging="475"/>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工程所需的清理、修复费用，由发包人承担。</w:t>
      </w:r>
    </w:p>
    <w:p w14:paraId="4EED4289" w14:textId="77777777" w:rsidR="002A0250" w:rsidRPr="00681111" w:rsidRDefault="00000000">
      <w:pPr>
        <w:spacing w:line="360" w:lineRule="auto"/>
        <w:rPr>
          <w:rFonts w:ascii="仿宋" w:eastAsia="仿宋" w:hAnsi="仿宋" w:hint="eastAsia"/>
          <w:b/>
          <w:bCs/>
          <w:lang w:eastAsia="zh-CN"/>
        </w:rPr>
      </w:pPr>
      <w:bookmarkStart w:id="405" w:name="_Toc18665"/>
      <w:r w:rsidRPr="00681111">
        <w:rPr>
          <w:noProof/>
        </w:rPr>
        <mc:AlternateContent>
          <mc:Choice Requires="wps">
            <w:drawing>
              <wp:anchor distT="0" distB="0" distL="114300" distR="114300" simplePos="0" relativeHeight="251981312" behindDoc="0" locked="0" layoutInCell="1" allowOverlap="1" wp14:anchorId="4C546514" wp14:editId="5CB67F04">
                <wp:simplePos x="0" y="0"/>
                <wp:positionH relativeFrom="column">
                  <wp:posOffset>-114300</wp:posOffset>
                </wp:positionH>
                <wp:positionV relativeFrom="paragraph">
                  <wp:posOffset>247650</wp:posOffset>
                </wp:positionV>
                <wp:extent cx="813435" cy="725170"/>
                <wp:effectExtent l="0" t="0" r="0" b="0"/>
                <wp:wrapNone/>
                <wp:docPr id="331" name="文本框 806"/>
                <wp:cNvGraphicFramePr/>
                <a:graphic xmlns:a="http://schemas.openxmlformats.org/drawingml/2006/main">
                  <a:graphicData uri="http://schemas.microsoft.com/office/word/2010/wordprocessingShape">
                    <wps:wsp>
                      <wps:cNvSpPr txBox="1"/>
                      <wps:spPr>
                        <a:xfrm>
                          <a:off x="0" y="0"/>
                          <a:ext cx="813435" cy="725170"/>
                        </a:xfrm>
                        <a:prstGeom prst="rect">
                          <a:avLst/>
                        </a:prstGeom>
                        <a:noFill/>
                        <a:ln>
                          <a:noFill/>
                        </a:ln>
                      </wps:spPr>
                      <wps:txbx>
                        <w:txbxContent>
                          <w:p w14:paraId="240456EC" w14:textId="77777777" w:rsidR="002A0250" w:rsidRDefault="00000000">
                            <w:pPr>
                              <w:spacing w:line="240" w:lineRule="exact"/>
                              <w:rPr>
                                <w:rFonts w:ascii="宋体"/>
                                <w:sz w:val="18"/>
                                <w:szCs w:val="18"/>
                                <w:lang w:eastAsia="zh-CN"/>
                              </w:rPr>
                            </w:pPr>
                            <w:r>
                              <w:rPr>
                                <w:rFonts w:ascii="楷体_GB2312" w:eastAsia="楷体_GB2312" w:hAnsi="宋体" w:cs="楷体_GB2312" w:hint="eastAsia"/>
                                <w:b/>
                                <w:bCs/>
                                <w:color w:val="000000"/>
                                <w:sz w:val="18"/>
                                <w:szCs w:val="18"/>
                                <w:lang w:eastAsia="zh-CN"/>
                              </w:rPr>
                              <w:t>不可抗力引起工期的处理</w:t>
                            </w:r>
                          </w:p>
                        </w:txbxContent>
                      </wps:txbx>
                      <wps:bodyPr wrap="square" upright="1"/>
                    </wps:wsp>
                  </a:graphicData>
                </a:graphic>
              </wp:anchor>
            </w:drawing>
          </mc:Choice>
          <mc:Fallback>
            <w:pict>
              <v:shape w14:anchorId="4C546514" id="文本框 806" o:spid="_x0000_s1163" type="#_x0000_t202" style="position:absolute;margin-left:-9pt;margin-top:19.5pt;width:64.05pt;height:57.1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" filled="f" stroked="f">
                <v:textbox>
                  <w:txbxContent>
                    <w:p w14:paraId="240456EC" w14:textId="77777777" w:rsidR="002A0250" w:rsidRDefault="00000000">
                      <w:pPr>
                        <w:spacing w:line="240" w:lineRule="exact"/>
                        <w:rPr>
                          <w:rFonts w:ascii="宋体"/>
                          <w:sz w:val="18"/>
                          <w:szCs w:val="18"/>
                          <w:lang w:eastAsia="zh-CN"/>
                        </w:rPr>
                      </w:pPr>
                      <w:r>
                        <w:rPr>
                          <w:rFonts w:ascii="楷体_GB2312" w:eastAsia="楷体_GB2312" w:hAnsi="宋体" w:cs="楷体_GB2312" w:hint="eastAsia"/>
                          <w:b/>
                          <w:bCs/>
                          <w:color w:val="000000"/>
                          <w:sz w:val="18"/>
                          <w:szCs w:val="18"/>
                          <w:lang w:eastAsia="zh-CN"/>
                        </w:rPr>
                        <w:t>不可抗力引起工期的处理</w:t>
                      </w:r>
                    </w:p>
                  </w:txbxContent>
                </v:textbox>
              </v:shape>
            </w:pict>
          </mc:Fallback>
        </mc:AlternateContent>
      </w:r>
      <w:r w:rsidRPr="00681111">
        <w:rPr>
          <w:rFonts w:ascii="仿宋" w:eastAsia="仿宋" w:hAnsi="仿宋" w:cs="仿宋"/>
          <w:b/>
          <w:bCs/>
          <w:lang w:eastAsia="zh-CN"/>
        </w:rPr>
        <w:t>3</w:t>
      </w:r>
      <w:r w:rsidRPr="00681111">
        <w:rPr>
          <w:rFonts w:ascii="仿宋" w:eastAsia="仿宋" w:hAnsi="仿宋" w:cs="仿宋" w:hint="eastAsia"/>
          <w:b/>
          <w:bCs/>
          <w:lang w:eastAsia="zh-CN"/>
        </w:rPr>
        <w:t>5</w:t>
      </w:r>
      <w:r w:rsidRPr="00681111">
        <w:rPr>
          <w:rFonts w:ascii="仿宋" w:eastAsia="仿宋" w:hAnsi="仿宋" w:cs="仿宋"/>
          <w:b/>
          <w:bCs/>
          <w:lang w:eastAsia="zh-CN"/>
        </w:rPr>
        <w:t>.4</w:t>
      </w:r>
      <w:bookmarkEnd w:id="40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86D3C56" w14:textId="77777777" w:rsidR="002A0250" w:rsidRPr="00681111" w:rsidRDefault="00000000">
      <w:pPr>
        <w:widowControl w:val="0"/>
        <w:spacing w:line="360" w:lineRule="auto"/>
        <w:ind w:leftChars="771" w:left="1850"/>
        <w:jc w:val="both"/>
        <w:rPr>
          <w:rFonts w:ascii="仿宋" w:eastAsia="仿宋" w:hAnsi="仿宋" w:hint="eastAsia"/>
          <w:dstrike/>
          <w:lang w:eastAsia="zh-CN"/>
        </w:rPr>
      </w:pPr>
      <w:r w:rsidRPr="00681111">
        <w:rPr>
          <w:rFonts w:ascii="仿宋" w:eastAsia="仿宋" w:hAnsi="仿宋" w:cs="仿宋" w:hint="eastAsia"/>
          <w:lang w:eastAsia="zh-CN"/>
        </w:rPr>
        <w:t>因发生不可抗力事项导致工期延误的，工期相应顺延；不能按期</w:t>
      </w:r>
      <w:r w:rsidRPr="00681111">
        <w:rPr>
          <w:rFonts w:ascii="仿宋" w:eastAsia="仿宋" w:hAnsi="仿宋" w:cs="仿宋" w:hint="eastAsia"/>
          <w:lang w:eastAsia="zh-CN"/>
        </w:rPr>
        <w:lastRenderedPageBreak/>
        <w:t>竣工的，承包人无需为此支付任何误期赔偿费。发包人要求赶工的，承包人应采取赶工措施，赶工费用由发包人支付。</w:t>
      </w:r>
    </w:p>
    <w:p w14:paraId="10675698" w14:textId="77777777" w:rsidR="002A0250" w:rsidRPr="00681111" w:rsidRDefault="00000000">
      <w:pPr>
        <w:spacing w:line="360" w:lineRule="auto"/>
        <w:rPr>
          <w:rFonts w:ascii="仿宋" w:eastAsia="仿宋" w:hAnsi="仿宋" w:hint="eastAsia"/>
          <w:b/>
          <w:bCs/>
          <w:lang w:eastAsia="zh-CN"/>
        </w:rPr>
      </w:pPr>
      <w:bookmarkStart w:id="406" w:name="_Toc30872"/>
      <w:r w:rsidRPr="00681111">
        <w:rPr>
          <w:noProof/>
        </w:rPr>
        <mc:AlternateContent>
          <mc:Choice Requires="wps">
            <w:drawing>
              <wp:anchor distT="0" distB="0" distL="114300" distR="114300" simplePos="0" relativeHeight="251984384" behindDoc="0" locked="0" layoutInCell="1" allowOverlap="1" wp14:anchorId="6033929E" wp14:editId="358CB342">
                <wp:simplePos x="0" y="0"/>
                <wp:positionH relativeFrom="column">
                  <wp:posOffset>-114300</wp:posOffset>
                </wp:positionH>
                <wp:positionV relativeFrom="paragraph">
                  <wp:posOffset>247650</wp:posOffset>
                </wp:positionV>
                <wp:extent cx="842645" cy="525145"/>
                <wp:effectExtent l="0" t="0" r="0" b="0"/>
                <wp:wrapNone/>
                <wp:docPr id="332" name="文本框 807"/>
                <wp:cNvGraphicFramePr/>
                <a:graphic xmlns:a="http://schemas.openxmlformats.org/drawingml/2006/main">
                  <a:graphicData uri="http://schemas.microsoft.com/office/word/2010/wordprocessingShape">
                    <wps:wsp>
                      <wps:cNvSpPr txBox="1"/>
                      <wps:spPr>
                        <a:xfrm>
                          <a:off x="0" y="0"/>
                          <a:ext cx="842645" cy="525145"/>
                        </a:xfrm>
                        <a:prstGeom prst="rect">
                          <a:avLst/>
                        </a:prstGeom>
                        <a:noFill/>
                        <a:ln>
                          <a:noFill/>
                        </a:ln>
                      </wps:spPr>
                      <wps:txbx>
                        <w:txbxContent>
                          <w:p w14:paraId="345CE378"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延迟履约发生不可抗力的责任</w:t>
                            </w:r>
                          </w:p>
                        </w:txbxContent>
                      </wps:txbx>
                      <wps:bodyPr wrap="square" upright="1"/>
                    </wps:wsp>
                  </a:graphicData>
                </a:graphic>
              </wp:anchor>
            </w:drawing>
          </mc:Choice>
          <mc:Fallback>
            <w:pict>
              <v:shape w14:anchorId="6033929E" id="文本框 807" o:spid="_x0000_s1164" type="#_x0000_t202" style="position:absolute;margin-left:-9pt;margin-top:19.5pt;width:66.35pt;height:41.35pt;z-index:25198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" filled="f" stroked="f">
                <v:textbox>
                  <w:txbxContent>
                    <w:p w14:paraId="345CE378"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延迟履约发生不可抗力的责任</w:t>
                      </w:r>
                    </w:p>
                  </w:txbxContent>
                </v:textbox>
              </v:shape>
            </w:pict>
          </mc:Fallback>
        </mc:AlternateContent>
      </w:r>
      <w:r w:rsidRPr="00681111">
        <w:rPr>
          <w:rFonts w:ascii="仿宋" w:eastAsia="仿宋" w:hAnsi="仿宋" w:cs="仿宋"/>
          <w:b/>
          <w:bCs/>
          <w:lang w:eastAsia="zh-CN"/>
        </w:rPr>
        <w:t>3</w:t>
      </w:r>
      <w:r w:rsidRPr="00681111">
        <w:rPr>
          <w:rFonts w:ascii="仿宋" w:eastAsia="仿宋" w:hAnsi="仿宋" w:cs="仿宋" w:hint="eastAsia"/>
          <w:b/>
          <w:bCs/>
          <w:lang w:eastAsia="zh-CN"/>
        </w:rPr>
        <w:t>5</w:t>
      </w:r>
      <w:r w:rsidRPr="00681111">
        <w:rPr>
          <w:rFonts w:ascii="仿宋" w:eastAsia="仿宋" w:hAnsi="仿宋" w:cs="仿宋"/>
          <w:b/>
          <w:bCs/>
          <w:lang w:eastAsia="zh-CN"/>
        </w:rPr>
        <w:t>.5</w:t>
      </w:r>
      <w:bookmarkEnd w:id="40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DC909B1"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合同任何一方当事人延迟履行合同后发生不可抗力事项的，不能免除其因不可抗力给另一方当事人造成损失的责任。</w:t>
      </w:r>
    </w:p>
    <w:p w14:paraId="57DCA67D" w14:textId="77777777" w:rsidR="002A0250" w:rsidRPr="00681111" w:rsidRDefault="00000000">
      <w:pPr>
        <w:spacing w:line="360" w:lineRule="auto"/>
        <w:rPr>
          <w:rFonts w:ascii="仿宋" w:eastAsia="仿宋" w:hAnsi="仿宋" w:hint="eastAsia"/>
          <w:b/>
          <w:bCs/>
          <w:lang w:eastAsia="zh-CN"/>
        </w:rPr>
      </w:pPr>
      <w:bookmarkStart w:id="407" w:name="_Toc8778"/>
      <w:r w:rsidRPr="00681111">
        <w:rPr>
          <w:rFonts w:ascii="仿宋" w:eastAsia="仿宋" w:hAnsi="仿宋" w:cs="仿宋"/>
          <w:b/>
          <w:bCs/>
          <w:lang w:eastAsia="zh-CN"/>
        </w:rPr>
        <w:t>3</w:t>
      </w:r>
      <w:r w:rsidRPr="00681111">
        <w:rPr>
          <w:rFonts w:ascii="仿宋" w:eastAsia="仿宋" w:hAnsi="仿宋" w:cs="仿宋" w:hint="eastAsia"/>
          <w:b/>
          <w:bCs/>
          <w:lang w:eastAsia="zh-CN"/>
        </w:rPr>
        <w:t>5</w:t>
      </w:r>
      <w:r w:rsidRPr="00681111">
        <w:rPr>
          <w:rFonts w:ascii="仿宋" w:eastAsia="仿宋" w:hAnsi="仿宋" w:cs="仿宋"/>
          <w:b/>
          <w:bCs/>
          <w:lang w:eastAsia="zh-CN"/>
        </w:rPr>
        <w:t>.6</w:t>
      </w:r>
      <w:bookmarkEnd w:id="40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28F7DA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1265536" behindDoc="0" locked="0" layoutInCell="1" allowOverlap="1" wp14:anchorId="71C5A81E" wp14:editId="46CF6921">
                <wp:simplePos x="0" y="0"/>
                <wp:positionH relativeFrom="column">
                  <wp:posOffset>-114300</wp:posOffset>
                </wp:positionH>
                <wp:positionV relativeFrom="paragraph">
                  <wp:posOffset>34290</wp:posOffset>
                </wp:positionV>
                <wp:extent cx="804545" cy="525145"/>
                <wp:effectExtent l="0" t="0" r="0" b="0"/>
                <wp:wrapNone/>
                <wp:docPr id="98" name="文本框 808"/>
                <wp:cNvGraphicFramePr/>
                <a:graphic xmlns:a="http://schemas.openxmlformats.org/drawingml/2006/main">
                  <a:graphicData uri="http://schemas.microsoft.com/office/word/2010/wordprocessingShape">
                    <wps:wsp>
                      <wps:cNvSpPr txBox="1"/>
                      <wps:spPr>
                        <a:xfrm>
                          <a:off x="0" y="0"/>
                          <a:ext cx="804545" cy="525145"/>
                        </a:xfrm>
                        <a:prstGeom prst="rect">
                          <a:avLst/>
                        </a:prstGeom>
                        <a:noFill/>
                        <a:ln>
                          <a:noFill/>
                        </a:ln>
                      </wps:spPr>
                      <wps:txbx>
                        <w:txbxContent>
                          <w:p w14:paraId="24056C65"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避免和减少不可抗力的损失</w:t>
                            </w:r>
                          </w:p>
                        </w:txbxContent>
                      </wps:txbx>
                      <wps:bodyPr wrap="square" upright="1"/>
                    </wps:wsp>
                  </a:graphicData>
                </a:graphic>
              </wp:anchor>
            </w:drawing>
          </mc:Choice>
          <mc:Fallback>
            <w:pict>
              <v:shape w14:anchorId="71C5A81E" id="文本框 808" o:spid="_x0000_s1165" type="#_x0000_t202" style="position:absolute;left:0;text-align:left;margin-left:-9pt;margin-top:2.7pt;width:63.35pt;height:41.35pt;z-index:25126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" filled="f" stroked="f">
                <v:textbox>
                  <w:txbxContent>
                    <w:p w14:paraId="24056C65"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避免和减少不可抗力的损失</w:t>
                      </w:r>
                    </w:p>
                  </w:txbxContent>
                </v:textbox>
              </v:shape>
            </w:pict>
          </mc:Fallback>
        </mc:AlternateContent>
      </w:r>
      <w:r w:rsidRPr="00681111">
        <w:rPr>
          <w:rFonts w:ascii="仿宋" w:eastAsia="仿宋" w:hAnsi="仿宋" w:cs="仿宋" w:hint="eastAsia"/>
          <w:sz w:val="24"/>
          <w:szCs w:val="24"/>
          <w:lang w:eastAsia="zh-CN"/>
        </w:rPr>
        <w:t>不可抗力事项发生后，合同双方当事人应采取措施尽量避免和减少由此发生的损失。因合同任何一方当事人没有采取有效措施而导致损失扩大的，则损失扩大部分由其自身承担。</w:t>
      </w:r>
    </w:p>
    <w:p w14:paraId="5DF7F938" w14:textId="77777777" w:rsidR="002A0250" w:rsidRPr="00681111" w:rsidRDefault="00000000">
      <w:pPr>
        <w:spacing w:line="360" w:lineRule="auto"/>
        <w:ind w:left="1920" w:hangingChars="800" w:hanging="1920"/>
        <w:rPr>
          <w:lang w:eastAsia="zh-CN"/>
        </w:rPr>
      </w:pPr>
      <w:r w:rsidRPr="00681111">
        <w:rPr>
          <w:rFonts w:ascii="仿宋" w:eastAsia="仿宋" w:hAnsi="仿宋" w:cs="仿宋" w:hint="eastAsia"/>
          <w:noProof/>
          <w:lang w:eastAsia="zh-CN" w:bidi="ar-SA"/>
        </w:rPr>
        <mc:AlternateContent>
          <mc:Choice Requires="wps">
            <w:drawing>
              <wp:anchor distT="0" distB="0" distL="114300" distR="114300" simplePos="0" relativeHeight="252346880" behindDoc="0" locked="0" layoutInCell="1" allowOverlap="1" wp14:anchorId="1E00F5ED" wp14:editId="25E73DE5">
                <wp:simplePos x="0" y="0"/>
                <wp:positionH relativeFrom="column">
                  <wp:posOffset>-114300</wp:posOffset>
                </wp:positionH>
                <wp:positionV relativeFrom="paragraph">
                  <wp:posOffset>237490</wp:posOffset>
                </wp:positionV>
                <wp:extent cx="770890" cy="678180"/>
                <wp:effectExtent l="0" t="0" r="0" b="0"/>
                <wp:wrapNone/>
                <wp:docPr id="450" name="文本框 1345"/>
                <wp:cNvGraphicFramePr/>
                <a:graphic xmlns:a="http://schemas.openxmlformats.org/drawingml/2006/main">
                  <a:graphicData uri="http://schemas.microsoft.com/office/word/2010/wordprocessingShape">
                    <wps:wsp>
                      <wps:cNvSpPr txBox="1"/>
                      <wps:spPr>
                        <a:xfrm>
                          <a:off x="0" y="0"/>
                          <a:ext cx="770890" cy="678180"/>
                        </a:xfrm>
                        <a:prstGeom prst="rect">
                          <a:avLst/>
                        </a:prstGeom>
                        <a:noFill/>
                        <a:ln>
                          <a:noFill/>
                        </a:ln>
                      </wps:spPr>
                      <wps:txbx>
                        <w:txbxContent>
                          <w:p w14:paraId="1A9E1B74"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不可抗力影响分包人</w:t>
                            </w:r>
                          </w:p>
                        </w:txbxContent>
                      </wps:txbx>
                      <wps:bodyPr wrap="square" upright="1"/>
                    </wps:wsp>
                  </a:graphicData>
                </a:graphic>
              </wp:anchor>
            </w:drawing>
          </mc:Choice>
          <mc:Fallback>
            <w:pict>
              <v:shape w14:anchorId="1E00F5ED" id="文本框 1345" o:spid="_x0000_s1166" type="#_x0000_t202" style="position:absolute;left:0;text-align:left;margin-left:-9pt;margin-top:18.7pt;width:60.7pt;height:53.4pt;z-index:25234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" filled="f" stroked="f">
                <v:textbox>
                  <w:txbxContent>
                    <w:p w14:paraId="1A9E1B74"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不可抗力影响分包人</w:t>
                      </w:r>
                    </w:p>
                  </w:txbxContent>
                </v:textbox>
              </v:shape>
            </w:pict>
          </mc:Fallback>
        </mc:AlternateContent>
      </w:r>
      <w:r w:rsidRPr="00681111">
        <w:rPr>
          <w:rFonts w:ascii="仿宋" w:eastAsia="仿宋" w:hAnsi="仿宋" w:cs="仿宋"/>
          <w:b/>
          <w:bCs/>
          <w:lang w:eastAsia="zh-CN"/>
        </w:rPr>
        <w:t>3</w:t>
      </w:r>
      <w:r w:rsidRPr="00681111">
        <w:rPr>
          <w:rFonts w:ascii="仿宋" w:eastAsia="仿宋" w:hAnsi="仿宋" w:cs="仿宋" w:hint="eastAsia"/>
          <w:b/>
          <w:bCs/>
          <w:lang w:eastAsia="zh-CN"/>
        </w:rPr>
        <w:t>5</w:t>
      </w:r>
      <w:r w:rsidRPr="00681111">
        <w:rPr>
          <w:rFonts w:ascii="仿宋" w:eastAsia="仿宋" w:hAnsi="仿宋" w:cs="仿宋"/>
          <w:b/>
          <w:bCs/>
          <w:lang w:eastAsia="zh-CN"/>
        </w:rPr>
        <w:t>.</w:t>
      </w:r>
      <w:r w:rsidRPr="00681111">
        <w:rPr>
          <w:rFonts w:ascii="仿宋" w:eastAsia="仿宋" w:hAnsi="仿宋" w:cs="仿宋" w:hint="eastAsia"/>
          <w:b/>
          <w:bCs/>
          <w:lang w:eastAsia="zh-CN"/>
        </w:rPr>
        <w:t>7</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lang w:eastAsia="zh-CN" w:bidi="ar-SA"/>
        </w:rPr>
        <w:t>分包人根据分包合同的约定，以更大范围的不可抗力而免除某些义务的，承包人不得以分包合同中不可抗力约定向发包人抗辩免除其义务。</w:t>
      </w:r>
    </w:p>
    <w:p w14:paraId="7BB712E6" w14:textId="77777777" w:rsidR="002A0250" w:rsidRPr="00681111" w:rsidRDefault="00000000">
      <w:pPr>
        <w:pStyle w:val="a9"/>
        <w:adjustRightInd w:val="0"/>
        <w:snapToGrid w:val="0"/>
        <w:spacing w:line="360" w:lineRule="auto"/>
        <w:rPr>
          <w:rFonts w:ascii="仿宋" w:eastAsia="仿宋" w:hAnsi="仿宋" w:cs="仿宋" w:hint="eastAsia"/>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sz w:val="24"/>
          <w:szCs w:val="24"/>
          <w:u w:val="single"/>
          <w:lang w:eastAsia="zh-CN"/>
        </w:rPr>
        <w:t xml:space="preserve">  </w:t>
      </w:r>
    </w:p>
    <w:p w14:paraId="7AC3FD52"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08" w:name="_Toc6069"/>
      <w:bookmarkStart w:id="409" w:name="_Toc12504"/>
      <w:bookmarkStart w:id="410" w:name="_Toc10120"/>
      <w:bookmarkStart w:id="411" w:name="_Toc11816"/>
      <w:bookmarkStart w:id="412" w:name="_Toc200537825"/>
      <w:r w:rsidRPr="00681111">
        <w:rPr>
          <w:rFonts w:ascii="仿宋" w:eastAsia="仿宋" w:hAnsi="仿宋" w:cs="仿宋"/>
          <w:bCs w:val="0"/>
          <w:sz w:val="24"/>
          <w:szCs w:val="24"/>
          <w:lang w:eastAsia="zh-CN"/>
        </w:rPr>
        <w:t>3</w:t>
      </w:r>
      <w:r w:rsidRPr="00681111">
        <w:rPr>
          <w:rFonts w:ascii="仿宋" w:eastAsia="仿宋" w:hAnsi="仿宋" w:cs="仿宋" w:hint="eastAsia"/>
          <w:bCs w:val="0"/>
          <w:sz w:val="24"/>
          <w:szCs w:val="24"/>
          <w:lang w:eastAsia="zh-CN"/>
        </w:rPr>
        <w:t>6</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保险</w:t>
      </w:r>
      <w:bookmarkEnd w:id="408"/>
      <w:bookmarkEnd w:id="409"/>
      <w:bookmarkEnd w:id="410"/>
      <w:bookmarkEnd w:id="411"/>
      <w:bookmarkEnd w:id="412"/>
    </w:p>
    <w:p w14:paraId="0E43A378" w14:textId="77777777" w:rsidR="002A0250" w:rsidRPr="00681111" w:rsidRDefault="00000000">
      <w:pPr>
        <w:pStyle w:val="a9"/>
        <w:tabs>
          <w:tab w:val="left" w:pos="1320"/>
        </w:tabs>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.1</w:t>
      </w:r>
    </w:p>
    <w:p w14:paraId="1D00D27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268608" behindDoc="0" locked="0" layoutInCell="1" allowOverlap="1" wp14:anchorId="333E47E5" wp14:editId="7758DD87">
                <wp:simplePos x="0" y="0"/>
                <wp:positionH relativeFrom="column">
                  <wp:posOffset>-114300</wp:posOffset>
                </wp:positionH>
                <wp:positionV relativeFrom="paragraph">
                  <wp:posOffset>7620</wp:posOffset>
                </wp:positionV>
                <wp:extent cx="847090" cy="487680"/>
                <wp:effectExtent l="0" t="0" r="0" b="0"/>
                <wp:wrapNone/>
                <wp:docPr id="99" name="文本框 809"/>
                <wp:cNvGraphicFramePr/>
                <a:graphic xmlns:a="http://schemas.openxmlformats.org/drawingml/2006/main">
                  <a:graphicData uri="http://schemas.microsoft.com/office/word/2010/wordprocessingShape">
                    <wps:wsp>
                      <wps:cNvSpPr txBox="1"/>
                      <wps:spPr>
                        <a:xfrm>
                          <a:off x="0" y="0"/>
                          <a:ext cx="847090" cy="487680"/>
                        </a:xfrm>
                        <a:prstGeom prst="rect">
                          <a:avLst/>
                        </a:prstGeom>
                        <a:noFill/>
                        <a:ln>
                          <a:noFill/>
                        </a:ln>
                      </wps:spPr>
                      <wps:txbx>
                        <w:txbxContent>
                          <w:p w14:paraId="0A797F1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发包人办理保险</w:t>
                            </w:r>
                          </w:p>
                        </w:txbxContent>
                      </wps:txbx>
                      <wps:bodyPr wrap="square" upright="1"/>
                    </wps:wsp>
                  </a:graphicData>
                </a:graphic>
              </wp:anchor>
            </w:drawing>
          </mc:Choice>
          <mc:Fallback>
            <w:pict>
              <v:shape w14:anchorId="333E47E5" id="文本框 809" o:spid="_x0000_s1167" type="#_x0000_t202" style="position:absolute;left:0;text-align:left;margin-left:-9pt;margin-top:.6pt;width:66.7pt;height:38.4pt;z-index:25126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" filled="f" stroked="f">
                <v:textbox>
                  <w:txbxContent>
                    <w:p w14:paraId="0A797F1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发包人办理保险</w:t>
                      </w:r>
                    </w:p>
                  </w:txbxContent>
                </v:textbox>
              </v:shape>
            </w:pict>
          </mc:Fallback>
        </mc:AlternateContent>
      </w:r>
      <w:r w:rsidRPr="00681111">
        <w:rPr>
          <w:rFonts w:ascii="仿宋" w:eastAsia="仿宋" w:hAnsi="仿宋" w:cs="仿宋" w:hint="eastAsia"/>
          <w:sz w:val="24"/>
          <w:szCs w:val="24"/>
          <w:lang w:eastAsia="zh-CN"/>
        </w:rPr>
        <w:t>发包人应按照下列约定办理保险，并支付保险费：</w:t>
      </w:r>
    </w:p>
    <w:p w14:paraId="3BB1736D" w14:textId="77777777" w:rsidR="002A0250" w:rsidRPr="00681111" w:rsidRDefault="00000000">
      <w:pPr>
        <w:pStyle w:val="a9"/>
        <w:widowControl w:val="0"/>
        <w:numPr>
          <w:ilvl w:val="0"/>
          <w:numId w:val="10"/>
        </w:numPr>
        <w:tabs>
          <w:tab w:val="left" w:pos="198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工程开工前，为合同工</w:t>
      </w:r>
      <w:proofErr w:type="gramStart"/>
      <w:r w:rsidRPr="00681111">
        <w:rPr>
          <w:rFonts w:ascii="仿宋" w:eastAsia="仿宋" w:hAnsi="仿宋" w:cs="仿宋" w:hint="eastAsia"/>
          <w:sz w:val="24"/>
          <w:szCs w:val="24"/>
          <w:lang w:eastAsia="zh-CN"/>
        </w:rPr>
        <w:t>程办理</w:t>
      </w:r>
      <w:proofErr w:type="gramEnd"/>
      <w:r w:rsidRPr="00681111">
        <w:rPr>
          <w:rFonts w:ascii="仿宋" w:eastAsia="仿宋" w:hAnsi="仿宋" w:cs="仿宋" w:hint="eastAsia"/>
          <w:sz w:val="24"/>
          <w:szCs w:val="24"/>
          <w:lang w:eastAsia="zh-CN"/>
        </w:rPr>
        <w:t>建筑工程一切险、安装工程一切险；</w:t>
      </w:r>
    </w:p>
    <w:p w14:paraId="5F8DEFE8" w14:textId="77777777" w:rsidR="002A0250" w:rsidRPr="00681111" w:rsidRDefault="00000000">
      <w:pPr>
        <w:pStyle w:val="a9"/>
        <w:widowControl w:val="0"/>
        <w:numPr>
          <w:ilvl w:val="0"/>
          <w:numId w:val="10"/>
        </w:numPr>
        <w:tabs>
          <w:tab w:val="left" w:pos="198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工程开工前，为施工场地内的自有人员（包括设计顾问工程师、监理工程师、造价工程师在内）办理意外伤害保险；</w:t>
      </w:r>
    </w:p>
    <w:p w14:paraId="3F38FDDD" w14:textId="77777777" w:rsidR="002A0250" w:rsidRPr="00681111" w:rsidRDefault="00000000">
      <w:pPr>
        <w:pStyle w:val="a9"/>
        <w:widowControl w:val="0"/>
        <w:numPr>
          <w:ilvl w:val="0"/>
          <w:numId w:val="10"/>
        </w:numPr>
        <w:tabs>
          <w:tab w:val="left" w:pos="198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为第三者办理第三者责任险；</w:t>
      </w:r>
    </w:p>
    <w:p w14:paraId="147459CF" w14:textId="77777777" w:rsidR="002A0250" w:rsidRPr="00681111" w:rsidRDefault="00000000">
      <w:pPr>
        <w:pStyle w:val="a9"/>
        <w:widowControl w:val="0"/>
        <w:numPr>
          <w:ilvl w:val="0"/>
          <w:numId w:val="10"/>
        </w:numPr>
        <w:tabs>
          <w:tab w:val="left" w:pos="198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为运至施工场地内用于永久工程的工程材料和待安装工程设备办理保险。</w:t>
      </w:r>
    </w:p>
    <w:p w14:paraId="636E3DC3" w14:textId="77777777" w:rsidR="002A0250" w:rsidRPr="00681111" w:rsidRDefault="00000000">
      <w:pPr>
        <w:pStyle w:val="a9"/>
        <w:tabs>
          <w:tab w:val="left" w:pos="1080"/>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上述保险的保险期从办理保险之日起至工程竣工验收合格之日止。</w:t>
      </w:r>
    </w:p>
    <w:p w14:paraId="7130CD97" w14:textId="77777777" w:rsidR="002A0250" w:rsidRPr="00681111" w:rsidRDefault="00000000">
      <w:pPr>
        <w:pStyle w:val="a9"/>
        <w:widowControl w:val="0"/>
        <w:numPr>
          <w:ilvl w:val="0"/>
          <w:numId w:val="10"/>
        </w:numPr>
        <w:tabs>
          <w:tab w:val="left" w:pos="1980"/>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工程开工前，为合同工</w:t>
      </w:r>
      <w:proofErr w:type="gramStart"/>
      <w:r w:rsidRPr="00681111">
        <w:rPr>
          <w:rFonts w:ascii="仿宋" w:eastAsia="仿宋" w:hAnsi="仿宋" w:cs="仿宋" w:hint="eastAsia"/>
          <w:sz w:val="24"/>
          <w:szCs w:val="24"/>
          <w:lang w:eastAsia="zh-CN"/>
        </w:rPr>
        <w:t>程办理</w:t>
      </w:r>
      <w:proofErr w:type="gramEnd"/>
      <w:r w:rsidRPr="00681111">
        <w:rPr>
          <w:rFonts w:ascii="仿宋" w:eastAsia="仿宋" w:hAnsi="仿宋" w:cs="仿宋" w:hint="eastAsia"/>
          <w:sz w:val="24"/>
          <w:szCs w:val="24"/>
          <w:lang w:eastAsia="zh-CN"/>
        </w:rPr>
        <w:t>工程质量保险或工程质量潜在缺陷保险，并由保险公司对工程质量、施工安全进行综合担保，以及聘请专业的团队进行工程建设全过程风险、质量控制。保险期限由发包人与保险公司具体约定。</w:t>
      </w:r>
    </w:p>
    <w:p w14:paraId="46562BC5" w14:textId="77777777" w:rsidR="002A0250" w:rsidRPr="00681111" w:rsidRDefault="00000000">
      <w:pPr>
        <w:pStyle w:val="a9"/>
        <w:tabs>
          <w:tab w:val="left" w:pos="1080"/>
        </w:tabs>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lastRenderedPageBreak/>
        <w:t>发包人可将其中部分事项委托给承包人办理，具体由合同双方当事人在专用条款中约定。除合同价格已包括外，由发包人承担所需保险费用，并向承包人支付合理利润。</w:t>
      </w:r>
    </w:p>
    <w:p w14:paraId="22C2B258" w14:textId="77777777" w:rsidR="002A0250" w:rsidRPr="00681111" w:rsidRDefault="00000000">
      <w:pPr>
        <w:pStyle w:val="a9"/>
        <w:tabs>
          <w:tab w:val="left" w:pos="1320"/>
        </w:tabs>
        <w:adjustRightInd w:val="0"/>
        <w:snapToGrid w:val="0"/>
        <w:spacing w:line="480" w:lineRule="auto"/>
        <w:rPr>
          <w:rFonts w:ascii="仿宋" w:eastAsia="仿宋" w:hAnsi="仿宋" w:cs="仿宋" w:hint="eastAsia"/>
          <w:b/>
          <w:bCs/>
          <w:sz w:val="24"/>
          <w:szCs w:val="24"/>
          <w:u w:val="dotted"/>
          <w:lang w:eastAsia="zh-CN"/>
        </w:rPr>
      </w:pP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09525BB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271680" behindDoc="0" locked="0" layoutInCell="1" allowOverlap="1" wp14:anchorId="27376CDF" wp14:editId="14585EFC">
                <wp:simplePos x="0" y="0"/>
                <wp:positionH relativeFrom="column">
                  <wp:posOffset>-114300</wp:posOffset>
                </wp:positionH>
                <wp:positionV relativeFrom="paragraph">
                  <wp:posOffset>635</wp:posOffset>
                </wp:positionV>
                <wp:extent cx="816610" cy="501015"/>
                <wp:effectExtent l="0" t="0" r="0" b="0"/>
                <wp:wrapNone/>
                <wp:docPr id="100" name="文本框 810"/>
                <wp:cNvGraphicFramePr/>
                <a:graphic xmlns:a="http://schemas.openxmlformats.org/drawingml/2006/main">
                  <a:graphicData uri="http://schemas.microsoft.com/office/word/2010/wordprocessingShape">
                    <wps:wsp>
                      <wps:cNvSpPr txBox="1"/>
                      <wps:spPr>
                        <a:xfrm>
                          <a:off x="0" y="0"/>
                          <a:ext cx="816610" cy="501015"/>
                        </a:xfrm>
                        <a:prstGeom prst="rect">
                          <a:avLst/>
                        </a:prstGeom>
                        <a:noFill/>
                        <a:ln>
                          <a:noFill/>
                        </a:ln>
                      </wps:spPr>
                      <wps:txbx>
                        <w:txbxContent>
                          <w:p w14:paraId="219A409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承包人办理保险</w:t>
                            </w:r>
                          </w:p>
                        </w:txbxContent>
                      </wps:txbx>
                      <wps:bodyPr wrap="square" upright="1"/>
                    </wps:wsp>
                  </a:graphicData>
                </a:graphic>
              </wp:anchor>
            </w:drawing>
          </mc:Choice>
          <mc:Fallback>
            <w:pict>
              <v:shape w14:anchorId="27376CDF" id="文本框 810" o:spid="_x0000_s1168" type="#_x0000_t202" style="position:absolute;left:0;text-align:left;margin-left:-9pt;margin-top:.05pt;width:64.3pt;height:39.45pt;z-index:25127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" filled="f" stroked="f">
                <v:textbox>
                  <w:txbxContent>
                    <w:p w14:paraId="219A409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承包人办理保险</w:t>
                      </w:r>
                    </w:p>
                  </w:txbxContent>
                </v:textbox>
              </v:shape>
            </w:pict>
          </mc:Fallback>
        </mc:AlternateContent>
      </w:r>
      <w:r w:rsidRPr="00681111">
        <w:rPr>
          <w:rFonts w:ascii="仿宋" w:eastAsia="仿宋" w:hAnsi="仿宋" w:cs="仿宋" w:hint="eastAsia"/>
          <w:sz w:val="24"/>
          <w:szCs w:val="24"/>
          <w:lang w:eastAsia="zh-CN"/>
        </w:rPr>
        <w:t>承包人应按照下列约定办理保险，并支付保险费：</w:t>
      </w:r>
    </w:p>
    <w:p w14:paraId="249CA629" w14:textId="77777777" w:rsidR="002A0250" w:rsidRPr="00681111" w:rsidRDefault="00000000">
      <w:pPr>
        <w:pStyle w:val="a9"/>
        <w:widowControl w:val="0"/>
        <w:numPr>
          <w:ilvl w:val="0"/>
          <w:numId w:val="11"/>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工程开工前，为施工场地内自有人员（包括分包人在内）办理意外伤害保险；</w:t>
      </w:r>
    </w:p>
    <w:p w14:paraId="41B452B4" w14:textId="77777777" w:rsidR="002A0250" w:rsidRPr="00681111" w:rsidRDefault="00000000">
      <w:pPr>
        <w:pStyle w:val="a9"/>
        <w:widowControl w:val="0"/>
        <w:numPr>
          <w:ilvl w:val="0"/>
          <w:numId w:val="11"/>
        </w:numPr>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为施工场地内的自有施工设备、第</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项以外采购进场的工程材料和工程设备等办理保险。</w:t>
      </w:r>
    </w:p>
    <w:p w14:paraId="2686BE9C" w14:textId="77777777" w:rsidR="002A0250" w:rsidRPr="00681111" w:rsidRDefault="00000000">
      <w:pPr>
        <w:pStyle w:val="a9"/>
        <w:tabs>
          <w:tab w:val="left" w:pos="1080"/>
        </w:tabs>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上述保险的保险期从开工之日起至工程竣工验收合格之日止。</w:t>
      </w:r>
    </w:p>
    <w:p w14:paraId="6FBBF8BC" w14:textId="77777777" w:rsidR="002A0250" w:rsidRPr="00681111" w:rsidRDefault="00000000">
      <w:pPr>
        <w:pStyle w:val="a9"/>
        <w:widowControl w:val="0"/>
        <w:numPr>
          <w:ilvl w:val="0"/>
          <w:numId w:val="11"/>
        </w:numPr>
        <w:adjustRightInd w:val="0"/>
        <w:snapToGrid w:val="0"/>
        <w:spacing w:line="360" w:lineRule="auto"/>
        <w:ind w:leftChars="771" w:left="1850" w:firstLine="0"/>
        <w:jc w:val="both"/>
        <w:rPr>
          <w:sz w:val="24"/>
          <w:szCs w:val="24"/>
          <w:lang w:eastAsia="zh-CN"/>
        </w:rPr>
      </w:pPr>
      <w:r w:rsidRPr="00681111">
        <w:rPr>
          <w:rFonts w:ascii="仿宋" w:eastAsia="仿宋" w:hAnsi="仿宋" w:cs="仿宋" w:hint="eastAsia"/>
          <w:sz w:val="24"/>
          <w:szCs w:val="24"/>
          <w:lang w:eastAsia="zh-CN"/>
        </w:rPr>
        <w:t>工程开工前，为合同工</w:t>
      </w:r>
      <w:proofErr w:type="gramStart"/>
      <w:r w:rsidRPr="00681111">
        <w:rPr>
          <w:rFonts w:ascii="仿宋" w:eastAsia="仿宋" w:hAnsi="仿宋" w:cs="仿宋" w:hint="eastAsia"/>
          <w:sz w:val="24"/>
          <w:szCs w:val="24"/>
          <w:lang w:eastAsia="zh-CN"/>
        </w:rPr>
        <w:t>程办理</w:t>
      </w:r>
      <w:proofErr w:type="gramEnd"/>
      <w:r w:rsidRPr="00681111">
        <w:rPr>
          <w:rFonts w:ascii="仿宋" w:eastAsia="仿宋" w:hAnsi="仿宋" w:cs="仿宋" w:hint="eastAsia"/>
          <w:sz w:val="24"/>
          <w:szCs w:val="24"/>
          <w:lang w:eastAsia="zh-CN"/>
        </w:rPr>
        <w:t>建设工程勘察设计责任保险，保险期限由承包人与保险公司具体约定。</w:t>
      </w:r>
    </w:p>
    <w:p w14:paraId="25DB2A15" w14:textId="77777777" w:rsidR="002A0250" w:rsidRPr="00681111" w:rsidRDefault="00000000">
      <w:pPr>
        <w:pStyle w:val="a9"/>
        <w:tabs>
          <w:tab w:val="left" w:pos="1080"/>
        </w:tabs>
        <w:adjustRightInd w:val="0"/>
        <w:snapToGrid w:val="0"/>
        <w:spacing w:line="360" w:lineRule="auto"/>
        <w:rPr>
          <w:rFonts w:ascii="仿宋" w:eastAsia="仿宋" w:hAnsi="仿宋" w:cs="仿宋" w:hint="eastAsia"/>
          <w:b/>
          <w:bCs/>
          <w:sz w:val="24"/>
          <w:szCs w:val="24"/>
          <w:u w:val="dotted"/>
          <w:lang w:eastAsia="zh-CN"/>
        </w:rPr>
      </w:pPr>
      <w:r w:rsidRPr="00681111">
        <w:rPr>
          <w:noProof/>
        </w:rPr>
        <mc:AlternateContent>
          <mc:Choice Requires="wps">
            <w:drawing>
              <wp:anchor distT="0" distB="0" distL="114300" distR="114300" simplePos="0" relativeHeight="251987456" behindDoc="0" locked="0" layoutInCell="1" allowOverlap="1" wp14:anchorId="1D40B753" wp14:editId="56C5B375">
                <wp:simplePos x="0" y="0"/>
                <wp:positionH relativeFrom="column">
                  <wp:posOffset>-114300</wp:posOffset>
                </wp:positionH>
                <wp:positionV relativeFrom="paragraph">
                  <wp:posOffset>287020</wp:posOffset>
                </wp:positionV>
                <wp:extent cx="869950" cy="540385"/>
                <wp:effectExtent l="0" t="0" r="0" b="0"/>
                <wp:wrapNone/>
                <wp:docPr id="333" name="文本框 811"/>
                <wp:cNvGraphicFramePr/>
                <a:graphic xmlns:a="http://schemas.openxmlformats.org/drawingml/2006/main">
                  <a:graphicData uri="http://schemas.microsoft.com/office/word/2010/wordprocessingShape">
                    <wps:wsp>
                      <wps:cNvSpPr txBox="1"/>
                      <wps:spPr>
                        <a:xfrm>
                          <a:off x="0" y="0"/>
                          <a:ext cx="869950" cy="540385"/>
                        </a:xfrm>
                        <a:prstGeom prst="rect">
                          <a:avLst/>
                        </a:prstGeom>
                        <a:noFill/>
                        <a:ln>
                          <a:noFill/>
                        </a:ln>
                      </wps:spPr>
                      <wps:txbx>
                        <w:txbxContent>
                          <w:p w14:paraId="52936FB9"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双方提供保险单和凭证</w:t>
                            </w:r>
                          </w:p>
                        </w:txbxContent>
                      </wps:txbx>
                      <wps:bodyPr wrap="square" upright="1"/>
                    </wps:wsp>
                  </a:graphicData>
                </a:graphic>
              </wp:anchor>
            </w:drawing>
          </mc:Choice>
          <mc:Fallback>
            <w:pict>
              <v:shape w14:anchorId="1D40B753" id="文本框 811" o:spid="_x0000_s1169" type="#_x0000_t202" style="position:absolute;margin-left:-9pt;margin-top:22.6pt;width:68.5pt;height:42.55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" filled="f" stroked="f">
                <v:textbox>
                  <w:txbxContent>
                    <w:p w14:paraId="52936FB9"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双方提供保险单和凭证</w:t>
                      </w:r>
                    </w:p>
                  </w:txbxContent>
                </v:textbox>
              </v:shape>
            </w:pict>
          </mc:Fallback>
        </mc:AlternateContent>
      </w: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52B1E67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合同一方当事人应按照本合同约定向另一方当事人提供有效的投保保险单和保险凭证。</w:t>
      </w:r>
    </w:p>
    <w:p w14:paraId="0B5758AE" w14:textId="77777777" w:rsidR="002A0250" w:rsidRPr="00681111" w:rsidRDefault="00000000">
      <w:pPr>
        <w:pStyle w:val="a9"/>
        <w:tabs>
          <w:tab w:val="left" w:pos="1320"/>
        </w:tabs>
        <w:adjustRightInd w:val="0"/>
        <w:snapToGrid w:val="0"/>
        <w:spacing w:line="360" w:lineRule="auto"/>
        <w:rPr>
          <w:rFonts w:ascii="仿宋" w:eastAsia="仿宋" w:hAnsi="仿宋" w:cs="仿宋" w:hint="eastAsia"/>
          <w:b/>
          <w:bCs/>
          <w:sz w:val="24"/>
          <w:szCs w:val="24"/>
          <w:u w:val="dotted"/>
          <w:lang w:eastAsia="zh-CN"/>
        </w:rPr>
      </w:pPr>
      <w:r w:rsidRPr="00681111">
        <w:rPr>
          <w:noProof/>
        </w:rPr>
        <mc:AlternateContent>
          <mc:Choice Requires="wps">
            <w:drawing>
              <wp:anchor distT="0" distB="0" distL="114300" distR="114300" simplePos="0" relativeHeight="251990528" behindDoc="0" locked="0" layoutInCell="1" allowOverlap="1" wp14:anchorId="79827434" wp14:editId="1CB0F3E4">
                <wp:simplePos x="0" y="0"/>
                <wp:positionH relativeFrom="column">
                  <wp:posOffset>-123825</wp:posOffset>
                </wp:positionH>
                <wp:positionV relativeFrom="paragraph">
                  <wp:posOffset>236855</wp:posOffset>
                </wp:positionV>
                <wp:extent cx="803275" cy="525780"/>
                <wp:effectExtent l="0" t="0" r="0" b="0"/>
                <wp:wrapNone/>
                <wp:docPr id="334" name="文本框 812"/>
                <wp:cNvGraphicFramePr/>
                <a:graphic xmlns:a="http://schemas.openxmlformats.org/drawingml/2006/main">
                  <a:graphicData uri="http://schemas.microsoft.com/office/word/2010/wordprocessingShape">
                    <wps:wsp>
                      <wps:cNvSpPr txBox="1"/>
                      <wps:spPr>
                        <a:xfrm>
                          <a:off x="0" y="0"/>
                          <a:ext cx="803275" cy="525780"/>
                        </a:xfrm>
                        <a:prstGeom prst="rect">
                          <a:avLst/>
                        </a:prstGeom>
                        <a:noFill/>
                        <a:ln>
                          <a:noFill/>
                        </a:ln>
                      </wps:spPr>
                      <wps:txbx>
                        <w:txbxContent>
                          <w:p w14:paraId="7CD6FFB8"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未按</w:t>
                            </w:r>
                            <w:r>
                              <w:rPr>
                                <w:rFonts w:ascii="楷体_GB2312" w:eastAsia="楷体_GB2312" w:hAnsi="宋体" w:cs="楷体_GB2312" w:hint="eastAsia"/>
                                <w:b/>
                                <w:bCs/>
                                <w:color w:val="000000"/>
                                <w:sz w:val="18"/>
                                <w:szCs w:val="18"/>
                                <w:lang w:eastAsia="zh-CN"/>
                              </w:rPr>
                              <w:t>约定</w:t>
                            </w:r>
                            <w:r>
                              <w:rPr>
                                <w:rFonts w:ascii="楷体_GB2312" w:eastAsia="楷体_GB2312" w:hAnsi="宋体" w:cs="楷体_GB2312" w:hint="eastAsia"/>
                                <w:b/>
                                <w:bCs/>
                                <w:color w:val="000000"/>
                                <w:sz w:val="18"/>
                                <w:szCs w:val="18"/>
                              </w:rPr>
                              <w:t>投保的补救</w:t>
                            </w:r>
                          </w:p>
                        </w:txbxContent>
                      </wps:txbx>
                      <wps:bodyPr wrap="square" upright="1"/>
                    </wps:wsp>
                  </a:graphicData>
                </a:graphic>
              </wp:anchor>
            </w:drawing>
          </mc:Choice>
          <mc:Fallback>
            <w:pict>
              <v:shape w14:anchorId="79827434" id="文本框 812" o:spid="_x0000_s1170" type="#_x0000_t202" style="position:absolute;margin-left:-9.75pt;margin-top:18.65pt;width:63.25pt;height:41.4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" filled="f" stroked="f">
                <v:textbox>
                  <w:txbxContent>
                    <w:p w14:paraId="7CD6FFB8"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未按</w:t>
                      </w:r>
                      <w:r>
                        <w:rPr>
                          <w:rFonts w:ascii="楷体_GB2312" w:eastAsia="楷体_GB2312" w:hAnsi="宋体" w:cs="楷体_GB2312" w:hint="eastAsia"/>
                          <w:b/>
                          <w:bCs/>
                          <w:color w:val="000000"/>
                          <w:sz w:val="18"/>
                          <w:szCs w:val="18"/>
                          <w:lang w:eastAsia="zh-CN"/>
                        </w:rPr>
                        <w:t>约定</w:t>
                      </w:r>
                      <w:r>
                        <w:rPr>
                          <w:rFonts w:ascii="楷体_GB2312" w:eastAsia="楷体_GB2312" w:hAnsi="宋体" w:cs="楷体_GB2312" w:hint="eastAsia"/>
                          <w:b/>
                          <w:bCs/>
                          <w:color w:val="000000"/>
                          <w:sz w:val="18"/>
                          <w:szCs w:val="18"/>
                        </w:rPr>
                        <w:t>投保的补救</w:t>
                      </w:r>
                    </w:p>
                  </w:txbxContent>
                </v:textbox>
              </v:shape>
            </w:pict>
          </mc:Fallback>
        </mc:AlternateContent>
      </w: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 xml:space="preserve">.4  </w:t>
      </w:r>
      <w:r w:rsidRPr="00681111">
        <w:rPr>
          <w:rFonts w:ascii="仿宋" w:eastAsia="仿宋" w:hAnsi="仿宋" w:cs="仿宋"/>
          <w:b/>
          <w:bCs/>
          <w:sz w:val="24"/>
          <w:szCs w:val="24"/>
          <w:u w:val="dotted"/>
          <w:lang w:eastAsia="zh-CN"/>
        </w:rPr>
        <w:t xml:space="preserve">                                                                               </w:t>
      </w:r>
    </w:p>
    <w:p w14:paraId="73E6BA7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合同双方当事人应遵守本条约定办理有关保险事项。如果未按约定投保的，应按下列约定补偿：</w:t>
      </w:r>
    </w:p>
    <w:p w14:paraId="11CEF9A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（1）由于负有投保义务的合同一方当事人未按合同约定办理保险，或未能使保险持续有效的，则另一方当事人可代为办理，所需费用由对方当事人承担；</w:t>
      </w:r>
    </w:p>
    <w:p w14:paraId="1BD9E6F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（2）由于负有投保义务的合同一方当事人未按合同约定办理某项保险，导致受益人未能得到保险人的赔偿，则该项保险金应由负有投保义务的一方当事人支付。</w:t>
      </w:r>
    </w:p>
    <w:p w14:paraId="53A40750" w14:textId="77777777" w:rsidR="002A0250" w:rsidRPr="00681111" w:rsidRDefault="00000000">
      <w:pPr>
        <w:pStyle w:val="a9"/>
        <w:adjustRightInd w:val="0"/>
        <w:snapToGrid w:val="0"/>
        <w:spacing w:line="360" w:lineRule="auto"/>
        <w:rPr>
          <w:rFonts w:ascii="仿宋" w:eastAsia="仿宋" w:hAnsi="仿宋" w:cs="仿宋" w:hint="eastAsia"/>
          <w:sz w:val="24"/>
          <w:szCs w:val="24"/>
          <w:u w:val="dotted"/>
          <w:lang w:eastAsia="zh-CN"/>
        </w:rPr>
      </w:pPr>
      <w:r w:rsidRPr="00681111">
        <w:rPr>
          <w:noProof/>
        </w:rPr>
        <mc:AlternateContent>
          <mc:Choice Requires="wps">
            <w:drawing>
              <wp:anchor distT="0" distB="0" distL="114300" distR="114300" simplePos="0" relativeHeight="251993600" behindDoc="0" locked="0" layoutInCell="1" allowOverlap="1" wp14:anchorId="4B893530" wp14:editId="69CA5797">
                <wp:simplePos x="0" y="0"/>
                <wp:positionH relativeFrom="column">
                  <wp:posOffset>-114300</wp:posOffset>
                </wp:positionH>
                <wp:positionV relativeFrom="paragraph">
                  <wp:posOffset>292100</wp:posOffset>
                </wp:positionV>
                <wp:extent cx="813435" cy="588010"/>
                <wp:effectExtent l="0" t="0" r="0" b="0"/>
                <wp:wrapNone/>
                <wp:docPr id="335" name="文本框 813"/>
                <wp:cNvGraphicFramePr/>
                <a:graphic xmlns:a="http://schemas.openxmlformats.org/drawingml/2006/main">
                  <a:graphicData uri="http://schemas.microsoft.com/office/word/2010/wordprocessingShape">
                    <wps:wsp>
                      <wps:cNvSpPr txBox="1"/>
                      <wps:spPr>
                        <a:xfrm>
                          <a:off x="0" y="0"/>
                          <a:ext cx="813435" cy="588010"/>
                        </a:xfrm>
                        <a:prstGeom prst="rect">
                          <a:avLst/>
                        </a:prstGeom>
                        <a:noFill/>
                        <a:ln>
                          <a:noFill/>
                        </a:ln>
                      </wps:spPr>
                      <wps:txbx>
                        <w:txbxContent>
                          <w:p w14:paraId="72D34784"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发生保险事故双方应尽的责任</w:t>
                            </w:r>
                          </w:p>
                        </w:txbxContent>
                      </wps:txbx>
                      <wps:bodyPr wrap="square" upright="1"/>
                    </wps:wsp>
                  </a:graphicData>
                </a:graphic>
              </wp:anchor>
            </w:drawing>
          </mc:Choice>
          <mc:Fallback>
            <w:pict>
              <v:shape w14:anchorId="4B893530" id="文本框 813" o:spid="_x0000_s1171" type="#_x0000_t202" style="position:absolute;margin-left:-9pt;margin-top:23pt;width:64.05pt;height:46.3pt;z-index:25199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" filled="f" stroked="f">
                <v:textbox>
                  <w:txbxContent>
                    <w:p w14:paraId="72D34784"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发生保险事故双方应尽的责任</w:t>
                      </w:r>
                    </w:p>
                  </w:txbxContent>
                </v:textbox>
              </v:shape>
            </w:pict>
          </mc:Fallback>
        </mc:AlternateContent>
      </w: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 xml:space="preserve">.5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0DF50F8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当合同工</w:t>
      </w:r>
      <w:proofErr w:type="gramStart"/>
      <w:r w:rsidRPr="00681111">
        <w:rPr>
          <w:rFonts w:ascii="仿宋" w:eastAsia="仿宋" w:hAnsi="仿宋" w:cs="仿宋" w:hint="eastAsia"/>
          <w:sz w:val="24"/>
          <w:szCs w:val="24"/>
          <w:lang w:eastAsia="zh-CN"/>
        </w:rPr>
        <w:t>程发生</w:t>
      </w:r>
      <w:proofErr w:type="gramEnd"/>
      <w:r w:rsidRPr="00681111">
        <w:rPr>
          <w:rFonts w:ascii="仿宋" w:eastAsia="仿宋" w:hAnsi="仿宋" w:cs="仿宋" w:hint="eastAsia"/>
          <w:sz w:val="24"/>
          <w:szCs w:val="24"/>
          <w:lang w:eastAsia="zh-CN"/>
        </w:rPr>
        <w:t>保险事故时</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投保人应及时通知保险人，并提供有关资料。合同双方当事人有责任采取合理有效措施防止或减少损失，并应相互协助做好向保险人的报告和理赔工作。</w:t>
      </w:r>
    </w:p>
    <w:p w14:paraId="49DE4DF1" w14:textId="77777777" w:rsidR="002A0250" w:rsidRPr="00681111" w:rsidRDefault="00000000">
      <w:pPr>
        <w:pStyle w:val="a9"/>
        <w:tabs>
          <w:tab w:val="left" w:pos="1320"/>
          <w:tab w:val="left" w:pos="1620"/>
        </w:tabs>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b/>
          <w:bCs/>
          <w:sz w:val="24"/>
          <w:szCs w:val="24"/>
          <w:lang w:eastAsia="zh-CN"/>
        </w:rPr>
        <w:t>3</w:t>
      </w:r>
      <w:r w:rsidRPr="00681111">
        <w:rPr>
          <w:rFonts w:ascii="仿宋" w:eastAsia="仿宋" w:hAnsi="仿宋" w:cs="仿宋" w:hint="eastAsia"/>
          <w:b/>
          <w:bCs/>
          <w:sz w:val="24"/>
          <w:szCs w:val="24"/>
          <w:lang w:eastAsia="zh-CN"/>
        </w:rPr>
        <w:t>6</w:t>
      </w:r>
      <w:r w:rsidRPr="00681111">
        <w:rPr>
          <w:rFonts w:ascii="仿宋" w:eastAsia="仿宋" w:hAnsi="仿宋" w:cs="仿宋"/>
          <w:b/>
          <w:bCs/>
          <w:sz w:val="24"/>
          <w:szCs w:val="24"/>
          <w:lang w:eastAsia="zh-CN"/>
        </w:rPr>
        <w:t xml:space="preserve">.6  </w:t>
      </w:r>
      <w:r w:rsidRPr="00681111">
        <w:rPr>
          <w:rFonts w:ascii="仿宋" w:eastAsia="仿宋" w:hAnsi="仿宋" w:cs="仿宋"/>
          <w:b/>
          <w:bCs/>
          <w:sz w:val="24"/>
          <w:szCs w:val="24"/>
          <w:u w:val="dotted"/>
          <w:lang w:eastAsia="zh-CN"/>
        </w:rPr>
        <w:t xml:space="preserve">                                                                               </w:t>
      </w:r>
    </w:p>
    <w:p w14:paraId="062A0A8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274752" behindDoc="0" locked="0" layoutInCell="1" allowOverlap="1" wp14:anchorId="128F1DF1" wp14:editId="177C511D">
                <wp:simplePos x="0" y="0"/>
                <wp:positionH relativeFrom="column">
                  <wp:posOffset>-114300</wp:posOffset>
                </wp:positionH>
                <wp:positionV relativeFrom="paragraph">
                  <wp:posOffset>0</wp:posOffset>
                </wp:positionV>
                <wp:extent cx="785495" cy="614045"/>
                <wp:effectExtent l="0" t="0" r="0" b="0"/>
                <wp:wrapNone/>
                <wp:docPr id="101" name="文本框 814"/>
                <wp:cNvGraphicFramePr/>
                <a:graphic xmlns:a="http://schemas.openxmlformats.org/drawingml/2006/main">
                  <a:graphicData uri="http://schemas.microsoft.com/office/word/2010/wordprocessingShape">
                    <wps:wsp>
                      <wps:cNvSpPr txBox="1"/>
                      <wps:spPr>
                        <a:xfrm>
                          <a:off x="0" y="0"/>
                          <a:ext cx="785495" cy="614045"/>
                        </a:xfrm>
                        <a:prstGeom prst="rect">
                          <a:avLst/>
                        </a:prstGeom>
                        <a:noFill/>
                        <a:ln>
                          <a:noFill/>
                        </a:ln>
                      </wps:spPr>
                      <wps:txbx>
                        <w:txbxContent>
                          <w:p w14:paraId="18D5F4EA"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工程变更被保险人应尽的责任</w:t>
                            </w:r>
                          </w:p>
                        </w:txbxContent>
                      </wps:txbx>
                      <wps:bodyPr wrap="square" upright="1"/>
                    </wps:wsp>
                  </a:graphicData>
                </a:graphic>
              </wp:anchor>
            </w:drawing>
          </mc:Choice>
          <mc:Fallback>
            <w:pict>
              <v:shape w14:anchorId="128F1DF1" id="文本框 814" o:spid="_x0000_s1172" type="#_x0000_t202" style="position:absolute;left:0;text-align:left;margin-left:-9pt;margin-top:0;width:61.85pt;height:48.35pt;z-index:25127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" filled="f" stroked="f">
                <v:textbox>
                  <w:txbxContent>
                    <w:p w14:paraId="18D5F4EA"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工程变更被保险人应尽的责任</w:t>
                      </w:r>
                    </w:p>
                  </w:txbxContent>
                </v:textbox>
              </v:shape>
            </w:pict>
          </mc:Fallback>
        </mc:AlternateContent>
      </w:r>
      <w:r w:rsidRPr="00681111">
        <w:rPr>
          <w:rFonts w:ascii="仿宋" w:eastAsia="仿宋" w:hAnsi="仿宋" w:cs="仿宋" w:hint="eastAsia"/>
          <w:sz w:val="24"/>
          <w:szCs w:val="24"/>
          <w:lang w:eastAsia="zh-CN"/>
        </w:rPr>
        <w:t>当合同工程的性质、规模或计划发生变更时，被保险人应及时通知保险人，并在合同履行期间按照本条约定保证足够的保险额，由此造成的费用由责任方承担。</w:t>
      </w:r>
    </w:p>
    <w:p w14:paraId="2BBC6791" w14:textId="77777777" w:rsidR="002A0250" w:rsidRPr="00681111" w:rsidRDefault="00000000">
      <w:pPr>
        <w:spacing w:line="360" w:lineRule="auto"/>
        <w:rPr>
          <w:rFonts w:ascii="仿宋" w:eastAsia="仿宋" w:hAnsi="仿宋" w:cs="仿宋" w:hint="eastAsia"/>
          <w:b/>
          <w:bCs/>
          <w:u w:val="dotted"/>
          <w:lang w:eastAsia="zh-CN"/>
        </w:rPr>
      </w:pPr>
      <w:r w:rsidRPr="00681111">
        <w:rPr>
          <w:rFonts w:ascii="仿宋" w:eastAsia="仿宋" w:hAnsi="仿宋" w:cs="仿宋"/>
          <w:b/>
          <w:bCs/>
          <w:lang w:eastAsia="zh-CN"/>
        </w:rPr>
        <w:lastRenderedPageBreak/>
        <w:t>3</w:t>
      </w:r>
      <w:r w:rsidRPr="00681111">
        <w:rPr>
          <w:rFonts w:ascii="仿宋" w:eastAsia="仿宋" w:hAnsi="仿宋" w:cs="仿宋" w:hint="eastAsia"/>
          <w:b/>
          <w:bCs/>
          <w:lang w:eastAsia="zh-CN"/>
        </w:rPr>
        <w:t>6</w:t>
      </w:r>
      <w:r w:rsidRPr="00681111">
        <w:rPr>
          <w:rFonts w:ascii="仿宋" w:eastAsia="仿宋" w:hAnsi="仿宋" w:cs="仿宋"/>
          <w:b/>
          <w:bCs/>
          <w:lang w:eastAsia="zh-CN"/>
        </w:rPr>
        <w:t xml:space="preserve">.7  </w:t>
      </w:r>
      <w:r w:rsidRPr="00681111">
        <w:rPr>
          <w:rFonts w:ascii="仿宋" w:eastAsia="仿宋" w:hAnsi="仿宋" w:cs="仿宋"/>
          <w:b/>
          <w:bCs/>
          <w:u w:val="dotted"/>
          <w:lang w:eastAsia="zh-CN"/>
        </w:rPr>
        <w:t xml:space="preserve">                                                                               </w:t>
      </w:r>
    </w:p>
    <w:p w14:paraId="2488F2A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277824" behindDoc="0" locked="0" layoutInCell="1" allowOverlap="1" wp14:anchorId="17407F9B" wp14:editId="206C2E62">
                <wp:simplePos x="0" y="0"/>
                <wp:positionH relativeFrom="column">
                  <wp:posOffset>-123825</wp:posOffset>
                </wp:positionH>
                <wp:positionV relativeFrom="paragraph">
                  <wp:posOffset>13970</wp:posOffset>
                </wp:positionV>
                <wp:extent cx="785495" cy="448310"/>
                <wp:effectExtent l="0" t="0" r="0" b="0"/>
                <wp:wrapNone/>
                <wp:docPr id="102" name="文本框 815"/>
                <wp:cNvGraphicFramePr/>
                <a:graphic xmlns:a="http://schemas.openxmlformats.org/drawingml/2006/main">
                  <a:graphicData uri="http://schemas.microsoft.com/office/word/2010/wordprocessingShape">
                    <wps:wsp>
                      <wps:cNvSpPr txBox="1"/>
                      <wps:spPr>
                        <a:xfrm>
                          <a:off x="0" y="0"/>
                          <a:ext cx="785495" cy="448310"/>
                        </a:xfrm>
                        <a:prstGeom prst="rect">
                          <a:avLst/>
                        </a:prstGeom>
                        <a:noFill/>
                        <a:ln>
                          <a:noFill/>
                        </a:ln>
                      </wps:spPr>
                      <wps:txbx>
                        <w:txbxContent>
                          <w:p w14:paraId="0A01453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保险赔偿金的用途</w:t>
                            </w:r>
                          </w:p>
                        </w:txbxContent>
                      </wps:txbx>
                      <wps:bodyPr wrap="square" upright="1"/>
                    </wps:wsp>
                  </a:graphicData>
                </a:graphic>
              </wp:anchor>
            </w:drawing>
          </mc:Choice>
          <mc:Fallback>
            <w:pict>
              <v:shape w14:anchorId="17407F9B" id="文本框 815" o:spid="_x0000_s1173" type="#_x0000_t202" style="position:absolute;left:0;text-align:left;margin-left:-9.75pt;margin-top:1.1pt;width:61.85pt;height:35.3pt;z-index:25127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" filled="f" stroked="f">
                <v:textbox>
                  <w:txbxContent>
                    <w:p w14:paraId="0A01453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保险赔偿金的用途</w:t>
                      </w:r>
                    </w:p>
                  </w:txbxContent>
                </v:textbox>
              </v:shape>
            </w:pict>
          </mc:Fallback>
        </mc:AlternateContent>
      </w:r>
      <w:r w:rsidRPr="00681111">
        <w:rPr>
          <w:rFonts w:ascii="仿宋" w:eastAsia="仿宋" w:hAnsi="仿宋" w:cs="仿宋" w:hint="eastAsia"/>
          <w:sz w:val="24"/>
          <w:szCs w:val="24"/>
          <w:lang w:eastAsia="zh-CN"/>
        </w:rPr>
        <w:t>从保险人处收到的因合同工</w:t>
      </w:r>
      <w:proofErr w:type="gramStart"/>
      <w:r w:rsidRPr="00681111">
        <w:rPr>
          <w:rFonts w:ascii="仿宋" w:eastAsia="仿宋" w:hAnsi="仿宋" w:cs="仿宋" w:hint="eastAsia"/>
          <w:sz w:val="24"/>
          <w:szCs w:val="24"/>
          <w:lang w:eastAsia="zh-CN"/>
        </w:rPr>
        <w:t>程本身</w:t>
      </w:r>
      <w:proofErr w:type="gramEnd"/>
      <w:r w:rsidRPr="00681111">
        <w:rPr>
          <w:rFonts w:ascii="仿宋" w:eastAsia="仿宋" w:hAnsi="仿宋" w:cs="仿宋" w:hint="eastAsia"/>
          <w:sz w:val="24"/>
          <w:szCs w:val="24"/>
          <w:lang w:eastAsia="zh-CN"/>
        </w:rPr>
        <w:t>损失或损坏的保险金</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应专项用于修复合同工程的损失或损坏，或作为对未能修复合同工</w:t>
      </w:r>
      <w:proofErr w:type="gramStart"/>
      <w:r w:rsidRPr="00681111">
        <w:rPr>
          <w:rFonts w:ascii="仿宋" w:eastAsia="仿宋" w:hAnsi="仿宋" w:cs="仿宋" w:hint="eastAsia"/>
          <w:sz w:val="24"/>
          <w:szCs w:val="24"/>
          <w:lang w:eastAsia="zh-CN"/>
        </w:rPr>
        <w:t>程这些</w:t>
      </w:r>
      <w:proofErr w:type="gramEnd"/>
      <w:r w:rsidRPr="00681111">
        <w:rPr>
          <w:rFonts w:ascii="仿宋" w:eastAsia="仿宋" w:hAnsi="仿宋" w:cs="仿宋" w:hint="eastAsia"/>
          <w:sz w:val="24"/>
          <w:szCs w:val="24"/>
          <w:lang w:eastAsia="zh-CN"/>
        </w:rPr>
        <w:t>损失或损坏的补偿。</w:t>
      </w:r>
    </w:p>
    <w:p w14:paraId="1BD8D68E" w14:textId="77777777" w:rsidR="002A0250" w:rsidRPr="00681111" w:rsidRDefault="00000000">
      <w:pPr>
        <w:spacing w:line="360" w:lineRule="auto"/>
        <w:rPr>
          <w:rFonts w:ascii="仿宋" w:eastAsia="仿宋" w:hAnsi="仿宋" w:cs="仿宋" w:hint="eastAsia"/>
          <w:b/>
          <w:bCs/>
          <w:u w:val="dotted"/>
          <w:lang w:eastAsia="zh-CN"/>
        </w:rPr>
      </w:pPr>
      <w:r w:rsidRPr="00681111">
        <w:rPr>
          <w:rFonts w:ascii="仿宋" w:eastAsia="仿宋" w:hAnsi="仿宋" w:cs="仿宋"/>
          <w:b/>
          <w:bCs/>
          <w:lang w:eastAsia="zh-CN"/>
        </w:rPr>
        <w:t>3</w:t>
      </w:r>
      <w:r w:rsidRPr="00681111">
        <w:rPr>
          <w:rFonts w:ascii="仿宋" w:eastAsia="仿宋" w:hAnsi="仿宋" w:cs="仿宋" w:hint="eastAsia"/>
          <w:b/>
          <w:bCs/>
          <w:lang w:eastAsia="zh-CN"/>
        </w:rPr>
        <w:t>6</w:t>
      </w:r>
      <w:r w:rsidRPr="00681111">
        <w:rPr>
          <w:rFonts w:ascii="仿宋" w:eastAsia="仿宋" w:hAnsi="仿宋" w:cs="仿宋"/>
          <w:b/>
          <w:bCs/>
          <w:lang w:eastAsia="zh-CN"/>
        </w:rPr>
        <w:t xml:space="preserve">.8  </w:t>
      </w:r>
      <w:r w:rsidRPr="00681111">
        <w:rPr>
          <w:rFonts w:ascii="仿宋" w:eastAsia="仿宋" w:hAnsi="仿宋" w:cs="仿宋"/>
          <w:b/>
          <w:bCs/>
          <w:u w:val="dotted"/>
          <w:lang w:eastAsia="zh-CN"/>
        </w:rPr>
        <w:t xml:space="preserve">                                                                               </w:t>
      </w:r>
    </w:p>
    <w:p w14:paraId="5FAC393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996672" behindDoc="0" locked="0" layoutInCell="1" allowOverlap="1" wp14:anchorId="713C2D9B" wp14:editId="2CAE8281">
                <wp:simplePos x="0" y="0"/>
                <wp:positionH relativeFrom="column">
                  <wp:posOffset>0</wp:posOffset>
                </wp:positionH>
                <wp:positionV relativeFrom="paragraph">
                  <wp:posOffset>5080</wp:posOffset>
                </wp:positionV>
                <wp:extent cx="832485" cy="389255"/>
                <wp:effectExtent l="0" t="0" r="0" b="0"/>
                <wp:wrapNone/>
                <wp:docPr id="336" name="文本框 816"/>
                <wp:cNvGraphicFramePr/>
                <a:graphic xmlns:a="http://schemas.openxmlformats.org/drawingml/2006/main">
                  <a:graphicData uri="http://schemas.microsoft.com/office/word/2010/wordprocessingShape">
                    <wps:wsp>
                      <wps:cNvSpPr txBox="1"/>
                      <wps:spPr>
                        <a:xfrm>
                          <a:off x="0" y="0"/>
                          <a:ext cx="832485" cy="389255"/>
                        </a:xfrm>
                        <a:prstGeom prst="rect">
                          <a:avLst/>
                        </a:prstGeom>
                        <a:noFill/>
                        <a:ln>
                          <a:noFill/>
                        </a:ln>
                      </wps:spPr>
                      <wps:txbx>
                        <w:txbxContent>
                          <w:p w14:paraId="55A23CD4"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约定投保事项</w:t>
                            </w:r>
                          </w:p>
                        </w:txbxContent>
                      </wps:txbx>
                      <wps:bodyPr wrap="square" upright="1"/>
                    </wps:wsp>
                  </a:graphicData>
                </a:graphic>
              </wp:anchor>
            </w:drawing>
          </mc:Choice>
          <mc:Fallback>
            <w:pict>
              <v:shape w14:anchorId="713C2D9B" id="文本框 816" o:spid="_x0000_s1174" type="#_x0000_t202" style="position:absolute;left:0;text-align:left;margin-left:0;margin-top:.4pt;width:65.55pt;height:30.65pt;z-index:25199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" filled="f" stroked="f">
                <v:textbox>
                  <w:txbxContent>
                    <w:p w14:paraId="55A23CD4"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约定投保事项</w:t>
                      </w:r>
                    </w:p>
                  </w:txbxContent>
                </v:textbox>
              </v:shape>
            </w:pict>
          </mc:Fallback>
        </mc:AlternateContent>
      </w:r>
      <w:r w:rsidRPr="00681111">
        <w:rPr>
          <w:rFonts w:ascii="仿宋" w:eastAsia="仿宋" w:hAnsi="仿宋" w:cs="仿宋" w:hint="eastAsia"/>
          <w:sz w:val="24"/>
          <w:szCs w:val="24"/>
          <w:lang w:eastAsia="zh-CN"/>
        </w:rPr>
        <w:t>具体投保内容、保险金、保险期限及相关责任等事项，合同双方当事人应在专用条款中约定。</w:t>
      </w:r>
    </w:p>
    <w:p w14:paraId="45C68E45"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u w:val="single"/>
          <w:lang w:eastAsia="zh-CN"/>
        </w:rPr>
        <w:t xml:space="preserve">                                                                                     </w:t>
      </w:r>
    </w:p>
    <w:p w14:paraId="3A0EF422" w14:textId="77777777" w:rsidR="002A0250" w:rsidRPr="00681111" w:rsidRDefault="00000000">
      <w:pPr>
        <w:spacing w:line="360" w:lineRule="auto"/>
        <w:jc w:val="center"/>
        <w:outlineLvl w:val="1"/>
        <w:rPr>
          <w:rFonts w:ascii="仿宋" w:eastAsia="仿宋" w:hAnsi="仿宋" w:cs="仿宋" w:hint="eastAsia"/>
          <w:b/>
          <w:bCs/>
          <w:lang w:eastAsia="zh-CN"/>
        </w:rPr>
      </w:pPr>
      <w:bookmarkStart w:id="413" w:name="_Toc21342"/>
      <w:bookmarkStart w:id="414" w:name="_Toc16600"/>
      <w:bookmarkStart w:id="415" w:name="_Toc14732"/>
      <w:bookmarkStart w:id="416" w:name="_Toc10544"/>
      <w:bookmarkStart w:id="417" w:name="_Toc200537826"/>
      <w:r w:rsidRPr="00681111">
        <w:rPr>
          <w:rFonts w:ascii="仿宋" w:eastAsia="仿宋" w:hAnsi="仿宋" w:cs="仿宋" w:hint="eastAsia"/>
          <w:b/>
          <w:bCs/>
          <w:lang w:eastAsia="zh-CN"/>
        </w:rPr>
        <w:t>四、勘察、设计与BIM技术应用</w:t>
      </w:r>
      <w:bookmarkEnd w:id="413"/>
      <w:bookmarkEnd w:id="414"/>
      <w:bookmarkEnd w:id="415"/>
      <w:bookmarkEnd w:id="416"/>
      <w:bookmarkEnd w:id="417"/>
    </w:p>
    <w:p w14:paraId="4E429B30"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18" w:name="_Toc1809"/>
      <w:bookmarkStart w:id="419" w:name="_Toc21820"/>
      <w:bookmarkStart w:id="420" w:name="_Toc12383"/>
      <w:bookmarkStart w:id="421" w:name="_Toc5950"/>
      <w:bookmarkStart w:id="422" w:name="_Toc200537827"/>
      <w:r w:rsidRPr="00681111">
        <w:rPr>
          <w:rFonts w:ascii="仿宋" w:eastAsia="仿宋" w:hAnsi="仿宋" w:cs="仿宋" w:hint="eastAsia"/>
          <w:bCs w:val="0"/>
          <w:sz w:val="24"/>
          <w:szCs w:val="24"/>
          <w:lang w:eastAsia="zh-CN"/>
        </w:rPr>
        <w:t>37  工程勘察</w:t>
      </w:r>
      <w:bookmarkEnd w:id="418"/>
      <w:bookmarkEnd w:id="419"/>
      <w:bookmarkEnd w:id="420"/>
      <w:bookmarkEnd w:id="421"/>
      <w:bookmarkEnd w:id="422"/>
    </w:p>
    <w:p w14:paraId="718FFC24" w14:textId="77777777" w:rsidR="002A0250" w:rsidRPr="00681111" w:rsidRDefault="00000000">
      <w:pPr>
        <w:tabs>
          <w:tab w:val="left" w:pos="1320"/>
        </w:tabs>
        <w:spacing w:line="360" w:lineRule="auto"/>
        <w:ind w:right="-7"/>
        <w:rPr>
          <w:rFonts w:ascii="仿宋" w:eastAsia="仿宋" w:hAnsi="仿宋" w:cs="仿宋" w:hint="eastAsia"/>
          <w:b/>
          <w:lang w:eastAsia="zh-CN"/>
        </w:rPr>
      </w:pPr>
      <w:r w:rsidRPr="00681111">
        <w:rPr>
          <w:rFonts w:ascii="仿宋" w:eastAsia="仿宋" w:hAnsi="仿宋" w:cs="仿宋" w:hint="eastAsia"/>
          <w:b/>
          <w:lang w:eastAsia="zh-CN"/>
        </w:rPr>
        <w:t>37.1</w:t>
      </w:r>
    </w:p>
    <w:p w14:paraId="58F2BE5F"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noProof/>
        </w:rPr>
        <mc:AlternateContent>
          <mc:Choice Requires="wps">
            <w:drawing>
              <wp:anchor distT="0" distB="0" distL="114300" distR="114300" simplePos="0" relativeHeight="251913728" behindDoc="0" locked="0" layoutInCell="1" allowOverlap="1" wp14:anchorId="3DD1579E" wp14:editId="231B308D">
                <wp:simplePos x="0" y="0"/>
                <wp:positionH relativeFrom="column">
                  <wp:posOffset>-85725</wp:posOffset>
                </wp:positionH>
                <wp:positionV relativeFrom="paragraph">
                  <wp:posOffset>62865</wp:posOffset>
                </wp:positionV>
                <wp:extent cx="794385" cy="798195"/>
                <wp:effectExtent l="0" t="0" r="0" b="0"/>
                <wp:wrapNone/>
                <wp:docPr id="309" name="文本框 11"/>
                <wp:cNvGraphicFramePr/>
                <a:graphic xmlns:a="http://schemas.openxmlformats.org/drawingml/2006/main">
                  <a:graphicData uri="http://schemas.microsoft.com/office/word/2010/wordprocessingShape">
                    <wps:wsp>
                      <wps:cNvSpPr txBox="1"/>
                      <wps:spPr>
                        <a:xfrm>
                          <a:off x="0" y="0"/>
                          <a:ext cx="794385" cy="798195"/>
                        </a:xfrm>
                        <a:prstGeom prst="rect">
                          <a:avLst/>
                        </a:prstGeom>
                        <a:noFill/>
                        <a:ln>
                          <a:noFill/>
                        </a:ln>
                      </wps:spPr>
                      <wps:txbx>
                        <w:txbxContent>
                          <w:p w14:paraId="6B2964DA"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对发包人要求与项目基础资料的核实</w:t>
                            </w:r>
                          </w:p>
                        </w:txbxContent>
                      </wps:txbx>
                      <wps:bodyPr wrap="square" upright="1"/>
                    </wps:wsp>
                  </a:graphicData>
                </a:graphic>
              </wp:anchor>
            </w:drawing>
          </mc:Choice>
          <mc:Fallback>
            <w:pict>
              <v:shape w14:anchorId="3DD1579E" id="_x0000_s1175" type="#_x0000_t202" style="position:absolute;left:0;text-align:left;margin-left:-6.75pt;margin-top:4.95pt;width:62.55pt;height:62.85pt;z-index:25191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" filled="f" stroked="f">
                <v:textbox>
                  <w:txbxContent>
                    <w:p w14:paraId="6B2964DA"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对发包人要求与项目基础资料的核实</w:t>
                      </w:r>
                    </w:p>
                  </w:txbxContent>
                </v:textbox>
              </v:shape>
            </w:pict>
          </mc:Fallback>
        </mc:AlternateContent>
      </w:r>
      <w:r w:rsidRPr="00681111">
        <w:rPr>
          <w:rFonts w:ascii="仿宋" w:eastAsia="仿宋" w:hAnsi="仿宋" w:cs="仿宋" w:hint="eastAsia"/>
          <w:lang w:eastAsia="zh-CN"/>
        </w:rPr>
        <w:t>承包人在工程勘察工作开始日期前，应对发包人及设计顾问人的勘察要求和所提供的项目基础资料或其他途径得到的现场资料的完备性和正确性进行核实，发现错漏应及时提请发包人补充完善。因发包人要求和所提供的资料存在错漏，但发包人未按承包人要求补充完善，导致工程存在缺陷或事故，责任由发包人承担。</w:t>
      </w:r>
    </w:p>
    <w:p w14:paraId="2D12552C" w14:textId="77777777" w:rsidR="002A0250" w:rsidRPr="00681111" w:rsidRDefault="00000000">
      <w:pPr>
        <w:tabs>
          <w:tab w:val="left" w:pos="1320"/>
        </w:tabs>
        <w:spacing w:line="360" w:lineRule="auto"/>
        <w:ind w:right="-7"/>
        <w:rPr>
          <w:rFonts w:ascii="仿宋" w:eastAsia="仿宋" w:hAnsi="仿宋" w:cs="仿宋" w:hint="eastAsia"/>
          <w:b/>
          <w:lang w:eastAsia="zh-CN"/>
        </w:rPr>
      </w:pPr>
      <w:r w:rsidRPr="00681111">
        <w:rPr>
          <w:rFonts w:ascii="仿宋" w:eastAsia="仿宋" w:hAnsi="仿宋" w:cs="仿宋" w:hint="eastAsia"/>
          <w:b/>
          <w:lang w:eastAsia="zh-CN"/>
        </w:rPr>
        <w:t>37.2</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2D1ADA22"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noProof/>
        </w:rPr>
        <mc:AlternateContent>
          <mc:Choice Requires="wps">
            <w:drawing>
              <wp:anchor distT="0" distB="0" distL="114300" distR="114300" simplePos="0" relativeHeight="251907584" behindDoc="0" locked="0" layoutInCell="1" allowOverlap="1" wp14:anchorId="65225721" wp14:editId="717578E2">
                <wp:simplePos x="0" y="0"/>
                <wp:positionH relativeFrom="column">
                  <wp:posOffset>-95250</wp:posOffset>
                </wp:positionH>
                <wp:positionV relativeFrom="paragraph">
                  <wp:posOffset>62865</wp:posOffset>
                </wp:positionV>
                <wp:extent cx="765810" cy="683895"/>
                <wp:effectExtent l="0" t="0" r="0" b="0"/>
                <wp:wrapNone/>
                <wp:docPr id="307" name="文本框 11"/>
                <wp:cNvGraphicFramePr/>
                <a:graphic xmlns:a="http://schemas.openxmlformats.org/drawingml/2006/main">
                  <a:graphicData uri="http://schemas.microsoft.com/office/word/2010/wordprocessingShape">
                    <wps:wsp>
                      <wps:cNvSpPr txBox="1"/>
                      <wps:spPr>
                        <a:xfrm>
                          <a:off x="0" y="0"/>
                          <a:ext cx="765810" cy="683895"/>
                        </a:xfrm>
                        <a:prstGeom prst="rect">
                          <a:avLst/>
                        </a:prstGeom>
                        <a:noFill/>
                        <a:ln>
                          <a:noFill/>
                        </a:ln>
                      </wps:spPr>
                      <wps:txbx>
                        <w:txbxContent>
                          <w:p w14:paraId="70C166B9" w14:textId="77777777" w:rsidR="002A0250" w:rsidRDefault="00000000">
                            <w:pPr>
                              <w:spacing w:line="240" w:lineRule="exact"/>
                              <w:rPr>
                                <w:rFonts w:ascii="宋体"/>
                                <w:sz w:val="18"/>
                                <w:szCs w:val="18"/>
                                <w:lang w:eastAsia="zh-CN"/>
                              </w:rPr>
                            </w:pPr>
                            <w:r>
                              <w:rPr>
                                <w:rFonts w:ascii="楷体_GB2312" w:eastAsia="楷体_GB2312" w:hAnsi="宋体" w:cs="楷体_GB2312" w:hint="eastAsia"/>
                                <w:b/>
                                <w:bCs/>
                                <w:color w:val="000000"/>
                                <w:sz w:val="18"/>
                                <w:szCs w:val="18"/>
                                <w:lang w:eastAsia="zh-CN"/>
                              </w:rPr>
                              <w:t>勘察实施方案与应急预案</w:t>
                            </w:r>
                          </w:p>
                        </w:txbxContent>
                      </wps:txbx>
                      <wps:bodyPr wrap="square" upright="1"/>
                    </wps:wsp>
                  </a:graphicData>
                </a:graphic>
              </wp:anchor>
            </w:drawing>
          </mc:Choice>
          <mc:Fallback>
            <w:pict>
              <v:shape w14:anchorId="65225721" id="_x0000_s1176" type="#_x0000_t202" style="position:absolute;left:0;text-align:left;margin-left:-7.5pt;margin-top:4.95pt;width:60.3pt;height:53.85pt;z-index:25190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" filled="f" stroked="f">
                <v:textbox>
                  <w:txbxContent>
                    <w:p w14:paraId="70C166B9" w14:textId="77777777" w:rsidR="002A0250" w:rsidRDefault="00000000">
                      <w:pPr>
                        <w:spacing w:line="240" w:lineRule="exact"/>
                        <w:rPr>
                          <w:rFonts w:ascii="宋体"/>
                          <w:sz w:val="18"/>
                          <w:szCs w:val="18"/>
                          <w:lang w:eastAsia="zh-CN"/>
                        </w:rPr>
                      </w:pPr>
                      <w:r>
                        <w:rPr>
                          <w:rFonts w:ascii="楷体_GB2312" w:eastAsia="楷体_GB2312" w:hAnsi="宋体" w:cs="楷体_GB2312" w:hint="eastAsia"/>
                          <w:b/>
                          <w:bCs/>
                          <w:color w:val="000000"/>
                          <w:sz w:val="18"/>
                          <w:szCs w:val="18"/>
                          <w:lang w:eastAsia="zh-CN"/>
                        </w:rPr>
                        <w:t>勘察实施方案与应急预案</w:t>
                      </w:r>
                    </w:p>
                  </w:txbxContent>
                </v:textbox>
              </v:shape>
            </w:pict>
          </mc:Fallback>
        </mc:AlternateContent>
      </w:r>
      <w:r w:rsidRPr="00681111">
        <w:rPr>
          <w:rFonts w:ascii="仿宋" w:eastAsia="仿宋" w:hAnsi="仿宋" w:cs="仿宋" w:hint="eastAsia"/>
          <w:lang w:eastAsia="zh-CN"/>
        </w:rPr>
        <w:t>37.2.1承包人应在工程勘察工作开始日期前，编制勘察实施方案及应急预案，并按专用条款约定的时间和份数报发包人审查或备案。发包人在收到承包人勘察报告后，应通知设计顾问人对报告内容予以核实或审核，并在收到报告后的</w:t>
      </w:r>
      <w:r w:rsidRPr="00681111">
        <w:rPr>
          <w:rFonts w:ascii="仿宋" w:eastAsia="仿宋" w:hAnsi="仿宋" w:cs="仿宋"/>
          <w:lang w:eastAsia="zh-CN"/>
        </w:rPr>
        <w:t>14</w:t>
      </w:r>
      <w:r w:rsidRPr="00681111">
        <w:rPr>
          <w:rFonts w:ascii="仿宋" w:eastAsia="仿宋" w:hAnsi="仿宋" w:cs="仿宋" w:hint="eastAsia"/>
          <w:lang w:eastAsia="zh-CN"/>
        </w:rPr>
        <w:t>天内予以确定或提出修改意见，逾期不确认也不提出书面意见的，视为同意。</w:t>
      </w:r>
    </w:p>
    <w:p w14:paraId="48D4055E"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37.2.2勘察实施方案应包括项目基本情况、人员安排、工作进度、技术方法、工作量、质量保证体系以及需要发包人配合事项等，并制定环境保护的具体措施，在勘察期间合理保护作业现场环境。</w:t>
      </w:r>
    </w:p>
    <w:p w14:paraId="7887BE32"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37.2.3承包人在燃气管道、热力管道、动力设备、输水管道、输电线路、临街交通要道及城市轨道交通隧道、地下通道（地下隧道）附近等风险性较大的地点，以及在易燃易爆地段及放射、有毒环境中进行工程勘察作业时，应编制安全防护方案并制定应急预案报发包人审查或备案。发包人在收到承包人应急预案后，应通知设计顾问人对报告内容予以核实或审核，并在收到报告后</w:t>
      </w:r>
      <w:r w:rsidRPr="00681111">
        <w:rPr>
          <w:rFonts w:ascii="仿宋" w:eastAsia="仿宋" w:hAnsi="仿宋" w:cs="仿宋" w:hint="eastAsia"/>
          <w:lang w:eastAsia="zh-CN"/>
        </w:rPr>
        <w:lastRenderedPageBreak/>
        <w:t>的</w:t>
      </w:r>
      <w:r w:rsidRPr="00681111">
        <w:rPr>
          <w:rFonts w:ascii="仿宋" w:eastAsia="仿宋" w:hAnsi="仿宋" w:cs="仿宋"/>
          <w:lang w:eastAsia="zh-CN"/>
        </w:rPr>
        <w:t>14</w:t>
      </w:r>
      <w:r w:rsidRPr="00681111">
        <w:rPr>
          <w:rFonts w:ascii="仿宋" w:eastAsia="仿宋" w:hAnsi="仿宋" w:cs="仿宋" w:hint="eastAsia"/>
          <w:lang w:eastAsia="zh-CN"/>
        </w:rPr>
        <w:t>天内予以确定或提出修改意见，逾期不确认也不提出书面意见的，视为无异议。</w:t>
      </w:r>
    </w:p>
    <w:p w14:paraId="1A934F29" w14:textId="77777777" w:rsidR="002A0250" w:rsidRPr="00681111" w:rsidRDefault="00000000">
      <w:pPr>
        <w:tabs>
          <w:tab w:val="left" w:pos="1320"/>
        </w:tabs>
        <w:spacing w:line="360" w:lineRule="auto"/>
        <w:rPr>
          <w:rFonts w:ascii="仿宋" w:eastAsia="仿宋" w:hAnsi="仿宋" w:cs="仿宋" w:hint="eastAsia"/>
          <w:b/>
          <w:lang w:eastAsia="zh-CN"/>
        </w:rPr>
      </w:pPr>
      <w:r w:rsidRPr="00681111">
        <w:rPr>
          <w:rFonts w:ascii="仿宋" w:eastAsia="仿宋" w:hAnsi="仿宋" w:cs="仿宋" w:hint="eastAsia"/>
          <w:b/>
          <w:noProof/>
        </w:rPr>
        <mc:AlternateContent>
          <mc:Choice Requires="wps">
            <w:drawing>
              <wp:anchor distT="0" distB="0" distL="114300" distR="114300" simplePos="0" relativeHeight="251999744" behindDoc="0" locked="0" layoutInCell="1" allowOverlap="1" wp14:anchorId="42AB6585" wp14:editId="44627D0D">
                <wp:simplePos x="0" y="0"/>
                <wp:positionH relativeFrom="column">
                  <wp:posOffset>-114300</wp:posOffset>
                </wp:positionH>
                <wp:positionV relativeFrom="paragraph">
                  <wp:posOffset>310515</wp:posOffset>
                </wp:positionV>
                <wp:extent cx="796925" cy="331470"/>
                <wp:effectExtent l="0" t="0" r="0" b="0"/>
                <wp:wrapNone/>
                <wp:docPr id="337" name="文本框 11"/>
                <wp:cNvGraphicFramePr/>
                <a:graphic xmlns:a="http://schemas.openxmlformats.org/drawingml/2006/main">
                  <a:graphicData uri="http://schemas.microsoft.com/office/word/2010/wordprocessingShape">
                    <wps:wsp>
                      <wps:cNvSpPr txBox="1"/>
                      <wps:spPr>
                        <a:xfrm>
                          <a:off x="0" y="0"/>
                          <a:ext cx="796925" cy="331470"/>
                        </a:xfrm>
                        <a:prstGeom prst="rect">
                          <a:avLst/>
                        </a:prstGeom>
                        <a:noFill/>
                        <a:ln>
                          <a:noFill/>
                        </a:ln>
                      </wps:spPr>
                      <wps:txbx>
                        <w:txbxContent>
                          <w:p w14:paraId="4B5A901A"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勘察实施</w:t>
                            </w:r>
                          </w:p>
                        </w:txbxContent>
                      </wps:txbx>
                      <wps:bodyPr wrap="square" upright="1"/>
                    </wps:wsp>
                  </a:graphicData>
                </a:graphic>
              </wp:anchor>
            </w:drawing>
          </mc:Choice>
          <mc:Fallback>
            <w:pict>
              <v:shape w14:anchorId="42AB6585" id="_x0000_s1177" type="#_x0000_t202" style="position:absolute;margin-left:-9pt;margin-top:24.45pt;width:62.75pt;height:26.1pt;z-index:25199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" filled="f" stroked="f">
                <v:textbox>
                  <w:txbxContent>
                    <w:p w14:paraId="4B5A901A"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勘察实施</w:t>
                      </w:r>
                    </w:p>
                  </w:txbxContent>
                </v:textbox>
              </v:shape>
            </w:pict>
          </mc:Fallback>
        </mc:AlternateContent>
      </w:r>
      <w:r w:rsidRPr="00681111">
        <w:rPr>
          <w:rFonts w:ascii="仿宋" w:eastAsia="仿宋" w:hAnsi="仿宋" w:cs="仿宋" w:hint="eastAsia"/>
          <w:b/>
          <w:lang w:eastAsia="zh-CN"/>
        </w:rPr>
        <w:t>37.3</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33A6039" w14:textId="77777777" w:rsidR="002A0250" w:rsidRPr="00681111" w:rsidRDefault="00000000">
      <w:pPr>
        <w:widowControl w:val="0"/>
        <w:tabs>
          <w:tab w:val="left" w:pos="4970"/>
        </w:tabs>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37.3.1承包人应根据发包人审查批准或备案的勘察实施方案及应急预案、发包人及要求、设计顾问人指示并依据有关技术标准进行工程勘察工作。</w:t>
      </w:r>
    </w:p>
    <w:p w14:paraId="26DD7230" w14:textId="77777777" w:rsidR="002A0250" w:rsidRPr="00681111" w:rsidRDefault="00000000">
      <w:pPr>
        <w:tabs>
          <w:tab w:val="left" w:pos="4970"/>
        </w:tabs>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37.3.2 承包人应核查并在勘察报告及后续设计文件中明示工程项目工程场地范围内城市轨道交通隧道、给水管道、燃气管道等分布情况。</w:t>
      </w:r>
    </w:p>
    <w:p w14:paraId="74EDA4CA" w14:textId="77777777" w:rsidR="002A0250" w:rsidRPr="00681111" w:rsidRDefault="00000000">
      <w:pPr>
        <w:tabs>
          <w:tab w:val="left" w:pos="4970"/>
        </w:tabs>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37.3.3勘察现场遇到地下文物时，承包人应及时向发包人和文物主管部门报告并妥善保护。</w:t>
      </w:r>
    </w:p>
    <w:p w14:paraId="13CA0C32" w14:textId="77777777" w:rsidR="002A0250" w:rsidRPr="00681111" w:rsidRDefault="00000000">
      <w:pPr>
        <w:tabs>
          <w:tab w:val="left" w:pos="4970"/>
        </w:tabs>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37.3.4发包人应为承包人进入勘察工作现场提供必要的条件和协助，因发包人不能按时提供勘察工作现场，导致的工期延误及费用增加，责任由发包人承担。</w:t>
      </w:r>
    </w:p>
    <w:p w14:paraId="44485956" w14:textId="77777777" w:rsidR="002A0250" w:rsidRPr="00681111" w:rsidRDefault="00000000">
      <w:pPr>
        <w:spacing w:line="360" w:lineRule="auto"/>
        <w:ind w:left="1687" w:hangingChars="700" w:hanging="1687"/>
        <w:rPr>
          <w:rFonts w:ascii="仿宋" w:eastAsia="仿宋" w:hAnsi="仿宋" w:cs="仿宋" w:hint="eastAsia"/>
          <w:lang w:eastAsia="zh-CN"/>
        </w:rPr>
      </w:pPr>
      <w:r w:rsidRPr="00681111">
        <w:rPr>
          <w:rFonts w:ascii="仿宋" w:eastAsia="仿宋" w:hAnsi="仿宋" w:cs="仿宋" w:hint="eastAsia"/>
          <w:b/>
          <w:bCs/>
          <w:noProof/>
        </w:rPr>
        <mc:AlternateContent>
          <mc:Choice Requires="wps">
            <w:drawing>
              <wp:anchor distT="0" distB="0" distL="114300" distR="114300" simplePos="0" relativeHeight="252273152" behindDoc="0" locked="0" layoutInCell="1" allowOverlap="1" wp14:anchorId="11643E7B" wp14:editId="4DBDB798">
                <wp:simplePos x="0" y="0"/>
                <wp:positionH relativeFrom="column">
                  <wp:posOffset>-76200</wp:posOffset>
                </wp:positionH>
                <wp:positionV relativeFrom="paragraph">
                  <wp:posOffset>285750</wp:posOffset>
                </wp:positionV>
                <wp:extent cx="796925" cy="378460"/>
                <wp:effectExtent l="0" t="0" r="0" b="0"/>
                <wp:wrapNone/>
                <wp:docPr id="426" name="文本框 11"/>
                <wp:cNvGraphicFramePr/>
                <a:graphic xmlns:a="http://schemas.openxmlformats.org/drawingml/2006/main">
                  <a:graphicData uri="http://schemas.microsoft.com/office/word/2010/wordprocessingShape">
                    <wps:wsp>
                      <wps:cNvSpPr txBox="1"/>
                      <wps:spPr>
                        <a:xfrm>
                          <a:off x="0" y="0"/>
                          <a:ext cx="796925" cy="378460"/>
                        </a:xfrm>
                        <a:prstGeom prst="rect">
                          <a:avLst/>
                        </a:prstGeom>
                        <a:noFill/>
                        <a:ln>
                          <a:noFill/>
                        </a:ln>
                      </wps:spPr>
                      <wps:txbx>
                        <w:txbxContent>
                          <w:p w14:paraId="0D947F3F"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勘察成果</w:t>
                            </w:r>
                          </w:p>
                        </w:txbxContent>
                      </wps:txbx>
                      <wps:bodyPr wrap="square" upright="1"/>
                    </wps:wsp>
                  </a:graphicData>
                </a:graphic>
              </wp:anchor>
            </w:drawing>
          </mc:Choice>
          <mc:Fallback>
            <w:pict>
              <v:shape w14:anchorId="11643E7B" id="_x0000_s1178" type="#_x0000_t202" style="position:absolute;left:0;text-align:left;margin-left:-6pt;margin-top:22.5pt;width:62.75pt;height:29.8pt;z-index:25227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" filled="f" stroked="f">
                <v:textbox>
                  <w:txbxContent>
                    <w:p w14:paraId="0D947F3F"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勘察成果</w:t>
                      </w:r>
                    </w:p>
                  </w:txbxContent>
                </v:textbox>
              </v:shape>
            </w:pict>
          </mc:Fallback>
        </mc:AlternateContent>
      </w:r>
      <w:r w:rsidRPr="00681111">
        <w:rPr>
          <w:rFonts w:ascii="仿宋" w:eastAsia="仿宋" w:hAnsi="仿宋" w:cs="仿宋" w:hint="eastAsia"/>
          <w:b/>
          <w:bCs/>
          <w:lang w:eastAsia="zh-CN"/>
        </w:rPr>
        <w:t>37.4</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40907E1"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37.4.1承包人向发包人提交合格的勘察报告的方式、数量和时间，由双方在专用条款中约定。发包人要求增加的勘察报告，费用由发包人承担；承包人内部使用的勘察报告，其费用由承包人自己承担。</w:t>
      </w:r>
    </w:p>
    <w:p w14:paraId="6457A957"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37.4.2承包人完成勘察工作并提交勘察报告后，发包人应及时组织设计顾问人、监理人和承包人进行验收。发包人应及时签收勘察报告、确认勘察工作完成时间，并按专用条款约定计付工程勘察费。</w:t>
      </w:r>
    </w:p>
    <w:p w14:paraId="51AD4233"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37.4.3政府部门审查或</w:t>
      </w:r>
    </w:p>
    <w:p w14:paraId="58D02407"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37.4.3.1 承包人的勘察报告需政府有关部门或施工图审查机构审查或批准的，发包人应在审查同意后7天内，向政府有关部门或施工图审查机构报送勘察报告，承包人应</w:t>
      </w:r>
      <w:r w:rsidRPr="00681111">
        <w:rPr>
          <w:rFonts w:ascii="仿宋" w:eastAsia="仿宋" w:hAnsi="仿宋"/>
          <w:lang w:eastAsia="zh-CN"/>
        </w:rPr>
        <w:t>予以</w:t>
      </w:r>
      <w:r w:rsidRPr="00681111">
        <w:rPr>
          <w:rFonts w:ascii="仿宋" w:eastAsia="仿宋" w:hAnsi="仿宋" w:hint="eastAsia"/>
          <w:lang w:eastAsia="zh-CN"/>
        </w:rPr>
        <w:t>协助。</w:t>
      </w:r>
    </w:p>
    <w:p w14:paraId="723A50E7"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37.4.3.2</w:t>
      </w:r>
      <w:r w:rsidRPr="00681111">
        <w:rPr>
          <w:rFonts w:ascii="仿宋" w:eastAsia="仿宋" w:hAnsi="仿宋"/>
          <w:lang w:eastAsia="zh-CN"/>
        </w:rPr>
        <w:t>发包人</w:t>
      </w:r>
      <w:r w:rsidRPr="00681111">
        <w:rPr>
          <w:rFonts w:ascii="仿宋" w:eastAsia="仿宋" w:hAnsi="仿宋" w:hint="eastAsia"/>
          <w:lang w:eastAsia="zh-CN"/>
        </w:rPr>
        <w:t>应</w:t>
      </w:r>
      <w:r w:rsidRPr="00681111">
        <w:rPr>
          <w:rFonts w:ascii="仿宋" w:eastAsia="仿宋" w:hAnsi="仿宋"/>
          <w:lang w:eastAsia="zh-CN"/>
        </w:rPr>
        <w:t>向承包人提供</w:t>
      </w:r>
      <w:r w:rsidRPr="00681111">
        <w:rPr>
          <w:rFonts w:ascii="仿宋" w:eastAsia="仿宋" w:hAnsi="仿宋" w:hint="eastAsia"/>
          <w:lang w:eastAsia="zh-CN"/>
        </w:rPr>
        <w:t>政府有关部门或施工图审查机构</w:t>
      </w:r>
      <w:r w:rsidRPr="00681111">
        <w:rPr>
          <w:rFonts w:ascii="仿宋" w:eastAsia="仿宋" w:hAnsi="仿宋"/>
          <w:lang w:eastAsia="zh-CN"/>
        </w:rPr>
        <w:t>的批准文件和</w:t>
      </w:r>
      <w:r w:rsidRPr="00681111">
        <w:rPr>
          <w:rFonts w:ascii="仿宋" w:eastAsia="仿宋" w:hAnsi="仿宋" w:hint="eastAsia"/>
          <w:lang w:eastAsia="zh-CN"/>
        </w:rPr>
        <w:t>审查会议</w:t>
      </w:r>
      <w:r w:rsidRPr="00681111">
        <w:rPr>
          <w:rFonts w:ascii="仿宋" w:eastAsia="仿宋" w:hAnsi="仿宋"/>
          <w:lang w:eastAsia="zh-CN"/>
        </w:rPr>
        <w:t>纪要</w:t>
      </w:r>
      <w:r w:rsidRPr="00681111">
        <w:rPr>
          <w:rFonts w:ascii="仿宋" w:eastAsia="仿宋" w:hAnsi="仿宋" w:hint="eastAsia"/>
          <w:lang w:eastAsia="zh-CN"/>
        </w:rPr>
        <w:t>。</w:t>
      </w:r>
      <w:r w:rsidRPr="00681111">
        <w:rPr>
          <w:rFonts w:ascii="仿宋" w:eastAsia="仿宋" w:hAnsi="仿宋"/>
          <w:lang w:eastAsia="zh-CN"/>
        </w:rPr>
        <w:t>承包人</w:t>
      </w:r>
      <w:r w:rsidRPr="00681111">
        <w:rPr>
          <w:rFonts w:ascii="仿宋" w:eastAsia="仿宋" w:hAnsi="仿宋" w:hint="eastAsia"/>
          <w:lang w:eastAsia="zh-CN"/>
        </w:rPr>
        <w:t>应按照相关审查批准文件和纪要对勘察报告进行补充、修改和完善。</w:t>
      </w:r>
    </w:p>
    <w:p w14:paraId="2667AF87"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hint="eastAsia"/>
          <w:lang w:eastAsia="zh-CN"/>
        </w:rPr>
        <w:t>37.4.3.3经政府有关部门或</w:t>
      </w:r>
      <w:r w:rsidRPr="00681111">
        <w:rPr>
          <w:rFonts w:ascii="仿宋" w:eastAsia="仿宋" w:hAnsi="仿宋"/>
          <w:lang w:eastAsia="zh-CN"/>
        </w:rPr>
        <w:t>施工图</w:t>
      </w:r>
      <w:r w:rsidRPr="00681111">
        <w:rPr>
          <w:rFonts w:ascii="仿宋" w:eastAsia="仿宋" w:hAnsi="仿宋" w:hint="eastAsia"/>
          <w:lang w:eastAsia="zh-CN"/>
        </w:rPr>
        <w:t>审查机构审查，需要修改发包人要求的，发包人应重新提出发包人要求，通知承包人相应修</w:t>
      </w:r>
      <w:r w:rsidRPr="00681111">
        <w:rPr>
          <w:rFonts w:ascii="仿宋" w:eastAsia="仿宋" w:hAnsi="仿宋" w:hint="eastAsia"/>
          <w:lang w:eastAsia="zh-CN"/>
        </w:rPr>
        <w:lastRenderedPageBreak/>
        <w:t>改设计文件，并重新送审，承包人可根据第63条约定提出变更申请，由发包人承担增加的工程费或工程勘察费。</w:t>
      </w:r>
    </w:p>
    <w:p w14:paraId="70F3FDB1"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 xml:space="preserve">37.4.4 </w:t>
      </w:r>
      <w:r w:rsidRPr="00681111">
        <w:rPr>
          <w:rFonts w:ascii="仿宋" w:eastAsia="仿宋" w:hAnsi="仿宋"/>
          <w:lang w:eastAsia="zh-CN"/>
        </w:rPr>
        <w:t>因承包人原因造成</w:t>
      </w:r>
      <w:r w:rsidRPr="00681111">
        <w:rPr>
          <w:rFonts w:ascii="仿宋" w:eastAsia="仿宋" w:hAnsi="仿宋" w:hint="eastAsia"/>
          <w:lang w:eastAsia="zh-CN"/>
        </w:rPr>
        <w:t>勘察报告</w:t>
      </w:r>
      <w:r w:rsidRPr="00681111">
        <w:rPr>
          <w:rFonts w:ascii="仿宋" w:eastAsia="仿宋" w:hAnsi="仿宋"/>
          <w:lang w:eastAsia="zh-CN"/>
        </w:rPr>
        <w:t>存在遗漏、错误和不足的，承包人应</w:t>
      </w:r>
      <w:r w:rsidRPr="00681111">
        <w:rPr>
          <w:rFonts w:ascii="仿宋" w:eastAsia="仿宋" w:hAnsi="仿宋" w:hint="eastAsia"/>
          <w:lang w:eastAsia="zh-CN"/>
        </w:rPr>
        <w:t>补充、</w:t>
      </w:r>
      <w:r w:rsidRPr="00681111">
        <w:rPr>
          <w:rFonts w:ascii="仿宋" w:eastAsia="仿宋" w:hAnsi="仿宋"/>
          <w:lang w:eastAsia="zh-CN"/>
        </w:rPr>
        <w:t>修</w:t>
      </w:r>
      <w:r w:rsidRPr="00681111">
        <w:rPr>
          <w:rFonts w:ascii="仿宋" w:eastAsia="仿宋" w:hAnsi="仿宋" w:hint="eastAsia"/>
          <w:lang w:eastAsia="zh-CN"/>
        </w:rPr>
        <w:t>正</w:t>
      </w:r>
      <w:r w:rsidRPr="00681111">
        <w:rPr>
          <w:rFonts w:ascii="仿宋" w:eastAsia="仿宋" w:hAnsi="仿宋"/>
          <w:lang w:eastAsia="zh-CN"/>
        </w:rPr>
        <w:t>和完善</w:t>
      </w:r>
      <w:r w:rsidRPr="00681111">
        <w:rPr>
          <w:rFonts w:ascii="仿宋" w:eastAsia="仿宋" w:hAnsi="仿宋" w:hint="eastAsia"/>
          <w:lang w:eastAsia="zh-CN"/>
        </w:rPr>
        <w:t>，由此产生的费用由承包人承担</w:t>
      </w:r>
      <w:r w:rsidRPr="00681111">
        <w:rPr>
          <w:rFonts w:ascii="仿宋" w:eastAsia="仿宋" w:hAnsi="仿宋"/>
          <w:lang w:eastAsia="zh-CN"/>
        </w:rPr>
        <w:t>。</w:t>
      </w:r>
      <w:r w:rsidRPr="00681111">
        <w:rPr>
          <w:rFonts w:ascii="仿宋" w:eastAsia="仿宋" w:hAnsi="仿宋" w:hint="eastAsia"/>
          <w:lang w:eastAsia="zh-CN"/>
        </w:rPr>
        <w:t>因此对后续设计、采购、施工等造成的工期延误及费用增加由承包人承担。</w:t>
      </w:r>
    </w:p>
    <w:p w14:paraId="60FE50F8" w14:textId="77777777" w:rsidR="002A0250" w:rsidRPr="00681111" w:rsidRDefault="00000000">
      <w:pPr>
        <w:spacing w:line="360" w:lineRule="auto"/>
        <w:ind w:left="1687" w:hangingChars="700" w:hanging="1687"/>
        <w:rPr>
          <w:rFonts w:ascii="仿宋" w:eastAsia="仿宋" w:hAnsi="仿宋" w:cs="仿宋" w:hint="eastAsia"/>
          <w:lang w:eastAsia="zh-CN"/>
        </w:rPr>
      </w:pPr>
      <w:r w:rsidRPr="00681111">
        <w:rPr>
          <w:rFonts w:ascii="仿宋" w:eastAsia="仿宋" w:hAnsi="仿宋" w:cs="仿宋" w:hint="eastAsia"/>
          <w:b/>
          <w:bCs/>
          <w:lang w:eastAsia="zh-CN"/>
        </w:rPr>
        <w:t>37.5</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4A90C3E"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b/>
          <w:bCs/>
          <w:noProof/>
        </w:rPr>
        <mc:AlternateContent>
          <mc:Choice Requires="wps">
            <w:drawing>
              <wp:anchor distT="0" distB="0" distL="114300" distR="114300" simplePos="0" relativeHeight="252002816" behindDoc="0" locked="0" layoutInCell="1" allowOverlap="1" wp14:anchorId="023923EE" wp14:editId="65240F8A">
                <wp:simplePos x="0" y="0"/>
                <wp:positionH relativeFrom="column">
                  <wp:posOffset>-76200</wp:posOffset>
                </wp:positionH>
                <wp:positionV relativeFrom="paragraph">
                  <wp:posOffset>13970</wp:posOffset>
                </wp:positionV>
                <wp:extent cx="826135" cy="581025"/>
                <wp:effectExtent l="0" t="0" r="0" b="0"/>
                <wp:wrapNone/>
                <wp:docPr id="338" name="文本框 11"/>
                <wp:cNvGraphicFramePr/>
                <a:graphic xmlns:a="http://schemas.openxmlformats.org/drawingml/2006/main">
                  <a:graphicData uri="http://schemas.microsoft.com/office/word/2010/wordprocessingShape">
                    <wps:wsp>
                      <wps:cNvSpPr txBox="1"/>
                      <wps:spPr>
                        <a:xfrm>
                          <a:off x="0" y="0"/>
                          <a:ext cx="826135" cy="581025"/>
                        </a:xfrm>
                        <a:prstGeom prst="rect">
                          <a:avLst/>
                        </a:prstGeom>
                        <a:noFill/>
                        <a:ln>
                          <a:noFill/>
                        </a:ln>
                      </wps:spPr>
                      <wps:txbx>
                        <w:txbxContent>
                          <w:p w14:paraId="5AEC5AA1"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lang w:eastAsia="zh-CN"/>
                              </w:rPr>
                              <w:t>组织</w:t>
                            </w:r>
                            <w:r>
                              <w:rPr>
                                <w:rFonts w:ascii="楷体_GB2312" w:eastAsia="楷体_GB2312" w:hAnsi="宋体" w:cs="楷体_GB2312" w:hint="eastAsia"/>
                                <w:b/>
                                <w:bCs/>
                                <w:color w:val="000000"/>
                                <w:sz w:val="18"/>
                                <w:szCs w:val="18"/>
                              </w:rPr>
                              <w:t>设计与施工</w:t>
                            </w:r>
                          </w:p>
                        </w:txbxContent>
                      </wps:txbx>
                      <wps:bodyPr wrap="square" upright="1"/>
                    </wps:wsp>
                  </a:graphicData>
                </a:graphic>
              </wp:anchor>
            </w:drawing>
          </mc:Choice>
          <mc:Fallback>
            <w:pict>
              <v:shape w14:anchorId="023923EE" id="_x0000_s1179" type="#_x0000_t202" style="position:absolute;left:0;text-align:left;margin-left:-6pt;margin-top:1.1pt;width:65.05pt;height:45.75pt;z-index:25200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" filled="f" stroked="f">
                <v:textbox>
                  <w:txbxContent>
                    <w:p w14:paraId="5AEC5AA1"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lang w:eastAsia="zh-CN"/>
                        </w:rPr>
                        <w:t>组织</w:t>
                      </w:r>
                      <w:r>
                        <w:rPr>
                          <w:rFonts w:ascii="楷体_GB2312" w:eastAsia="楷体_GB2312" w:hAnsi="宋体" w:cs="楷体_GB2312" w:hint="eastAsia"/>
                          <w:b/>
                          <w:bCs/>
                          <w:color w:val="000000"/>
                          <w:sz w:val="18"/>
                          <w:szCs w:val="18"/>
                        </w:rPr>
                        <w:t>设计与施工</w:t>
                      </w:r>
                    </w:p>
                  </w:txbxContent>
                </v:textbox>
              </v:shape>
            </w:pict>
          </mc:Fallback>
        </mc:AlternateContent>
      </w:r>
      <w:r w:rsidRPr="00681111">
        <w:rPr>
          <w:rFonts w:ascii="仿宋" w:eastAsia="仿宋" w:hAnsi="仿宋" w:cs="仿宋" w:hint="eastAsia"/>
          <w:lang w:eastAsia="zh-CN"/>
        </w:rPr>
        <w:t>承包人完成勘察阶段的工作并提交勘察报告后，应组织设计人员及施工人员开展相关工作，解释相关数据，并根据后续设计及施工需要补充勘察或修正勘察成果，因此增加的费用由承包人自行承担。</w:t>
      </w:r>
    </w:p>
    <w:p w14:paraId="4DA3435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b/>
          <w:bCs/>
          <w:u w:val="single"/>
          <w:lang w:eastAsia="zh-CN"/>
        </w:rPr>
        <w:t xml:space="preserve">                                                                                     </w:t>
      </w:r>
    </w:p>
    <w:p w14:paraId="63432563"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23" w:name="_Toc32006"/>
      <w:bookmarkStart w:id="424" w:name="_Toc13668"/>
      <w:bookmarkStart w:id="425" w:name="_Toc12424"/>
      <w:bookmarkStart w:id="426" w:name="_Toc30536"/>
      <w:bookmarkStart w:id="427" w:name="_Toc200537828"/>
      <w:r w:rsidRPr="00681111">
        <w:rPr>
          <w:rFonts w:ascii="仿宋" w:eastAsia="仿宋" w:hAnsi="仿宋" w:cs="仿宋" w:hint="eastAsia"/>
          <w:bCs w:val="0"/>
          <w:sz w:val="24"/>
          <w:szCs w:val="24"/>
          <w:lang w:eastAsia="zh-CN"/>
        </w:rPr>
        <w:t>38  工程设计</w:t>
      </w:r>
      <w:bookmarkEnd w:id="423"/>
      <w:bookmarkEnd w:id="424"/>
      <w:bookmarkEnd w:id="425"/>
      <w:bookmarkEnd w:id="426"/>
      <w:bookmarkEnd w:id="427"/>
    </w:p>
    <w:p w14:paraId="482A8F6A" w14:textId="77777777" w:rsidR="002A0250" w:rsidRPr="00681111" w:rsidRDefault="00000000">
      <w:pPr>
        <w:tabs>
          <w:tab w:val="left" w:pos="4970"/>
        </w:tabs>
        <w:spacing w:line="360" w:lineRule="auto"/>
        <w:rPr>
          <w:rFonts w:ascii="仿宋" w:eastAsia="仿宋" w:hAnsi="仿宋" w:hint="eastAsia"/>
          <w:b/>
          <w:bCs/>
          <w:lang w:eastAsia="zh-CN"/>
        </w:rPr>
      </w:pPr>
      <w:r w:rsidRPr="00681111">
        <w:rPr>
          <w:b/>
          <w:bCs/>
          <w:noProof/>
        </w:rPr>
        <mc:AlternateContent>
          <mc:Choice Requires="wps">
            <w:drawing>
              <wp:anchor distT="0" distB="0" distL="114300" distR="114300" simplePos="0" relativeHeight="252005888" behindDoc="0" locked="0" layoutInCell="1" allowOverlap="1" wp14:anchorId="3375162D" wp14:editId="2DE07C30">
                <wp:simplePos x="0" y="0"/>
                <wp:positionH relativeFrom="column">
                  <wp:posOffset>-121920</wp:posOffset>
                </wp:positionH>
                <wp:positionV relativeFrom="paragraph">
                  <wp:posOffset>281305</wp:posOffset>
                </wp:positionV>
                <wp:extent cx="842645" cy="465455"/>
                <wp:effectExtent l="0" t="0" r="0" b="0"/>
                <wp:wrapNone/>
                <wp:docPr id="339" name="文本框 11"/>
                <wp:cNvGraphicFramePr/>
                <a:graphic xmlns:a="http://schemas.openxmlformats.org/drawingml/2006/main">
                  <a:graphicData uri="http://schemas.microsoft.com/office/word/2010/wordprocessingShape">
                    <wps:wsp>
                      <wps:cNvSpPr txBox="1"/>
                      <wps:spPr>
                        <a:xfrm>
                          <a:off x="0" y="0"/>
                          <a:ext cx="842645" cy="465455"/>
                        </a:xfrm>
                        <a:prstGeom prst="rect">
                          <a:avLst/>
                        </a:prstGeom>
                        <a:noFill/>
                        <a:ln>
                          <a:noFill/>
                        </a:ln>
                      </wps:spPr>
                      <wps:txbx>
                        <w:txbxContent>
                          <w:p w14:paraId="04373FE7"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资料的核实</w:t>
                            </w:r>
                          </w:p>
                        </w:txbxContent>
                      </wps:txbx>
                      <wps:bodyPr wrap="square" upright="1"/>
                    </wps:wsp>
                  </a:graphicData>
                </a:graphic>
              </wp:anchor>
            </w:drawing>
          </mc:Choice>
          <mc:Fallback>
            <w:pict>
              <v:shape w14:anchorId="3375162D" id="_x0000_s1180" type="#_x0000_t202" style="position:absolute;margin-left:-9.6pt;margin-top:22.15pt;width:66.35pt;height:36.65pt;z-index:25200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" filled="f" stroked="f">
                <v:textbox>
                  <w:txbxContent>
                    <w:p w14:paraId="04373FE7"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资料的核实</w:t>
                      </w:r>
                    </w:p>
                  </w:txbxContent>
                </v:textbox>
              </v:shape>
            </w:pict>
          </mc:Fallback>
        </mc:AlternateContent>
      </w:r>
      <w:r w:rsidRPr="00681111">
        <w:rPr>
          <w:rFonts w:ascii="仿宋" w:eastAsia="仿宋" w:hAnsi="仿宋" w:hint="eastAsia"/>
          <w:b/>
          <w:bCs/>
          <w:lang w:eastAsia="zh-CN"/>
        </w:rPr>
        <w:t>38.1</w:t>
      </w:r>
    </w:p>
    <w:p w14:paraId="491564D6"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在工程设计开始工作日期前，应对发包人的设计要求和所提供的项目基础资料、承包人自身完成的勘察报告或其他途径得到的现场资料的完备性和正确性进行核实，发现错漏应及时提请发包人补充完善。因发包人要求和所提供的资料存在错漏，但发包人未按承包人要求补充完善，导致工程存在缺陷或发生事故，责任由发包人承担。</w:t>
      </w:r>
    </w:p>
    <w:p w14:paraId="7E1097BF" w14:textId="77777777" w:rsidR="002A0250" w:rsidRPr="00681111" w:rsidRDefault="00000000">
      <w:pPr>
        <w:tabs>
          <w:tab w:val="left" w:pos="4970"/>
        </w:tabs>
        <w:spacing w:line="360" w:lineRule="auto"/>
        <w:rPr>
          <w:rFonts w:ascii="仿宋" w:eastAsia="仿宋" w:hAnsi="仿宋" w:hint="eastAsia"/>
          <w:lang w:eastAsia="zh-CN"/>
        </w:rPr>
      </w:pPr>
      <w:r w:rsidRPr="00681111">
        <w:rPr>
          <w:rFonts w:ascii="仿宋" w:eastAsia="仿宋" w:hAnsi="仿宋" w:hint="eastAsia"/>
          <w:b/>
          <w:bCs/>
          <w:lang w:eastAsia="zh-CN"/>
        </w:rPr>
        <w:t>38.2</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FBD70C3"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904512" behindDoc="0" locked="0" layoutInCell="1" allowOverlap="1" wp14:anchorId="18090DFD" wp14:editId="2E6A6081">
                <wp:simplePos x="0" y="0"/>
                <wp:positionH relativeFrom="column">
                  <wp:posOffset>-113665</wp:posOffset>
                </wp:positionH>
                <wp:positionV relativeFrom="paragraph">
                  <wp:posOffset>9525</wp:posOffset>
                </wp:positionV>
                <wp:extent cx="823595" cy="504825"/>
                <wp:effectExtent l="0" t="0" r="0" b="0"/>
                <wp:wrapNone/>
                <wp:docPr id="306" name="文本框 11"/>
                <wp:cNvGraphicFramePr/>
                <a:graphic xmlns:a="http://schemas.openxmlformats.org/drawingml/2006/main">
                  <a:graphicData uri="http://schemas.microsoft.com/office/word/2010/wordprocessingShape">
                    <wps:wsp>
                      <wps:cNvSpPr txBox="1"/>
                      <wps:spPr>
                        <a:xfrm>
                          <a:off x="0" y="0"/>
                          <a:ext cx="823595" cy="504825"/>
                        </a:xfrm>
                        <a:prstGeom prst="rect">
                          <a:avLst/>
                        </a:prstGeom>
                        <a:noFill/>
                        <a:ln>
                          <a:noFill/>
                        </a:ln>
                      </wps:spPr>
                      <wps:txbx>
                        <w:txbxContent>
                          <w:p w14:paraId="354ABB98"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设计实施方案</w:t>
                            </w:r>
                          </w:p>
                        </w:txbxContent>
                      </wps:txbx>
                      <wps:bodyPr wrap="square" upright="1"/>
                    </wps:wsp>
                  </a:graphicData>
                </a:graphic>
              </wp:anchor>
            </w:drawing>
          </mc:Choice>
          <mc:Fallback>
            <w:pict>
              <v:shape w14:anchorId="18090DFD" id="_x0000_s1181" type="#_x0000_t202" style="position:absolute;left:0;text-align:left;margin-left:-8.95pt;margin-top:.75pt;width:64.85pt;height:39.75pt;z-index:25190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" filled="f" stroked="f">
                <v:textbox>
                  <w:txbxContent>
                    <w:p w14:paraId="354ABB98"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设计实施方案</w:t>
                      </w:r>
                    </w:p>
                  </w:txbxContent>
                </v:textbox>
              </v:shape>
            </w:pict>
          </mc:Fallback>
        </mc:AlternateContent>
      </w:r>
      <w:r w:rsidRPr="00681111">
        <w:rPr>
          <w:rFonts w:ascii="仿宋" w:eastAsia="仿宋" w:hAnsi="仿宋" w:cs="仿宋" w:hint="eastAsia"/>
          <w:lang w:eastAsia="zh-CN"/>
        </w:rPr>
        <w:t>38.2.1承包人应在工程设计工作开始日期前，编制初步设计实施方案和（或）施工图设计实施方案，并按专用条款约定的方式、数量和时间报发包人审查或备案。发包人在收到承包人实施方案后，应通知设计顾问人对实施方案予以核实或审核，并在收到实施方案后的</w:t>
      </w:r>
      <w:r w:rsidRPr="00681111">
        <w:rPr>
          <w:rFonts w:ascii="仿宋" w:eastAsia="仿宋" w:hAnsi="仿宋" w:cs="仿宋"/>
          <w:lang w:eastAsia="zh-CN"/>
        </w:rPr>
        <w:t>14</w:t>
      </w:r>
      <w:r w:rsidRPr="00681111">
        <w:rPr>
          <w:rFonts w:ascii="仿宋" w:eastAsia="仿宋" w:hAnsi="仿宋" w:cs="仿宋" w:hint="eastAsia"/>
          <w:lang w:eastAsia="zh-CN"/>
        </w:rPr>
        <w:t>天内予以确定或提出修改意见，逾期不确认也不提出书面意见的，视为同意。</w:t>
      </w:r>
    </w:p>
    <w:p w14:paraId="6547D701"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38.2.2设计实施方案应包括项目基本情况、人员安排、工作进度、技术标准、工作量、质量保证体系以及需要发包人配合事项等。</w:t>
      </w:r>
    </w:p>
    <w:p w14:paraId="4243848E" w14:textId="77777777" w:rsidR="002A0250" w:rsidRPr="00681111" w:rsidRDefault="00000000">
      <w:pPr>
        <w:tabs>
          <w:tab w:val="left" w:pos="4970"/>
        </w:tabs>
        <w:spacing w:line="360" w:lineRule="auto"/>
        <w:rPr>
          <w:rFonts w:ascii="仿宋" w:eastAsia="仿宋" w:hAnsi="仿宋" w:hint="eastAsia"/>
          <w:lang w:eastAsia="zh-CN"/>
        </w:rPr>
      </w:pPr>
      <w:r w:rsidRPr="00681111">
        <w:rPr>
          <w:rFonts w:ascii="仿宋" w:eastAsia="仿宋" w:hAnsi="仿宋" w:hint="eastAsia"/>
          <w:b/>
          <w:bCs/>
          <w:lang w:eastAsia="zh-CN"/>
        </w:rPr>
        <w:t>38.3</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23B004A7"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hint="eastAsia"/>
          <w:noProof/>
        </w:rPr>
        <mc:AlternateContent>
          <mc:Choice Requires="wps">
            <w:drawing>
              <wp:anchor distT="0" distB="0" distL="114300" distR="114300" simplePos="0" relativeHeight="252008960" behindDoc="0" locked="0" layoutInCell="1" allowOverlap="1" wp14:anchorId="4204F42E" wp14:editId="53184ED8">
                <wp:simplePos x="0" y="0"/>
                <wp:positionH relativeFrom="column">
                  <wp:posOffset>-101600</wp:posOffset>
                </wp:positionH>
                <wp:positionV relativeFrom="paragraph">
                  <wp:posOffset>18415</wp:posOffset>
                </wp:positionV>
                <wp:extent cx="765810" cy="541020"/>
                <wp:effectExtent l="0" t="0" r="0" b="0"/>
                <wp:wrapNone/>
                <wp:docPr id="340" name="文本框 11"/>
                <wp:cNvGraphicFramePr/>
                <a:graphic xmlns:a="http://schemas.openxmlformats.org/drawingml/2006/main">
                  <a:graphicData uri="http://schemas.microsoft.com/office/word/2010/wordprocessingShape">
                    <wps:wsp>
                      <wps:cNvSpPr txBox="1"/>
                      <wps:spPr>
                        <a:xfrm>
                          <a:off x="0" y="0"/>
                          <a:ext cx="765810" cy="541020"/>
                        </a:xfrm>
                        <a:prstGeom prst="rect">
                          <a:avLst/>
                        </a:prstGeom>
                        <a:noFill/>
                        <a:ln>
                          <a:noFill/>
                        </a:ln>
                      </wps:spPr>
                      <wps:txbx>
                        <w:txbxContent>
                          <w:p w14:paraId="4A941B41"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设计实施</w:t>
                            </w:r>
                          </w:p>
                        </w:txbxContent>
                      </wps:txbx>
                      <wps:bodyPr wrap="square" upright="1"/>
                    </wps:wsp>
                  </a:graphicData>
                </a:graphic>
              </wp:anchor>
            </w:drawing>
          </mc:Choice>
          <mc:Fallback>
            <w:pict>
              <v:shape w14:anchorId="4204F42E" id="_x0000_s1182" type="#_x0000_t202" style="position:absolute;left:0;text-align:left;margin-left:-8pt;margin-top:1.45pt;width:60.3pt;height:42.6pt;z-index:25200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" filled="f" stroked="f">
                <v:textbox>
                  <w:txbxContent>
                    <w:p w14:paraId="4A941B41"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设计实施</w:t>
                      </w:r>
                    </w:p>
                  </w:txbxContent>
                </v:textbox>
              </v:shape>
            </w:pict>
          </mc:Fallback>
        </mc:AlternateContent>
      </w:r>
      <w:r w:rsidRPr="00681111">
        <w:rPr>
          <w:rFonts w:ascii="仿宋" w:eastAsia="仿宋" w:hAnsi="仿宋" w:cs="仿宋" w:hint="eastAsia"/>
          <w:lang w:eastAsia="zh-CN"/>
        </w:rPr>
        <w:t>38.3.1承包人应根据发包人审查批准或备案的设计实施方案、</w:t>
      </w:r>
      <w:r w:rsidRPr="00681111">
        <w:rPr>
          <w:rFonts w:ascii="仿宋" w:eastAsia="仿宋" w:hAnsi="仿宋" w:cs="仿宋" w:hint="eastAsia"/>
          <w:lang w:eastAsia="zh-CN"/>
        </w:rPr>
        <w:lastRenderedPageBreak/>
        <w:t>发包人要求、设计顾问人指示并遵守有关法律、技术标准进行初步设计和（或）施工图设计。</w:t>
      </w:r>
      <w:r w:rsidRPr="00681111">
        <w:rPr>
          <w:rFonts w:ascii="仿宋" w:eastAsia="仿宋" w:hAnsi="仿宋"/>
          <w:lang w:eastAsia="zh-CN"/>
        </w:rPr>
        <w:t>适用于发包人按单</w:t>
      </w:r>
      <w:r w:rsidRPr="00681111">
        <w:rPr>
          <w:rFonts w:ascii="仿宋" w:eastAsia="仿宋" w:hAnsi="仿宋" w:hint="eastAsia"/>
          <w:lang w:eastAsia="zh-CN"/>
        </w:rPr>
        <w:t>项</w:t>
      </w:r>
      <w:r w:rsidRPr="00681111">
        <w:rPr>
          <w:rFonts w:ascii="仿宋" w:eastAsia="仿宋" w:hAnsi="仿宋"/>
          <w:lang w:eastAsia="zh-CN"/>
        </w:rPr>
        <w:t>工程接收和（或）整个工程接收</w:t>
      </w:r>
      <w:r w:rsidRPr="00681111">
        <w:rPr>
          <w:rFonts w:ascii="仿宋" w:eastAsia="仿宋" w:hAnsi="仿宋" w:hint="eastAsia"/>
          <w:lang w:eastAsia="zh-CN"/>
        </w:rPr>
        <w:t>的标准和规范，由合同当事人在专用条款中约定</w:t>
      </w:r>
      <w:r w:rsidRPr="00681111">
        <w:rPr>
          <w:rFonts w:ascii="仿宋" w:eastAsia="仿宋" w:hAnsi="仿宋"/>
          <w:lang w:eastAsia="zh-CN"/>
        </w:rPr>
        <w:t>。</w:t>
      </w:r>
    </w:p>
    <w:p w14:paraId="4DA88C31"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38.3.2</w:t>
      </w:r>
      <w:r w:rsidRPr="00681111">
        <w:rPr>
          <w:rFonts w:ascii="仿宋" w:eastAsia="仿宋" w:hAnsi="仿宋" w:hint="eastAsia"/>
          <w:lang w:eastAsia="zh-CN"/>
        </w:rPr>
        <w:t>承包人应按照现行有关工程建设标准规范中设计深度的规定，遵循限额设计原则开展工程设计。承包人的设计应做到功能合理、技术先进、质量可靠、施工安全、绿色环保、经济合理。</w:t>
      </w:r>
    </w:p>
    <w:p w14:paraId="7F8EB639"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38.3.3在</w:t>
      </w:r>
      <w:r w:rsidRPr="00681111">
        <w:rPr>
          <w:rFonts w:ascii="仿宋" w:eastAsia="仿宋" w:hAnsi="仿宋"/>
          <w:lang w:eastAsia="zh-CN"/>
        </w:rPr>
        <w:t>合同实施过程中国家颁布了新的标准或规范时，承包人应向发包人提交有关新标准、新规范的建议书。对其中的强制性标准、规范，承包人应严格遵守，发包人作为变更处理；对于非强制性的标准、规范，</w:t>
      </w:r>
      <w:r w:rsidRPr="00681111">
        <w:rPr>
          <w:rFonts w:ascii="仿宋" w:eastAsia="仿宋" w:hAnsi="仿宋" w:hint="eastAsia"/>
          <w:lang w:eastAsia="zh-CN"/>
        </w:rPr>
        <w:t>在结构超限审查、初步设计审查、施工图审查、工程验收等无风险的情况下，</w:t>
      </w:r>
      <w:r w:rsidRPr="00681111">
        <w:rPr>
          <w:rFonts w:ascii="仿宋" w:eastAsia="仿宋" w:hAnsi="仿宋"/>
          <w:lang w:eastAsia="zh-CN"/>
        </w:rPr>
        <w:t>发包人可决定采用或不采用，决定采用时，作为变更处理。</w:t>
      </w:r>
    </w:p>
    <w:p w14:paraId="7B7D1EC0"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38.3.4 工程完工后需要购置设备及工器具以达到生产和运营能力的建筑物或构筑物，承包人的设计应满足其工艺流程、设备配置要求。需要</w:t>
      </w:r>
      <w:r w:rsidRPr="00681111">
        <w:rPr>
          <w:rFonts w:ascii="仿宋" w:eastAsia="仿宋" w:hAnsi="仿宋"/>
          <w:lang w:eastAsia="zh-CN"/>
        </w:rPr>
        <w:t>专利</w:t>
      </w:r>
      <w:r w:rsidRPr="00681111">
        <w:rPr>
          <w:rFonts w:ascii="仿宋" w:eastAsia="仿宋" w:hAnsi="仿宋" w:hint="eastAsia"/>
          <w:lang w:eastAsia="zh-CN"/>
        </w:rPr>
        <w:t>人、设备商</w:t>
      </w:r>
      <w:r w:rsidRPr="00681111">
        <w:rPr>
          <w:rFonts w:ascii="仿宋" w:eastAsia="仿宋" w:hAnsi="仿宋"/>
          <w:lang w:eastAsia="zh-CN"/>
        </w:rPr>
        <w:t>或发包人</w:t>
      </w:r>
      <w:r w:rsidRPr="00681111">
        <w:rPr>
          <w:rFonts w:ascii="仿宋" w:eastAsia="仿宋" w:hAnsi="仿宋" w:hint="eastAsia"/>
          <w:lang w:eastAsia="zh-CN"/>
        </w:rPr>
        <w:t>提供的相关资料，由双方在专用条款中约定。</w:t>
      </w:r>
    </w:p>
    <w:p w14:paraId="71E90FD8"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38.3.5 承包人应充分利用BIM技术进行正向设计</w:t>
      </w:r>
      <w:r w:rsidRPr="00681111">
        <w:rPr>
          <w:rFonts w:ascii="仿宋" w:eastAsia="仿宋" w:hAnsi="仿宋" w:cs="仿宋" w:hint="eastAsia"/>
          <w:lang w:eastAsia="zh-CN"/>
        </w:rPr>
        <w:t>或建模与出图同步完成的设计方式</w:t>
      </w:r>
      <w:r w:rsidRPr="00681111">
        <w:rPr>
          <w:rFonts w:ascii="仿宋" w:eastAsia="仿宋" w:hAnsi="仿宋" w:hint="eastAsia"/>
          <w:lang w:eastAsia="zh-CN"/>
        </w:rPr>
        <w:t>，通过使用建筑信息模型（BIM），优化设计成果。</w:t>
      </w:r>
    </w:p>
    <w:p w14:paraId="362EB017"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38.3.6 设计过程中，承包人发现发包人提供的已立项批准或备案可</w:t>
      </w:r>
      <w:proofErr w:type="gramStart"/>
      <w:r w:rsidRPr="00681111">
        <w:rPr>
          <w:rFonts w:ascii="仿宋" w:eastAsia="仿宋" w:hAnsi="仿宋" w:hint="eastAsia"/>
          <w:lang w:eastAsia="zh-CN"/>
        </w:rPr>
        <w:t>研</w:t>
      </w:r>
      <w:proofErr w:type="gramEnd"/>
      <w:r w:rsidRPr="00681111">
        <w:rPr>
          <w:rFonts w:ascii="仿宋" w:eastAsia="仿宋" w:hAnsi="仿宋" w:hint="eastAsia"/>
          <w:lang w:eastAsia="zh-CN"/>
        </w:rPr>
        <w:t>报告中的建设方案、工艺流程和（或）初步设计存在重大缺陷或需要优化，承包人应及时以书面形式向发包人及设计顾问人提出合理化建议及对工程投资费用或效益的影响程度。若合理化建议被采用，发包人作变更处理，因节约投资或产生预期效益显著，承包人可获得适当的奖励，具体在专用条款中约定。</w:t>
      </w:r>
    </w:p>
    <w:p w14:paraId="1C0D7E5F" w14:textId="77777777" w:rsidR="002A0250" w:rsidRPr="00681111" w:rsidRDefault="00000000">
      <w:pPr>
        <w:tabs>
          <w:tab w:val="left" w:pos="4970"/>
        </w:tabs>
        <w:spacing w:line="360" w:lineRule="auto"/>
        <w:rPr>
          <w:rFonts w:ascii="仿宋" w:eastAsia="仿宋" w:hAnsi="仿宋" w:hint="eastAsia"/>
          <w:b/>
          <w:bCs/>
          <w:lang w:eastAsia="zh-CN"/>
        </w:rPr>
      </w:pPr>
      <w:r w:rsidRPr="00681111">
        <w:rPr>
          <w:noProof/>
        </w:rPr>
        <mc:AlternateContent>
          <mc:Choice Requires="wps">
            <w:drawing>
              <wp:anchor distT="0" distB="0" distL="114300" distR="114300" simplePos="0" relativeHeight="252276224" behindDoc="0" locked="0" layoutInCell="1" allowOverlap="1" wp14:anchorId="66958EE8" wp14:editId="12983D57">
                <wp:simplePos x="0" y="0"/>
                <wp:positionH relativeFrom="column">
                  <wp:posOffset>-102870</wp:posOffset>
                </wp:positionH>
                <wp:positionV relativeFrom="paragraph">
                  <wp:posOffset>278765</wp:posOffset>
                </wp:positionV>
                <wp:extent cx="813435" cy="617855"/>
                <wp:effectExtent l="0" t="0" r="0" b="0"/>
                <wp:wrapNone/>
                <wp:docPr id="427" name="文本框 12"/>
                <wp:cNvGraphicFramePr/>
                <a:graphic xmlns:a="http://schemas.openxmlformats.org/drawingml/2006/main">
                  <a:graphicData uri="http://schemas.microsoft.com/office/word/2010/wordprocessingShape">
                    <wps:wsp>
                      <wps:cNvSpPr txBox="1"/>
                      <wps:spPr>
                        <a:xfrm>
                          <a:off x="0" y="0"/>
                          <a:ext cx="813435" cy="617855"/>
                        </a:xfrm>
                        <a:prstGeom prst="rect">
                          <a:avLst/>
                        </a:prstGeom>
                        <a:noFill/>
                        <a:ln>
                          <a:noFill/>
                        </a:ln>
                      </wps:spPr>
                      <wps:txbx>
                        <w:txbxContent>
                          <w:p w14:paraId="46A94AD4"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设计文件</w:t>
                            </w:r>
                          </w:p>
                        </w:txbxContent>
                      </wps:txbx>
                      <wps:bodyPr wrap="square" upright="1"/>
                    </wps:wsp>
                  </a:graphicData>
                </a:graphic>
              </wp:anchor>
            </w:drawing>
          </mc:Choice>
          <mc:Fallback>
            <w:pict>
              <v:shape w14:anchorId="66958EE8" id="文本框 12" o:spid="_x0000_s1183" type="#_x0000_t202" style="position:absolute;margin-left:-8.1pt;margin-top:21.95pt;width:64.05pt;height:48.65pt;z-index:25227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" filled="f" stroked="f">
                <v:textbox>
                  <w:txbxContent>
                    <w:p w14:paraId="46A94AD4"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设计文件</w:t>
                      </w:r>
                    </w:p>
                  </w:txbxContent>
                </v:textbox>
              </v:shape>
            </w:pict>
          </mc:Fallback>
        </mc:AlternateContent>
      </w:r>
      <w:r w:rsidRPr="00681111">
        <w:rPr>
          <w:rFonts w:ascii="仿宋" w:eastAsia="仿宋" w:hAnsi="仿宋" w:cs="仿宋" w:hint="eastAsia"/>
          <w:b/>
          <w:bCs/>
          <w:lang w:eastAsia="zh-CN"/>
        </w:rPr>
        <w:t>38.4</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78558BAD"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38.4.1承包人向发包人提交设计文件的方式、数量和时间，由双方在专用条款中约定。发包人要求增加的设计文件，费用由发包人承担；承包人内部使用的设计文件，其费用由承包人自己承担。</w:t>
      </w:r>
    </w:p>
    <w:p w14:paraId="30B1A30F"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38.4.2承包人完成初步设计或施工图设计工作并提交设计文件后，发包人和设计顾问人应及时组织评审或审查。发包人和设计</w:t>
      </w:r>
      <w:r w:rsidRPr="00681111">
        <w:rPr>
          <w:rFonts w:ascii="仿宋" w:eastAsia="仿宋" w:hAnsi="仿宋" w:cs="仿宋" w:hint="eastAsia"/>
          <w:lang w:eastAsia="zh-CN"/>
        </w:rPr>
        <w:lastRenderedPageBreak/>
        <w:t>顾问人应及时签收初步设计或施工图设计文件、确认初步设计或施工图设计工作完成时间，并按专用条款约定支付工程设计费。</w:t>
      </w:r>
    </w:p>
    <w:p w14:paraId="2655737F"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 xml:space="preserve">38.4.3 </w:t>
      </w:r>
      <w:r w:rsidRPr="00681111">
        <w:rPr>
          <w:rFonts w:ascii="仿宋" w:eastAsia="仿宋" w:hAnsi="仿宋"/>
          <w:lang w:eastAsia="zh-CN"/>
        </w:rPr>
        <w:t>因承包人原因，造成</w:t>
      </w:r>
      <w:r w:rsidRPr="00681111">
        <w:rPr>
          <w:rFonts w:ascii="仿宋" w:eastAsia="仿宋" w:hAnsi="仿宋" w:hint="eastAsia"/>
          <w:lang w:eastAsia="zh-CN"/>
        </w:rPr>
        <w:t>初步</w:t>
      </w:r>
      <w:r w:rsidRPr="00681111">
        <w:rPr>
          <w:rFonts w:ascii="仿宋" w:eastAsia="仿宋" w:hAnsi="仿宋"/>
          <w:lang w:eastAsia="zh-CN"/>
        </w:rPr>
        <w:t>设计文件</w:t>
      </w:r>
      <w:r w:rsidRPr="00681111">
        <w:rPr>
          <w:rFonts w:ascii="仿宋" w:eastAsia="仿宋" w:hAnsi="仿宋" w:hint="eastAsia"/>
          <w:lang w:eastAsia="zh-CN"/>
        </w:rPr>
        <w:t>和（或）施工图</w:t>
      </w:r>
      <w:r w:rsidRPr="00681111">
        <w:rPr>
          <w:rFonts w:ascii="仿宋" w:eastAsia="仿宋" w:hAnsi="仿宋"/>
          <w:lang w:eastAsia="zh-CN"/>
        </w:rPr>
        <w:t>存在遗漏、错误和不足的，承包人应</w:t>
      </w:r>
      <w:r w:rsidRPr="00681111">
        <w:rPr>
          <w:rFonts w:ascii="仿宋" w:eastAsia="仿宋" w:hAnsi="仿宋" w:hint="eastAsia"/>
          <w:lang w:eastAsia="zh-CN"/>
        </w:rPr>
        <w:t>补充、</w:t>
      </w:r>
      <w:r w:rsidRPr="00681111">
        <w:rPr>
          <w:rFonts w:ascii="仿宋" w:eastAsia="仿宋" w:hAnsi="仿宋"/>
          <w:lang w:eastAsia="zh-CN"/>
        </w:rPr>
        <w:t>修</w:t>
      </w:r>
      <w:r w:rsidRPr="00681111">
        <w:rPr>
          <w:rFonts w:ascii="仿宋" w:eastAsia="仿宋" w:hAnsi="仿宋" w:hint="eastAsia"/>
          <w:lang w:eastAsia="zh-CN"/>
        </w:rPr>
        <w:t>正</w:t>
      </w:r>
      <w:r w:rsidRPr="00681111">
        <w:rPr>
          <w:rFonts w:ascii="仿宋" w:eastAsia="仿宋" w:hAnsi="仿宋"/>
          <w:lang w:eastAsia="zh-CN"/>
        </w:rPr>
        <w:t>和完善</w:t>
      </w:r>
      <w:r w:rsidRPr="00681111">
        <w:rPr>
          <w:rFonts w:ascii="仿宋" w:eastAsia="仿宋" w:hAnsi="仿宋" w:hint="eastAsia"/>
          <w:lang w:eastAsia="zh-CN"/>
        </w:rPr>
        <w:t>，由此产生的费用由承包人承担</w:t>
      </w:r>
      <w:r w:rsidRPr="00681111">
        <w:rPr>
          <w:rFonts w:ascii="仿宋" w:eastAsia="仿宋" w:hAnsi="仿宋"/>
          <w:lang w:eastAsia="zh-CN"/>
        </w:rPr>
        <w:t>。</w:t>
      </w:r>
      <w:r w:rsidRPr="00681111">
        <w:rPr>
          <w:rFonts w:ascii="仿宋" w:eastAsia="仿宋" w:hAnsi="仿宋" w:hint="eastAsia"/>
          <w:lang w:eastAsia="zh-CN"/>
        </w:rPr>
        <w:t>因此对后续设计、采购、施工等造成的工期延误及费用增加由承包人承担。</w:t>
      </w:r>
    </w:p>
    <w:p w14:paraId="50AB064D" w14:textId="77777777" w:rsidR="002A0250" w:rsidRPr="00681111" w:rsidRDefault="00000000">
      <w:pPr>
        <w:tabs>
          <w:tab w:val="left" w:pos="4970"/>
        </w:tabs>
        <w:spacing w:line="360" w:lineRule="auto"/>
        <w:rPr>
          <w:rFonts w:ascii="仿宋" w:eastAsia="仿宋" w:hAnsi="仿宋" w:hint="eastAsia"/>
          <w:b/>
          <w:bCs/>
          <w:lang w:eastAsia="zh-CN"/>
        </w:rPr>
      </w:pPr>
      <w:r w:rsidRPr="00681111">
        <w:rPr>
          <w:noProof/>
        </w:rPr>
        <mc:AlternateContent>
          <mc:Choice Requires="wps">
            <w:drawing>
              <wp:anchor distT="0" distB="0" distL="114300" distR="114300" simplePos="0" relativeHeight="252012032" behindDoc="0" locked="0" layoutInCell="1" allowOverlap="1" wp14:anchorId="7575EB06" wp14:editId="47C63CC4">
                <wp:simplePos x="0" y="0"/>
                <wp:positionH relativeFrom="column">
                  <wp:posOffset>-102870</wp:posOffset>
                </wp:positionH>
                <wp:positionV relativeFrom="paragraph">
                  <wp:posOffset>278765</wp:posOffset>
                </wp:positionV>
                <wp:extent cx="871220" cy="828675"/>
                <wp:effectExtent l="0" t="0" r="0" b="0"/>
                <wp:wrapNone/>
                <wp:docPr id="341" name="文本框 12"/>
                <wp:cNvGraphicFramePr/>
                <a:graphic xmlns:a="http://schemas.openxmlformats.org/drawingml/2006/main">
                  <a:graphicData uri="http://schemas.microsoft.com/office/word/2010/wordprocessingShape">
                    <wps:wsp>
                      <wps:cNvSpPr txBox="1"/>
                      <wps:spPr>
                        <a:xfrm>
                          <a:off x="0" y="0"/>
                          <a:ext cx="871220" cy="828675"/>
                        </a:xfrm>
                        <a:prstGeom prst="rect">
                          <a:avLst/>
                        </a:prstGeom>
                        <a:noFill/>
                        <a:ln>
                          <a:noFill/>
                        </a:ln>
                      </wps:spPr>
                      <wps:txbx>
                        <w:txbxContent>
                          <w:p w14:paraId="2AE0E3D4"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 xml:space="preserve">装配式建筑设计的一般要求 </w:t>
                            </w:r>
                          </w:p>
                        </w:txbxContent>
                      </wps:txbx>
                      <wps:bodyPr wrap="square" upright="1"/>
                    </wps:wsp>
                  </a:graphicData>
                </a:graphic>
              </wp:anchor>
            </w:drawing>
          </mc:Choice>
          <mc:Fallback>
            <w:pict>
              <v:shape w14:anchorId="7575EB06" id="_x0000_s1184" type="#_x0000_t202" style="position:absolute;margin-left:-8.1pt;margin-top:21.95pt;width:68.6pt;height:65.25pt;z-index:25201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" filled="f" stroked="f">
                <v:textbox>
                  <w:txbxContent>
                    <w:p w14:paraId="2AE0E3D4"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 xml:space="preserve">装配式建筑设计的一般要求 </w:t>
                      </w:r>
                    </w:p>
                  </w:txbxContent>
                </v:textbox>
              </v:shape>
            </w:pict>
          </mc:Fallback>
        </mc:AlternateContent>
      </w:r>
      <w:r w:rsidRPr="00681111">
        <w:rPr>
          <w:rFonts w:ascii="仿宋" w:eastAsia="仿宋" w:hAnsi="仿宋" w:cs="仿宋" w:hint="eastAsia"/>
          <w:b/>
          <w:bCs/>
          <w:lang w:eastAsia="zh-CN"/>
        </w:rPr>
        <w:t>38.5</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15A47F9F"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38.5.1发包人要求采用装配式建筑的，承包人应本着工厂化、标准化、模块化、集成化、体系化、绿色环保、经济合理等原则，遵守国家、广东省及广州市有关装配式技术标准与规范进行设计。具体采用的相关技术标准、规范、要求和装配</w:t>
      </w:r>
      <w:proofErr w:type="gramStart"/>
      <w:r w:rsidRPr="00681111">
        <w:rPr>
          <w:rFonts w:ascii="仿宋" w:eastAsia="仿宋" w:hAnsi="仿宋" w:hint="eastAsia"/>
          <w:lang w:eastAsia="zh-CN"/>
        </w:rPr>
        <w:t>率评价</w:t>
      </w:r>
      <w:proofErr w:type="gramEnd"/>
      <w:r w:rsidRPr="00681111">
        <w:rPr>
          <w:rFonts w:ascii="仿宋" w:eastAsia="仿宋" w:hAnsi="仿宋" w:hint="eastAsia"/>
          <w:lang w:eastAsia="zh-CN"/>
        </w:rPr>
        <w:t>选用标准、各装配式单体工程名称及其装配率（或评价等级）在专用条款中约定。</w:t>
      </w:r>
    </w:p>
    <w:p w14:paraId="50945762"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38.5.2承包人应任命本单位专业人员担任承包人设计代表（承包人为联合体时，应由具有符合项目规模要求的设计单位委派专业人员担任），统筹装配式构件的设计、生产、运输、吊装和拼接，加强协同管理，并建立基于建筑信息模型（BIM）的装配式构件生产管理信息系统，对构件进行编码管理，保证工程质量。</w:t>
      </w:r>
    </w:p>
    <w:p w14:paraId="4F340C45" w14:textId="77777777" w:rsidR="002A0250" w:rsidRPr="00681111" w:rsidRDefault="00000000">
      <w:pPr>
        <w:tabs>
          <w:tab w:val="left" w:pos="4970"/>
        </w:tabs>
        <w:spacing w:line="360" w:lineRule="auto"/>
        <w:rPr>
          <w:rFonts w:ascii="仿宋" w:eastAsia="仿宋" w:hAnsi="仿宋" w:hint="eastAsia"/>
          <w:b/>
          <w:bCs/>
          <w:lang w:eastAsia="zh-CN"/>
        </w:rPr>
      </w:pPr>
      <w:r w:rsidRPr="00681111">
        <w:rPr>
          <w:noProof/>
        </w:rPr>
        <mc:AlternateContent>
          <mc:Choice Requires="wps">
            <w:drawing>
              <wp:anchor distT="0" distB="0" distL="114300" distR="114300" simplePos="0" relativeHeight="252015104" behindDoc="0" locked="0" layoutInCell="1" allowOverlap="1" wp14:anchorId="1B160126" wp14:editId="3636CF65">
                <wp:simplePos x="0" y="0"/>
                <wp:positionH relativeFrom="column">
                  <wp:posOffset>-102870</wp:posOffset>
                </wp:positionH>
                <wp:positionV relativeFrom="paragraph">
                  <wp:posOffset>278765</wp:posOffset>
                </wp:positionV>
                <wp:extent cx="765810" cy="408305"/>
                <wp:effectExtent l="0" t="0" r="0" b="0"/>
                <wp:wrapNone/>
                <wp:docPr id="342" name="文本框 12"/>
                <wp:cNvGraphicFramePr/>
                <a:graphic xmlns:a="http://schemas.openxmlformats.org/drawingml/2006/main">
                  <a:graphicData uri="http://schemas.microsoft.com/office/word/2010/wordprocessingShape">
                    <wps:wsp>
                      <wps:cNvSpPr txBox="1"/>
                      <wps:spPr>
                        <a:xfrm>
                          <a:off x="0" y="0"/>
                          <a:ext cx="765810" cy="408305"/>
                        </a:xfrm>
                        <a:prstGeom prst="rect">
                          <a:avLst/>
                        </a:prstGeom>
                        <a:noFill/>
                        <a:ln>
                          <a:noFill/>
                        </a:ln>
                      </wps:spPr>
                      <wps:txbx>
                        <w:txbxContent>
                          <w:p w14:paraId="0E9FDB63"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设计审查</w:t>
                            </w:r>
                          </w:p>
                        </w:txbxContent>
                      </wps:txbx>
                      <wps:bodyPr wrap="square" upright="1"/>
                    </wps:wsp>
                  </a:graphicData>
                </a:graphic>
              </wp:anchor>
            </w:drawing>
          </mc:Choice>
          <mc:Fallback>
            <w:pict>
              <v:shape w14:anchorId="1B160126" id="_x0000_s1185" type="#_x0000_t202" style="position:absolute;margin-left:-8.1pt;margin-top:21.95pt;width:60.3pt;height:32.15pt;z-index:25201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" filled="f" stroked="f">
                <v:textbox>
                  <w:txbxContent>
                    <w:p w14:paraId="0E9FDB63"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设计审查</w:t>
                      </w:r>
                    </w:p>
                  </w:txbxContent>
                </v:textbox>
              </v:shape>
            </w:pict>
          </mc:Fallback>
        </mc:AlternateContent>
      </w:r>
      <w:r w:rsidRPr="00681111">
        <w:rPr>
          <w:rFonts w:ascii="仿宋" w:eastAsia="仿宋" w:hAnsi="仿宋" w:cs="仿宋" w:hint="eastAsia"/>
          <w:b/>
          <w:bCs/>
          <w:lang w:eastAsia="zh-CN"/>
        </w:rPr>
        <w:t>38.6</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3362FA8C"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38.6.1发包人审查</w:t>
      </w:r>
    </w:p>
    <w:p w14:paraId="14DEC2F5"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38.6.1.1承包人的初步设计文件和（或）施工图应报发包人审查同意。审查的范围和内容在发包人要求中明确，审查标准应符合有关法律、技术标准和发包人要求。涉及重大设计技术问题的，承包人应及时向发包人提出书面审查申请。</w:t>
      </w:r>
    </w:p>
    <w:p w14:paraId="2A1044F7"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38.6.1.2除专用条款另有约定外，自发包人收到承包人的设计文件以及承包人的书面通知之日起，</w:t>
      </w:r>
      <w:r w:rsidRPr="00681111">
        <w:rPr>
          <w:rFonts w:ascii="仿宋" w:eastAsia="仿宋" w:hAnsi="仿宋" w:cs="仿宋" w:hint="eastAsia"/>
          <w:lang w:eastAsia="zh-CN"/>
        </w:rPr>
        <w:t>应及时通知设计顾问人对设计文件予以核实或审核并完成发包人审查，</w:t>
      </w:r>
      <w:r w:rsidRPr="00681111">
        <w:rPr>
          <w:rFonts w:ascii="仿宋" w:eastAsia="仿宋" w:hAnsi="仿宋" w:hint="eastAsia"/>
          <w:lang w:eastAsia="zh-CN"/>
        </w:rPr>
        <w:t>发包人对承包人的设计文件审查期不超过21天。</w:t>
      </w:r>
    </w:p>
    <w:p w14:paraId="1E9E3C01"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38.6.1.3发包人经审查不同意承包人的设计文件的，应以书面形式通知承包人，并说明不符合合同约定的具体内容。承包人应对设计文件修正完善后重新送审，审查</w:t>
      </w:r>
      <w:proofErr w:type="gramStart"/>
      <w:r w:rsidRPr="00681111">
        <w:rPr>
          <w:rFonts w:ascii="仿宋" w:eastAsia="仿宋" w:hAnsi="仿宋" w:hint="eastAsia"/>
          <w:lang w:eastAsia="zh-CN"/>
        </w:rPr>
        <w:t>期重新</w:t>
      </w:r>
      <w:proofErr w:type="gramEnd"/>
      <w:r w:rsidRPr="00681111">
        <w:rPr>
          <w:rFonts w:ascii="仿宋" w:eastAsia="仿宋" w:hAnsi="仿宋" w:hint="eastAsia"/>
          <w:lang w:eastAsia="zh-CN"/>
        </w:rPr>
        <w:t>起算。如果发包人的审查意见超出或更改了发包人要求，承包人可根据第63条约</w:t>
      </w:r>
      <w:r w:rsidRPr="00681111">
        <w:rPr>
          <w:rFonts w:ascii="仿宋" w:eastAsia="仿宋" w:hAnsi="仿宋" w:hint="eastAsia"/>
          <w:lang w:eastAsia="zh-CN"/>
        </w:rPr>
        <w:lastRenderedPageBreak/>
        <w:t>定提出变更申请，由发包人承担增加的工程费或工程设计费。</w:t>
      </w:r>
    </w:p>
    <w:p w14:paraId="05728ADC"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38.6.1.4发包人经审查同意承包人的设计文件的，应以书面形式通知承包人。合同约定的审查期满，发包人没有做出审查结论也没有提出异议的，视为承包人送审的设计文件已获发包人同意。</w:t>
      </w:r>
    </w:p>
    <w:p w14:paraId="3A86DF12"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38.6.1.5 承包人的设计文件不需要政府有关部门审查或批准的，承包人应依据发包人审查同意的初步设计进行施工图设计，或依据发包人审查同意的施工图组织施工。</w:t>
      </w:r>
    </w:p>
    <w:p w14:paraId="6F6D6945"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38.6.2政府部门审查或批准</w:t>
      </w:r>
    </w:p>
    <w:p w14:paraId="2B74836C"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38.6.2.1 承包人的初步设计文件和（或）施工图需政府有关部门或施工图审查机构审查或批准的，发包人应在审查同意后7天内，向政府有关部门或施工图审查机构报送设计文件，承包人应</w:t>
      </w:r>
      <w:r w:rsidRPr="00681111">
        <w:rPr>
          <w:rFonts w:ascii="仿宋" w:eastAsia="仿宋" w:hAnsi="仿宋"/>
          <w:lang w:eastAsia="zh-CN"/>
        </w:rPr>
        <w:t>予以</w:t>
      </w:r>
      <w:r w:rsidRPr="00681111">
        <w:rPr>
          <w:rFonts w:ascii="仿宋" w:eastAsia="仿宋" w:hAnsi="仿宋" w:hint="eastAsia"/>
          <w:lang w:eastAsia="zh-CN"/>
        </w:rPr>
        <w:t>协助。</w:t>
      </w:r>
    </w:p>
    <w:p w14:paraId="54AB216A"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38.6.2.2</w:t>
      </w:r>
      <w:r w:rsidRPr="00681111">
        <w:rPr>
          <w:rFonts w:ascii="仿宋" w:eastAsia="仿宋" w:hAnsi="仿宋"/>
          <w:lang w:eastAsia="zh-CN"/>
        </w:rPr>
        <w:t>发包人</w:t>
      </w:r>
      <w:r w:rsidRPr="00681111">
        <w:rPr>
          <w:rFonts w:ascii="仿宋" w:eastAsia="仿宋" w:hAnsi="仿宋" w:hint="eastAsia"/>
          <w:lang w:eastAsia="zh-CN"/>
        </w:rPr>
        <w:t>应</w:t>
      </w:r>
      <w:r w:rsidRPr="00681111">
        <w:rPr>
          <w:rFonts w:ascii="仿宋" w:eastAsia="仿宋" w:hAnsi="仿宋"/>
          <w:lang w:eastAsia="zh-CN"/>
        </w:rPr>
        <w:t>向承包人提供</w:t>
      </w:r>
      <w:r w:rsidRPr="00681111">
        <w:rPr>
          <w:rFonts w:ascii="仿宋" w:eastAsia="仿宋" w:hAnsi="仿宋" w:hint="eastAsia"/>
          <w:lang w:eastAsia="zh-CN"/>
        </w:rPr>
        <w:t>政府有关部门或施工图审查机构</w:t>
      </w:r>
      <w:r w:rsidRPr="00681111">
        <w:rPr>
          <w:rFonts w:ascii="仿宋" w:eastAsia="仿宋" w:hAnsi="仿宋"/>
          <w:lang w:eastAsia="zh-CN"/>
        </w:rPr>
        <w:t>的批准文件和</w:t>
      </w:r>
      <w:r w:rsidRPr="00681111">
        <w:rPr>
          <w:rFonts w:ascii="仿宋" w:eastAsia="仿宋" w:hAnsi="仿宋" w:hint="eastAsia"/>
          <w:lang w:eastAsia="zh-CN"/>
        </w:rPr>
        <w:t>审查意见。</w:t>
      </w:r>
      <w:r w:rsidRPr="00681111">
        <w:rPr>
          <w:rFonts w:ascii="仿宋" w:eastAsia="仿宋" w:hAnsi="仿宋"/>
          <w:lang w:eastAsia="zh-CN"/>
        </w:rPr>
        <w:t>承包人</w:t>
      </w:r>
      <w:r w:rsidRPr="00681111">
        <w:rPr>
          <w:rFonts w:ascii="仿宋" w:eastAsia="仿宋" w:hAnsi="仿宋" w:hint="eastAsia"/>
          <w:lang w:eastAsia="zh-CN"/>
        </w:rPr>
        <w:t>应按照相关审查批准文件对设计文件进行补充、修改和完善。</w:t>
      </w:r>
    </w:p>
    <w:p w14:paraId="234CB942"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38.6.2.3经政府有关部门或</w:t>
      </w:r>
      <w:r w:rsidRPr="00681111">
        <w:rPr>
          <w:rFonts w:ascii="仿宋" w:eastAsia="仿宋" w:hAnsi="仿宋"/>
          <w:lang w:eastAsia="zh-CN"/>
        </w:rPr>
        <w:t>施工图</w:t>
      </w:r>
      <w:r w:rsidRPr="00681111">
        <w:rPr>
          <w:rFonts w:ascii="仿宋" w:eastAsia="仿宋" w:hAnsi="仿宋" w:hint="eastAsia"/>
          <w:lang w:eastAsia="zh-CN"/>
        </w:rPr>
        <w:t>审查机构审查，需要修改发包人要求的，发包人应重新提出发包人要求，通知承包人相应修改设计文件，并重新送审，承包人可根据第63条约定提出变更申请，由发包人承担增加的工程费或工程设计费。</w:t>
      </w:r>
    </w:p>
    <w:p w14:paraId="5462439A"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38.6.3 审查会议</w:t>
      </w:r>
    </w:p>
    <w:p w14:paraId="51FA31FE"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38.6.3.1 承包人向发包人送审初步设计文件和（或）施工图前，应组织相关专家对设计文件进行评审，通知</w:t>
      </w:r>
      <w:r w:rsidRPr="00681111">
        <w:rPr>
          <w:rFonts w:ascii="仿宋" w:eastAsia="仿宋" w:hAnsi="仿宋"/>
          <w:lang w:eastAsia="zh-CN"/>
        </w:rPr>
        <w:t>发包</w:t>
      </w:r>
      <w:r w:rsidRPr="00681111">
        <w:rPr>
          <w:rFonts w:ascii="仿宋" w:eastAsia="仿宋" w:hAnsi="仿宋" w:hint="eastAsia"/>
          <w:lang w:eastAsia="zh-CN"/>
        </w:rPr>
        <w:t>人及设计顾问人、监理人、造价咨询人等相关方参加，根据专家评审意见修正设计文件，相关会议及评审费用由承包人自行承担。</w:t>
      </w:r>
    </w:p>
    <w:p w14:paraId="1C503687"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38.6.3.2发包人需要组织审查会议的，审查会议的审查形式和时间安排应在专用条款中约定，相关会议费用及评审费用由发包人承担。</w:t>
      </w:r>
      <w:r w:rsidRPr="00681111">
        <w:rPr>
          <w:rFonts w:ascii="仿宋" w:eastAsia="仿宋" w:hAnsi="仿宋"/>
          <w:lang w:eastAsia="zh-CN"/>
        </w:rPr>
        <w:t>承包人</w:t>
      </w:r>
      <w:r w:rsidRPr="00681111">
        <w:rPr>
          <w:rFonts w:ascii="仿宋" w:eastAsia="仿宋" w:hAnsi="仿宋" w:hint="eastAsia"/>
          <w:lang w:eastAsia="zh-CN"/>
        </w:rPr>
        <w:t>应</w:t>
      </w:r>
      <w:r w:rsidRPr="00681111">
        <w:rPr>
          <w:rFonts w:ascii="仿宋" w:eastAsia="仿宋" w:hAnsi="仿宋"/>
          <w:lang w:eastAsia="zh-CN"/>
        </w:rPr>
        <w:t>协助发包人组织设计审查会议</w:t>
      </w:r>
      <w:r w:rsidRPr="00681111">
        <w:rPr>
          <w:rFonts w:ascii="仿宋" w:eastAsia="仿宋" w:hAnsi="仿宋" w:hint="eastAsia"/>
          <w:lang w:eastAsia="zh-CN"/>
        </w:rPr>
        <w:t>，</w:t>
      </w:r>
      <w:r w:rsidRPr="00681111">
        <w:rPr>
          <w:rFonts w:ascii="仿宋" w:eastAsia="仿宋" w:hAnsi="仿宋"/>
          <w:lang w:eastAsia="zh-CN"/>
        </w:rPr>
        <w:t>向审查</w:t>
      </w:r>
      <w:r w:rsidRPr="00681111">
        <w:rPr>
          <w:rFonts w:ascii="仿宋" w:eastAsia="仿宋" w:hAnsi="仿宋" w:hint="eastAsia"/>
          <w:lang w:eastAsia="zh-CN"/>
        </w:rPr>
        <w:t>人员</w:t>
      </w:r>
      <w:r w:rsidRPr="00681111">
        <w:rPr>
          <w:rFonts w:ascii="仿宋" w:eastAsia="仿宋" w:hAnsi="仿宋"/>
          <w:lang w:eastAsia="zh-CN"/>
        </w:rPr>
        <w:t>介绍、解答、解释其设计文件，并提供</w:t>
      </w:r>
      <w:r w:rsidRPr="00681111">
        <w:rPr>
          <w:rFonts w:ascii="仿宋" w:eastAsia="仿宋" w:hAnsi="仿宋" w:hint="eastAsia"/>
          <w:lang w:eastAsia="zh-CN"/>
        </w:rPr>
        <w:t>有关补充</w:t>
      </w:r>
      <w:r w:rsidRPr="00681111">
        <w:rPr>
          <w:rFonts w:ascii="仿宋" w:eastAsia="仿宋" w:hAnsi="仿宋"/>
          <w:lang w:eastAsia="zh-CN"/>
        </w:rPr>
        <w:t>资料。</w:t>
      </w:r>
    </w:p>
    <w:p w14:paraId="3C89ED90"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38.6.4审查延误</w:t>
      </w:r>
    </w:p>
    <w:p w14:paraId="191915F3"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38.6.4.1</w:t>
      </w:r>
      <w:r w:rsidRPr="00681111">
        <w:rPr>
          <w:rFonts w:ascii="仿宋" w:eastAsia="仿宋" w:hAnsi="仿宋"/>
          <w:lang w:eastAsia="zh-CN"/>
        </w:rPr>
        <w:t>因承包人原因，未能按</w:t>
      </w:r>
      <w:r w:rsidRPr="00681111">
        <w:rPr>
          <w:rFonts w:ascii="仿宋" w:eastAsia="仿宋" w:hAnsi="仿宋" w:hint="eastAsia"/>
          <w:lang w:eastAsia="zh-CN"/>
        </w:rPr>
        <w:t>专用条款</w:t>
      </w:r>
      <w:r w:rsidRPr="00681111">
        <w:rPr>
          <w:rFonts w:ascii="仿宋" w:eastAsia="仿宋" w:hAnsi="仿宋"/>
          <w:lang w:eastAsia="zh-CN"/>
        </w:rPr>
        <w:t>约定的时间，向发包人提交</w:t>
      </w:r>
      <w:r w:rsidRPr="00681111">
        <w:rPr>
          <w:rFonts w:ascii="仿宋" w:eastAsia="仿宋" w:hAnsi="仿宋" w:hint="eastAsia"/>
          <w:lang w:eastAsia="zh-CN"/>
        </w:rPr>
        <w:t>初步设计文件和（或）施工图</w:t>
      </w:r>
      <w:r w:rsidRPr="00681111">
        <w:rPr>
          <w:rFonts w:ascii="仿宋" w:eastAsia="仿宋" w:hAnsi="仿宋"/>
          <w:lang w:eastAsia="zh-CN"/>
        </w:rPr>
        <w:t>设计阶段的完整设计文件，</w:t>
      </w:r>
      <w:r w:rsidRPr="00681111">
        <w:rPr>
          <w:rFonts w:ascii="仿宋" w:eastAsia="仿宋" w:hAnsi="仿宋"/>
          <w:lang w:eastAsia="zh-CN"/>
        </w:rPr>
        <w:lastRenderedPageBreak/>
        <w:t>致使相</w:t>
      </w:r>
      <w:r w:rsidRPr="00681111">
        <w:rPr>
          <w:rFonts w:ascii="仿宋" w:eastAsia="仿宋" w:hAnsi="仿宋" w:hint="eastAsia"/>
          <w:lang w:eastAsia="zh-CN"/>
        </w:rPr>
        <w:t>应</w:t>
      </w:r>
      <w:r w:rsidRPr="00681111">
        <w:rPr>
          <w:rFonts w:ascii="仿宋" w:eastAsia="仿宋" w:hAnsi="仿宋"/>
          <w:lang w:eastAsia="zh-CN"/>
        </w:rPr>
        <w:t>设计阶段的</w:t>
      </w:r>
      <w:r w:rsidRPr="00681111">
        <w:rPr>
          <w:rFonts w:ascii="仿宋" w:eastAsia="仿宋" w:hAnsi="仿宋" w:hint="eastAsia"/>
          <w:lang w:eastAsia="zh-CN"/>
        </w:rPr>
        <w:t>设计审查</w:t>
      </w:r>
      <w:r w:rsidRPr="00681111">
        <w:rPr>
          <w:rFonts w:ascii="仿宋" w:eastAsia="仿宋" w:hAnsi="仿宋"/>
          <w:lang w:eastAsia="zh-CN"/>
        </w:rPr>
        <w:t>无法进行或无法按期进行，造成的</w:t>
      </w:r>
      <w:r w:rsidRPr="00681111">
        <w:rPr>
          <w:rFonts w:ascii="仿宋" w:eastAsia="仿宋" w:hAnsi="仿宋" w:hint="eastAsia"/>
          <w:lang w:eastAsia="zh-CN"/>
        </w:rPr>
        <w:t>设计工期延长</w:t>
      </w:r>
      <w:r w:rsidRPr="00681111">
        <w:rPr>
          <w:rFonts w:ascii="仿宋" w:eastAsia="仿宋" w:hAnsi="仿宋"/>
          <w:lang w:eastAsia="zh-CN"/>
        </w:rPr>
        <w:t>、</w:t>
      </w:r>
      <w:r w:rsidRPr="00681111">
        <w:rPr>
          <w:rFonts w:ascii="仿宋" w:eastAsia="仿宋" w:hAnsi="仿宋" w:hint="eastAsia"/>
          <w:lang w:eastAsia="zh-CN"/>
        </w:rPr>
        <w:t>后续设计施工延误</w:t>
      </w:r>
      <w:r w:rsidRPr="00681111">
        <w:rPr>
          <w:rFonts w:ascii="仿宋" w:eastAsia="仿宋" w:hAnsi="仿宋"/>
          <w:lang w:eastAsia="zh-CN"/>
        </w:rPr>
        <w:t>及</w:t>
      </w:r>
      <w:r w:rsidRPr="00681111">
        <w:rPr>
          <w:rFonts w:ascii="仿宋" w:eastAsia="仿宋" w:hAnsi="仿宋" w:hint="eastAsia"/>
          <w:lang w:eastAsia="zh-CN"/>
        </w:rPr>
        <w:t>费用增加</w:t>
      </w:r>
      <w:r w:rsidRPr="00681111">
        <w:rPr>
          <w:rFonts w:ascii="仿宋" w:eastAsia="仿宋" w:hAnsi="仿宋"/>
          <w:lang w:eastAsia="zh-CN"/>
        </w:rPr>
        <w:t>，</w:t>
      </w:r>
      <w:r w:rsidRPr="00681111">
        <w:rPr>
          <w:rFonts w:ascii="仿宋" w:eastAsia="仿宋" w:hAnsi="仿宋" w:hint="eastAsia"/>
          <w:lang w:eastAsia="zh-CN"/>
        </w:rPr>
        <w:t>责任</w:t>
      </w:r>
      <w:r w:rsidRPr="00681111">
        <w:rPr>
          <w:rFonts w:ascii="仿宋" w:eastAsia="仿宋" w:hAnsi="仿宋"/>
          <w:lang w:eastAsia="zh-CN"/>
        </w:rPr>
        <w:t>由承包人承担。</w:t>
      </w:r>
    </w:p>
    <w:p w14:paraId="7902891C"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38.6.4.2因发包人原因导致设计文件审查</w:t>
      </w:r>
      <w:r w:rsidRPr="00681111">
        <w:rPr>
          <w:rFonts w:ascii="仿宋" w:eastAsia="仿宋" w:hAnsi="仿宋"/>
          <w:lang w:eastAsia="zh-CN"/>
        </w:rPr>
        <w:t>无法进行或无法按期进行，造成的</w:t>
      </w:r>
      <w:r w:rsidRPr="00681111">
        <w:rPr>
          <w:rFonts w:ascii="仿宋" w:eastAsia="仿宋" w:hAnsi="仿宋" w:hint="eastAsia"/>
          <w:lang w:eastAsia="zh-CN"/>
        </w:rPr>
        <w:t>设计工期延长及费用增加</w:t>
      </w:r>
      <w:r w:rsidRPr="00681111">
        <w:rPr>
          <w:rFonts w:ascii="仿宋" w:eastAsia="仿宋" w:hAnsi="仿宋"/>
          <w:lang w:eastAsia="zh-CN"/>
        </w:rPr>
        <w:t>，</w:t>
      </w:r>
      <w:r w:rsidRPr="00681111">
        <w:rPr>
          <w:rFonts w:ascii="仿宋" w:eastAsia="仿宋" w:hAnsi="仿宋" w:hint="eastAsia"/>
          <w:lang w:eastAsia="zh-CN"/>
        </w:rPr>
        <w:t>责任</w:t>
      </w:r>
      <w:r w:rsidRPr="00681111">
        <w:rPr>
          <w:rFonts w:ascii="仿宋" w:eastAsia="仿宋" w:hAnsi="仿宋"/>
          <w:lang w:eastAsia="zh-CN"/>
        </w:rPr>
        <w:t>由</w:t>
      </w:r>
      <w:r w:rsidRPr="00681111">
        <w:rPr>
          <w:rFonts w:ascii="仿宋" w:eastAsia="仿宋" w:hAnsi="仿宋" w:hint="eastAsia"/>
          <w:lang w:eastAsia="zh-CN"/>
        </w:rPr>
        <w:t>发</w:t>
      </w:r>
      <w:r w:rsidRPr="00681111">
        <w:rPr>
          <w:rFonts w:ascii="仿宋" w:eastAsia="仿宋" w:hAnsi="仿宋"/>
          <w:lang w:eastAsia="zh-CN"/>
        </w:rPr>
        <w:t>包人承担。</w:t>
      </w:r>
    </w:p>
    <w:p w14:paraId="6AADE5E0"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38.6.5审查责任的免除</w:t>
      </w:r>
    </w:p>
    <w:p w14:paraId="133037F3" w14:textId="77777777" w:rsidR="002A0250" w:rsidRPr="00681111" w:rsidRDefault="00000000">
      <w:pPr>
        <w:widowControl w:val="0"/>
        <w:tabs>
          <w:tab w:val="left" w:pos="4970"/>
        </w:tabs>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设计文件的审查，</w:t>
      </w:r>
      <w:r w:rsidRPr="00681111">
        <w:rPr>
          <w:rFonts w:ascii="仿宋" w:eastAsia="仿宋" w:hAnsi="仿宋"/>
          <w:lang w:eastAsia="zh-CN"/>
        </w:rPr>
        <w:t>不减轻或免除承包人</w:t>
      </w:r>
      <w:r w:rsidRPr="00681111">
        <w:rPr>
          <w:rFonts w:ascii="仿宋" w:eastAsia="仿宋" w:hAnsi="仿宋" w:hint="eastAsia"/>
          <w:lang w:eastAsia="zh-CN"/>
        </w:rPr>
        <w:t>依据法律规定与</w:t>
      </w:r>
      <w:r w:rsidRPr="00681111">
        <w:rPr>
          <w:rFonts w:ascii="仿宋" w:eastAsia="仿宋" w:hAnsi="仿宋"/>
          <w:lang w:eastAsia="zh-CN"/>
        </w:rPr>
        <w:t>合同</w:t>
      </w:r>
      <w:r w:rsidRPr="00681111">
        <w:rPr>
          <w:rFonts w:ascii="仿宋" w:eastAsia="仿宋" w:hAnsi="仿宋" w:hint="eastAsia"/>
          <w:lang w:eastAsia="zh-CN"/>
        </w:rPr>
        <w:t>约定应当承担的责任。</w:t>
      </w:r>
    </w:p>
    <w:p w14:paraId="7186E446" w14:textId="77777777" w:rsidR="002A0250" w:rsidRPr="00681111" w:rsidRDefault="00000000">
      <w:pPr>
        <w:spacing w:line="360" w:lineRule="auto"/>
        <w:ind w:left="1687" w:hangingChars="700" w:hanging="1687"/>
        <w:rPr>
          <w:rFonts w:ascii="仿宋" w:eastAsia="仿宋" w:hAnsi="仿宋" w:cs="仿宋" w:hint="eastAsia"/>
          <w:lang w:eastAsia="zh-CN"/>
        </w:rPr>
      </w:pPr>
      <w:r w:rsidRPr="00681111">
        <w:rPr>
          <w:rFonts w:ascii="仿宋" w:eastAsia="仿宋" w:hAnsi="仿宋" w:cs="仿宋" w:hint="eastAsia"/>
          <w:b/>
          <w:bCs/>
          <w:lang w:eastAsia="zh-CN"/>
        </w:rPr>
        <w:t>38.7</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92D0601"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b/>
          <w:bCs/>
          <w:noProof/>
        </w:rPr>
        <mc:AlternateContent>
          <mc:Choice Requires="wps">
            <w:drawing>
              <wp:anchor distT="0" distB="0" distL="114300" distR="114300" simplePos="0" relativeHeight="252285440" behindDoc="0" locked="0" layoutInCell="1" allowOverlap="1" wp14:anchorId="6FBF1F32" wp14:editId="121CA246">
                <wp:simplePos x="0" y="0"/>
                <wp:positionH relativeFrom="column">
                  <wp:posOffset>-9525</wp:posOffset>
                </wp:positionH>
                <wp:positionV relativeFrom="paragraph">
                  <wp:posOffset>88265</wp:posOffset>
                </wp:positionV>
                <wp:extent cx="759460" cy="426085"/>
                <wp:effectExtent l="0" t="0" r="0" b="0"/>
                <wp:wrapNone/>
                <wp:docPr id="430" name="文本框 11"/>
                <wp:cNvGraphicFramePr/>
                <a:graphic xmlns:a="http://schemas.openxmlformats.org/drawingml/2006/main">
                  <a:graphicData uri="http://schemas.microsoft.com/office/word/2010/wordprocessingShape">
                    <wps:wsp>
                      <wps:cNvSpPr txBox="1"/>
                      <wps:spPr>
                        <a:xfrm>
                          <a:off x="0" y="0"/>
                          <a:ext cx="759460" cy="426085"/>
                        </a:xfrm>
                        <a:prstGeom prst="rect">
                          <a:avLst/>
                        </a:prstGeom>
                        <a:noFill/>
                        <a:ln>
                          <a:noFill/>
                        </a:ln>
                      </wps:spPr>
                      <wps:txbx>
                        <w:txbxContent>
                          <w:p w14:paraId="5108AD2C"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配合采购与施工</w:t>
                            </w:r>
                          </w:p>
                        </w:txbxContent>
                      </wps:txbx>
                      <wps:bodyPr wrap="square" upright="1"/>
                    </wps:wsp>
                  </a:graphicData>
                </a:graphic>
              </wp:anchor>
            </w:drawing>
          </mc:Choice>
          <mc:Fallback>
            <w:pict>
              <v:shape w14:anchorId="6FBF1F32" id="_x0000_s1186" type="#_x0000_t202" style="position:absolute;left:0;text-align:left;margin-left:-.75pt;margin-top:6.95pt;width:59.8pt;height:33.55pt;z-index:25228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" filled="f" stroked="f">
                <v:textbox>
                  <w:txbxContent>
                    <w:p w14:paraId="5108AD2C"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配合采购与施工</w:t>
                      </w:r>
                    </w:p>
                  </w:txbxContent>
                </v:textbox>
              </v:shape>
            </w:pict>
          </mc:Fallback>
        </mc:AlternateContent>
      </w:r>
      <w:r w:rsidRPr="00681111">
        <w:rPr>
          <w:rFonts w:ascii="仿宋" w:eastAsia="仿宋" w:hAnsi="仿宋" w:cs="仿宋" w:hint="eastAsia"/>
          <w:lang w:eastAsia="zh-CN"/>
        </w:rPr>
        <w:t>承包人完成施工图设计阶段的工作并提交施工图后，设计人员应配合设备及工器具购置人员及施工人员开展相关工作，进行技术交底，解释相关数据，解决施工中设计技术问题，合理进行设计变更，因此增加的费用由承包人自行承担。</w:t>
      </w:r>
    </w:p>
    <w:p w14:paraId="28146629"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b/>
          <w:bCs/>
          <w:u w:val="single"/>
          <w:lang w:eastAsia="zh-CN"/>
        </w:rPr>
        <w:t xml:space="preserve">                                                                                     </w:t>
      </w:r>
    </w:p>
    <w:p w14:paraId="3AA48137"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28" w:name="_Toc13701"/>
      <w:bookmarkStart w:id="429" w:name="_Toc26045"/>
      <w:bookmarkStart w:id="430" w:name="_Toc26589"/>
      <w:bookmarkStart w:id="431" w:name="_Toc21747"/>
      <w:bookmarkStart w:id="432" w:name="_Toc200537829"/>
      <w:r w:rsidRPr="00681111">
        <w:rPr>
          <w:rFonts w:ascii="仿宋" w:eastAsia="仿宋" w:hAnsi="仿宋" w:cs="仿宋" w:hint="eastAsia"/>
          <w:bCs w:val="0"/>
          <w:sz w:val="24"/>
          <w:szCs w:val="24"/>
          <w:lang w:eastAsia="zh-CN"/>
        </w:rPr>
        <w:t>39  BIM技术应用</w:t>
      </w:r>
      <w:bookmarkEnd w:id="428"/>
      <w:bookmarkEnd w:id="429"/>
      <w:bookmarkEnd w:id="430"/>
      <w:bookmarkEnd w:id="431"/>
      <w:bookmarkEnd w:id="432"/>
    </w:p>
    <w:p w14:paraId="25964620" w14:textId="77777777" w:rsidR="002A0250" w:rsidRPr="00681111" w:rsidRDefault="00000000">
      <w:pPr>
        <w:tabs>
          <w:tab w:val="left" w:pos="4970"/>
        </w:tabs>
        <w:spacing w:line="360" w:lineRule="auto"/>
        <w:rPr>
          <w:rFonts w:ascii="仿宋" w:eastAsia="仿宋" w:hAnsi="仿宋" w:hint="eastAsia"/>
          <w:b/>
          <w:bCs/>
          <w:lang w:eastAsia="zh-CN"/>
        </w:rPr>
      </w:pPr>
      <w:r w:rsidRPr="00681111">
        <w:rPr>
          <w:b/>
          <w:bCs/>
          <w:noProof/>
        </w:rPr>
        <mc:AlternateContent>
          <mc:Choice Requires="wps">
            <w:drawing>
              <wp:anchor distT="0" distB="0" distL="114300" distR="114300" simplePos="0" relativeHeight="252233216" behindDoc="0" locked="0" layoutInCell="1" allowOverlap="1" wp14:anchorId="6F8A1A7D" wp14:editId="20271D0E">
                <wp:simplePos x="0" y="0"/>
                <wp:positionH relativeFrom="column">
                  <wp:posOffset>-121920</wp:posOffset>
                </wp:positionH>
                <wp:positionV relativeFrom="paragraph">
                  <wp:posOffset>281305</wp:posOffset>
                </wp:positionV>
                <wp:extent cx="899795" cy="617855"/>
                <wp:effectExtent l="0" t="0" r="0" b="0"/>
                <wp:wrapNone/>
                <wp:docPr id="413" name="文本框 11"/>
                <wp:cNvGraphicFramePr/>
                <a:graphic xmlns:a="http://schemas.openxmlformats.org/drawingml/2006/main">
                  <a:graphicData uri="http://schemas.microsoft.com/office/word/2010/wordprocessingShape">
                    <wps:wsp>
                      <wps:cNvSpPr txBox="1"/>
                      <wps:spPr>
                        <a:xfrm>
                          <a:off x="0" y="0"/>
                          <a:ext cx="899795" cy="617855"/>
                        </a:xfrm>
                        <a:prstGeom prst="rect">
                          <a:avLst/>
                        </a:prstGeom>
                        <a:noFill/>
                        <a:ln>
                          <a:noFill/>
                        </a:ln>
                      </wps:spPr>
                      <wps:txbx>
                        <w:txbxContent>
                          <w:p w14:paraId="4ED63D6E"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资料的核实</w:t>
                            </w:r>
                          </w:p>
                        </w:txbxContent>
                      </wps:txbx>
                      <wps:bodyPr wrap="square" upright="1"/>
                    </wps:wsp>
                  </a:graphicData>
                </a:graphic>
              </wp:anchor>
            </w:drawing>
          </mc:Choice>
          <mc:Fallback>
            <w:pict>
              <v:shape w14:anchorId="6F8A1A7D" id="_x0000_s1187" type="#_x0000_t202" style="position:absolute;margin-left:-9.6pt;margin-top:22.15pt;width:70.85pt;height:48.65pt;z-index:25223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" filled="f" stroked="f">
                <v:textbox>
                  <w:txbxContent>
                    <w:p w14:paraId="4ED63D6E" w14:textId="77777777" w:rsidR="002A0250" w:rsidRDefault="00000000">
                      <w:pPr>
                        <w:spacing w:line="240" w:lineRule="exact"/>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资料的核实</w:t>
                      </w:r>
                    </w:p>
                  </w:txbxContent>
                </v:textbox>
              </v:shape>
            </w:pict>
          </mc:Fallback>
        </mc:AlternateContent>
      </w:r>
      <w:r w:rsidRPr="00681111">
        <w:rPr>
          <w:rFonts w:ascii="仿宋" w:eastAsia="仿宋" w:hAnsi="仿宋" w:hint="eastAsia"/>
          <w:b/>
          <w:bCs/>
          <w:lang w:eastAsia="zh-CN"/>
        </w:rPr>
        <w:t>39.1</w:t>
      </w:r>
    </w:p>
    <w:p w14:paraId="13202FAF" w14:textId="77777777" w:rsidR="002A0250" w:rsidRPr="00681111" w:rsidRDefault="00000000">
      <w:pPr>
        <w:widowControl w:val="0"/>
        <w:tabs>
          <w:tab w:val="left" w:pos="1320"/>
        </w:tabs>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在BIM技术应用工作开始日期前，应对发包人的BIM技术应用要求和所提供的项目基础资料的完备性和正确性进行核实，发现错漏应及时提请发包人补充完善。因发包人要求和所提供的资料存在错漏，但发包人未按承包人要求补充完善，导致工程存在缺陷或发生事故，责任由发包人承担。但本合同第5条、第6条以及专用条款另有约定的除外。</w:t>
      </w:r>
    </w:p>
    <w:p w14:paraId="0C9D27E3" w14:textId="77777777" w:rsidR="002A0250" w:rsidRPr="00681111" w:rsidRDefault="00000000">
      <w:pPr>
        <w:widowControl w:val="0"/>
        <w:tabs>
          <w:tab w:val="left" w:pos="4970"/>
        </w:tabs>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承包人因自身完成的勘察报告、设计文件或其他途径得到的资料存在错漏，导致BIM技术工作延误、成果错误及费用增加，责任由承包人承担。</w:t>
      </w:r>
    </w:p>
    <w:p w14:paraId="5FBFE915" w14:textId="77777777" w:rsidR="002A0250" w:rsidRPr="00681111" w:rsidRDefault="00000000">
      <w:pPr>
        <w:tabs>
          <w:tab w:val="left" w:pos="4970"/>
        </w:tabs>
        <w:spacing w:line="360" w:lineRule="auto"/>
        <w:rPr>
          <w:rFonts w:ascii="仿宋" w:eastAsia="仿宋" w:hAnsi="仿宋" w:hint="eastAsia"/>
          <w:lang w:eastAsia="zh-CN"/>
        </w:rPr>
      </w:pPr>
      <w:r w:rsidRPr="00681111">
        <w:rPr>
          <w:rFonts w:ascii="仿宋" w:eastAsia="仿宋" w:hAnsi="仿宋" w:hint="eastAsia"/>
          <w:b/>
          <w:bCs/>
          <w:lang w:eastAsia="zh-CN"/>
        </w:rPr>
        <w:t>39.2</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226D29D"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2230144" behindDoc="0" locked="0" layoutInCell="1" allowOverlap="1" wp14:anchorId="17926E71" wp14:editId="67A39C0C">
                <wp:simplePos x="0" y="0"/>
                <wp:positionH relativeFrom="column">
                  <wp:posOffset>-113665</wp:posOffset>
                </wp:positionH>
                <wp:positionV relativeFrom="paragraph">
                  <wp:posOffset>9525</wp:posOffset>
                </wp:positionV>
                <wp:extent cx="833120" cy="466090"/>
                <wp:effectExtent l="0" t="0" r="0" b="0"/>
                <wp:wrapNone/>
                <wp:docPr id="412" name="文本框 11"/>
                <wp:cNvGraphicFramePr/>
                <a:graphic xmlns:a="http://schemas.openxmlformats.org/drawingml/2006/main">
                  <a:graphicData uri="http://schemas.microsoft.com/office/word/2010/wordprocessingShape">
                    <wps:wsp>
                      <wps:cNvSpPr txBox="1"/>
                      <wps:spPr>
                        <a:xfrm>
                          <a:off x="0" y="0"/>
                          <a:ext cx="833120" cy="466090"/>
                        </a:xfrm>
                        <a:prstGeom prst="rect">
                          <a:avLst/>
                        </a:prstGeom>
                        <a:noFill/>
                        <a:ln>
                          <a:noFill/>
                        </a:ln>
                      </wps:spPr>
                      <wps:txbx>
                        <w:txbxContent>
                          <w:p w14:paraId="5086B9CC" w14:textId="77777777" w:rsidR="002A0250" w:rsidRDefault="00000000">
                            <w:pPr>
                              <w:spacing w:line="240" w:lineRule="exact"/>
                              <w:rPr>
                                <w:rFonts w:ascii="宋体"/>
                                <w:sz w:val="18"/>
                                <w:szCs w:val="18"/>
                                <w:lang w:eastAsia="zh-CN"/>
                              </w:rPr>
                            </w:pPr>
                            <w:r>
                              <w:rPr>
                                <w:rFonts w:ascii="楷体_GB2312" w:eastAsia="楷体_GB2312" w:hAnsi="宋体" w:cs="楷体_GB2312" w:hint="eastAsia"/>
                                <w:b/>
                                <w:bCs/>
                                <w:color w:val="000000"/>
                                <w:sz w:val="18"/>
                                <w:szCs w:val="18"/>
                                <w:lang w:eastAsia="zh-CN"/>
                              </w:rPr>
                              <w:t>BIM技术应用工作方案</w:t>
                            </w:r>
                          </w:p>
                        </w:txbxContent>
                      </wps:txbx>
                      <wps:bodyPr wrap="square" upright="1"/>
                    </wps:wsp>
                  </a:graphicData>
                </a:graphic>
              </wp:anchor>
            </w:drawing>
          </mc:Choice>
          <mc:Fallback>
            <w:pict>
              <v:shape w14:anchorId="17926E71" id="_x0000_s1188" type="#_x0000_t202" style="position:absolute;left:0;text-align:left;margin-left:-8.95pt;margin-top:.75pt;width:65.6pt;height:36.7pt;z-index:25223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" filled="f" stroked="f">
                <v:textbox>
                  <w:txbxContent>
                    <w:p w14:paraId="5086B9CC" w14:textId="77777777" w:rsidR="002A0250" w:rsidRDefault="00000000">
                      <w:pPr>
                        <w:spacing w:line="240" w:lineRule="exact"/>
                        <w:rPr>
                          <w:rFonts w:ascii="宋体"/>
                          <w:sz w:val="18"/>
                          <w:szCs w:val="18"/>
                          <w:lang w:eastAsia="zh-CN"/>
                        </w:rPr>
                      </w:pPr>
                      <w:r>
                        <w:rPr>
                          <w:rFonts w:ascii="楷体_GB2312" w:eastAsia="楷体_GB2312" w:hAnsi="宋体" w:cs="楷体_GB2312" w:hint="eastAsia"/>
                          <w:b/>
                          <w:bCs/>
                          <w:color w:val="000000"/>
                          <w:sz w:val="18"/>
                          <w:szCs w:val="18"/>
                          <w:lang w:eastAsia="zh-CN"/>
                        </w:rPr>
                        <w:t>BIM技术应用工作方案</w:t>
                      </w:r>
                    </w:p>
                  </w:txbxContent>
                </v:textbox>
              </v:shape>
            </w:pict>
          </mc:Fallback>
        </mc:AlternateContent>
      </w:r>
      <w:r w:rsidRPr="00681111">
        <w:rPr>
          <w:rFonts w:ascii="仿宋" w:eastAsia="仿宋" w:hAnsi="仿宋" w:cs="仿宋" w:hint="eastAsia"/>
          <w:lang w:eastAsia="zh-CN"/>
        </w:rPr>
        <w:t>39.2.1承包人应在BIM技术应用工作开始日期前，编制BIM技术应用工作方案，并按专用条款约定的方式和时间报发包人审查或备案。</w:t>
      </w:r>
    </w:p>
    <w:p w14:paraId="5DB15000"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39.2.2 BIM技术应用工作方案应包括项目基本情况、人员安排、工作进度、技术标准、工作量、质量保证体系以及需要发包人配合事项等。</w:t>
      </w:r>
    </w:p>
    <w:p w14:paraId="6C2A5BA5" w14:textId="77777777" w:rsidR="002A0250" w:rsidRPr="00681111" w:rsidRDefault="00000000">
      <w:pPr>
        <w:tabs>
          <w:tab w:val="left" w:pos="4970"/>
        </w:tabs>
        <w:spacing w:line="360" w:lineRule="auto"/>
        <w:rPr>
          <w:rFonts w:ascii="仿宋" w:eastAsia="仿宋" w:hAnsi="仿宋" w:hint="eastAsia"/>
          <w:lang w:eastAsia="zh-CN"/>
        </w:rPr>
      </w:pPr>
      <w:r w:rsidRPr="00681111">
        <w:rPr>
          <w:rFonts w:ascii="仿宋" w:eastAsia="仿宋" w:hAnsi="仿宋" w:hint="eastAsia"/>
          <w:b/>
          <w:bCs/>
          <w:lang w:eastAsia="zh-CN"/>
        </w:rPr>
        <w:lastRenderedPageBreak/>
        <w:t>39.3</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7FB29E4"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hint="eastAsia"/>
          <w:noProof/>
        </w:rPr>
        <mc:AlternateContent>
          <mc:Choice Requires="wps">
            <w:drawing>
              <wp:anchor distT="0" distB="0" distL="114300" distR="114300" simplePos="0" relativeHeight="252236288" behindDoc="0" locked="0" layoutInCell="1" allowOverlap="1" wp14:anchorId="0AA65EA4" wp14:editId="2B896ABC">
                <wp:simplePos x="0" y="0"/>
                <wp:positionH relativeFrom="column">
                  <wp:posOffset>-101600</wp:posOffset>
                </wp:positionH>
                <wp:positionV relativeFrom="paragraph">
                  <wp:posOffset>18415</wp:posOffset>
                </wp:positionV>
                <wp:extent cx="832485" cy="598170"/>
                <wp:effectExtent l="0" t="0" r="0" b="0"/>
                <wp:wrapNone/>
                <wp:docPr id="414" name="文本框 11"/>
                <wp:cNvGraphicFramePr/>
                <a:graphic xmlns:a="http://schemas.openxmlformats.org/drawingml/2006/main">
                  <a:graphicData uri="http://schemas.microsoft.com/office/word/2010/wordprocessingShape">
                    <wps:wsp>
                      <wps:cNvSpPr txBox="1"/>
                      <wps:spPr>
                        <a:xfrm>
                          <a:off x="0" y="0"/>
                          <a:ext cx="832485" cy="598170"/>
                        </a:xfrm>
                        <a:prstGeom prst="rect">
                          <a:avLst/>
                        </a:prstGeom>
                        <a:noFill/>
                        <a:ln>
                          <a:noFill/>
                        </a:ln>
                      </wps:spPr>
                      <wps:txbx>
                        <w:txbxContent>
                          <w:p w14:paraId="008D6179"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BIM技术应用</w:t>
                            </w:r>
                          </w:p>
                        </w:txbxContent>
                      </wps:txbx>
                      <wps:bodyPr wrap="square" upright="1"/>
                    </wps:wsp>
                  </a:graphicData>
                </a:graphic>
              </wp:anchor>
            </w:drawing>
          </mc:Choice>
          <mc:Fallback>
            <w:pict>
              <v:shape w14:anchorId="0AA65EA4" id="_x0000_s1189" type="#_x0000_t202" style="position:absolute;left:0;text-align:left;margin-left:-8pt;margin-top:1.45pt;width:65.55pt;height:47.1pt;z-index:25223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" filled="f" stroked="f">
                <v:textbox>
                  <w:txbxContent>
                    <w:p w14:paraId="008D6179"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BIM技术应用</w:t>
                      </w:r>
                    </w:p>
                  </w:txbxContent>
                </v:textbox>
              </v:shape>
            </w:pict>
          </mc:Fallback>
        </mc:AlternateContent>
      </w:r>
      <w:r w:rsidRPr="00681111">
        <w:rPr>
          <w:rFonts w:ascii="仿宋" w:eastAsia="仿宋" w:hAnsi="仿宋" w:cs="仿宋" w:hint="eastAsia"/>
          <w:lang w:eastAsia="zh-CN"/>
        </w:rPr>
        <w:t>39.3.1承包人应根据发包人审查批准或备案的BIM技术应用工作方案、发包人要求并依据有关技术标准开展BIM技术应用。具体应用内容和要求，由合同双方在专用条款和发包人要求中约定。</w:t>
      </w:r>
    </w:p>
    <w:p w14:paraId="4AC617D0"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39.3.2勘察阶段，承包人应采用BIM技术建立与相关勘察图纸配套的建筑信息模型（BIM）。</w:t>
      </w:r>
    </w:p>
    <w:p w14:paraId="256CDEB9"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39.3.3在初步设计阶段，承包人应采用BIM技术进行正向设计或建模与出图同步完成的设计方式，建立本工程的建筑信息模型（BIM）并出具初步设计文件。</w:t>
      </w:r>
    </w:p>
    <w:p w14:paraId="3B205683"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39.3.4在施工图设计阶段，承包人应根据初步设计文件采用传统设计方法与BIM技术相结合，建立本工程的建筑信息模型（BIM）；或根据初步设计阶段建立的建筑信息模型（BIM）和初步设计文件，通过正向设计或建模与出图同步完成的设计方式，深化完善建筑信息模型（BIM）并出具施工图。建筑信息模型（BIM）技术应用的模型精细度、几何表达精度和信息深度要求应符合国家、广东省和广州市发布的有关建筑信息模型应用规范与标准。</w:t>
      </w:r>
    </w:p>
    <w:p w14:paraId="49D43742"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39.3.5施工阶段，承包人应采用BIM技术编制施工方案和绿色安全防护措施，优化施工工艺流程，建立BIM信息管理平台，统筹协调施工进度。</w:t>
      </w:r>
    </w:p>
    <w:p w14:paraId="067485DA"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39.3.6竣工验收阶段，承包人应在施工图与建筑信息模型（BIM）的基础上，结合设计变更、签证、管线碰撞检查等资料，采用正向设计或建模与出图同步完成的设计方式修改、完善建筑信息模型（BIM）、出具竣工图，并配合政府行政主管部门的要求，采用建筑信息模型（BIM）进行竣工验收备案。</w:t>
      </w:r>
    </w:p>
    <w:p w14:paraId="28CB060C"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39.3.7运维阶段（如果有），承包人应按发包人要求和专用条款的约定，建立运营维护所需要的建筑信息模型（BIM）。</w:t>
      </w:r>
    </w:p>
    <w:p w14:paraId="2286A9A8"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39.3.8承包人宜应用BIM技术方法，进行工程计量、计价，编制本项目工程的概算、施工图预算、竣工结算等造价文件，并配合发包人及造价咨询人的审核。</w:t>
      </w:r>
    </w:p>
    <w:p w14:paraId="15EDED4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39.3.9承包人应协助发包人建立基于BIM技术的项目信息管理平台，为发包人及设计顾问人、监理人、造价咨询人等相关方正</w:t>
      </w:r>
      <w:r w:rsidRPr="00681111">
        <w:rPr>
          <w:rFonts w:ascii="仿宋" w:eastAsia="仿宋" w:hAnsi="仿宋" w:cs="仿宋" w:hint="eastAsia"/>
          <w:lang w:eastAsia="zh-CN"/>
        </w:rPr>
        <w:lastRenderedPageBreak/>
        <w:t>确使用建筑信息模型（BIM）开展相关工程技术、质量、安全、绿色环保、建材集中采购、进度与造价管理工作提供必要的指导和协助。</w:t>
      </w:r>
    </w:p>
    <w:p w14:paraId="62DE767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39.3.10发包人、政府有关部门、施工图审查机构对设计文件审查有BIM技术应用要求的，承包人应予以配合执行。</w:t>
      </w:r>
    </w:p>
    <w:p w14:paraId="0C19669D" w14:textId="77777777" w:rsidR="002A0250" w:rsidRPr="00681111" w:rsidRDefault="00000000">
      <w:pPr>
        <w:tabs>
          <w:tab w:val="left" w:pos="4970"/>
        </w:tabs>
        <w:spacing w:line="360" w:lineRule="auto"/>
        <w:rPr>
          <w:rFonts w:ascii="仿宋" w:eastAsia="仿宋" w:hAnsi="仿宋" w:hint="eastAsia"/>
          <w:b/>
          <w:bCs/>
          <w:lang w:eastAsia="zh-CN"/>
        </w:rPr>
      </w:pPr>
      <w:r w:rsidRPr="00681111">
        <w:rPr>
          <w:noProof/>
        </w:rPr>
        <mc:AlternateContent>
          <mc:Choice Requires="wps">
            <w:drawing>
              <wp:anchor distT="0" distB="0" distL="114300" distR="114300" simplePos="0" relativeHeight="252279296" behindDoc="0" locked="0" layoutInCell="1" allowOverlap="1" wp14:anchorId="51D067C4" wp14:editId="4329B041">
                <wp:simplePos x="0" y="0"/>
                <wp:positionH relativeFrom="column">
                  <wp:posOffset>-102870</wp:posOffset>
                </wp:positionH>
                <wp:positionV relativeFrom="paragraph">
                  <wp:posOffset>278765</wp:posOffset>
                </wp:positionV>
                <wp:extent cx="794385" cy="541020"/>
                <wp:effectExtent l="0" t="0" r="0" b="0"/>
                <wp:wrapNone/>
                <wp:docPr id="428" name="文本框 12"/>
                <wp:cNvGraphicFramePr/>
                <a:graphic xmlns:a="http://schemas.openxmlformats.org/drawingml/2006/main">
                  <a:graphicData uri="http://schemas.microsoft.com/office/word/2010/wordprocessingShape">
                    <wps:wsp>
                      <wps:cNvSpPr txBox="1"/>
                      <wps:spPr>
                        <a:xfrm>
                          <a:off x="0" y="0"/>
                          <a:ext cx="794385" cy="541020"/>
                        </a:xfrm>
                        <a:prstGeom prst="rect">
                          <a:avLst/>
                        </a:prstGeom>
                        <a:noFill/>
                        <a:ln>
                          <a:noFill/>
                        </a:ln>
                      </wps:spPr>
                      <wps:txbx>
                        <w:txbxContent>
                          <w:p w14:paraId="499BF37D"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建筑信息模型（BIM）及应用成果</w:t>
                            </w:r>
                          </w:p>
                        </w:txbxContent>
                      </wps:txbx>
                      <wps:bodyPr wrap="square" upright="1"/>
                    </wps:wsp>
                  </a:graphicData>
                </a:graphic>
              </wp:anchor>
            </w:drawing>
          </mc:Choice>
          <mc:Fallback>
            <w:pict>
              <v:shape w14:anchorId="51D067C4" id="_x0000_s1190" type="#_x0000_t202" style="position:absolute;margin-left:-8.1pt;margin-top:21.95pt;width:62.55pt;height:42.6pt;z-index:25227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" filled="f" stroked="f">
                <v:textbox>
                  <w:txbxContent>
                    <w:p w14:paraId="499BF37D"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建筑信息模型（BIM）及应用成果</w:t>
                      </w:r>
                    </w:p>
                  </w:txbxContent>
                </v:textbox>
              </v:shape>
            </w:pict>
          </mc:Fallback>
        </mc:AlternateContent>
      </w:r>
      <w:r w:rsidRPr="00681111">
        <w:rPr>
          <w:rFonts w:ascii="仿宋" w:eastAsia="仿宋" w:hAnsi="仿宋" w:cs="仿宋" w:hint="eastAsia"/>
          <w:b/>
          <w:bCs/>
          <w:lang w:eastAsia="zh-CN"/>
        </w:rPr>
        <w:t>39.4</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6E497426"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39.4.1承包人向发包人提交建筑信息模型（BIM）及有关应用成果的方式和时间，由双方在专用条款中约定。发包人要求增加的服务内容和成果，费用由发包人承担；承包人内部使用建筑信息模型（BIM）或增加工作量，其费用由承包人自己承担。</w:t>
      </w:r>
    </w:p>
    <w:p w14:paraId="57AD3F73"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39.4.2承包人完成各阶段的建筑信息模型（BIM）及有关应用成果后，发包人应及时组织评审或审查，审查内容和标准在发包人要求中明确。发包人应及时签收建筑信息模型（BIM）及有关应用成果、确认相应工作完成时间，并按专用条款约定计付BIM技术应用费。</w:t>
      </w:r>
    </w:p>
    <w:p w14:paraId="26A0604E"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39.4.3</w:t>
      </w:r>
      <w:r w:rsidRPr="00681111">
        <w:rPr>
          <w:rFonts w:ascii="仿宋" w:eastAsia="仿宋" w:hAnsi="仿宋"/>
          <w:lang w:eastAsia="zh-CN"/>
        </w:rPr>
        <w:t>因承包人原因，造成</w:t>
      </w:r>
      <w:r w:rsidRPr="00681111">
        <w:rPr>
          <w:rFonts w:ascii="仿宋" w:eastAsia="仿宋" w:hAnsi="仿宋" w:hint="eastAsia"/>
          <w:lang w:eastAsia="zh-CN"/>
        </w:rPr>
        <w:t>各阶段BIM模型及有关应用成果</w:t>
      </w:r>
      <w:r w:rsidRPr="00681111">
        <w:rPr>
          <w:rFonts w:ascii="仿宋" w:eastAsia="仿宋" w:hAnsi="仿宋"/>
          <w:lang w:eastAsia="zh-CN"/>
        </w:rPr>
        <w:t>存在遗漏、错误的，承包人应</w:t>
      </w:r>
      <w:r w:rsidRPr="00681111">
        <w:rPr>
          <w:rFonts w:ascii="仿宋" w:eastAsia="仿宋" w:hAnsi="仿宋" w:hint="eastAsia"/>
          <w:lang w:eastAsia="zh-CN"/>
        </w:rPr>
        <w:t>补充、</w:t>
      </w:r>
      <w:r w:rsidRPr="00681111">
        <w:rPr>
          <w:rFonts w:ascii="仿宋" w:eastAsia="仿宋" w:hAnsi="仿宋"/>
          <w:lang w:eastAsia="zh-CN"/>
        </w:rPr>
        <w:t>修</w:t>
      </w:r>
      <w:r w:rsidRPr="00681111">
        <w:rPr>
          <w:rFonts w:ascii="仿宋" w:eastAsia="仿宋" w:hAnsi="仿宋" w:hint="eastAsia"/>
          <w:lang w:eastAsia="zh-CN"/>
        </w:rPr>
        <w:t>正</w:t>
      </w:r>
      <w:r w:rsidRPr="00681111">
        <w:rPr>
          <w:rFonts w:ascii="仿宋" w:eastAsia="仿宋" w:hAnsi="仿宋"/>
          <w:lang w:eastAsia="zh-CN"/>
        </w:rPr>
        <w:t>和完善</w:t>
      </w:r>
      <w:r w:rsidRPr="00681111">
        <w:rPr>
          <w:rFonts w:ascii="仿宋" w:eastAsia="仿宋" w:hAnsi="仿宋" w:hint="eastAsia"/>
          <w:lang w:eastAsia="zh-CN"/>
        </w:rPr>
        <w:t>，由此产生的费用由承包人承担</w:t>
      </w:r>
      <w:r w:rsidRPr="00681111">
        <w:rPr>
          <w:rFonts w:ascii="仿宋" w:eastAsia="仿宋" w:hAnsi="仿宋"/>
          <w:lang w:eastAsia="zh-CN"/>
        </w:rPr>
        <w:t>。</w:t>
      </w:r>
      <w:r w:rsidRPr="00681111">
        <w:rPr>
          <w:rFonts w:ascii="仿宋" w:eastAsia="仿宋" w:hAnsi="仿宋" w:hint="eastAsia"/>
          <w:lang w:eastAsia="zh-CN"/>
        </w:rPr>
        <w:t>因此对相关设计、采购、施工等造成的工期延误及费用增加由承包人承担。</w:t>
      </w:r>
    </w:p>
    <w:p w14:paraId="6BC9B092" w14:textId="77777777" w:rsidR="002A0250" w:rsidRPr="00681111" w:rsidRDefault="00000000">
      <w:pPr>
        <w:tabs>
          <w:tab w:val="left" w:pos="4970"/>
        </w:tabs>
        <w:spacing w:line="360" w:lineRule="auto"/>
        <w:rPr>
          <w:rFonts w:ascii="仿宋" w:eastAsia="仿宋" w:hAnsi="仿宋" w:hint="eastAsia"/>
          <w:b/>
          <w:bCs/>
          <w:lang w:eastAsia="zh-CN"/>
        </w:rPr>
      </w:pPr>
      <w:r w:rsidRPr="00681111">
        <w:rPr>
          <w:noProof/>
        </w:rPr>
        <mc:AlternateContent>
          <mc:Choice Requires="wps">
            <w:drawing>
              <wp:anchor distT="0" distB="0" distL="114300" distR="114300" simplePos="0" relativeHeight="252282368" behindDoc="0" locked="0" layoutInCell="1" allowOverlap="1" wp14:anchorId="315B9697" wp14:editId="21ACE4B1">
                <wp:simplePos x="0" y="0"/>
                <wp:positionH relativeFrom="column">
                  <wp:posOffset>-102870</wp:posOffset>
                </wp:positionH>
                <wp:positionV relativeFrom="paragraph">
                  <wp:posOffset>278765</wp:posOffset>
                </wp:positionV>
                <wp:extent cx="785495" cy="493395"/>
                <wp:effectExtent l="0" t="0" r="0" b="0"/>
                <wp:wrapNone/>
                <wp:docPr id="429" name="文本框 12"/>
                <wp:cNvGraphicFramePr/>
                <a:graphic xmlns:a="http://schemas.openxmlformats.org/drawingml/2006/main">
                  <a:graphicData uri="http://schemas.microsoft.com/office/word/2010/wordprocessingShape">
                    <wps:wsp>
                      <wps:cNvSpPr txBox="1"/>
                      <wps:spPr>
                        <a:xfrm>
                          <a:off x="0" y="0"/>
                          <a:ext cx="785495" cy="493395"/>
                        </a:xfrm>
                        <a:prstGeom prst="rect">
                          <a:avLst/>
                        </a:prstGeom>
                        <a:noFill/>
                        <a:ln>
                          <a:noFill/>
                        </a:ln>
                      </wps:spPr>
                      <wps:txbx>
                        <w:txbxContent>
                          <w:p w14:paraId="67E76AFF"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建筑信息模型（BIM）审查</w:t>
                            </w:r>
                          </w:p>
                        </w:txbxContent>
                      </wps:txbx>
                      <wps:bodyPr wrap="square" upright="1"/>
                    </wps:wsp>
                  </a:graphicData>
                </a:graphic>
              </wp:anchor>
            </w:drawing>
          </mc:Choice>
          <mc:Fallback>
            <w:pict>
              <v:shape w14:anchorId="315B9697" id="_x0000_s1191" type="#_x0000_t202" style="position:absolute;margin-left:-8.1pt;margin-top:21.95pt;width:61.85pt;height:38.85pt;z-index:25228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" filled="f" stroked="f">
                <v:textbox>
                  <w:txbxContent>
                    <w:p w14:paraId="67E76AFF"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建筑信息模型（BIM）审查</w:t>
                      </w:r>
                    </w:p>
                  </w:txbxContent>
                </v:textbox>
              </v:shape>
            </w:pict>
          </mc:Fallback>
        </mc:AlternateContent>
      </w:r>
      <w:r w:rsidRPr="00681111">
        <w:rPr>
          <w:rFonts w:ascii="仿宋" w:eastAsia="仿宋" w:hAnsi="仿宋" w:cs="仿宋" w:hint="eastAsia"/>
          <w:b/>
          <w:bCs/>
          <w:lang w:eastAsia="zh-CN"/>
        </w:rPr>
        <w:t>39.5</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5F6365F5"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发包人及政府有关部门基于设计文件审查需要承包人提供建筑信息模型（BIM）的，相关</w:t>
      </w:r>
      <w:proofErr w:type="gramStart"/>
      <w:r w:rsidRPr="00681111">
        <w:rPr>
          <w:rFonts w:ascii="仿宋" w:eastAsia="仿宋" w:hAnsi="仿宋" w:cs="仿宋" w:hint="eastAsia"/>
          <w:lang w:eastAsia="zh-CN"/>
        </w:rPr>
        <w:t>审查按</w:t>
      </w:r>
      <w:proofErr w:type="gramEnd"/>
      <w:r w:rsidRPr="00681111">
        <w:rPr>
          <w:rFonts w:ascii="仿宋" w:eastAsia="仿宋" w:hAnsi="仿宋" w:cs="仿宋" w:hint="eastAsia"/>
          <w:lang w:eastAsia="zh-CN"/>
        </w:rPr>
        <w:t>第38.6款约定执行。</w:t>
      </w:r>
    </w:p>
    <w:p w14:paraId="7CEAC108" w14:textId="77777777" w:rsidR="002A0250" w:rsidRPr="00681111" w:rsidRDefault="00000000">
      <w:pPr>
        <w:tabs>
          <w:tab w:val="left" w:pos="4970"/>
        </w:tabs>
        <w:spacing w:line="360" w:lineRule="auto"/>
        <w:rPr>
          <w:rFonts w:ascii="仿宋" w:eastAsia="仿宋" w:hAnsi="仿宋" w:hint="eastAsia"/>
          <w:b/>
          <w:bCs/>
          <w:lang w:eastAsia="zh-CN"/>
        </w:rPr>
      </w:pPr>
      <w:r w:rsidRPr="00681111">
        <w:rPr>
          <w:noProof/>
        </w:rPr>
        <mc:AlternateContent>
          <mc:Choice Requires="wps">
            <w:drawing>
              <wp:anchor distT="0" distB="0" distL="114300" distR="114300" simplePos="0" relativeHeight="252325376" behindDoc="0" locked="0" layoutInCell="1" allowOverlap="1" wp14:anchorId="00CE18DF" wp14:editId="7D9CC9D2">
                <wp:simplePos x="0" y="0"/>
                <wp:positionH relativeFrom="column">
                  <wp:posOffset>-102870</wp:posOffset>
                </wp:positionH>
                <wp:positionV relativeFrom="paragraph">
                  <wp:posOffset>278765</wp:posOffset>
                </wp:positionV>
                <wp:extent cx="813435" cy="569595"/>
                <wp:effectExtent l="0" t="0" r="0" b="0"/>
                <wp:wrapNone/>
                <wp:docPr id="443" name="文本框 12"/>
                <wp:cNvGraphicFramePr/>
                <a:graphic xmlns:a="http://schemas.openxmlformats.org/drawingml/2006/main">
                  <a:graphicData uri="http://schemas.microsoft.com/office/word/2010/wordprocessingShape">
                    <wps:wsp>
                      <wps:cNvSpPr txBox="1"/>
                      <wps:spPr>
                        <a:xfrm>
                          <a:off x="0" y="0"/>
                          <a:ext cx="813435" cy="569595"/>
                        </a:xfrm>
                        <a:prstGeom prst="rect">
                          <a:avLst/>
                        </a:prstGeom>
                        <a:noFill/>
                        <a:ln>
                          <a:noFill/>
                        </a:ln>
                      </wps:spPr>
                      <wps:txbx>
                        <w:txbxContent>
                          <w:p w14:paraId="3B67C145"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建筑信息模型（BIM）交付标准</w:t>
                            </w:r>
                          </w:p>
                        </w:txbxContent>
                      </wps:txbx>
                      <wps:bodyPr wrap="square" upright="1"/>
                    </wps:wsp>
                  </a:graphicData>
                </a:graphic>
              </wp:anchor>
            </w:drawing>
          </mc:Choice>
          <mc:Fallback>
            <w:pict>
              <v:shape w14:anchorId="00CE18DF" id="_x0000_s1192" type="#_x0000_t202" style="position:absolute;margin-left:-8.1pt;margin-top:21.95pt;width:64.05pt;height:44.85pt;z-index:25232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" filled="f" stroked="f">
                <v:textbox>
                  <w:txbxContent>
                    <w:p w14:paraId="3B67C145" w14:textId="77777777" w:rsidR="002A0250" w:rsidRDefault="00000000">
                      <w:pPr>
                        <w:spacing w:line="24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建筑信息模型（BIM）交付标准</w:t>
                      </w:r>
                    </w:p>
                  </w:txbxContent>
                </v:textbox>
              </v:shape>
            </w:pict>
          </mc:Fallback>
        </mc:AlternateContent>
      </w:r>
      <w:r w:rsidRPr="00681111">
        <w:rPr>
          <w:rFonts w:ascii="仿宋" w:eastAsia="仿宋" w:hAnsi="仿宋" w:cs="仿宋" w:hint="eastAsia"/>
          <w:b/>
          <w:bCs/>
          <w:lang w:eastAsia="zh-CN"/>
        </w:rPr>
        <w:t>39.6</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0EFAAAEF"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hint="eastAsia"/>
          <w:lang w:eastAsia="zh-CN"/>
        </w:rPr>
        <w:t>BIM技术应用各阶段的建筑信息模（BIM）交付，应符合国家、行业及省市现行有关标准。具体交付标准要求在专用条款中约定。</w:t>
      </w:r>
    </w:p>
    <w:p w14:paraId="7DC2F472" w14:textId="77777777" w:rsidR="002A0250" w:rsidRPr="00681111" w:rsidRDefault="00000000">
      <w:pPr>
        <w:tabs>
          <w:tab w:val="left" w:pos="1620"/>
        </w:tabs>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06E6CFCE" w14:textId="77777777" w:rsidR="002A0250" w:rsidRPr="00681111" w:rsidRDefault="00000000">
      <w:pPr>
        <w:pStyle w:val="a9"/>
        <w:adjustRightInd w:val="0"/>
        <w:snapToGrid w:val="0"/>
        <w:spacing w:line="360" w:lineRule="auto"/>
        <w:ind w:right="-238"/>
        <w:jc w:val="center"/>
        <w:outlineLvl w:val="1"/>
        <w:rPr>
          <w:rFonts w:ascii="仿宋" w:eastAsia="仿宋" w:hAnsi="仿宋" w:hint="eastAsia"/>
          <w:b/>
          <w:bCs/>
          <w:sz w:val="24"/>
          <w:szCs w:val="24"/>
          <w:lang w:eastAsia="zh-CN"/>
        </w:rPr>
      </w:pPr>
      <w:bookmarkStart w:id="433" w:name="_Toc11807"/>
      <w:bookmarkStart w:id="434" w:name="_Toc16574"/>
      <w:bookmarkStart w:id="435" w:name="_Toc8560"/>
      <w:bookmarkStart w:id="436" w:name="_Toc25181"/>
      <w:bookmarkStart w:id="437" w:name="_Toc200537830"/>
      <w:r w:rsidRPr="00681111">
        <w:rPr>
          <w:rFonts w:ascii="仿宋" w:eastAsia="仿宋" w:hAnsi="仿宋" w:cs="仿宋" w:hint="eastAsia"/>
          <w:b/>
          <w:bCs/>
          <w:sz w:val="24"/>
          <w:szCs w:val="24"/>
          <w:lang w:eastAsia="zh-CN"/>
        </w:rPr>
        <w:t>五、工</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期</w:t>
      </w:r>
      <w:bookmarkEnd w:id="433"/>
      <w:bookmarkEnd w:id="434"/>
      <w:bookmarkEnd w:id="435"/>
      <w:bookmarkEnd w:id="436"/>
      <w:bookmarkEnd w:id="437"/>
    </w:p>
    <w:p w14:paraId="65DD49B4"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sz w:val="24"/>
          <w:szCs w:val="24"/>
          <w:lang w:eastAsia="zh-CN"/>
        </w:rPr>
      </w:pPr>
      <w:bookmarkStart w:id="438" w:name="_Toc4113"/>
      <w:bookmarkStart w:id="439" w:name="_Toc7761"/>
      <w:bookmarkStart w:id="440" w:name="_Toc28673"/>
      <w:bookmarkStart w:id="441" w:name="_Toc25769"/>
      <w:bookmarkStart w:id="442" w:name="_Toc200537831"/>
      <w:r w:rsidRPr="00681111">
        <w:rPr>
          <w:rFonts w:ascii="仿宋" w:eastAsia="仿宋" w:hAnsi="仿宋" w:cs="仿宋" w:hint="eastAsia"/>
          <w:bCs w:val="0"/>
          <w:sz w:val="24"/>
          <w:szCs w:val="24"/>
          <w:lang w:eastAsia="zh-CN"/>
        </w:rPr>
        <w:t>40</w:t>
      </w:r>
      <w:r w:rsidRPr="00681111">
        <w:rPr>
          <w:rFonts w:ascii="仿宋" w:eastAsia="仿宋" w:hAnsi="仿宋" w:cs="仿宋"/>
          <w:bCs w:val="0"/>
          <w:sz w:val="24"/>
          <w:szCs w:val="24"/>
          <w:lang w:eastAsia="zh-CN"/>
        </w:rPr>
        <w:t xml:space="preserve">  </w:t>
      </w:r>
      <w:r w:rsidRPr="00681111">
        <w:rPr>
          <w:rFonts w:ascii="仿宋" w:eastAsia="仿宋" w:hAnsi="仿宋" w:cs="仿宋" w:hint="eastAsia"/>
          <w:sz w:val="24"/>
          <w:szCs w:val="24"/>
          <w:lang w:eastAsia="zh-CN"/>
        </w:rPr>
        <w:t>进度计划和报告</w:t>
      </w:r>
      <w:bookmarkEnd w:id="438"/>
      <w:bookmarkEnd w:id="439"/>
      <w:bookmarkEnd w:id="440"/>
      <w:bookmarkEnd w:id="441"/>
      <w:bookmarkEnd w:id="442"/>
    </w:p>
    <w:p w14:paraId="32C9BBFA" w14:textId="77777777" w:rsidR="002A0250" w:rsidRPr="00681111" w:rsidRDefault="00000000">
      <w:pPr>
        <w:pStyle w:val="a9"/>
        <w:tabs>
          <w:tab w:val="left" w:pos="1620"/>
        </w:tabs>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2018176" behindDoc="0" locked="0" layoutInCell="1" allowOverlap="1" wp14:anchorId="02F780F1" wp14:editId="6C1A621C">
                <wp:simplePos x="0" y="0"/>
                <wp:positionH relativeFrom="column">
                  <wp:posOffset>-114300</wp:posOffset>
                </wp:positionH>
                <wp:positionV relativeFrom="paragraph">
                  <wp:posOffset>283845</wp:posOffset>
                </wp:positionV>
                <wp:extent cx="775970" cy="478155"/>
                <wp:effectExtent l="0" t="0" r="0" b="0"/>
                <wp:wrapNone/>
                <wp:docPr id="343" name="文本框 817"/>
                <wp:cNvGraphicFramePr/>
                <a:graphic xmlns:a="http://schemas.openxmlformats.org/drawingml/2006/main">
                  <a:graphicData uri="http://schemas.microsoft.com/office/word/2010/wordprocessingShape">
                    <wps:wsp>
                      <wps:cNvSpPr txBox="1"/>
                      <wps:spPr>
                        <a:xfrm>
                          <a:off x="0" y="0"/>
                          <a:ext cx="775970" cy="478155"/>
                        </a:xfrm>
                        <a:prstGeom prst="rect">
                          <a:avLst/>
                        </a:prstGeom>
                        <a:noFill/>
                        <a:ln>
                          <a:noFill/>
                        </a:ln>
                      </wps:spPr>
                      <wps:txbx>
                        <w:txbxContent>
                          <w:p w14:paraId="53636ED1" w14:textId="77777777" w:rsidR="002A0250" w:rsidRDefault="00000000">
                            <w:pPr>
                              <w:spacing w:line="24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提交工程进度计划</w:t>
                            </w:r>
                          </w:p>
                        </w:txbxContent>
                      </wps:txbx>
                      <wps:bodyPr wrap="square" upright="1"/>
                    </wps:wsp>
                  </a:graphicData>
                </a:graphic>
              </wp:anchor>
            </w:drawing>
          </mc:Choice>
          <mc:Fallback>
            <w:pict>
              <v:shape w14:anchorId="02F780F1" id="文本框 817" o:spid="_x0000_s1193" type="#_x0000_t202" style="position:absolute;margin-left:-9pt;margin-top:22.35pt;width:61.1pt;height:37.65pt;z-index:25201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" filled="f" stroked="f">
                <v:textbox>
                  <w:txbxContent>
                    <w:p w14:paraId="53636ED1" w14:textId="77777777" w:rsidR="002A0250" w:rsidRDefault="00000000">
                      <w:pPr>
                        <w:spacing w:line="24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提交工程进度计划</w:t>
                      </w:r>
                    </w:p>
                  </w:txbxContent>
                </v:textbox>
              </v:shape>
            </w:pict>
          </mc:Fallback>
        </mc:AlternateContent>
      </w:r>
      <w:r w:rsidRPr="00681111">
        <w:rPr>
          <w:rFonts w:ascii="仿宋" w:eastAsia="仿宋" w:hAnsi="仿宋" w:cs="仿宋" w:hint="eastAsia"/>
          <w:b/>
          <w:bCs/>
          <w:sz w:val="24"/>
          <w:szCs w:val="24"/>
          <w:lang w:eastAsia="zh-CN"/>
        </w:rPr>
        <w:t>40</w:t>
      </w:r>
      <w:r w:rsidRPr="00681111">
        <w:rPr>
          <w:rFonts w:ascii="仿宋" w:eastAsia="仿宋" w:hAnsi="仿宋" w:cs="仿宋"/>
          <w:b/>
          <w:bCs/>
          <w:sz w:val="24"/>
          <w:szCs w:val="24"/>
          <w:lang w:eastAsia="zh-CN"/>
        </w:rPr>
        <w:t>.1</w:t>
      </w:r>
    </w:p>
    <w:p w14:paraId="33CF40AD"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承包人应在本合同生效后的14天内，向发包人提交一式三份（或约定其他的份数）工程进度计划，包括勘察工作计划（如果有）、</w:t>
      </w:r>
      <w:r w:rsidRPr="00681111">
        <w:rPr>
          <w:rFonts w:ascii="仿宋" w:eastAsia="仿宋" w:hAnsi="仿宋" w:cs="仿宋" w:hint="eastAsia"/>
          <w:lang w:eastAsia="zh-CN"/>
        </w:rPr>
        <w:lastRenderedPageBreak/>
        <w:t>初步设计和（或）施工图设计工作计划、BIM技术应用工作计划、设备及工器具购置工作计划（如果有）、施工组织设计和施工进度计划。发包人、设计顾问人或监理人应在收到工程进度计划后的21天内予以确认或提出修改意见，逾期不确认也不提出书面意见的，视为同意。工程进度计划，应对合同工程的总承包范围内的全部工作内容，提出总体上的勘察方法、设计方法、施工方法、施工安排、作业顺序和时间表。合同约定有单项工程的，承包人还应编制单项工程进度计划。</w:t>
      </w:r>
    </w:p>
    <w:p w14:paraId="112B8EE9" w14:textId="77777777" w:rsidR="002A0250" w:rsidRPr="00681111" w:rsidRDefault="00000000">
      <w:pPr>
        <w:pStyle w:val="a9"/>
        <w:tabs>
          <w:tab w:val="left" w:pos="1620"/>
        </w:tabs>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2021248" behindDoc="0" locked="0" layoutInCell="1" allowOverlap="1" wp14:anchorId="4B32ADBB" wp14:editId="723FBC84">
                <wp:simplePos x="0" y="0"/>
                <wp:positionH relativeFrom="column">
                  <wp:posOffset>-114300</wp:posOffset>
                </wp:positionH>
                <wp:positionV relativeFrom="paragraph">
                  <wp:posOffset>281305</wp:posOffset>
                </wp:positionV>
                <wp:extent cx="775970" cy="554355"/>
                <wp:effectExtent l="0" t="0" r="0" b="0"/>
                <wp:wrapNone/>
                <wp:docPr id="344" name="文本框 818"/>
                <wp:cNvGraphicFramePr/>
                <a:graphic xmlns:a="http://schemas.openxmlformats.org/drawingml/2006/main">
                  <a:graphicData uri="http://schemas.microsoft.com/office/word/2010/wordprocessingShape">
                    <wps:wsp>
                      <wps:cNvSpPr txBox="1"/>
                      <wps:spPr>
                        <a:xfrm>
                          <a:off x="0" y="0"/>
                          <a:ext cx="775970" cy="554355"/>
                        </a:xfrm>
                        <a:prstGeom prst="rect">
                          <a:avLst/>
                        </a:prstGeom>
                        <a:noFill/>
                        <a:ln>
                          <a:noFill/>
                        </a:ln>
                      </wps:spPr>
                      <wps:txbx>
                        <w:txbxContent>
                          <w:p w14:paraId="2D7AFBD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工程进度的监督和检查</w:t>
                            </w:r>
                          </w:p>
                        </w:txbxContent>
                      </wps:txbx>
                      <wps:bodyPr wrap="square" upright="1"/>
                    </wps:wsp>
                  </a:graphicData>
                </a:graphic>
              </wp:anchor>
            </w:drawing>
          </mc:Choice>
          <mc:Fallback>
            <w:pict>
              <v:shape w14:anchorId="4B32ADBB" id="文本框 818" o:spid="_x0000_s1194" type="#_x0000_t202" style="position:absolute;margin-left:-9pt;margin-top:22.15pt;width:61.1pt;height:43.65pt;z-index:25202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" filled="f" stroked="f">
                <v:textbox>
                  <w:txbxContent>
                    <w:p w14:paraId="2D7AFBD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工程进度的监督和检查</w:t>
                      </w:r>
                    </w:p>
                  </w:txbxContent>
                </v:textbox>
              </v:shape>
            </w:pict>
          </mc:Fallback>
        </mc:AlternateContent>
      </w:r>
      <w:r w:rsidRPr="00681111">
        <w:rPr>
          <w:rFonts w:ascii="仿宋" w:eastAsia="仿宋" w:hAnsi="仿宋" w:cs="仿宋" w:hint="eastAsia"/>
          <w:b/>
          <w:bCs/>
          <w:sz w:val="24"/>
          <w:szCs w:val="24"/>
          <w:lang w:eastAsia="zh-CN"/>
        </w:rPr>
        <w:t>40</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767EF5F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承包人应按照经设计顾问人或监理人确认并由其报发包人批准的进度计划组织勘察（如果有）、</w:t>
      </w:r>
      <w:r w:rsidRPr="00681111">
        <w:rPr>
          <w:rFonts w:ascii="仿宋" w:eastAsia="仿宋" w:hAnsi="仿宋" w:hint="eastAsia"/>
          <w:sz w:val="24"/>
          <w:szCs w:val="24"/>
          <w:lang w:eastAsia="zh-CN"/>
        </w:rPr>
        <w:t>初步设计和（或）施工图</w:t>
      </w:r>
      <w:r w:rsidRPr="00681111">
        <w:rPr>
          <w:rFonts w:ascii="仿宋" w:eastAsia="仿宋" w:hAnsi="仿宋" w:cs="仿宋" w:hint="eastAsia"/>
          <w:sz w:val="24"/>
          <w:szCs w:val="24"/>
          <w:lang w:eastAsia="zh-CN"/>
        </w:rPr>
        <w:t>设计、BIM技术应用、设备及工器具购置（如果有）、施工，接受监理人、设计顾问人对工程进度的监督和检查。</w:t>
      </w:r>
    </w:p>
    <w:p w14:paraId="68623D52" w14:textId="77777777" w:rsidR="002A0250" w:rsidRPr="00681111" w:rsidRDefault="00000000">
      <w:pPr>
        <w:pStyle w:val="a9"/>
        <w:tabs>
          <w:tab w:val="left" w:pos="1620"/>
        </w:tabs>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2024320" behindDoc="0" locked="0" layoutInCell="1" allowOverlap="1" wp14:anchorId="12300F23" wp14:editId="58C17CDE">
                <wp:simplePos x="0" y="0"/>
                <wp:positionH relativeFrom="column">
                  <wp:posOffset>-114300</wp:posOffset>
                </wp:positionH>
                <wp:positionV relativeFrom="paragraph">
                  <wp:posOffset>265430</wp:posOffset>
                </wp:positionV>
                <wp:extent cx="851535" cy="673735"/>
                <wp:effectExtent l="0" t="0" r="0" b="0"/>
                <wp:wrapNone/>
                <wp:docPr id="345" name="文本框 819"/>
                <wp:cNvGraphicFramePr/>
                <a:graphic xmlns:a="http://schemas.openxmlformats.org/drawingml/2006/main">
                  <a:graphicData uri="http://schemas.microsoft.com/office/word/2010/wordprocessingShape">
                    <wps:wsp>
                      <wps:cNvSpPr txBox="1"/>
                      <wps:spPr>
                        <a:xfrm>
                          <a:off x="0" y="0"/>
                          <a:ext cx="851535" cy="673735"/>
                        </a:xfrm>
                        <a:prstGeom prst="rect">
                          <a:avLst/>
                        </a:prstGeom>
                        <a:noFill/>
                        <a:ln>
                          <a:noFill/>
                        </a:ln>
                      </wps:spPr>
                      <wps:txbx>
                        <w:txbxContent>
                          <w:p w14:paraId="0252446A"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提交工程进度报告和修订进度计划</w:t>
                            </w:r>
                          </w:p>
                        </w:txbxContent>
                      </wps:txbx>
                      <wps:bodyPr wrap="square" upright="1"/>
                    </wps:wsp>
                  </a:graphicData>
                </a:graphic>
              </wp:anchor>
            </w:drawing>
          </mc:Choice>
          <mc:Fallback>
            <w:pict>
              <v:shape w14:anchorId="12300F23" id="文本框 819" o:spid="_x0000_s1195" type="#_x0000_t202" style="position:absolute;margin-left:-9pt;margin-top:20.9pt;width:67.05pt;height:53.05pt;z-index:25202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" filled="f" stroked="f">
                <v:textbox>
                  <w:txbxContent>
                    <w:p w14:paraId="0252446A"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提交工程进度报告和修订进度计划</w:t>
                      </w:r>
                    </w:p>
                  </w:txbxContent>
                </v:textbox>
              </v:shape>
            </w:pict>
          </mc:Fallback>
        </mc:AlternateContent>
      </w:r>
      <w:r w:rsidRPr="00681111">
        <w:rPr>
          <w:rFonts w:ascii="仿宋" w:eastAsia="仿宋" w:hAnsi="仿宋" w:cs="仿宋" w:hint="eastAsia"/>
          <w:b/>
          <w:bCs/>
          <w:sz w:val="24"/>
          <w:szCs w:val="24"/>
          <w:lang w:eastAsia="zh-CN"/>
        </w:rPr>
        <w:t>40</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5B6E267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除专用条款另有约定外，承包人应编制每月工程进度报告，同时每季度对进度计划修订一次，并在每月或季结束后的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天内向发包人、设计顾问人或监理人提交上述报告和修订计划一式两份。月进度报告的内容至少应包括：</w:t>
      </w:r>
    </w:p>
    <w:p w14:paraId="2FC1914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）勘察作业进展情况的图表和说明；</w:t>
      </w:r>
    </w:p>
    <w:p w14:paraId="71F555E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（2）设计工作进展情况的图表和说明；</w:t>
      </w:r>
    </w:p>
    <w:p w14:paraId="0601A3B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（3）BIM技术应用工作进展情况的图表和说明；</w:t>
      </w:r>
    </w:p>
    <w:p w14:paraId="06F193D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（4）施工、安装、试验以及其分包人工作等进展情况的图表和说明；</w:t>
      </w:r>
    </w:p>
    <w:p w14:paraId="2F3336E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（5）工程材料、工程设备的采购和制造商名称、地点以及进入现场情况；</w:t>
      </w:r>
    </w:p>
    <w:p w14:paraId="775B3DD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（6）装配式构件的生产商名称、地点及采购、运输及进入现场情况；</w:t>
      </w:r>
    </w:p>
    <w:p w14:paraId="32E704A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（7）设备及工器具购置工作进展情况的图表和说明；</w:t>
      </w:r>
    </w:p>
    <w:p w14:paraId="5388B6D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（8）索赔情况和安全统计；</w:t>
      </w:r>
    </w:p>
    <w:p w14:paraId="420254F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（9）实际进度与计划进度的对比，以及为消除延误正在或准备采取的措施。</w:t>
      </w:r>
    </w:p>
    <w:p w14:paraId="2F830E70" w14:textId="77777777" w:rsidR="002A0250" w:rsidRPr="00681111" w:rsidRDefault="00000000">
      <w:pPr>
        <w:pStyle w:val="a9"/>
        <w:tabs>
          <w:tab w:val="left" w:pos="1620"/>
        </w:tabs>
        <w:adjustRightInd w:val="0"/>
        <w:snapToGrid w:val="0"/>
        <w:spacing w:line="480" w:lineRule="auto"/>
        <w:rPr>
          <w:rFonts w:ascii="仿宋" w:eastAsia="仿宋" w:hAnsi="仿宋" w:cs="仿宋" w:hint="eastAsia"/>
          <w:sz w:val="24"/>
          <w:szCs w:val="24"/>
          <w:u w:val="dotted"/>
          <w:lang w:eastAsia="zh-CN"/>
        </w:rPr>
      </w:pPr>
      <w:r w:rsidRPr="00681111">
        <w:rPr>
          <w:rFonts w:ascii="仿宋" w:eastAsia="仿宋" w:hAnsi="仿宋" w:cs="仿宋" w:hint="eastAsia"/>
          <w:b/>
          <w:bCs/>
          <w:sz w:val="24"/>
          <w:szCs w:val="24"/>
          <w:lang w:eastAsia="zh-CN"/>
        </w:rPr>
        <w:t>40</w:t>
      </w:r>
      <w:r w:rsidRPr="00681111">
        <w:rPr>
          <w:rFonts w:ascii="仿宋" w:eastAsia="仿宋" w:hAnsi="仿宋" w:cs="仿宋"/>
          <w:b/>
          <w:bCs/>
          <w:sz w:val="24"/>
          <w:szCs w:val="24"/>
          <w:lang w:eastAsia="zh-CN"/>
        </w:rPr>
        <w:t xml:space="preserve">.4   </w:t>
      </w:r>
      <w:r w:rsidRPr="00681111">
        <w:rPr>
          <w:rFonts w:ascii="仿宋" w:eastAsia="仿宋" w:hAnsi="仿宋" w:cs="仿宋"/>
          <w:sz w:val="24"/>
          <w:szCs w:val="24"/>
          <w:u w:val="dotted"/>
          <w:lang w:eastAsia="zh-CN"/>
        </w:rPr>
        <w:t xml:space="preserve">                                                                              </w:t>
      </w:r>
    </w:p>
    <w:p w14:paraId="26166F6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b/>
          <w:bCs/>
          <w:noProof/>
          <w:sz w:val="24"/>
          <w:szCs w:val="24"/>
        </w:rPr>
        <w:lastRenderedPageBreak/>
        <mc:AlternateContent>
          <mc:Choice Requires="wps">
            <w:drawing>
              <wp:anchor distT="0" distB="0" distL="114300" distR="114300" simplePos="0" relativeHeight="252027392" behindDoc="0" locked="0" layoutInCell="1" allowOverlap="1" wp14:anchorId="11E0319C" wp14:editId="60DBE2CB">
                <wp:simplePos x="0" y="0"/>
                <wp:positionH relativeFrom="column">
                  <wp:posOffset>-114300</wp:posOffset>
                </wp:positionH>
                <wp:positionV relativeFrom="paragraph">
                  <wp:posOffset>41910</wp:posOffset>
                </wp:positionV>
                <wp:extent cx="832485" cy="728980"/>
                <wp:effectExtent l="0" t="0" r="0" b="0"/>
                <wp:wrapNone/>
                <wp:docPr id="346" name="文本框 820"/>
                <wp:cNvGraphicFramePr/>
                <a:graphic xmlns:a="http://schemas.openxmlformats.org/drawingml/2006/main">
                  <a:graphicData uri="http://schemas.microsoft.com/office/word/2010/wordprocessingShape">
                    <wps:wsp>
                      <wps:cNvSpPr txBox="1"/>
                      <wps:spPr>
                        <a:xfrm>
                          <a:off x="0" y="0"/>
                          <a:ext cx="832485" cy="728980"/>
                        </a:xfrm>
                        <a:prstGeom prst="rect">
                          <a:avLst/>
                        </a:prstGeom>
                        <a:noFill/>
                        <a:ln>
                          <a:noFill/>
                        </a:ln>
                      </wps:spPr>
                      <wps:txbx>
                        <w:txbxContent>
                          <w:p w14:paraId="282295BC"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实际进度与进度计划不符时的处理</w:t>
                            </w:r>
                          </w:p>
                        </w:txbxContent>
                      </wps:txbx>
                      <wps:bodyPr wrap="square" upright="1"/>
                    </wps:wsp>
                  </a:graphicData>
                </a:graphic>
              </wp:anchor>
            </w:drawing>
          </mc:Choice>
          <mc:Fallback>
            <w:pict>
              <v:shape w14:anchorId="11E0319C" id="文本框 820" o:spid="_x0000_s1196" type="#_x0000_t202" style="position:absolute;left:0;text-align:left;margin-left:-9pt;margin-top:3.3pt;width:65.55pt;height:57.4pt;z-index:25202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" filled="f" stroked="f">
                <v:textbox>
                  <w:txbxContent>
                    <w:p w14:paraId="282295BC"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实际进度与进度计划不符时的处理</w:t>
                      </w:r>
                    </w:p>
                  </w:txbxContent>
                </v:textbox>
              </v:shape>
            </w:pict>
          </mc:Fallback>
        </mc:AlternateContent>
      </w:r>
      <w:r w:rsidRPr="00681111">
        <w:rPr>
          <w:rFonts w:ascii="仿宋" w:eastAsia="仿宋" w:hAnsi="仿宋" w:cs="仿宋" w:hint="eastAsia"/>
          <w:sz w:val="24"/>
          <w:szCs w:val="24"/>
          <w:lang w:eastAsia="zh-CN"/>
        </w:rPr>
        <w:t>如果发包人、设计顾问人或监理人指出承包人的实际进度和经确认的计划进度不符时，承包人应按照发包人或设计顾问人或监理人的要求提出改进措施，经发包人或设计顾问人或监理人确认后执行。因承包人的原因导致实际进度迟于计划进度的，承包人不但无权就改进措施要求发包人增加任何费用，而且应按照第76</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款约定向发包人支付由此产生的误期赔偿费。工程进度计划即使经发包人或设计顾问人或监理人确认，也不能免除承包人按照合同约定应承担的任何责任和应履行的任何义务。</w:t>
      </w:r>
    </w:p>
    <w:p w14:paraId="7D971AB8" w14:textId="77777777" w:rsidR="002A0250" w:rsidRPr="00681111" w:rsidRDefault="00000000">
      <w:pPr>
        <w:pStyle w:val="a9"/>
        <w:adjustRightInd w:val="0"/>
        <w:snapToGrid w:val="0"/>
        <w:spacing w:line="360" w:lineRule="auto"/>
        <w:ind w:right="-238"/>
        <w:rPr>
          <w:rFonts w:ascii="仿宋" w:eastAsia="仿宋" w:hAnsi="仿宋" w:hint="eastAsia"/>
          <w:b/>
          <w:bCs/>
          <w:sz w:val="24"/>
          <w:szCs w:val="24"/>
          <w:lang w:eastAsia="zh-CN"/>
        </w:rPr>
      </w:pPr>
      <w:r w:rsidRPr="00681111">
        <w:rPr>
          <w:rFonts w:ascii="仿宋" w:eastAsia="仿宋" w:hAnsi="仿宋" w:cs="仿宋"/>
          <w:b/>
          <w:bCs/>
          <w:sz w:val="24"/>
          <w:szCs w:val="24"/>
          <w:u w:val="single"/>
          <w:lang w:eastAsia="zh-CN"/>
        </w:rPr>
        <w:t xml:space="preserve">                                                                                    </w:t>
      </w:r>
    </w:p>
    <w:p w14:paraId="11B97B1E"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43" w:name="_Toc9048"/>
      <w:bookmarkStart w:id="444" w:name="_Toc28806"/>
      <w:bookmarkStart w:id="445" w:name="_Toc329"/>
      <w:bookmarkStart w:id="446" w:name="_Toc18119"/>
      <w:bookmarkStart w:id="447" w:name="_Toc200537832"/>
      <w:r w:rsidRPr="00681111">
        <w:rPr>
          <w:rFonts w:ascii="仿宋" w:eastAsia="仿宋" w:hAnsi="仿宋" w:cs="仿宋" w:hint="eastAsia"/>
          <w:bCs w:val="0"/>
          <w:sz w:val="24"/>
          <w:szCs w:val="24"/>
          <w:lang w:eastAsia="zh-CN"/>
        </w:rPr>
        <w:t>41</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开始工作或开工</w:t>
      </w:r>
      <w:bookmarkEnd w:id="443"/>
      <w:bookmarkEnd w:id="444"/>
      <w:bookmarkEnd w:id="445"/>
      <w:bookmarkEnd w:id="446"/>
      <w:bookmarkEnd w:id="447"/>
    </w:p>
    <w:p w14:paraId="7C7A1835" w14:textId="77777777" w:rsidR="002A0250" w:rsidRPr="00681111" w:rsidRDefault="00000000">
      <w:pPr>
        <w:pStyle w:val="a9"/>
        <w:tabs>
          <w:tab w:val="left" w:pos="1320"/>
        </w:tabs>
        <w:adjustRightInd w:val="0"/>
        <w:snapToGrid w:val="0"/>
        <w:spacing w:line="360" w:lineRule="auto"/>
        <w:ind w:right="3"/>
        <w:rPr>
          <w:rFonts w:ascii="仿宋" w:eastAsia="仿宋" w:hAnsi="仿宋" w:cs="仿宋" w:hint="eastAsia"/>
          <w:b/>
          <w:bCs/>
          <w:sz w:val="24"/>
          <w:szCs w:val="24"/>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2030464" behindDoc="0" locked="0" layoutInCell="1" allowOverlap="1" wp14:anchorId="6E987DA1" wp14:editId="6B187B4D">
                <wp:simplePos x="0" y="0"/>
                <wp:positionH relativeFrom="column">
                  <wp:posOffset>-114300</wp:posOffset>
                </wp:positionH>
                <wp:positionV relativeFrom="paragraph">
                  <wp:posOffset>247015</wp:posOffset>
                </wp:positionV>
                <wp:extent cx="779780" cy="520065"/>
                <wp:effectExtent l="0" t="0" r="0" b="0"/>
                <wp:wrapNone/>
                <wp:docPr id="347" name="文本框 821"/>
                <wp:cNvGraphicFramePr/>
                <a:graphic xmlns:a="http://schemas.openxmlformats.org/drawingml/2006/main">
                  <a:graphicData uri="http://schemas.microsoft.com/office/word/2010/wordprocessingShape">
                    <wps:wsp>
                      <wps:cNvSpPr txBox="1"/>
                      <wps:spPr>
                        <a:xfrm>
                          <a:off x="0" y="0"/>
                          <a:ext cx="779780" cy="520065"/>
                        </a:xfrm>
                        <a:prstGeom prst="rect">
                          <a:avLst/>
                        </a:prstGeom>
                        <a:noFill/>
                        <a:ln>
                          <a:noFill/>
                        </a:ln>
                      </wps:spPr>
                      <wps:txbx>
                        <w:txbxContent>
                          <w:p w14:paraId="671346F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开始工作或开工条件</w:t>
                            </w:r>
                          </w:p>
                        </w:txbxContent>
                      </wps:txbx>
                      <wps:bodyPr wrap="square" upright="1"/>
                    </wps:wsp>
                  </a:graphicData>
                </a:graphic>
              </wp:anchor>
            </w:drawing>
          </mc:Choice>
          <mc:Fallback>
            <w:pict>
              <v:shape w14:anchorId="6E987DA1" id="文本框 821" o:spid="_x0000_s1197" type="#_x0000_t202" style="position:absolute;margin-left:-9pt;margin-top:19.45pt;width:61.4pt;height:40.95pt;z-index:25203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" filled="f" stroked="f">
                <v:textbox>
                  <w:txbxContent>
                    <w:p w14:paraId="671346F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开始工作或开工条件</w:t>
                      </w:r>
                    </w:p>
                  </w:txbxContent>
                </v:textbox>
              </v:shape>
            </w:pict>
          </mc:Fallback>
        </mc:AlternateContent>
      </w:r>
      <w:r w:rsidRPr="00681111">
        <w:rPr>
          <w:rFonts w:ascii="仿宋" w:eastAsia="仿宋" w:hAnsi="仿宋" w:cs="仿宋" w:hint="eastAsia"/>
          <w:b/>
          <w:bCs/>
          <w:sz w:val="24"/>
          <w:szCs w:val="24"/>
          <w:lang w:eastAsia="zh-CN"/>
        </w:rPr>
        <w:t>41</w:t>
      </w:r>
      <w:r w:rsidRPr="00681111">
        <w:rPr>
          <w:rFonts w:ascii="仿宋" w:eastAsia="仿宋" w:hAnsi="仿宋" w:cs="仿宋"/>
          <w:b/>
          <w:bCs/>
          <w:sz w:val="24"/>
          <w:szCs w:val="24"/>
          <w:lang w:eastAsia="zh-CN"/>
        </w:rPr>
        <w:t>.1</w:t>
      </w:r>
    </w:p>
    <w:p w14:paraId="0CCF124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41.1.1承包人开始勘察、设计、BIM技术应用、设备及工器具购置等工作前，应当具备法律规定的工程现场作业条件，并按照法律规定获得了开展工作所需的政府部门许可、批准或备案。</w:t>
      </w:r>
    </w:p>
    <w:p w14:paraId="4CE0A68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41.1.2工程开工必须具备法律规定的开工条件，并已经领取了施工许可证。发包人代表、设计顾问或监理人代表违反本条约定发出的开始工作指令或开</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无效，由发包人承担相应责任。</w:t>
      </w:r>
    </w:p>
    <w:p w14:paraId="3A8925EA" w14:textId="77777777" w:rsidR="002A0250" w:rsidRPr="00681111" w:rsidRDefault="00000000">
      <w:pPr>
        <w:pStyle w:val="a9"/>
        <w:tabs>
          <w:tab w:val="left" w:pos="1320"/>
        </w:tabs>
        <w:adjustRightInd w:val="0"/>
        <w:snapToGrid w:val="0"/>
        <w:spacing w:line="360" w:lineRule="auto"/>
        <w:ind w:right="3"/>
        <w:rPr>
          <w:rFonts w:ascii="仿宋" w:eastAsia="仿宋" w:hAnsi="仿宋" w:cs="仿宋" w:hint="eastAsia"/>
          <w:b/>
          <w:bCs/>
          <w:sz w:val="24"/>
          <w:szCs w:val="24"/>
          <w:u w:val="dotted"/>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2033536" behindDoc="0" locked="0" layoutInCell="1" allowOverlap="1" wp14:anchorId="253F35E1" wp14:editId="0502CACA">
                <wp:simplePos x="0" y="0"/>
                <wp:positionH relativeFrom="column">
                  <wp:posOffset>-114300</wp:posOffset>
                </wp:positionH>
                <wp:positionV relativeFrom="paragraph">
                  <wp:posOffset>242570</wp:posOffset>
                </wp:positionV>
                <wp:extent cx="826770" cy="638175"/>
                <wp:effectExtent l="0" t="0" r="0" b="0"/>
                <wp:wrapNone/>
                <wp:docPr id="348" name="文本框 822"/>
                <wp:cNvGraphicFramePr/>
                <a:graphic xmlns:a="http://schemas.openxmlformats.org/drawingml/2006/main">
                  <a:graphicData uri="http://schemas.microsoft.com/office/word/2010/wordprocessingShape">
                    <wps:wsp>
                      <wps:cNvSpPr txBox="1"/>
                      <wps:spPr>
                        <a:xfrm>
                          <a:off x="0" y="0"/>
                          <a:ext cx="826770" cy="638175"/>
                        </a:xfrm>
                        <a:prstGeom prst="rect">
                          <a:avLst/>
                        </a:prstGeom>
                        <a:noFill/>
                        <a:ln>
                          <a:noFill/>
                        </a:ln>
                      </wps:spPr>
                      <wps:txbx>
                        <w:txbxContent>
                          <w:p w14:paraId="18D581F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开始工作或工程开工</w:t>
                            </w:r>
                          </w:p>
                        </w:txbxContent>
                      </wps:txbx>
                      <wps:bodyPr wrap="square" upright="1"/>
                    </wps:wsp>
                  </a:graphicData>
                </a:graphic>
              </wp:anchor>
            </w:drawing>
          </mc:Choice>
          <mc:Fallback>
            <w:pict>
              <v:shape w14:anchorId="253F35E1" id="文本框 822" o:spid="_x0000_s1198" type="#_x0000_t202" style="position:absolute;margin-left:-9pt;margin-top:19.1pt;width:65.1pt;height:50.25pt;z-index:25203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" filled="f" stroked="f">
                <v:textbox>
                  <w:txbxContent>
                    <w:p w14:paraId="18D581F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开始工作或工程开工</w:t>
                      </w:r>
                    </w:p>
                  </w:txbxContent>
                </v:textbox>
              </v:shape>
            </w:pict>
          </mc:Fallback>
        </mc:AlternateContent>
      </w:r>
      <w:r w:rsidRPr="00681111">
        <w:rPr>
          <w:rFonts w:ascii="仿宋" w:eastAsia="仿宋" w:hAnsi="仿宋" w:cs="仿宋" w:hint="eastAsia"/>
          <w:b/>
          <w:bCs/>
          <w:sz w:val="24"/>
          <w:szCs w:val="24"/>
          <w:lang w:eastAsia="zh-CN"/>
        </w:rPr>
        <w:t>41</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2FF3A154"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41.2.1承包人应在具备工程现场作业条件或获得相关许可、批准或备案后的14天内，向发包人代表、设计顾问人或监理人代表提交开始工作的申请书，并附上表明已做好开始该项工作准备的有关资料。除专用条款另有约定外，发包人代表、设计顾问人或监理人代表应在收到承包人申请后的7天内报发包人批准后向承包人发出开始工作指令；承包人应在接到开始工作指令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天内开始工作，并一直保持该项工作连续进行，直至其被改变为止。</w:t>
      </w:r>
    </w:p>
    <w:p w14:paraId="2C3470F9" w14:textId="77777777" w:rsidR="002A0250" w:rsidRPr="00681111" w:rsidRDefault="00000000">
      <w:pPr>
        <w:pStyle w:val="a9"/>
        <w:adjustRightInd w:val="0"/>
        <w:snapToGrid w:val="0"/>
        <w:spacing w:line="360" w:lineRule="auto"/>
        <w:ind w:leftChars="771" w:left="1850" w:right="3"/>
        <w:rPr>
          <w:lang w:eastAsia="zh-CN"/>
        </w:rPr>
      </w:pPr>
      <w:r w:rsidRPr="00681111">
        <w:rPr>
          <w:rFonts w:ascii="仿宋" w:eastAsia="仿宋" w:hAnsi="仿宋" w:cs="仿宋" w:hint="eastAsia"/>
          <w:sz w:val="24"/>
          <w:szCs w:val="24"/>
          <w:lang w:eastAsia="zh-CN"/>
        </w:rPr>
        <w:t>41.2.2承包人应在本合同工程施工图审查批准或备案后的28天内，向发包人代表、设计顾问人代表或监理人代表提交开工申请书，并附上表明已做好开工准备的有关资料。除专用条款另有约定外，发包人代表或监理人代表应在本合同工程施工图审查批准或备案后的</w:t>
      </w:r>
      <w:r w:rsidRPr="00681111">
        <w:rPr>
          <w:rFonts w:ascii="仿宋" w:eastAsia="仿宋" w:hAnsi="仿宋" w:cs="仿宋"/>
          <w:sz w:val="24"/>
          <w:szCs w:val="24"/>
          <w:lang w:eastAsia="zh-CN"/>
        </w:rPr>
        <w:t>42</w:t>
      </w:r>
      <w:r w:rsidRPr="00681111">
        <w:rPr>
          <w:rFonts w:ascii="仿宋" w:eastAsia="仿宋" w:hAnsi="仿宋" w:cs="仿宋" w:hint="eastAsia"/>
          <w:sz w:val="24"/>
          <w:szCs w:val="24"/>
          <w:lang w:eastAsia="zh-CN"/>
        </w:rPr>
        <w:t>天内报发包人批准后向承包人发出开</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；承包</w:t>
      </w:r>
      <w:r w:rsidRPr="00681111">
        <w:rPr>
          <w:rFonts w:ascii="仿宋" w:eastAsia="仿宋" w:hAnsi="仿宋" w:cs="仿宋" w:hint="eastAsia"/>
          <w:sz w:val="24"/>
          <w:szCs w:val="24"/>
          <w:lang w:eastAsia="zh-CN"/>
        </w:rPr>
        <w:lastRenderedPageBreak/>
        <w:t>人应在接到开</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天内开工，并一直保持合同工</w:t>
      </w:r>
      <w:proofErr w:type="gramStart"/>
      <w:r w:rsidRPr="00681111">
        <w:rPr>
          <w:rFonts w:ascii="仿宋" w:eastAsia="仿宋" w:hAnsi="仿宋" w:cs="仿宋" w:hint="eastAsia"/>
          <w:sz w:val="24"/>
          <w:szCs w:val="24"/>
          <w:lang w:eastAsia="zh-CN"/>
        </w:rPr>
        <w:t>程连续</w:t>
      </w:r>
      <w:proofErr w:type="gramEnd"/>
      <w:r w:rsidRPr="00681111">
        <w:rPr>
          <w:rFonts w:ascii="仿宋" w:eastAsia="仿宋" w:hAnsi="仿宋" w:cs="仿宋" w:hint="eastAsia"/>
          <w:sz w:val="24"/>
          <w:szCs w:val="24"/>
          <w:lang w:eastAsia="zh-CN"/>
        </w:rPr>
        <w:t>均衡施工，直至其被改变为止。</w:t>
      </w:r>
    </w:p>
    <w:p w14:paraId="4AB23471" w14:textId="77777777" w:rsidR="002A0250" w:rsidRPr="00681111" w:rsidRDefault="00000000">
      <w:pPr>
        <w:pStyle w:val="a9"/>
        <w:tabs>
          <w:tab w:val="left" w:pos="1320"/>
        </w:tabs>
        <w:adjustRightInd w:val="0"/>
        <w:snapToGrid w:val="0"/>
        <w:spacing w:line="360" w:lineRule="auto"/>
        <w:ind w:right="3"/>
        <w:rPr>
          <w:rFonts w:ascii="仿宋" w:eastAsia="仿宋" w:hAnsi="仿宋" w:hint="eastAsia"/>
          <w:b/>
          <w:bCs/>
          <w:sz w:val="24"/>
          <w:szCs w:val="24"/>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2036608" behindDoc="0" locked="0" layoutInCell="1" allowOverlap="1" wp14:anchorId="572A56E3" wp14:editId="0E542274">
                <wp:simplePos x="0" y="0"/>
                <wp:positionH relativeFrom="column">
                  <wp:posOffset>-114300</wp:posOffset>
                </wp:positionH>
                <wp:positionV relativeFrom="paragraph">
                  <wp:posOffset>269875</wp:posOffset>
                </wp:positionV>
                <wp:extent cx="861695" cy="1001395"/>
                <wp:effectExtent l="0" t="0" r="0" b="0"/>
                <wp:wrapNone/>
                <wp:docPr id="349" name="文本框 823"/>
                <wp:cNvGraphicFramePr/>
                <a:graphic xmlns:a="http://schemas.openxmlformats.org/drawingml/2006/main">
                  <a:graphicData uri="http://schemas.microsoft.com/office/word/2010/wordprocessingShape">
                    <wps:wsp>
                      <wps:cNvSpPr txBox="1"/>
                      <wps:spPr>
                        <a:xfrm>
                          <a:off x="0" y="0"/>
                          <a:ext cx="861695" cy="1001395"/>
                        </a:xfrm>
                        <a:prstGeom prst="rect">
                          <a:avLst/>
                        </a:prstGeom>
                        <a:noFill/>
                        <a:ln>
                          <a:noFill/>
                        </a:ln>
                      </wps:spPr>
                      <wps:txbx>
                        <w:txbxContent>
                          <w:p w14:paraId="4F6B669A"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承包人未按时开始工作或开工的处理程序和责任</w:t>
                            </w:r>
                          </w:p>
                        </w:txbxContent>
                      </wps:txbx>
                      <wps:bodyPr wrap="square" upright="1"/>
                    </wps:wsp>
                  </a:graphicData>
                </a:graphic>
              </wp:anchor>
            </w:drawing>
          </mc:Choice>
          <mc:Fallback>
            <w:pict>
              <v:shape w14:anchorId="572A56E3" id="文本框 823" o:spid="_x0000_s1199" type="#_x0000_t202" style="position:absolute;margin-left:-9pt;margin-top:21.25pt;width:67.85pt;height:78.85pt;z-index:25203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" filled="f" stroked="f">
                <v:textbox>
                  <w:txbxContent>
                    <w:p w14:paraId="4F6B669A"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承包人未按时开始工作或开工的处理程序和责任</w:t>
                      </w:r>
                    </w:p>
                  </w:txbxContent>
                </v:textbox>
              </v:shape>
            </w:pict>
          </mc:Fallback>
        </mc:AlternateContent>
      </w:r>
      <w:r w:rsidRPr="00681111">
        <w:rPr>
          <w:rFonts w:ascii="仿宋" w:eastAsia="仿宋" w:hAnsi="仿宋" w:cs="仿宋" w:hint="eastAsia"/>
          <w:b/>
          <w:bCs/>
          <w:sz w:val="24"/>
          <w:szCs w:val="24"/>
          <w:lang w:eastAsia="zh-CN"/>
        </w:rPr>
        <w:t>41</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58B35565" w14:textId="77777777" w:rsidR="002A0250" w:rsidRPr="00681111" w:rsidRDefault="00000000">
      <w:pPr>
        <w:pStyle w:val="a9"/>
        <w:adjustRightInd w:val="0"/>
        <w:snapToGrid w:val="0"/>
        <w:spacing w:line="360" w:lineRule="auto"/>
        <w:ind w:leftChars="771" w:left="1850" w:right="3"/>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承包人未能按时开始某项工作或开工，应在接到开始工作指令或开</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后立即以书面形式向发包人代表、设计顾问人代表或监理人代表提出延期开始工作或开工的要求并说明理由。发包人代表、设计顾问人代表或监理人代表应当在接到延期开始工作或开工申请后的</w:t>
      </w:r>
      <w:r w:rsidRPr="00681111">
        <w:rPr>
          <w:rFonts w:ascii="仿宋" w:eastAsia="仿宋" w:hAnsi="仿宋" w:cs="仿宋"/>
          <w:sz w:val="24"/>
          <w:szCs w:val="24"/>
          <w:lang w:eastAsia="zh-CN"/>
        </w:rPr>
        <w:t>48</w:t>
      </w:r>
      <w:r w:rsidRPr="00681111">
        <w:rPr>
          <w:rFonts w:ascii="仿宋" w:eastAsia="仿宋" w:hAnsi="仿宋" w:cs="仿宋" w:hint="eastAsia"/>
          <w:sz w:val="24"/>
          <w:szCs w:val="24"/>
          <w:lang w:eastAsia="zh-CN"/>
        </w:rPr>
        <w:t>小时内书面予以答复，否则视为同意。承包人没有合理理由而延期开始工作或开工的，由此造成的损失和延误的工期由承包人承担。</w:t>
      </w:r>
    </w:p>
    <w:p w14:paraId="087C3EC8" w14:textId="77777777" w:rsidR="002A0250" w:rsidRPr="00681111" w:rsidRDefault="00000000">
      <w:pPr>
        <w:pStyle w:val="a9"/>
        <w:tabs>
          <w:tab w:val="left" w:pos="1320"/>
        </w:tabs>
        <w:adjustRightInd w:val="0"/>
        <w:snapToGrid w:val="0"/>
        <w:spacing w:line="360" w:lineRule="auto"/>
        <w:ind w:right="3"/>
        <w:rPr>
          <w:rFonts w:ascii="仿宋" w:eastAsia="仿宋" w:hAnsi="仿宋" w:cs="仿宋" w:hint="eastAsia"/>
          <w:sz w:val="24"/>
          <w:szCs w:val="24"/>
          <w:u w:val="dotted"/>
          <w:lang w:eastAsia="zh-CN"/>
        </w:rPr>
      </w:pPr>
      <w:r w:rsidRPr="00681111">
        <w:rPr>
          <w:rFonts w:ascii="仿宋" w:eastAsia="仿宋" w:hAnsi="仿宋" w:cs="仿宋" w:hint="eastAsia"/>
          <w:b/>
          <w:bCs/>
          <w:noProof/>
          <w:sz w:val="24"/>
          <w:szCs w:val="24"/>
        </w:rPr>
        <mc:AlternateContent>
          <mc:Choice Requires="wps">
            <w:drawing>
              <wp:anchor distT="0" distB="0" distL="114300" distR="114300" simplePos="0" relativeHeight="252039680" behindDoc="0" locked="0" layoutInCell="1" allowOverlap="1" wp14:anchorId="4CBA6367" wp14:editId="25844727">
                <wp:simplePos x="0" y="0"/>
                <wp:positionH relativeFrom="column">
                  <wp:posOffset>-114300</wp:posOffset>
                </wp:positionH>
                <wp:positionV relativeFrom="paragraph">
                  <wp:posOffset>237490</wp:posOffset>
                </wp:positionV>
                <wp:extent cx="842645" cy="922020"/>
                <wp:effectExtent l="0" t="0" r="0" b="0"/>
                <wp:wrapNone/>
                <wp:docPr id="350" name="文本框 824"/>
                <wp:cNvGraphicFramePr/>
                <a:graphic xmlns:a="http://schemas.openxmlformats.org/drawingml/2006/main">
                  <a:graphicData uri="http://schemas.microsoft.com/office/word/2010/wordprocessingShape">
                    <wps:wsp>
                      <wps:cNvSpPr txBox="1"/>
                      <wps:spPr>
                        <a:xfrm>
                          <a:off x="0" y="0"/>
                          <a:ext cx="842645" cy="922020"/>
                        </a:xfrm>
                        <a:prstGeom prst="rect">
                          <a:avLst/>
                        </a:prstGeom>
                        <a:noFill/>
                        <a:ln>
                          <a:noFill/>
                        </a:ln>
                      </wps:spPr>
                      <wps:txbx>
                        <w:txbxContent>
                          <w:p w14:paraId="2750896E"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发包人推迟开始工作或开工的处理程序和责任</w:t>
                            </w:r>
                          </w:p>
                        </w:txbxContent>
                      </wps:txbx>
                      <wps:bodyPr wrap="square" upright="1"/>
                    </wps:wsp>
                  </a:graphicData>
                </a:graphic>
              </wp:anchor>
            </w:drawing>
          </mc:Choice>
          <mc:Fallback>
            <w:pict>
              <v:shape w14:anchorId="4CBA6367" id="文本框 824" o:spid="_x0000_s1200" type="#_x0000_t202" style="position:absolute;margin-left:-9pt;margin-top:18.7pt;width:66.35pt;height:72.6pt;z-index:25203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" filled="f" stroked="f">
                <v:textbox>
                  <w:txbxContent>
                    <w:p w14:paraId="2750896E"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发包人推迟开始工作或开工的处理程序和责任</w:t>
                      </w:r>
                    </w:p>
                  </w:txbxContent>
                </v:textbox>
              </v:shape>
            </w:pict>
          </mc:Fallback>
        </mc:AlternateContent>
      </w:r>
      <w:r w:rsidRPr="00681111">
        <w:rPr>
          <w:rFonts w:ascii="仿宋" w:eastAsia="仿宋" w:hAnsi="仿宋" w:cs="仿宋" w:hint="eastAsia"/>
          <w:b/>
          <w:bCs/>
          <w:sz w:val="24"/>
          <w:szCs w:val="24"/>
          <w:lang w:eastAsia="zh-CN"/>
        </w:rPr>
        <w:t xml:space="preserve">41.4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r w:rsidRPr="00681111">
        <w:rPr>
          <w:rFonts w:ascii="仿宋" w:eastAsia="仿宋" w:hAnsi="仿宋" w:cs="仿宋" w:hint="eastAsia"/>
          <w:sz w:val="24"/>
          <w:szCs w:val="24"/>
          <w:u w:val="dotted"/>
          <w:lang w:eastAsia="zh-CN"/>
        </w:rPr>
        <w:t xml:space="preserve">        </w:t>
      </w:r>
      <w:r w:rsidRPr="00681111">
        <w:rPr>
          <w:rFonts w:ascii="仿宋" w:eastAsia="仿宋" w:hAnsi="仿宋" w:cs="仿宋"/>
          <w:sz w:val="24"/>
          <w:szCs w:val="24"/>
          <w:u w:val="dotted"/>
          <w:lang w:eastAsia="zh-CN"/>
        </w:rPr>
        <w:t xml:space="preserve">                         </w:t>
      </w:r>
    </w:p>
    <w:p w14:paraId="0F742B18" w14:textId="77777777" w:rsidR="002A0250" w:rsidRPr="00681111" w:rsidRDefault="00000000">
      <w:pPr>
        <w:pStyle w:val="a9"/>
        <w:adjustRightInd w:val="0"/>
        <w:snapToGrid w:val="0"/>
        <w:spacing w:line="360" w:lineRule="auto"/>
        <w:ind w:leftChars="771" w:left="1850" w:right="3"/>
        <w:rPr>
          <w:rFonts w:ascii="仿宋" w:eastAsia="仿宋" w:hAnsi="仿宋" w:hint="eastAsia"/>
          <w:sz w:val="24"/>
          <w:szCs w:val="24"/>
          <w:lang w:eastAsia="zh-CN"/>
        </w:rPr>
      </w:pPr>
      <w:r w:rsidRPr="00681111">
        <w:rPr>
          <w:rFonts w:ascii="仿宋" w:eastAsia="仿宋" w:hAnsi="仿宋" w:cs="仿宋" w:hint="eastAsia"/>
          <w:sz w:val="24"/>
          <w:szCs w:val="24"/>
          <w:lang w:eastAsia="zh-CN"/>
        </w:rPr>
        <w:t>因发包人的原因不能在第41</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款约定的时间内发出开始工作指令或开</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的，发包人或监理人应至少提前</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天以书面形式通知承包人推迟开始工作或开工。由此造成的损失由发包人承担，开始工作或开工日期相应顺延。发包人、设计顾问人或监理人未能提前</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天通知承包人推迟开工的，由此造成损失的扩大由发包人承担。</w:t>
      </w:r>
    </w:p>
    <w:p w14:paraId="4D0BAD06"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b/>
          <w:bCs/>
          <w:sz w:val="24"/>
          <w:szCs w:val="24"/>
          <w:lang w:eastAsia="zh-CN"/>
        </w:rPr>
        <w:t xml:space="preserve"> </w:t>
      </w:r>
    </w:p>
    <w:p w14:paraId="0004410C"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48" w:name="_Toc15055"/>
      <w:bookmarkStart w:id="449" w:name="_Toc19717"/>
      <w:bookmarkStart w:id="450" w:name="_Toc32203"/>
      <w:bookmarkStart w:id="451" w:name="_Toc2138"/>
      <w:bookmarkStart w:id="452" w:name="_Toc200537833"/>
      <w:r w:rsidRPr="00681111">
        <w:rPr>
          <w:rFonts w:ascii="仿宋" w:eastAsia="仿宋" w:hAnsi="仿宋" w:cs="仿宋" w:hint="eastAsia"/>
          <w:bCs w:val="0"/>
          <w:sz w:val="24"/>
          <w:szCs w:val="24"/>
          <w:lang w:eastAsia="zh-CN"/>
        </w:rPr>
        <w:t>42</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暂停工作、暂停施工和复工</w:t>
      </w:r>
      <w:bookmarkEnd w:id="448"/>
      <w:bookmarkEnd w:id="449"/>
      <w:bookmarkEnd w:id="450"/>
      <w:bookmarkEnd w:id="451"/>
      <w:bookmarkEnd w:id="452"/>
    </w:p>
    <w:p w14:paraId="351CCD93"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2042752" behindDoc="0" locked="0" layoutInCell="1" allowOverlap="1" wp14:anchorId="5EAA69C0" wp14:editId="4AA7C8A3">
                <wp:simplePos x="0" y="0"/>
                <wp:positionH relativeFrom="column">
                  <wp:posOffset>-114300</wp:posOffset>
                </wp:positionH>
                <wp:positionV relativeFrom="paragraph">
                  <wp:posOffset>261620</wp:posOffset>
                </wp:positionV>
                <wp:extent cx="765810" cy="813435"/>
                <wp:effectExtent l="0" t="0" r="0" b="0"/>
                <wp:wrapNone/>
                <wp:docPr id="351" name="文本框 825"/>
                <wp:cNvGraphicFramePr/>
                <a:graphic xmlns:a="http://schemas.openxmlformats.org/drawingml/2006/main">
                  <a:graphicData uri="http://schemas.microsoft.com/office/word/2010/wordprocessingShape">
                    <wps:wsp>
                      <wps:cNvSpPr txBox="1"/>
                      <wps:spPr>
                        <a:xfrm>
                          <a:off x="0" y="0"/>
                          <a:ext cx="765810" cy="813435"/>
                        </a:xfrm>
                        <a:prstGeom prst="rect">
                          <a:avLst/>
                        </a:prstGeom>
                        <a:noFill/>
                        <a:ln>
                          <a:noFill/>
                        </a:ln>
                      </wps:spPr>
                      <wps:txbx>
                        <w:txbxContent>
                          <w:p w14:paraId="7C37950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暂停工作或施工的指令</w:t>
                            </w:r>
                          </w:p>
                        </w:txbxContent>
                      </wps:txbx>
                      <wps:bodyPr wrap="square" upright="1"/>
                    </wps:wsp>
                  </a:graphicData>
                </a:graphic>
              </wp:anchor>
            </w:drawing>
          </mc:Choice>
          <mc:Fallback>
            <w:pict>
              <v:shape w14:anchorId="5EAA69C0" id="文本框 825" o:spid="_x0000_s1201" type="#_x0000_t202" style="position:absolute;margin-left:-9pt;margin-top:20.6pt;width:60.3pt;height:64.05pt;z-index:25204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" filled="f" stroked="f">
                <v:textbox>
                  <w:txbxContent>
                    <w:p w14:paraId="7C37950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暂停工作或施工的指令</w:t>
                      </w:r>
                    </w:p>
                  </w:txbxContent>
                </v:textbox>
              </v:shape>
            </w:pict>
          </mc:Fallback>
        </mc:AlternateContent>
      </w:r>
      <w:r w:rsidRPr="00681111">
        <w:rPr>
          <w:rFonts w:ascii="仿宋" w:eastAsia="仿宋" w:hAnsi="仿宋" w:cs="仿宋" w:hint="eastAsia"/>
          <w:b/>
          <w:bCs/>
          <w:sz w:val="24"/>
          <w:szCs w:val="24"/>
          <w:lang w:eastAsia="zh-CN"/>
        </w:rPr>
        <w:t>42</w:t>
      </w:r>
      <w:r w:rsidRPr="00681111">
        <w:rPr>
          <w:rFonts w:ascii="仿宋" w:eastAsia="仿宋" w:hAnsi="仿宋" w:cs="仿宋"/>
          <w:b/>
          <w:bCs/>
          <w:sz w:val="24"/>
          <w:szCs w:val="24"/>
          <w:lang w:eastAsia="zh-CN"/>
        </w:rPr>
        <w:t>.1</w:t>
      </w:r>
    </w:p>
    <w:p w14:paraId="02973E5F"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发包人、设计顾问人或监理人认为有必要时，可向承包人发出暂停勘察、暂停设计等暂停工作指令或暂停施工令，并在</w:t>
      </w:r>
      <w:r w:rsidRPr="00681111">
        <w:rPr>
          <w:rFonts w:ascii="仿宋" w:eastAsia="仿宋" w:hAnsi="仿宋" w:cs="仿宋"/>
          <w:sz w:val="24"/>
          <w:szCs w:val="24"/>
          <w:lang w:eastAsia="zh-CN"/>
        </w:rPr>
        <w:t>48</w:t>
      </w:r>
      <w:r w:rsidRPr="00681111">
        <w:rPr>
          <w:rFonts w:ascii="仿宋" w:eastAsia="仿宋" w:hAnsi="仿宋" w:cs="仿宋" w:hint="eastAsia"/>
          <w:sz w:val="24"/>
          <w:szCs w:val="24"/>
          <w:lang w:eastAsia="zh-CN"/>
        </w:rPr>
        <w:t>小时内提出处理意见，承包人应按照发包人、设计顾问人或监理人的指令停止某项工作或施工。不论任何原因造成的暂停工作或暂停施工，暂停工作或施工期间承包人应妥善保护已完工作成果或已完工程并提供安全保障。</w:t>
      </w:r>
    </w:p>
    <w:p w14:paraId="195C1089"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因发包人的原因引起暂停施工的合同工</w:t>
      </w:r>
      <w:proofErr w:type="gramStart"/>
      <w:r w:rsidRPr="00681111">
        <w:rPr>
          <w:rFonts w:ascii="仿宋" w:eastAsia="仿宋" w:hAnsi="仿宋" w:cs="仿宋" w:hint="eastAsia"/>
          <w:sz w:val="24"/>
          <w:szCs w:val="24"/>
          <w:lang w:eastAsia="zh-CN"/>
        </w:rPr>
        <w:t>程发生</w:t>
      </w:r>
      <w:proofErr w:type="gramEnd"/>
      <w:r w:rsidRPr="00681111">
        <w:rPr>
          <w:rFonts w:ascii="仿宋" w:eastAsia="仿宋" w:hAnsi="仿宋" w:cs="仿宋" w:hint="eastAsia"/>
          <w:sz w:val="24"/>
          <w:szCs w:val="24"/>
          <w:lang w:eastAsia="zh-CN"/>
        </w:rPr>
        <w:t>紧急情况，且监理人又未及时发出暂停施工令时，承包人可先暂停施工，并及时向监理人提出暂停施工报告。监理人应在收到暂停施工报告后的</w:t>
      </w:r>
      <w:r w:rsidRPr="00681111">
        <w:rPr>
          <w:rFonts w:ascii="仿宋" w:eastAsia="仿宋" w:hAnsi="仿宋" w:cs="仿宋"/>
          <w:sz w:val="24"/>
          <w:szCs w:val="24"/>
          <w:lang w:eastAsia="zh-CN"/>
        </w:rPr>
        <w:t>24</w:t>
      </w:r>
      <w:r w:rsidRPr="00681111">
        <w:rPr>
          <w:rFonts w:ascii="仿宋" w:eastAsia="仿宋" w:hAnsi="仿宋" w:cs="仿宋" w:hint="eastAsia"/>
          <w:sz w:val="24"/>
          <w:szCs w:val="24"/>
          <w:lang w:eastAsia="zh-CN"/>
        </w:rPr>
        <w:t>小时内予以答复；逾期未答复的，视为承包人的暂停施工报告被认可。</w:t>
      </w:r>
    </w:p>
    <w:p w14:paraId="2CFAD14E"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42</w:t>
      </w:r>
      <w:r w:rsidRPr="00681111">
        <w:rPr>
          <w:rFonts w:ascii="仿宋" w:eastAsia="仿宋" w:hAnsi="仿宋" w:cs="仿宋"/>
          <w:b/>
          <w:bCs/>
          <w:lang w:eastAsia="zh-CN"/>
        </w:rPr>
        <w:t>.2</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4593D90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w:lastRenderedPageBreak/>
        <mc:AlternateContent>
          <mc:Choice Requires="wps">
            <w:drawing>
              <wp:anchor distT="0" distB="0" distL="114300" distR="114300" simplePos="0" relativeHeight="251280896" behindDoc="0" locked="0" layoutInCell="1" allowOverlap="1" wp14:anchorId="21C8DF8C" wp14:editId="3234B888">
                <wp:simplePos x="0" y="0"/>
                <wp:positionH relativeFrom="column">
                  <wp:posOffset>-114300</wp:posOffset>
                </wp:positionH>
                <wp:positionV relativeFrom="paragraph">
                  <wp:posOffset>20320</wp:posOffset>
                </wp:positionV>
                <wp:extent cx="842645" cy="608330"/>
                <wp:effectExtent l="0" t="0" r="0" b="0"/>
                <wp:wrapNone/>
                <wp:docPr id="103" name="文本框 826"/>
                <wp:cNvGraphicFramePr/>
                <a:graphic xmlns:a="http://schemas.openxmlformats.org/drawingml/2006/main">
                  <a:graphicData uri="http://schemas.microsoft.com/office/word/2010/wordprocessingShape">
                    <wps:wsp>
                      <wps:cNvSpPr txBox="1"/>
                      <wps:spPr>
                        <a:xfrm>
                          <a:off x="0" y="0"/>
                          <a:ext cx="842645" cy="608330"/>
                        </a:xfrm>
                        <a:prstGeom prst="rect">
                          <a:avLst/>
                        </a:prstGeom>
                        <a:noFill/>
                        <a:ln>
                          <a:noFill/>
                        </a:ln>
                      </wps:spPr>
                      <wps:txbx>
                        <w:txbxContent>
                          <w:p w14:paraId="2DE4BFF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复工的要求</w:t>
                            </w:r>
                          </w:p>
                        </w:txbxContent>
                      </wps:txbx>
                      <wps:bodyPr wrap="square" upright="1"/>
                    </wps:wsp>
                  </a:graphicData>
                </a:graphic>
              </wp:anchor>
            </w:drawing>
          </mc:Choice>
          <mc:Fallback>
            <w:pict>
              <v:shape w14:anchorId="21C8DF8C" id="文本框 826" o:spid="_x0000_s1202" type="#_x0000_t202" style="position:absolute;left:0;text-align:left;margin-left:-9pt;margin-top:1.6pt;width:66.35pt;height:47.9pt;z-index:25128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" filled="f" stroked="f">
                <v:textbox>
                  <w:txbxContent>
                    <w:p w14:paraId="2DE4BFF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复工的要求</w:t>
                      </w:r>
                    </w:p>
                  </w:txbxContent>
                </v:textbox>
              </v:shape>
            </w:pict>
          </mc:Fallback>
        </mc:AlternateContent>
      </w:r>
      <w:r w:rsidRPr="00681111">
        <w:rPr>
          <w:rFonts w:ascii="仿宋" w:eastAsia="仿宋" w:hAnsi="仿宋" w:cs="仿宋" w:hint="eastAsia"/>
          <w:sz w:val="24"/>
          <w:szCs w:val="24"/>
          <w:lang w:eastAsia="zh-CN"/>
        </w:rPr>
        <w:t>承包人实施发包人、设计顾问人或监理人的处理意见后，可向发包人、设计顾问人或监理人提交复工</w:t>
      </w:r>
      <w:proofErr w:type="gramStart"/>
      <w:r w:rsidRPr="00681111">
        <w:rPr>
          <w:rFonts w:ascii="仿宋" w:eastAsia="仿宋" w:hAnsi="仿宋" w:cs="仿宋" w:hint="eastAsia"/>
          <w:sz w:val="24"/>
          <w:szCs w:val="24"/>
          <w:lang w:eastAsia="zh-CN"/>
        </w:rPr>
        <w:t>报审表要求</w:t>
      </w:r>
      <w:proofErr w:type="gramEnd"/>
      <w:r w:rsidRPr="00681111">
        <w:rPr>
          <w:rFonts w:ascii="仿宋" w:eastAsia="仿宋" w:hAnsi="仿宋" w:cs="仿宋" w:hint="eastAsia"/>
          <w:sz w:val="24"/>
          <w:szCs w:val="24"/>
          <w:lang w:eastAsia="zh-CN"/>
        </w:rPr>
        <w:t>复工；发包人、设计顾问人或监理人应在收到复工报审表后的</w:t>
      </w:r>
      <w:r w:rsidRPr="00681111">
        <w:rPr>
          <w:rFonts w:ascii="仿宋" w:eastAsia="仿宋" w:hAnsi="仿宋" w:cs="仿宋"/>
          <w:sz w:val="24"/>
          <w:szCs w:val="24"/>
          <w:lang w:eastAsia="zh-CN"/>
        </w:rPr>
        <w:t>48</w:t>
      </w:r>
      <w:r w:rsidRPr="00681111">
        <w:rPr>
          <w:rFonts w:ascii="仿宋" w:eastAsia="仿宋" w:hAnsi="仿宋" w:cs="仿宋" w:hint="eastAsia"/>
          <w:sz w:val="24"/>
          <w:szCs w:val="24"/>
          <w:lang w:eastAsia="zh-CN"/>
        </w:rPr>
        <w:t>小时内予以答复。具备继续工作条件或复工条件时，发包人、设计顾问人或监理人应立即向承包人发出复</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，承包人应立即组织复工。发包人、设计顾问人或监理人在收到复工报审表后的</w:t>
      </w:r>
      <w:r w:rsidRPr="00681111">
        <w:rPr>
          <w:rFonts w:ascii="仿宋" w:eastAsia="仿宋" w:hAnsi="仿宋" w:cs="仿宋"/>
          <w:sz w:val="24"/>
          <w:szCs w:val="24"/>
          <w:lang w:eastAsia="zh-CN"/>
        </w:rPr>
        <w:t>48</w:t>
      </w:r>
      <w:r w:rsidRPr="00681111">
        <w:rPr>
          <w:rFonts w:ascii="仿宋" w:eastAsia="仿宋" w:hAnsi="仿宋" w:cs="仿宋" w:hint="eastAsia"/>
          <w:sz w:val="24"/>
          <w:szCs w:val="24"/>
          <w:lang w:eastAsia="zh-CN"/>
        </w:rPr>
        <w:t>小时内未答复也未提出处理意见的，承包人可自行复工，发包人、设计顾问人或监理人应予认可。</w:t>
      </w:r>
    </w:p>
    <w:p w14:paraId="1B1639B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承包人无故拖延或拒绝复工的，由此增加的费用和（或）延误的工期由承包人承担；因发包人的原因无法按时复工的，承包人有权要求发包人增加发生的费用和（或）顺延工期，并支付合理利润。</w:t>
      </w:r>
    </w:p>
    <w:p w14:paraId="28C24F8A" w14:textId="77777777" w:rsidR="002A0250" w:rsidRPr="00681111" w:rsidRDefault="00000000">
      <w:pPr>
        <w:spacing w:line="360" w:lineRule="auto"/>
        <w:rPr>
          <w:rFonts w:ascii="仿宋" w:eastAsia="仿宋" w:hAnsi="仿宋" w:cs="仿宋" w:hint="eastAsia"/>
          <w:b/>
          <w:bCs/>
          <w:u w:val="dotted"/>
          <w:lang w:eastAsia="zh-CN"/>
        </w:rPr>
      </w:pPr>
      <w:r w:rsidRPr="00681111">
        <w:rPr>
          <w:rFonts w:ascii="仿宋" w:eastAsia="仿宋" w:hAnsi="仿宋" w:cs="仿宋" w:hint="eastAsia"/>
          <w:b/>
          <w:bCs/>
          <w:lang w:eastAsia="zh-CN"/>
        </w:rPr>
        <w:t>42</w:t>
      </w:r>
      <w:r w:rsidRPr="00681111">
        <w:rPr>
          <w:rFonts w:ascii="仿宋" w:eastAsia="仿宋" w:hAnsi="仿宋" w:cs="仿宋"/>
          <w:b/>
          <w:bCs/>
          <w:lang w:eastAsia="zh-CN"/>
        </w:rPr>
        <w:t xml:space="preserve">.3   </w:t>
      </w:r>
      <w:r w:rsidRPr="00681111">
        <w:rPr>
          <w:rFonts w:ascii="仿宋" w:eastAsia="仿宋" w:hAnsi="仿宋" w:cs="仿宋"/>
          <w:b/>
          <w:bCs/>
          <w:u w:val="dotted"/>
          <w:lang w:eastAsia="zh-CN"/>
        </w:rPr>
        <w:t xml:space="preserve">                                                                              </w:t>
      </w:r>
    </w:p>
    <w:p w14:paraId="0D66D33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b/>
          <w:bCs/>
          <w:noProof/>
          <w:sz w:val="24"/>
          <w:szCs w:val="24"/>
        </w:rPr>
        <mc:AlternateContent>
          <mc:Choice Requires="wps">
            <w:drawing>
              <wp:anchor distT="0" distB="0" distL="114300" distR="114300" simplePos="0" relativeHeight="252045824" behindDoc="0" locked="0" layoutInCell="1" allowOverlap="1" wp14:anchorId="2B97F580" wp14:editId="7FB1FCE6">
                <wp:simplePos x="0" y="0"/>
                <wp:positionH relativeFrom="column">
                  <wp:posOffset>-114300</wp:posOffset>
                </wp:positionH>
                <wp:positionV relativeFrom="paragraph">
                  <wp:posOffset>71755</wp:posOffset>
                </wp:positionV>
                <wp:extent cx="870585" cy="793750"/>
                <wp:effectExtent l="0" t="0" r="0" b="0"/>
                <wp:wrapNone/>
                <wp:docPr id="352" name="文本框 827"/>
                <wp:cNvGraphicFramePr/>
                <a:graphic xmlns:a="http://schemas.openxmlformats.org/drawingml/2006/main">
                  <a:graphicData uri="http://schemas.microsoft.com/office/word/2010/wordprocessingShape">
                    <wps:wsp>
                      <wps:cNvSpPr txBox="1"/>
                      <wps:spPr>
                        <a:xfrm>
                          <a:off x="0" y="0"/>
                          <a:ext cx="870585" cy="793750"/>
                        </a:xfrm>
                        <a:prstGeom prst="rect">
                          <a:avLst/>
                        </a:prstGeom>
                        <a:noFill/>
                        <a:ln>
                          <a:noFill/>
                        </a:ln>
                      </wps:spPr>
                      <wps:txbx>
                        <w:txbxContent>
                          <w:p w14:paraId="57893211" w14:textId="77777777" w:rsidR="002A0250" w:rsidRDefault="00000000">
                            <w:pPr>
                              <w:spacing w:line="22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暂停工作或暂停施工持续</w:t>
                            </w:r>
                            <w:r>
                              <w:rPr>
                                <w:rFonts w:ascii="楷体_GB2312" w:eastAsia="楷体_GB2312" w:hAnsi="宋体" w:cs="楷体_GB2312"/>
                                <w:b/>
                                <w:bCs/>
                                <w:color w:val="000000"/>
                                <w:sz w:val="18"/>
                                <w:szCs w:val="18"/>
                                <w:lang w:eastAsia="zh-CN"/>
                              </w:rPr>
                              <w:t>56</w:t>
                            </w:r>
                            <w:r>
                              <w:rPr>
                                <w:rFonts w:ascii="楷体_GB2312" w:eastAsia="楷体_GB2312" w:hAnsi="宋体" w:cs="楷体_GB2312" w:hint="eastAsia"/>
                                <w:b/>
                                <w:bCs/>
                                <w:color w:val="000000"/>
                                <w:sz w:val="18"/>
                                <w:szCs w:val="18"/>
                                <w:lang w:eastAsia="zh-CN"/>
                              </w:rPr>
                              <w:t>天以上的复工要求</w:t>
                            </w:r>
                          </w:p>
                        </w:txbxContent>
                      </wps:txbx>
                      <wps:bodyPr wrap="square" upright="1"/>
                    </wps:wsp>
                  </a:graphicData>
                </a:graphic>
              </wp:anchor>
            </w:drawing>
          </mc:Choice>
          <mc:Fallback>
            <w:pict>
              <v:shape w14:anchorId="2B97F580" id="文本框 827" o:spid="_x0000_s1203" type="#_x0000_t202" style="position:absolute;left:0;text-align:left;margin-left:-9pt;margin-top:5.65pt;width:68.55pt;height:62.5pt;z-index:25204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" filled="f" stroked="f">
                <v:textbox>
                  <w:txbxContent>
                    <w:p w14:paraId="57893211" w14:textId="77777777" w:rsidR="002A0250" w:rsidRDefault="00000000">
                      <w:pPr>
                        <w:spacing w:line="22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暂停工作或暂停施工持续</w:t>
                      </w:r>
                      <w:r>
                        <w:rPr>
                          <w:rFonts w:ascii="楷体_GB2312" w:eastAsia="楷体_GB2312" w:hAnsi="宋体" w:cs="楷体_GB2312"/>
                          <w:b/>
                          <w:bCs/>
                          <w:color w:val="000000"/>
                          <w:sz w:val="18"/>
                          <w:szCs w:val="18"/>
                          <w:lang w:eastAsia="zh-CN"/>
                        </w:rPr>
                        <w:t>56</w:t>
                      </w:r>
                      <w:r>
                        <w:rPr>
                          <w:rFonts w:ascii="楷体_GB2312" w:eastAsia="楷体_GB2312" w:hAnsi="宋体" w:cs="楷体_GB2312" w:hint="eastAsia"/>
                          <w:b/>
                          <w:bCs/>
                          <w:color w:val="000000"/>
                          <w:sz w:val="18"/>
                          <w:szCs w:val="18"/>
                          <w:lang w:eastAsia="zh-CN"/>
                        </w:rPr>
                        <w:t>天以上的复工要求</w:t>
                      </w:r>
                    </w:p>
                  </w:txbxContent>
                </v:textbox>
              </v:shape>
            </w:pict>
          </mc:Fallback>
        </mc:AlternateContent>
      </w:r>
      <w:r w:rsidRPr="00681111">
        <w:rPr>
          <w:rFonts w:ascii="仿宋" w:eastAsia="仿宋" w:hAnsi="仿宋" w:cs="仿宋" w:hint="eastAsia"/>
          <w:sz w:val="24"/>
          <w:szCs w:val="24"/>
          <w:lang w:eastAsia="zh-CN"/>
        </w:rPr>
        <w:t>42.3.1非承包人的原因造成某项工作暂停，承包人可尽快向发包人、设计顾问人或监理人提交复工</w:t>
      </w:r>
      <w:proofErr w:type="gramStart"/>
      <w:r w:rsidRPr="00681111">
        <w:rPr>
          <w:rFonts w:ascii="仿宋" w:eastAsia="仿宋" w:hAnsi="仿宋" w:cs="仿宋" w:hint="eastAsia"/>
          <w:sz w:val="24"/>
          <w:szCs w:val="24"/>
          <w:lang w:eastAsia="zh-CN"/>
        </w:rPr>
        <w:t>报审表要求</w:t>
      </w:r>
      <w:proofErr w:type="gramEnd"/>
      <w:r w:rsidRPr="00681111">
        <w:rPr>
          <w:rFonts w:ascii="仿宋" w:eastAsia="仿宋" w:hAnsi="仿宋" w:cs="仿宋" w:hint="eastAsia"/>
          <w:sz w:val="24"/>
          <w:szCs w:val="24"/>
          <w:lang w:eastAsia="zh-CN"/>
        </w:rPr>
        <w:t>复工；发包人、设计顾问人或监理人应在收到复工报审表后的14天内准许复工。如果在上述期限内发包人、设计顾问人或监理人未予准许，则承包人可以作如下选择：</w:t>
      </w:r>
    </w:p>
    <w:p w14:paraId="0C7B814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（1）如果此项工作暂停仅影响合同工程的一部分时，则根据第63</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2款约定及时提出工程变更或工作变更，取消该部分工程或后续工作，并书面通知发包人，抄送设计顾问人、监理人和造价咨询人；</w:t>
      </w:r>
    </w:p>
    <w:p w14:paraId="5F61D55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（2）如果此项工作暂停影响整个合同工程时，则根据第92</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款约定解除合同。</w:t>
      </w:r>
    </w:p>
    <w:p w14:paraId="44D59C7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因承包人的原因引起某项工作暂停，承包人收到发包人、设计顾问人或监理人的复工指令后14天内未采取有效的复工措施，造成工期延误的，发包人可根据第92</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款约定解除合同。</w:t>
      </w:r>
    </w:p>
    <w:p w14:paraId="60B280E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42.3.2非承包人的原因造成暂停施工持续</w:t>
      </w:r>
      <w:r w:rsidRPr="00681111">
        <w:rPr>
          <w:rFonts w:ascii="仿宋" w:eastAsia="仿宋" w:hAnsi="仿宋" w:cs="仿宋"/>
          <w:sz w:val="24"/>
          <w:szCs w:val="24"/>
          <w:lang w:eastAsia="zh-CN"/>
        </w:rPr>
        <w:t>56</w:t>
      </w:r>
      <w:r w:rsidRPr="00681111">
        <w:rPr>
          <w:rFonts w:ascii="仿宋" w:eastAsia="仿宋" w:hAnsi="仿宋" w:cs="仿宋" w:hint="eastAsia"/>
          <w:sz w:val="24"/>
          <w:szCs w:val="24"/>
          <w:lang w:eastAsia="zh-CN"/>
        </w:rPr>
        <w:t>天以上时，承包人可向设计顾问人或监理人提交复工</w:t>
      </w:r>
      <w:proofErr w:type="gramStart"/>
      <w:r w:rsidRPr="00681111">
        <w:rPr>
          <w:rFonts w:ascii="仿宋" w:eastAsia="仿宋" w:hAnsi="仿宋" w:cs="仿宋" w:hint="eastAsia"/>
          <w:sz w:val="24"/>
          <w:szCs w:val="24"/>
          <w:lang w:eastAsia="zh-CN"/>
        </w:rPr>
        <w:t>报审表要求</w:t>
      </w:r>
      <w:proofErr w:type="gramEnd"/>
      <w:r w:rsidRPr="00681111">
        <w:rPr>
          <w:rFonts w:ascii="仿宋" w:eastAsia="仿宋" w:hAnsi="仿宋" w:cs="仿宋" w:hint="eastAsia"/>
          <w:sz w:val="24"/>
          <w:szCs w:val="24"/>
          <w:lang w:eastAsia="zh-CN"/>
        </w:rPr>
        <w:t>复工；设计顾问人或监理人应在收到复工报审表后的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天内准许复工。如果在上述期限内设计顾问人、监理人未予准许，则承包人可以作如下选择：</w:t>
      </w:r>
    </w:p>
    <w:p w14:paraId="6C827D7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lastRenderedPageBreak/>
        <w:t>（1）如果此项停工仅影响合同工程的一部分时，则根据第64</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2款约定及时提出工程变更，取消该部分工程，并书面通知发包人，抄送设计顾问人、监理人和造价咨询人；</w:t>
      </w:r>
    </w:p>
    <w:p w14:paraId="0A0FA68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（2）如果此项停工影响整个合同工程时，则根据第92</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款约定解除合同。</w:t>
      </w:r>
    </w:p>
    <w:p w14:paraId="01EF6A8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因承包人的原因引起暂停施工持续</w:t>
      </w:r>
      <w:r w:rsidRPr="00681111">
        <w:rPr>
          <w:rFonts w:ascii="仿宋" w:eastAsia="仿宋" w:hAnsi="仿宋" w:cs="仿宋"/>
          <w:sz w:val="24"/>
          <w:szCs w:val="24"/>
          <w:lang w:eastAsia="zh-CN"/>
        </w:rPr>
        <w:t>56</w:t>
      </w:r>
      <w:r w:rsidRPr="00681111">
        <w:rPr>
          <w:rFonts w:ascii="仿宋" w:eastAsia="仿宋" w:hAnsi="仿宋" w:cs="仿宋" w:hint="eastAsia"/>
          <w:sz w:val="24"/>
          <w:szCs w:val="24"/>
          <w:lang w:eastAsia="zh-CN"/>
        </w:rPr>
        <w:t>天以上，承包人不采取有效的复工措施，造成工期延误的，发包人可根据第92</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款约定解除合同。</w:t>
      </w:r>
    </w:p>
    <w:p w14:paraId="47EECCF0"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42</w:t>
      </w:r>
      <w:r w:rsidRPr="00681111">
        <w:rPr>
          <w:rFonts w:ascii="仿宋" w:eastAsia="仿宋" w:hAnsi="仿宋" w:cs="仿宋"/>
          <w:b/>
          <w:bCs/>
          <w:lang w:eastAsia="zh-CN"/>
        </w:rPr>
        <w:t xml:space="preserve">.4  </w:t>
      </w:r>
      <w:r w:rsidRPr="00681111">
        <w:rPr>
          <w:rFonts w:ascii="仿宋" w:eastAsia="仿宋" w:hAnsi="仿宋" w:cs="仿宋"/>
          <w:b/>
          <w:bCs/>
          <w:u w:val="dotted"/>
          <w:lang w:eastAsia="zh-CN"/>
        </w:rPr>
        <w:t xml:space="preserve">                                                                               </w:t>
      </w:r>
    </w:p>
    <w:p w14:paraId="0137B30B" w14:textId="77777777" w:rsidR="002A0250" w:rsidRPr="00681111" w:rsidRDefault="00000000">
      <w:pPr>
        <w:pStyle w:val="a9"/>
        <w:adjustRightInd w:val="0"/>
        <w:snapToGrid w:val="0"/>
        <w:spacing w:line="360" w:lineRule="auto"/>
        <w:ind w:leftChars="771" w:left="1850" w:firstLine="2"/>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283968" behindDoc="0" locked="0" layoutInCell="1" allowOverlap="1" wp14:anchorId="6A3FF5BE" wp14:editId="32C37355">
                <wp:simplePos x="0" y="0"/>
                <wp:positionH relativeFrom="column">
                  <wp:posOffset>-114300</wp:posOffset>
                </wp:positionH>
                <wp:positionV relativeFrom="paragraph">
                  <wp:posOffset>635</wp:posOffset>
                </wp:positionV>
                <wp:extent cx="794385" cy="1221105"/>
                <wp:effectExtent l="0" t="0" r="0" b="0"/>
                <wp:wrapNone/>
                <wp:docPr id="104" name="文本框 828"/>
                <wp:cNvGraphicFramePr/>
                <a:graphic xmlns:a="http://schemas.openxmlformats.org/drawingml/2006/main">
                  <a:graphicData uri="http://schemas.microsoft.com/office/word/2010/wordprocessingShape">
                    <wps:wsp>
                      <wps:cNvSpPr txBox="1"/>
                      <wps:spPr>
                        <a:xfrm>
                          <a:off x="0" y="0"/>
                          <a:ext cx="794385" cy="1221105"/>
                        </a:xfrm>
                        <a:prstGeom prst="rect">
                          <a:avLst/>
                        </a:prstGeom>
                        <a:noFill/>
                        <a:ln>
                          <a:noFill/>
                        </a:ln>
                      </wps:spPr>
                      <wps:txbx>
                        <w:txbxContent>
                          <w:p w14:paraId="2529C236" w14:textId="77777777" w:rsidR="002A0250" w:rsidRDefault="00000000">
                            <w:pPr>
                              <w:spacing w:line="22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发包人、承包人原因和不可抗力因素造成暂停工作或暂停施工的责任</w:t>
                            </w:r>
                          </w:p>
                        </w:txbxContent>
                      </wps:txbx>
                      <wps:bodyPr wrap="square" upright="1"/>
                    </wps:wsp>
                  </a:graphicData>
                </a:graphic>
              </wp:anchor>
            </w:drawing>
          </mc:Choice>
          <mc:Fallback>
            <w:pict>
              <v:shape w14:anchorId="6A3FF5BE" id="文本框 828" o:spid="_x0000_s1204" type="#_x0000_t202" style="position:absolute;left:0;text-align:left;margin-left:-9pt;margin-top:.05pt;width:62.55pt;height:96.15pt;z-index:25128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" filled="f" stroked="f">
                <v:textbox>
                  <w:txbxContent>
                    <w:p w14:paraId="2529C236" w14:textId="77777777" w:rsidR="002A0250" w:rsidRDefault="00000000">
                      <w:pPr>
                        <w:spacing w:line="22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发包人、承包人原因和不可抗力因素造成暂停工作或暂停施工的责任</w:t>
                      </w:r>
                    </w:p>
                  </w:txbxContent>
                </v:textbox>
              </v:shape>
            </w:pict>
          </mc:Fallback>
        </mc:AlternateContent>
      </w:r>
      <w:r w:rsidRPr="00681111">
        <w:rPr>
          <w:rFonts w:ascii="仿宋" w:eastAsia="仿宋" w:hAnsi="仿宋" w:cs="仿宋" w:hint="eastAsia"/>
          <w:sz w:val="24"/>
          <w:szCs w:val="24"/>
          <w:lang w:eastAsia="zh-CN"/>
        </w:rPr>
        <w:t>因发包人的原因造成暂停工作、暂停施工且引起工期延误的，承包人有权要求发包人增加由此发生的费用和（或）顺延工期，并支付合理利润。</w:t>
      </w:r>
    </w:p>
    <w:p w14:paraId="50319365" w14:textId="77777777" w:rsidR="002A0250" w:rsidRPr="00681111" w:rsidRDefault="00000000">
      <w:pPr>
        <w:pStyle w:val="a9"/>
        <w:adjustRightInd w:val="0"/>
        <w:snapToGrid w:val="0"/>
        <w:spacing w:line="360" w:lineRule="auto"/>
        <w:ind w:leftChars="771" w:left="1850" w:firstLine="2"/>
        <w:rPr>
          <w:rFonts w:ascii="仿宋" w:eastAsia="仿宋" w:hAnsi="仿宋" w:hint="eastAsia"/>
          <w:sz w:val="24"/>
          <w:szCs w:val="24"/>
          <w:lang w:eastAsia="zh-CN"/>
        </w:rPr>
      </w:pPr>
      <w:r w:rsidRPr="00681111">
        <w:rPr>
          <w:rFonts w:ascii="仿宋" w:eastAsia="仿宋" w:hAnsi="仿宋" w:cs="仿宋" w:hint="eastAsia"/>
          <w:sz w:val="24"/>
          <w:szCs w:val="24"/>
          <w:lang w:eastAsia="zh-CN"/>
        </w:rPr>
        <w:t>因承包人下列原因造成的暂停工作或暂停施工，增加的费用和（或）延误的工期由承包人承担：</w:t>
      </w:r>
    </w:p>
    <w:p w14:paraId="39955CF6" w14:textId="77777777" w:rsidR="002A0250" w:rsidRPr="00681111" w:rsidRDefault="00000000">
      <w:pPr>
        <w:pStyle w:val="a9"/>
        <w:adjustRightInd w:val="0"/>
        <w:snapToGrid w:val="0"/>
        <w:spacing w:line="360" w:lineRule="auto"/>
        <w:ind w:leftChars="771" w:left="1850" w:firstLine="2"/>
        <w:rPr>
          <w:rFonts w:ascii="仿宋" w:eastAsia="仿宋" w:hAnsi="仿宋" w:hint="eastAsia"/>
          <w:sz w:val="24"/>
          <w:szCs w:val="24"/>
          <w:lang w:eastAsia="zh-CN"/>
        </w:rPr>
      </w:pPr>
      <w:r w:rsidRPr="00681111">
        <w:rPr>
          <w:rFonts w:ascii="仿宋" w:eastAsia="仿宋" w:hAnsi="仿宋" w:cs="仿宋" w:hint="eastAsia"/>
          <w:sz w:val="24"/>
          <w:szCs w:val="24"/>
          <w:lang w:eastAsia="zh-CN"/>
        </w:rPr>
        <w:t>（1）工作失误或违约造成的；</w:t>
      </w:r>
    </w:p>
    <w:p w14:paraId="634AA9FE" w14:textId="77777777" w:rsidR="002A0250" w:rsidRPr="00681111" w:rsidRDefault="00000000">
      <w:pPr>
        <w:pStyle w:val="a9"/>
        <w:adjustRightInd w:val="0"/>
        <w:snapToGrid w:val="0"/>
        <w:spacing w:line="360" w:lineRule="auto"/>
        <w:ind w:leftChars="771" w:left="1850" w:firstLine="2"/>
        <w:rPr>
          <w:rFonts w:ascii="仿宋" w:eastAsia="仿宋" w:hAnsi="仿宋" w:hint="eastAsia"/>
          <w:sz w:val="24"/>
          <w:szCs w:val="24"/>
          <w:lang w:eastAsia="zh-CN"/>
        </w:rPr>
      </w:pPr>
      <w:r w:rsidRPr="00681111">
        <w:rPr>
          <w:rFonts w:ascii="仿宋" w:eastAsia="仿宋" w:hAnsi="仿宋" w:cs="仿宋" w:hint="eastAsia"/>
          <w:sz w:val="24"/>
          <w:szCs w:val="24"/>
          <w:lang w:eastAsia="zh-CN"/>
        </w:rPr>
        <w:t>（2）为合同工程合理施工和安全保障所必需的；</w:t>
      </w:r>
    </w:p>
    <w:p w14:paraId="1A903D3D" w14:textId="77777777" w:rsidR="002A0250" w:rsidRPr="00681111" w:rsidRDefault="00000000">
      <w:pPr>
        <w:pStyle w:val="a9"/>
        <w:adjustRightInd w:val="0"/>
        <w:snapToGrid w:val="0"/>
        <w:spacing w:line="360" w:lineRule="auto"/>
        <w:ind w:leftChars="771" w:left="1850" w:firstLine="2"/>
        <w:rPr>
          <w:rFonts w:ascii="仿宋" w:eastAsia="仿宋" w:hAnsi="仿宋" w:hint="eastAsia"/>
          <w:sz w:val="24"/>
          <w:szCs w:val="24"/>
          <w:lang w:eastAsia="zh-CN"/>
        </w:rPr>
      </w:pPr>
      <w:r w:rsidRPr="00681111">
        <w:rPr>
          <w:rFonts w:ascii="仿宋" w:eastAsia="仿宋" w:hAnsi="仿宋" w:cs="仿宋" w:hint="eastAsia"/>
          <w:sz w:val="24"/>
          <w:szCs w:val="24"/>
          <w:lang w:eastAsia="zh-CN"/>
        </w:rPr>
        <w:t>（3）施工现场气候条件（除不可抗力停工外）导致的；</w:t>
      </w:r>
    </w:p>
    <w:p w14:paraId="508E0796" w14:textId="77777777" w:rsidR="002A0250" w:rsidRPr="00681111" w:rsidRDefault="00000000">
      <w:pPr>
        <w:pStyle w:val="a9"/>
        <w:adjustRightInd w:val="0"/>
        <w:snapToGrid w:val="0"/>
        <w:spacing w:line="360" w:lineRule="auto"/>
        <w:ind w:leftChars="771" w:left="1850" w:firstLine="2"/>
        <w:rPr>
          <w:rFonts w:ascii="仿宋" w:eastAsia="仿宋" w:hAnsi="仿宋" w:hint="eastAsia"/>
          <w:sz w:val="24"/>
          <w:szCs w:val="24"/>
          <w:lang w:eastAsia="zh-CN"/>
        </w:rPr>
      </w:pPr>
      <w:r w:rsidRPr="00681111">
        <w:rPr>
          <w:rFonts w:ascii="仿宋" w:eastAsia="仿宋" w:hAnsi="仿宋" w:cs="仿宋" w:hint="eastAsia"/>
          <w:sz w:val="24"/>
          <w:szCs w:val="24"/>
          <w:lang w:eastAsia="zh-CN"/>
        </w:rPr>
        <w:t>（4）擅自停工的；</w:t>
      </w:r>
    </w:p>
    <w:p w14:paraId="2C581843" w14:textId="77777777" w:rsidR="002A0250" w:rsidRPr="00681111" w:rsidRDefault="00000000">
      <w:pPr>
        <w:pStyle w:val="a9"/>
        <w:adjustRightInd w:val="0"/>
        <w:snapToGrid w:val="0"/>
        <w:spacing w:line="360" w:lineRule="auto"/>
        <w:ind w:leftChars="771" w:left="1850" w:firstLine="2"/>
        <w:rPr>
          <w:rFonts w:ascii="仿宋" w:eastAsia="仿宋" w:hAnsi="仿宋" w:hint="eastAsia"/>
          <w:sz w:val="24"/>
          <w:szCs w:val="24"/>
          <w:lang w:eastAsia="zh-CN"/>
        </w:rPr>
      </w:pPr>
      <w:r w:rsidRPr="00681111">
        <w:rPr>
          <w:rFonts w:ascii="仿宋" w:eastAsia="仿宋" w:hAnsi="仿宋" w:cs="仿宋" w:hint="eastAsia"/>
          <w:sz w:val="24"/>
          <w:szCs w:val="24"/>
          <w:lang w:eastAsia="zh-CN"/>
        </w:rPr>
        <w:t>（5）专用条款约定的其他原因。</w:t>
      </w:r>
    </w:p>
    <w:p w14:paraId="0554347C" w14:textId="77777777" w:rsidR="002A0250" w:rsidRPr="00681111" w:rsidRDefault="00000000">
      <w:pPr>
        <w:pStyle w:val="a9"/>
        <w:adjustRightInd w:val="0"/>
        <w:snapToGrid w:val="0"/>
        <w:spacing w:line="360" w:lineRule="auto"/>
        <w:ind w:leftChars="771" w:left="1850" w:firstLine="2"/>
        <w:rPr>
          <w:rFonts w:ascii="仿宋" w:eastAsia="仿宋" w:hAnsi="仿宋" w:hint="eastAsia"/>
          <w:sz w:val="24"/>
          <w:szCs w:val="24"/>
          <w:lang w:eastAsia="zh-CN"/>
        </w:rPr>
      </w:pPr>
      <w:r w:rsidRPr="00681111">
        <w:rPr>
          <w:rFonts w:ascii="仿宋" w:eastAsia="仿宋" w:hAnsi="仿宋" w:cs="仿宋" w:hint="eastAsia"/>
          <w:sz w:val="24"/>
          <w:szCs w:val="24"/>
          <w:lang w:eastAsia="zh-CN"/>
        </w:rPr>
        <w:t>因不可抗力因素造成暂停施工的，按照第</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5条约定处理。</w:t>
      </w:r>
    </w:p>
    <w:p w14:paraId="6332062F"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42</w:t>
      </w:r>
      <w:r w:rsidRPr="00681111">
        <w:rPr>
          <w:rFonts w:ascii="仿宋" w:eastAsia="仿宋" w:hAnsi="仿宋" w:cs="仿宋"/>
          <w:b/>
          <w:bCs/>
          <w:lang w:eastAsia="zh-CN"/>
        </w:rPr>
        <w:t xml:space="preserve">.5  </w:t>
      </w:r>
      <w:r w:rsidRPr="00681111">
        <w:rPr>
          <w:rFonts w:ascii="仿宋" w:eastAsia="仿宋" w:hAnsi="仿宋" w:cs="仿宋"/>
          <w:b/>
          <w:bCs/>
          <w:u w:val="dotted"/>
          <w:lang w:eastAsia="zh-CN"/>
        </w:rPr>
        <w:t xml:space="preserve">                                                                               </w:t>
      </w:r>
    </w:p>
    <w:p w14:paraId="60B8477B"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287040" behindDoc="0" locked="0" layoutInCell="1" allowOverlap="1" wp14:anchorId="0F2C60A5" wp14:editId="34844879">
                <wp:simplePos x="0" y="0"/>
                <wp:positionH relativeFrom="column">
                  <wp:posOffset>-66675</wp:posOffset>
                </wp:positionH>
                <wp:positionV relativeFrom="paragraph">
                  <wp:posOffset>6350</wp:posOffset>
                </wp:positionV>
                <wp:extent cx="861695" cy="990600"/>
                <wp:effectExtent l="0" t="0" r="0" b="0"/>
                <wp:wrapNone/>
                <wp:docPr id="105" name="文本框 829"/>
                <wp:cNvGraphicFramePr/>
                <a:graphic xmlns:a="http://schemas.openxmlformats.org/drawingml/2006/main">
                  <a:graphicData uri="http://schemas.microsoft.com/office/word/2010/wordprocessingShape">
                    <wps:wsp>
                      <wps:cNvSpPr txBox="1"/>
                      <wps:spPr>
                        <a:xfrm>
                          <a:off x="0" y="0"/>
                          <a:ext cx="861695" cy="990600"/>
                        </a:xfrm>
                        <a:prstGeom prst="rect">
                          <a:avLst/>
                        </a:prstGeom>
                        <a:noFill/>
                        <a:ln>
                          <a:noFill/>
                        </a:ln>
                      </wps:spPr>
                      <wps:txbx>
                        <w:txbxContent>
                          <w:p w14:paraId="2213080C" w14:textId="77777777" w:rsidR="002A0250" w:rsidRDefault="00000000">
                            <w:pPr>
                              <w:spacing w:line="22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发包人不按约定支付服务费或工程款造成暂停工作或暂停施工的责任</w:t>
                            </w:r>
                          </w:p>
                        </w:txbxContent>
                      </wps:txbx>
                      <wps:bodyPr wrap="square" upright="1"/>
                    </wps:wsp>
                  </a:graphicData>
                </a:graphic>
              </wp:anchor>
            </w:drawing>
          </mc:Choice>
          <mc:Fallback>
            <w:pict>
              <v:shape w14:anchorId="0F2C60A5" id="文本框 829" o:spid="_x0000_s1205" type="#_x0000_t202" style="position:absolute;left:0;text-align:left;margin-left:-5.25pt;margin-top:.5pt;width:67.85pt;height:78pt;z-index:25128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" filled="f" stroked="f">
                <v:textbox>
                  <w:txbxContent>
                    <w:p w14:paraId="2213080C" w14:textId="77777777" w:rsidR="002A0250" w:rsidRDefault="00000000">
                      <w:pPr>
                        <w:spacing w:line="22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发包人不按约定支付服务费或工程款造成暂停工作或暂停施工的责任</w:t>
                      </w:r>
                    </w:p>
                  </w:txbxContent>
                </v:textbox>
              </v:shape>
            </w:pict>
          </mc:Fallback>
        </mc:AlternateContent>
      </w:r>
      <w:r w:rsidRPr="00681111">
        <w:rPr>
          <w:rFonts w:ascii="仿宋" w:eastAsia="仿宋" w:hAnsi="仿宋" w:cs="仿宋" w:hint="eastAsia"/>
          <w:sz w:val="24"/>
          <w:szCs w:val="24"/>
          <w:lang w:eastAsia="zh-CN"/>
        </w:rPr>
        <w:t>如果发包人未按照合同约定支付工程勘察费、工程设计费或工程进度款等款项，经催告后在14天或28天（工程勘察费、工程设计费等进度款为14天；工程进度款为28天）内仍未支付的，承包人可以暂停工作或施工，直至收到包括第83</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款约定的应付利息在内的所欠全部款项。由此造成的暂停工作或施工，视为是因发包人的原因引起的，并按照第42</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款约定处理。</w:t>
      </w:r>
    </w:p>
    <w:p w14:paraId="008757DC"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42</w:t>
      </w:r>
      <w:r w:rsidRPr="00681111">
        <w:rPr>
          <w:rFonts w:ascii="仿宋" w:eastAsia="仿宋" w:hAnsi="仿宋" w:cs="仿宋"/>
          <w:b/>
          <w:bCs/>
          <w:lang w:eastAsia="zh-CN"/>
        </w:rPr>
        <w:t xml:space="preserve">.6  </w:t>
      </w:r>
      <w:r w:rsidRPr="00681111">
        <w:rPr>
          <w:rFonts w:ascii="仿宋" w:eastAsia="仿宋" w:hAnsi="仿宋" w:cs="仿宋"/>
          <w:b/>
          <w:bCs/>
          <w:u w:val="dotted"/>
          <w:lang w:eastAsia="zh-CN"/>
        </w:rPr>
        <w:t xml:space="preserve">                                                                               </w:t>
      </w:r>
    </w:p>
    <w:p w14:paraId="3B624DB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1290112" behindDoc="0" locked="0" layoutInCell="1" allowOverlap="1" wp14:anchorId="51DD1C14" wp14:editId="2A8B081A">
                <wp:simplePos x="0" y="0"/>
                <wp:positionH relativeFrom="column">
                  <wp:posOffset>-114300</wp:posOffset>
                </wp:positionH>
                <wp:positionV relativeFrom="paragraph">
                  <wp:posOffset>635</wp:posOffset>
                </wp:positionV>
                <wp:extent cx="794385" cy="624840"/>
                <wp:effectExtent l="0" t="0" r="0" b="0"/>
                <wp:wrapNone/>
                <wp:docPr id="106" name="文本框 830"/>
                <wp:cNvGraphicFramePr/>
                <a:graphic xmlns:a="http://schemas.openxmlformats.org/drawingml/2006/main">
                  <a:graphicData uri="http://schemas.microsoft.com/office/word/2010/wordprocessingShape">
                    <wps:wsp>
                      <wps:cNvSpPr txBox="1"/>
                      <wps:spPr>
                        <a:xfrm>
                          <a:off x="0" y="0"/>
                          <a:ext cx="794385" cy="624840"/>
                        </a:xfrm>
                        <a:prstGeom prst="rect">
                          <a:avLst/>
                        </a:prstGeom>
                        <a:noFill/>
                        <a:ln>
                          <a:noFill/>
                        </a:ln>
                      </wps:spPr>
                      <wps:txbx>
                        <w:txbxContent>
                          <w:p w14:paraId="59DB8B6D" w14:textId="77777777" w:rsidR="002A0250" w:rsidRDefault="00000000">
                            <w:pPr>
                              <w:spacing w:line="22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暂停工作或施工结束后的处理</w:t>
                            </w:r>
                          </w:p>
                        </w:txbxContent>
                      </wps:txbx>
                      <wps:bodyPr wrap="square" upright="1"/>
                    </wps:wsp>
                  </a:graphicData>
                </a:graphic>
              </wp:anchor>
            </w:drawing>
          </mc:Choice>
          <mc:Fallback>
            <w:pict>
              <v:shape w14:anchorId="51DD1C14" id="文本框 830" o:spid="_x0000_s1206" type="#_x0000_t202" style="position:absolute;left:0;text-align:left;margin-left:-9pt;margin-top:.05pt;width:62.55pt;height:49.2pt;z-index:25129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" filled="f" stroked="f">
                <v:textbox>
                  <w:txbxContent>
                    <w:p w14:paraId="59DB8B6D" w14:textId="77777777" w:rsidR="002A0250" w:rsidRDefault="00000000">
                      <w:pPr>
                        <w:spacing w:line="22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暂停工作或施工结束后的处理</w:t>
                      </w:r>
                    </w:p>
                  </w:txbxContent>
                </v:textbox>
              </v:shape>
            </w:pict>
          </mc:Fallback>
        </mc:AlternateContent>
      </w:r>
      <w:r w:rsidRPr="00681111">
        <w:rPr>
          <w:rFonts w:ascii="仿宋" w:eastAsia="仿宋" w:hAnsi="仿宋" w:cs="仿宋" w:hint="eastAsia"/>
          <w:sz w:val="24"/>
          <w:szCs w:val="24"/>
          <w:lang w:eastAsia="zh-CN"/>
        </w:rPr>
        <w:t>暂停工作或施工结束后，承包人和监理人、设计顾问人应对受暂停工作或施工影响的工程、工程材料和工程设备进行检查。承包人负责修复在暂停期间发生的任何变质、缺陷或损坏，因而发生的费用和造成的损失按照第42</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款约定处理。</w:t>
      </w:r>
    </w:p>
    <w:p w14:paraId="7158771C" w14:textId="77777777" w:rsidR="002A0250" w:rsidRPr="00681111" w:rsidRDefault="00000000">
      <w:pPr>
        <w:spacing w:line="360" w:lineRule="auto"/>
        <w:rPr>
          <w:rFonts w:ascii="仿宋" w:eastAsia="仿宋" w:hAnsi="仿宋" w:hint="eastAsia"/>
          <w:u w:val="single"/>
          <w:lang w:eastAsia="zh-CN"/>
        </w:rPr>
      </w:pPr>
      <w:r w:rsidRPr="00681111">
        <w:rPr>
          <w:rFonts w:ascii="仿宋" w:eastAsia="仿宋" w:hAnsi="仿宋"/>
          <w:u w:val="single"/>
          <w:lang w:eastAsia="zh-CN"/>
        </w:rPr>
        <w:lastRenderedPageBreak/>
        <w:t></w:t>
      </w:r>
    </w:p>
    <w:p w14:paraId="0ABCE38E"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53" w:name="_Toc990"/>
      <w:bookmarkStart w:id="454" w:name="_Toc30004"/>
      <w:bookmarkStart w:id="455" w:name="_Toc17900"/>
      <w:bookmarkStart w:id="456" w:name="_Toc19111"/>
      <w:bookmarkStart w:id="457" w:name="_Toc200537834"/>
      <w:r w:rsidRPr="00681111">
        <w:rPr>
          <w:rFonts w:ascii="仿宋" w:eastAsia="仿宋" w:hAnsi="仿宋" w:cs="仿宋" w:hint="eastAsia"/>
          <w:bCs w:val="0"/>
          <w:sz w:val="24"/>
          <w:szCs w:val="24"/>
          <w:lang w:eastAsia="zh-CN"/>
        </w:rPr>
        <w:t>43</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工期和工期延误</w:t>
      </w:r>
      <w:bookmarkEnd w:id="453"/>
      <w:bookmarkEnd w:id="454"/>
      <w:bookmarkEnd w:id="455"/>
      <w:bookmarkEnd w:id="456"/>
      <w:bookmarkEnd w:id="457"/>
    </w:p>
    <w:p w14:paraId="7584D8EC"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43</w:t>
      </w:r>
      <w:r w:rsidRPr="00681111">
        <w:rPr>
          <w:rFonts w:ascii="仿宋" w:eastAsia="仿宋" w:hAnsi="仿宋" w:cs="仿宋"/>
          <w:b/>
          <w:bCs/>
          <w:sz w:val="24"/>
          <w:szCs w:val="24"/>
          <w:lang w:eastAsia="zh-CN"/>
        </w:rPr>
        <w:t>.1</w:t>
      </w:r>
    </w:p>
    <w:p w14:paraId="3FE6E802" w14:textId="77777777" w:rsidR="002A0250" w:rsidRPr="00681111" w:rsidRDefault="00000000">
      <w:pPr>
        <w:spacing w:line="360" w:lineRule="auto"/>
        <w:ind w:leftChars="771" w:left="1850"/>
        <w:rPr>
          <w:rFonts w:ascii="仿宋" w:eastAsia="仿宋" w:hAnsi="仿宋" w:cs="仿宋" w:hint="eastAsia"/>
          <w:lang w:eastAsia="zh-CN"/>
        </w:rPr>
      </w:pPr>
      <w:r w:rsidRPr="00681111">
        <w:rPr>
          <w:rFonts w:ascii="仿宋" w:eastAsia="仿宋" w:hAnsi="仿宋" w:cs="仿宋" w:hint="eastAsia"/>
          <w:noProof/>
        </w:rPr>
        <mc:AlternateContent>
          <mc:Choice Requires="wps">
            <w:drawing>
              <wp:anchor distT="0" distB="0" distL="114300" distR="114300" simplePos="0" relativeHeight="251293184" behindDoc="0" locked="0" layoutInCell="1" allowOverlap="1" wp14:anchorId="32C2A94F" wp14:editId="70E609B2">
                <wp:simplePos x="0" y="0"/>
                <wp:positionH relativeFrom="column">
                  <wp:posOffset>-114300</wp:posOffset>
                </wp:positionH>
                <wp:positionV relativeFrom="paragraph">
                  <wp:posOffset>29210</wp:posOffset>
                </wp:positionV>
                <wp:extent cx="721995" cy="669290"/>
                <wp:effectExtent l="0" t="0" r="0" b="0"/>
                <wp:wrapNone/>
                <wp:docPr id="107" name="文本框 832"/>
                <wp:cNvGraphicFramePr/>
                <a:graphic xmlns:a="http://schemas.openxmlformats.org/drawingml/2006/main">
                  <a:graphicData uri="http://schemas.microsoft.com/office/word/2010/wordprocessingShape">
                    <wps:wsp>
                      <wps:cNvSpPr txBox="1"/>
                      <wps:spPr>
                        <a:xfrm>
                          <a:off x="0" y="0"/>
                          <a:ext cx="721995" cy="669290"/>
                        </a:xfrm>
                        <a:prstGeom prst="rect">
                          <a:avLst/>
                        </a:prstGeom>
                        <a:noFill/>
                        <a:ln>
                          <a:noFill/>
                        </a:ln>
                      </wps:spPr>
                      <wps:txbx>
                        <w:txbxContent>
                          <w:p w14:paraId="3B38AD6F"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工期计算</w:t>
                            </w:r>
                          </w:p>
                        </w:txbxContent>
                      </wps:txbx>
                      <wps:bodyPr wrap="square" upright="1"/>
                    </wps:wsp>
                  </a:graphicData>
                </a:graphic>
              </wp:anchor>
            </w:drawing>
          </mc:Choice>
          <mc:Fallback>
            <w:pict>
              <v:shape w14:anchorId="32C2A94F" id="文本框 832" o:spid="_x0000_s1207" type="#_x0000_t202" style="position:absolute;left:0;text-align:left;margin-left:-9pt;margin-top:2.3pt;width:56.85pt;height:52.7pt;z-index:25129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" filled="f" stroked="f">
                <v:textbox>
                  <w:txbxContent>
                    <w:p w14:paraId="3B38AD6F"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工期计算</w:t>
                      </w:r>
                    </w:p>
                  </w:txbxContent>
                </v:textbox>
              </v:shape>
            </w:pict>
          </mc:Fallback>
        </mc:AlternateContent>
      </w:r>
      <w:r w:rsidRPr="00681111">
        <w:rPr>
          <w:rFonts w:ascii="仿宋" w:eastAsia="仿宋" w:hAnsi="仿宋" w:cs="仿宋" w:hint="eastAsia"/>
          <w:lang w:eastAsia="zh-CN"/>
        </w:rPr>
        <w:t>43.1.1勘察工期（如果有），由双方在协议书及专用条款中约定，并制定保障措施，确保勘察工作进度和质量。</w:t>
      </w:r>
    </w:p>
    <w:p w14:paraId="333D64FF" w14:textId="77777777" w:rsidR="002A0250" w:rsidRPr="00681111" w:rsidRDefault="00000000">
      <w:pPr>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43.1.2设计工期，由双方在协议书及专用条款中约定，并制定保障措施，确保设计工作进度和质量。</w:t>
      </w:r>
    </w:p>
    <w:p w14:paraId="3EFA4A2B" w14:textId="77777777" w:rsidR="002A0250" w:rsidRPr="00681111" w:rsidRDefault="00000000">
      <w:pPr>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43.1.3 BIM技术应用工期，由双方在协议书及专用条款中约定，并制定保障措施，确保BIM技术应用工作进度和质量。</w:t>
      </w:r>
    </w:p>
    <w:p w14:paraId="5B71EAEF" w14:textId="77777777" w:rsidR="002A0250" w:rsidRPr="00681111" w:rsidRDefault="00000000">
      <w:pPr>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43.1.4设备及工器具购置工期（如果有），由双方在协议书及专用条款中约定，并制定保障措施，确保购置工作进度和质量。</w:t>
      </w:r>
    </w:p>
    <w:p w14:paraId="6D6A6ED0" w14:textId="77777777" w:rsidR="002A0250" w:rsidRPr="00681111" w:rsidRDefault="00000000">
      <w:pPr>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43.1.5施工工期，由双方在协议书及专用条款约定。如合同约定的施工工期与广东省建设工程工期定额规定不一致的，需说明与省工期定额规定不一致的原因，并制定保障措施，确保施工进度、施工质量和施工安全。</w:t>
      </w:r>
    </w:p>
    <w:p w14:paraId="0A65DC49" w14:textId="77777777" w:rsidR="002A0250" w:rsidRPr="00681111" w:rsidRDefault="00000000">
      <w:pPr>
        <w:spacing w:line="360" w:lineRule="auto"/>
        <w:ind w:leftChars="771" w:left="1850"/>
        <w:rPr>
          <w:rFonts w:ascii="仿宋" w:eastAsia="仿宋" w:hAnsi="仿宋" w:cs="仿宋" w:hint="eastAsia"/>
          <w:lang w:eastAsia="zh-CN"/>
        </w:rPr>
      </w:pPr>
      <w:r w:rsidRPr="00681111">
        <w:rPr>
          <w:rFonts w:ascii="仿宋" w:eastAsia="仿宋" w:hAnsi="仿宋" w:cs="仿宋" w:hint="eastAsia"/>
          <w:lang w:eastAsia="zh-CN"/>
        </w:rPr>
        <w:t>上述约定的各项工期计算总天数可能存在叠加，以协议书约定的合同工期总日历天数为准。</w:t>
      </w:r>
    </w:p>
    <w:p w14:paraId="61A8A8DC" w14:textId="77777777" w:rsidR="002A0250" w:rsidRPr="00681111" w:rsidRDefault="00000000">
      <w:pPr>
        <w:spacing w:line="360" w:lineRule="auto"/>
        <w:rPr>
          <w:rFonts w:ascii="仿宋" w:eastAsia="仿宋" w:hAnsi="仿宋" w:hint="eastAsia"/>
          <w:lang w:eastAsia="zh-CN"/>
        </w:rPr>
      </w:pPr>
      <w:bookmarkStart w:id="458" w:name="_Toc19777"/>
      <w:r w:rsidRPr="00681111">
        <w:rPr>
          <w:rFonts w:ascii="仿宋" w:eastAsia="仿宋" w:hAnsi="仿宋" w:cs="仿宋" w:hint="eastAsia"/>
          <w:b/>
          <w:bCs/>
          <w:lang w:eastAsia="zh-CN"/>
        </w:rPr>
        <w:t>43</w:t>
      </w:r>
      <w:r w:rsidRPr="00681111">
        <w:rPr>
          <w:rFonts w:ascii="仿宋" w:eastAsia="仿宋" w:hAnsi="仿宋" w:cs="仿宋"/>
          <w:b/>
          <w:bCs/>
          <w:lang w:eastAsia="zh-CN"/>
        </w:rPr>
        <w:t>.2</w:t>
      </w:r>
      <w:bookmarkEnd w:id="458"/>
      <w:r w:rsidRPr="00681111">
        <w:rPr>
          <w:rFonts w:ascii="仿宋" w:eastAsia="仿宋" w:hAnsi="仿宋" w:cs="仿宋"/>
          <w:b/>
          <w:bCs/>
          <w:lang w:eastAsia="zh-CN"/>
        </w:rPr>
        <w:t xml:space="preserve"> </w:t>
      </w:r>
      <w:r w:rsidRPr="00681111">
        <w:rPr>
          <w:rFonts w:ascii="仿宋" w:eastAsia="仿宋" w:hAnsi="仿宋" w:cs="仿宋"/>
          <w:u w:val="dotted"/>
          <w:lang w:eastAsia="zh-CN"/>
        </w:rPr>
        <w:t xml:space="preserve">                                 </w:t>
      </w:r>
      <w:r w:rsidRPr="00681111">
        <w:rPr>
          <w:rFonts w:ascii="仿宋" w:eastAsia="仿宋" w:hAnsi="仿宋" w:cs="仿宋" w:hint="eastAsia"/>
          <w:u w:val="dotted"/>
          <w:lang w:eastAsia="zh-CN"/>
        </w:rPr>
        <w:t xml:space="preserve">      </w:t>
      </w:r>
      <w:r w:rsidRPr="00681111">
        <w:rPr>
          <w:rFonts w:ascii="仿宋" w:eastAsia="仿宋" w:hAnsi="仿宋" w:cs="仿宋"/>
          <w:u w:val="dotted"/>
          <w:lang w:eastAsia="zh-CN"/>
        </w:rPr>
        <w:t xml:space="preserve">                                         </w:t>
      </w:r>
    </w:p>
    <w:p w14:paraId="22174B27" w14:textId="77777777" w:rsidR="002A0250" w:rsidRPr="00681111" w:rsidRDefault="00000000">
      <w:pPr>
        <w:spacing w:line="360" w:lineRule="auto"/>
        <w:ind w:leftChars="771" w:left="1850"/>
        <w:rPr>
          <w:rFonts w:ascii="仿宋" w:eastAsia="仿宋" w:hAnsi="仿宋" w:hint="eastAsia"/>
          <w:lang w:eastAsia="zh-CN"/>
        </w:rPr>
      </w:pPr>
      <w:r w:rsidRPr="00681111">
        <w:rPr>
          <w:noProof/>
        </w:rPr>
        <mc:AlternateContent>
          <mc:Choice Requires="wps">
            <w:drawing>
              <wp:anchor distT="0" distB="0" distL="114300" distR="114300" simplePos="0" relativeHeight="251296256" behindDoc="0" locked="0" layoutInCell="1" allowOverlap="1" wp14:anchorId="440EF53D" wp14:editId="0CE2FD81">
                <wp:simplePos x="0" y="0"/>
                <wp:positionH relativeFrom="column">
                  <wp:posOffset>-114300</wp:posOffset>
                </wp:positionH>
                <wp:positionV relativeFrom="paragraph">
                  <wp:posOffset>31750</wp:posOffset>
                </wp:positionV>
                <wp:extent cx="798830" cy="527685"/>
                <wp:effectExtent l="0" t="0" r="0" b="0"/>
                <wp:wrapNone/>
                <wp:docPr id="108" name="文本框 833"/>
                <wp:cNvGraphicFramePr/>
                <a:graphic xmlns:a="http://schemas.openxmlformats.org/drawingml/2006/main">
                  <a:graphicData uri="http://schemas.microsoft.com/office/word/2010/wordprocessingShape">
                    <wps:wsp>
                      <wps:cNvSpPr txBox="1"/>
                      <wps:spPr>
                        <a:xfrm>
                          <a:off x="0" y="0"/>
                          <a:ext cx="798830" cy="527685"/>
                        </a:xfrm>
                        <a:prstGeom prst="rect">
                          <a:avLst/>
                        </a:prstGeom>
                        <a:noFill/>
                        <a:ln>
                          <a:noFill/>
                        </a:ln>
                      </wps:spPr>
                      <wps:txbx>
                        <w:txbxContent>
                          <w:p w14:paraId="62917522"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工期约定的要求</w:t>
                            </w:r>
                          </w:p>
                        </w:txbxContent>
                      </wps:txbx>
                      <wps:bodyPr wrap="square" upright="1"/>
                    </wps:wsp>
                  </a:graphicData>
                </a:graphic>
              </wp:anchor>
            </w:drawing>
          </mc:Choice>
          <mc:Fallback>
            <w:pict>
              <v:shape w14:anchorId="440EF53D" id="文本框 833" o:spid="_x0000_s1208" type="#_x0000_t202" style="position:absolute;left:0;text-align:left;margin-left:-9pt;margin-top:2.5pt;width:62.9pt;height:41.55pt;z-index:25129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" filled="f" stroked="f">
                <v:textbox>
                  <w:txbxContent>
                    <w:p w14:paraId="62917522"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工期约定的要求</w:t>
                      </w:r>
                    </w:p>
                  </w:txbxContent>
                </v:textbox>
              </v:shape>
            </w:pict>
          </mc:Fallback>
        </mc:AlternateContent>
      </w:r>
      <w:r w:rsidRPr="00681111">
        <w:rPr>
          <w:rFonts w:ascii="仿宋" w:eastAsia="仿宋" w:hAnsi="仿宋" w:cs="仿宋" w:hint="eastAsia"/>
          <w:lang w:eastAsia="zh-CN"/>
        </w:rPr>
        <w:t>合同双方当事人应在专用条款中约定合同工程的总工期及勘察（如果有）、设计、BIM技术应用、设备及工器具购置（如果有）、施工等各阶段工期，工期从合同约定的首项工作（如勘察）开始工作日期开始计算。合同中包括有多个单项工程的，应在专用条款中约定各单项工程的工期。根据各阶段工期计算的总工期可能存在叠加，以协议书约定的合同工期总日历天数为准。合同允许调整事项导致的合理工期延误，按变更处理。</w:t>
      </w:r>
    </w:p>
    <w:p w14:paraId="33D4A2E3" w14:textId="77777777" w:rsidR="002A0250" w:rsidRPr="00681111" w:rsidRDefault="00000000">
      <w:pPr>
        <w:spacing w:line="360" w:lineRule="auto"/>
        <w:rPr>
          <w:rFonts w:ascii="仿宋" w:eastAsia="仿宋" w:hAnsi="仿宋" w:hint="eastAsia"/>
          <w:b/>
          <w:bCs/>
          <w:lang w:eastAsia="zh-CN"/>
        </w:rPr>
      </w:pPr>
      <w:bookmarkStart w:id="459" w:name="_Toc19907"/>
      <w:r w:rsidRPr="00681111">
        <w:rPr>
          <w:rFonts w:ascii="仿宋" w:eastAsia="仿宋" w:hAnsi="仿宋" w:cs="仿宋" w:hint="eastAsia"/>
          <w:b/>
          <w:bCs/>
          <w:lang w:eastAsia="zh-CN"/>
        </w:rPr>
        <w:t>43</w:t>
      </w:r>
      <w:r w:rsidRPr="00681111">
        <w:rPr>
          <w:rFonts w:ascii="仿宋" w:eastAsia="仿宋" w:hAnsi="仿宋" w:cs="仿宋"/>
          <w:b/>
          <w:bCs/>
          <w:lang w:eastAsia="zh-CN"/>
        </w:rPr>
        <w:t>.3</w:t>
      </w:r>
      <w:bookmarkEnd w:id="45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41159B8"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299328" behindDoc="0" locked="0" layoutInCell="1" allowOverlap="1" wp14:anchorId="7B23F741" wp14:editId="2DD17E10">
                <wp:simplePos x="0" y="0"/>
                <wp:positionH relativeFrom="column">
                  <wp:posOffset>-114300</wp:posOffset>
                </wp:positionH>
                <wp:positionV relativeFrom="paragraph">
                  <wp:posOffset>16510</wp:posOffset>
                </wp:positionV>
                <wp:extent cx="741045" cy="554990"/>
                <wp:effectExtent l="0" t="0" r="0" b="0"/>
                <wp:wrapNone/>
                <wp:docPr id="109" name="文本框 834"/>
                <wp:cNvGraphicFramePr/>
                <a:graphic xmlns:a="http://schemas.openxmlformats.org/drawingml/2006/main">
                  <a:graphicData uri="http://schemas.microsoft.com/office/word/2010/wordprocessingShape">
                    <wps:wsp>
                      <wps:cNvSpPr txBox="1"/>
                      <wps:spPr>
                        <a:xfrm>
                          <a:off x="0" y="0"/>
                          <a:ext cx="741045" cy="554990"/>
                        </a:xfrm>
                        <a:prstGeom prst="rect">
                          <a:avLst/>
                        </a:prstGeom>
                        <a:noFill/>
                        <a:ln>
                          <a:noFill/>
                        </a:ln>
                      </wps:spPr>
                      <wps:txbx>
                        <w:txbxContent>
                          <w:p w14:paraId="05CF7EB6"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工期顺延</w:t>
                            </w:r>
                          </w:p>
                        </w:txbxContent>
                      </wps:txbx>
                      <wps:bodyPr wrap="square" upright="1"/>
                    </wps:wsp>
                  </a:graphicData>
                </a:graphic>
              </wp:anchor>
            </w:drawing>
          </mc:Choice>
          <mc:Fallback>
            <w:pict>
              <v:shape w14:anchorId="7B23F741" id="文本框 834" o:spid="_x0000_s1209" type="#_x0000_t202" style="position:absolute;left:0;text-align:left;margin-left:-9pt;margin-top:1.3pt;width:58.35pt;height:43.7pt;z-index:25129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" filled="f" stroked="f">
                <v:textbox>
                  <w:txbxContent>
                    <w:p w14:paraId="05CF7EB6"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工期顺延</w:t>
                      </w:r>
                    </w:p>
                  </w:txbxContent>
                </v:textbox>
              </v:shape>
            </w:pict>
          </mc:Fallback>
        </mc:AlternateContent>
      </w:r>
      <w:r w:rsidRPr="00681111">
        <w:rPr>
          <w:rFonts w:ascii="仿宋" w:eastAsia="仿宋" w:hAnsi="仿宋" w:cs="仿宋" w:hint="eastAsia"/>
          <w:lang w:eastAsia="zh-CN"/>
        </w:rPr>
        <w:t>合同履行期间，由于下列原因造成工期延误的，承包人有权要求发包人增加由此发生的费用和（或）顺延工期，并支付合理利润。本款发生顺延的工期，由承包人提出，经设计顾问人或监理人核实后由合同双方当事人协商确定；协商不能达成一致的，由设计顾问人或监理人暂定，通知承包人并抄报发包人。构成争议的，由合同双方当事人按照第91条约定处理。</w:t>
      </w:r>
    </w:p>
    <w:p w14:paraId="139AB3E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lastRenderedPageBreak/>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）发包人未能按照专用条款的约定提供项目基础资料及其它开始工作或开工条件；</w:t>
      </w:r>
    </w:p>
    <w:p w14:paraId="353C5B8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）发包人未能按照专用条款约定的时间支付预付款、绿色施工安全防护费和进度款；</w:t>
      </w:r>
    </w:p>
    <w:p w14:paraId="421FA4F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）发包人代表或发包人雇用的其他人员造成的人为因素；</w:t>
      </w:r>
    </w:p>
    <w:p w14:paraId="7136B89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）发包人、设计顾问人或监理人未按照合同约定及时提供所需指令、回复等；</w:t>
      </w:r>
    </w:p>
    <w:p w14:paraId="1929A31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5</w:t>
      </w:r>
      <w:r w:rsidRPr="00681111">
        <w:rPr>
          <w:rFonts w:ascii="仿宋" w:eastAsia="仿宋" w:hAnsi="仿宋" w:cs="仿宋" w:hint="eastAsia"/>
          <w:sz w:val="24"/>
          <w:szCs w:val="24"/>
          <w:lang w:eastAsia="zh-CN"/>
        </w:rPr>
        <w:t>）由发包人原因引起的工作变更或工程变更（</w:t>
      </w:r>
      <w:proofErr w:type="gramStart"/>
      <w:r w:rsidRPr="00681111">
        <w:rPr>
          <w:rFonts w:ascii="仿宋" w:eastAsia="仿宋" w:hAnsi="仿宋" w:cs="仿宋" w:hint="eastAsia"/>
          <w:sz w:val="24"/>
          <w:szCs w:val="24"/>
          <w:lang w:eastAsia="zh-CN"/>
        </w:rPr>
        <w:t>含增加</w:t>
      </w:r>
      <w:proofErr w:type="gramEnd"/>
      <w:r w:rsidRPr="00681111">
        <w:rPr>
          <w:rFonts w:ascii="仿宋" w:eastAsia="仿宋" w:hAnsi="仿宋" w:cs="仿宋" w:hint="eastAsia"/>
          <w:sz w:val="24"/>
          <w:szCs w:val="24"/>
          <w:lang w:eastAsia="zh-CN"/>
        </w:rPr>
        <w:t>合同工作内容、改变合同的任何一项工作内容等）；</w:t>
      </w:r>
    </w:p>
    <w:p w14:paraId="12D644D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6</w:t>
      </w:r>
      <w:r w:rsidRPr="00681111">
        <w:rPr>
          <w:rFonts w:ascii="仿宋" w:eastAsia="仿宋" w:hAnsi="仿宋" w:cs="仿宋" w:hint="eastAsia"/>
          <w:sz w:val="24"/>
          <w:szCs w:val="24"/>
          <w:lang w:eastAsia="zh-CN"/>
        </w:rPr>
        <w:t>）发包人原因引起的工作量或工程量增加；</w:t>
      </w:r>
    </w:p>
    <w:p w14:paraId="08A4B25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）勘察现场遇到的不利物质条件；</w:t>
      </w:r>
    </w:p>
    <w:p w14:paraId="1C1F9A2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（8）一周内非承包人原因停水、停电、停气造成停工累计超过</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小时；</w:t>
      </w:r>
    </w:p>
    <w:p w14:paraId="7176D20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（9）不可抗力；</w:t>
      </w:r>
    </w:p>
    <w:p w14:paraId="741B2C0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（10）发包人风险事项；</w:t>
      </w:r>
    </w:p>
    <w:p w14:paraId="7B4E3EA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1）因发包人的原因导致的暂停工作或暂停施工；</w:t>
      </w:r>
    </w:p>
    <w:p w14:paraId="7FDBB22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2）非承包人失误、违约，以及设计顾问人或监理人同意的工期顺延。</w:t>
      </w:r>
    </w:p>
    <w:p w14:paraId="10F6801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3）发包人造成工期延误的其他情形。</w:t>
      </w:r>
    </w:p>
    <w:p w14:paraId="3F2CCF5C" w14:textId="77777777" w:rsidR="002A0250" w:rsidRPr="00681111" w:rsidRDefault="00000000">
      <w:pPr>
        <w:spacing w:line="360" w:lineRule="auto"/>
        <w:rPr>
          <w:rFonts w:ascii="仿宋" w:eastAsia="仿宋" w:hAnsi="仿宋" w:hint="eastAsia"/>
          <w:lang w:eastAsia="zh-CN"/>
        </w:rPr>
      </w:pPr>
      <w:bookmarkStart w:id="460" w:name="_Toc4122"/>
      <w:r w:rsidRPr="00681111">
        <w:rPr>
          <w:rFonts w:ascii="仿宋" w:eastAsia="仿宋" w:hAnsi="仿宋" w:cs="仿宋" w:hint="eastAsia"/>
          <w:b/>
          <w:bCs/>
          <w:lang w:eastAsia="zh-CN"/>
        </w:rPr>
        <w:t>43</w:t>
      </w:r>
      <w:r w:rsidRPr="00681111">
        <w:rPr>
          <w:rFonts w:ascii="仿宋" w:eastAsia="仿宋" w:hAnsi="仿宋" w:cs="仿宋"/>
          <w:b/>
          <w:bCs/>
          <w:lang w:eastAsia="zh-CN"/>
        </w:rPr>
        <w:t>.4</w:t>
      </w:r>
      <w:bookmarkEnd w:id="460"/>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6018F5A5"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302400" behindDoc="0" locked="0" layoutInCell="1" allowOverlap="1" wp14:anchorId="58DDF29E" wp14:editId="55B18A30">
                <wp:simplePos x="0" y="0"/>
                <wp:positionH relativeFrom="column">
                  <wp:posOffset>-114300</wp:posOffset>
                </wp:positionH>
                <wp:positionV relativeFrom="paragraph">
                  <wp:posOffset>62230</wp:posOffset>
                </wp:positionV>
                <wp:extent cx="813435" cy="467995"/>
                <wp:effectExtent l="0" t="0" r="0" b="0"/>
                <wp:wrapNone/>
                <wp:docPr id="110" name="文本框 835"/>
                <wp:cNvGraphicFramePr/>
                <a:graphic xmlns:a="http://schemas.openxmlformats.org/drawingml/2006/main">
                  <a:graphicData uri="http://schemas.microsoft.com/office/word/2010/wordprocessingShape">
                    <wps:wsp>
                      <wps:cNvSpPr txBox="1"/>
                      <wps:spPr>
                        <a:xfrm>
                          <a:off x="0" y="0"/>
                          <a:ext cx="813435" cy="467995"/>
                        </a:xfrm>
                        <a:prstGeom prst="rect">
                          <a:avLst/>
                        </a:prstGeom>
                        <a:noFill/>
                        <a:ln>
                          <a:noFill/>
                        </a:ln>
                      </wps:spPr>
                      <wps:txbx>
                        <w:txbxContent>
                          <w:p w14:paraId="3030E689" w14:textId="77777777" w:rsidR="002A0250" w:rsidRDefault="00000000">
                            <w:pPr>
                              <w:spacing w:line="220" w:lineRule="exact"/>
                              <w:rPr>
                                <w:rFonts w:ascii="宋体"/>
                                <w:sz w:val="18"/>
                                <w:szCs w:val="18"/>
                              </w:rPr>
                            </w:pPr>
                            <w:r>
                              <w:rPr>
                                <w:rFonts w:ascii="楷体_GB2312" w:eastAsia="楷体_GB2312" w:hAnsi="宋体" w:cs="楷体_GB2312" w:hint="eastAsia"/>
                                <w:b/>
                                <w:bCs/>
                                <w:color w:val="000000"/>
                                <w:sz w:val="18"/>
                                <w:szCs w:val="18"/>
                              </w:rPr>
                              <w:t>提交工期顺延报告</w:t>
                            </w:r>
                          </w:p>
                        </w:txbxContent>
                      </wps:txbx>
                      <wps:bodyPr wrap="square" upright="1"/>
                    </wps:wsp>
                  </a:graphicData>
                </a:graphic>
              </wp:anchor>
            </w:drawing>
          </mc:Choice>
          <mc:Fallback>
            <w:pict>
              <v:shape w14:anchorId="58DDF29E" id="文本框 835" o:spid="_x0000_s1210" type="#_x0000_t202" style="position:absolute;left:0;text-align:left;margin-left:-9pt;margin-top:4.9pt;width:64.05pt;height:36.85pt;z-index:25130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" filled="f" stroked="f">
                <v:textbox>
                  <w:txbxContent>
                    <w:p w14:paraId="3030E689" w14:textId="77777777" w:rsidR="002A0250" w:rsidRDefault="00000000">
                      <w:pPr>
                        <w:spacing w:line="220" w:lineRule="exact"/>
                        <w:rPr>
                          <w:rFonts w:ascii="宋体"/>
                          <w:sz w:val="18"/>
                          <w:szCs w:val="18"/>
                        </w:rPr>
                      </w:pPr>
                      <w:r>
                        <w:rPr>
                          <w:rFonts w:ascii="楷体_GB2312" w:eastAsia="楷体_GB2312" w:hAnsi="宋体" w:cs="楷体_GB2312" w:hint="eastAsia"/>
                          <w:b/>
                          <w:bCs/>
                          <w:color w:val="000000"/>
                          <w:sz w:val="18"/>
                          <w:szCs w:val="18"/>
                        </w:rPr>
                        <w:t>提交工期顺延报告</w:t>
                      </w:r>
                    </w:p>
                  </w:txbxContent>
                </v:textbox>
              </v:shape>
            </w:pict>
          </mc:Fallback>
        </mc:AlternateContent>
      </w:r>
      <w:r w:rsidRPr="00681111">
        <w:rPr>
          <w:rFonts w:ascii="仿宋" w:eastAsia="仿宋" w:hAnsi="仿宋" w:cs="仿宋" w:hint="eastAsia"/>
          <w:sz w:val="24"/>
          <w:szCs w:val="24"/>
          <w:lang w:eastAsia="zh-CN"/>
        </w:rPr>
        <w:t>当第43</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款所述事项发生后，承包人应在</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天内向发包人、设计顾问人或监理人发出工期顺延意向书，并抄送发包人。承包人应在发出工期顺延意向书后的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天内，向设计顾问人或监理人提交工期顺延报告和有关详细资料。</w:t>
      </w:r>
    </w:p>
    <w:p w14:paraId="06CE69FB" w14:textId="77777777" w:rsidR="002A0250" w:rsidRPr="00681111" w:rsidRDefault="00000000">
      <w:pPr>
        <w:spacing w:line="360" w:lineRule="auto"/>
        <w:rPr>
          <w:rFonts w:ascii="仿宋" w:eastAsia="仿宋" w:hAnsi="仿宋" w:cs="仿宋" w:hint="eastAsia"/>
          <w:b/>
          <w:bCs/>
          <w:u w:val="dotted"/>
          <w:lang w:eastAsia="zh-CN"/>
        </w:rPr>
      </w:pPr>
      <w:bookmarkStart w:id="461" w:name="_Toc15344"/>
      <w:r w:rsidRPr="00681111">
        <w:rPr>
          <w:rFonts w:ascii="仿宋" w:eastAsia="仿宋" w:hAnsi="仿宋" w:cs="仿宋" w:hint="eastAsia"/>
          <w:b/>
          <w:bCs/>
          <w:lang w:eastAsia="zh-CN"/>
        </w:rPr>
        <w:t>43</w:t>
      </w:r>
      <w:r w:rsidRPr="00681111">
        <w:rPr>
          <w:rFonts w:ascii="仿宋" w:eastAsia="仿宋" w:hAnsi="仿宋" w:cs="仿宋"/>
          <w:b/>
          <w:bCs/>
          <w:lang w:eastAsia="zh-CN"/>
        </w:rPr>
        <w:t>.5</w:t>
      </w:r>
      <w:bookmarkEnd w:id="46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31EBCC0" w14:textId="77777777" w:rsidR="002A0250" w:rsidRPr="00681111" w:rsidRDefault="00000000">
      <w:pPr>
        <w:pStyle w:val="a9"/>
        <w:widowControl w:val="0"/>
        <w:adjustRightInd w:val="0"/>
        <w:snapToGrid w:val="0"/>
        <w:spacing w:line="360" w:lineRule="auto"/>
        <w:ind w:leftChars="771" w:left="1850"/>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305472" behindDoc="0" locked="0" layoutInCell="1" allowOverlap="1" wp14:anchorId="170F37C5" wp14:editId="3DDB3C5C">
                <wp:simplePos x="0" y="0"/>
                <wp:positionH relativeFrom="column">
                  <wp:posOffset>-114300</wp:posOffset>
                </wp:positionH>
                <wp:positionV relativeFrom="paragraph">
                  <wp:posOffset>46990</wp:posOffset>
                </wp:positionV>
                <wp:extent cx="822960" cy="791210"/>
                <wp:effectExtent l="0" t="0" r="0" b="0"/>
                <wp:wrapNone/>
                <wp:docPr id="111" name="文本框 836"/>
                <wp:cNvGraphicFramePr/>
                <a:graphic xmlns:a="http://schemas.openxmlformats.org/drawingml/2006/main">
                  <a:graphicData uri="http://schemas.microsoft.com/office/word/2010/wordprocessingShape">
                    <wps:wsp>
                      <wps:cNvSpPr txBox="1"/>
                      <wps:spPr>
                        <a:xfrm>
                          <a:off x="0" y="0"/>
                          <a:ext cx="822960" cy="791210"/>
                        </a:xfrm>
                        <a:prstGeom prst="rect">
                          <a:avLst/>
                        </a:prstGeom>
                        <a:noFill/>
                        <a:ln>
                          <a:noFill/>
                        </a:ln>
                      </wps:spPr>
                      <wps:txbx>
                        <w:txbxContent>
                          <w:p w14:paraId="6F1EA714"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工期顺延持续发生的要求</w:t>
                            </w:r>
                          </w:p>
                        </w:txbxContent>
                      </wps:txbx>
                      <wps:bodyPr wrap="square" upright="1"/>
                    </wps:wsp>
                  </a:graphicData>
                </a:graphic>
              </wp:anchor>
            </w:drawing>
          </mc:Choice>
          <mc:Fallback>
            <w:pict>
              <v:shape w14:anchorId="170F37C5" id="文本框 836" o:spid="_x0000_s1211" type="#_x0000_t202" style="position:absolute;left:0;text-align:left;margin-left:-9pt;margin-top:3.7pt;width:64.8pt;height:62.3pt;z-index:25130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" filled="f" stroked="f">
                <v:textbox>
                  <w:txbxContent>
                    <w:p w14:paraId="6F1EA714"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工期顺延持续发生的要求</w:t>
                      </w:r>
                    </w:p>
                  </w:txbxContent>
                </v:textbox>
              </v:shape>
            </w:pict>
          </mc:Fallback>
        </mc:AlternateContent>
      </w:r>
      <w:r w:rsidRPr="00681111">
        <w:rPr>
          <w:rFonts w:ascii="仿宋" w:eastAsia="仿宋" w:hAnsi="仿宋" w:cs="仿宋" w:hint="eastAsia"/>
          <w:sz w:val="24"/>
          <w:szCs w:val="24"/>
          <w:lang w:eastAsia="zh-CN"/>
        </w:rPr>
        <w:t>如果工期顺延事项持续发生时，承包人应每隔</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天向发包人、设计顾问人或监理人发出工期顺延意向书，并在工期顺延事项终结后的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天内，向发包人、设计顾问人或监理人提交最终工期顺延报告和详细资料。</w:t>
      </w:r>
    </w:p>
    <w:p w14:paraId="24EAD669" w14:textId="77777777" w:rsidR="002A0250" w:rsidRPr="00681111" w:rsidRDefault="00000000">
      <w:pPr>
        <w:spacing w:line="360" w:lineRule="auto"/>
        <w:rPr>
          <w:rFonts w:ascii="仿宋" w:eastAsia="仿宋" w:hAnsi="仿宋" w:cs="仿宋" w:hint="eastAsia"/>
          <w:b/>
          <w:bCs/>
          <w:u w:val="dotted"/>
          <w:lang w:eastAsia="zh-CN"/>
        </w:rPr>
      </w:pPr>
      <w:bookmarkStart w:id="462" w:name="_Toc25744"/>
      <w:r w:rsidRPr="00681111">
        <w:rPr>
          <w:rFonts w:ascii="仿宋" w:eastAsia="仿宋" w:hAnsi="仿宋" w:cs="仿宋" w:hint="eastAsia"/>
          <w:b/>
          <w:bCs/>
          <w:lang w:eastAsia="zh-CN"/>
        </w:rPr>
        <w:t>43</w:t>
      </w:r>
      <w:r w:rsidRPr="00681111">
        <w:rPr>
          <w:rFonts w:ascii="仿宋" w:eastAsia="仿宋" w:hAnsi="仿宋" w:cs="仿宋"/>
          <w:b/>
          <w:bCs/>
          <w:lang w:eastAsia="zh-CN"/>
        </w:rPr>
        <w:t>.6</w:t>
      </w:r>
      <w:bookmarkEnd w:id="46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ED4DB7E" w14:textId="77777777" w:rsidR="002A0250" w:rsidRPr="00681111" w:rsidRDefault="00000000">
      <w:pPr>
        <w:pStyle w:val="a9"/>
        <w:adjustRightInd w:val="0"/>
        <w:snapToGrid w:val="0"/>
        <w:spacing w:line="360" w:lineRule="auto"/>
        <w:ind w:leftChars="771" w:left="1850"/>
        <w:rPr>
          <w:rFonts w:ascii="仿宋" w:eastAsia="仿宋" w:hAnsi="仿宋" w:cs="仿宋" w:hint="eastAsia"/>
          <w:sz w:val="24"/>
          <w:szCs w:val="24"/>
          <w:lang w:eastAsia="zh-CN"/>
        </w:rPr>
      </w:pPr>
      <w:r w:rsidRPr="00681111">
        <w:rPr>
          <w:noProof/>
        </w:rPr>
        <w:lastRenderedPageBreak/>
        <mc:AlternateContent>
          <mc:Choice Requires="wps">
            <w:drawing>
              <wp:anchor distT="0" distB="0" distL="114300" distR="114300" simplePos="0" relativeHeight="251308544" behindDoc="0" locked="0" layoutInCell="1" allowOverlap="1" wp14:anchorId="1EA76D51" wp14:editId="18197260">
                <wp:simplePos x="0" y="0"/>
                <wp:positionH relativeFrom="column">
                  <wp:posOffset>-114300</wp:posOffset>
                </wp:positionH>
                <wp:positionV relativeFrom="paragraph">
                  <wp:posOffset>45720</wp:posOffset>
                </wp:positionV>
                <wp:extent cx="861695" cy="552450"/>
                <wp:effectExtent l="0" t="0" r="0" b="0"/>
                <wp:wrapNone/>
                <wp:docPr id="112" name="文本框 837"/>
                <wp:cNvGraphicFramePr/>
                <a:graphic xmlns:a="http://schemas.openxmlformats.org/drawingml/2006/main">
                  <a:graphicData uri="http://schemas.microsoft.com/office/word/2010/wordprocessingShape">
                    <wps:wsp>
                      <wps:cNvSpPr txBox="1"/>
                      <wps:spPr>
                        <a:xfrm>
                          <a:off x="0" y="0"/>
                          <a:ext cx="861695" cy="552450"/>
                        </a:xfrm>
                        <a:prstGeom prst="rect">
                          <a:avLst/>
                        </a:prstGeom>
                        <a:noFill/>
                        <a:ln>
                          <a:noFill/>
                        </a:ln>
                      </wps:spPr>
                      <wps:txbx>
                        <w:txbxContent>
                          <w:p w14:paraId="278C95E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拒绝延期</w:t>
                            </w:r>
                          </w:p>
                        </w:txbxContent>
                      </wps:txbx>
                      <wps:bodyPr wrap="square" upright="1"/>
                    </wps:wsp>
                  </a:graphicData>
                </a:graphic>
              </wp:anchor>
            </w:drawing>
          </mc:Choice>
          <mc:Fallback>
            <w:pict>
              <v:shape w14:anchorId="1EA76D51" id="文本框 837" o:spid="_x0000_s1212" type="#_x0000_t202" style="position:absolute;left:0;text-align:left;margin-left:-9pt;margin-top:3.6pt;width:67.85pt;height:43.5pt;z-index:25130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" filled="f" stroked="f">
                <v:textbox>
                  <w:txbxContent>
                    <w:p w14:paraId="278C95E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拒绝延期</w:t>
                      </w:r>
                    </w:p>
                  </w:txbxContent>
                </v:textbox>
              </v:shape>
            </w:pict>
          </mc:Fallback>
        </mc:AlternateContent>
      </w:r>
      <w:r w:rsidRPr="00681111">
        <w:rPr>
          <w:rFonts w:ascii="仿宋" w:eastAsia="仿宋" w:hAnsi="仿宋" w:cs="仿宋" w:hint="eastAsia"/>
          <w:sz w:val="24"/>
          <w:szCs w:val="24"/>
          <w:lang w:eastAsia="zh-CN"/>
        </w:rPr>
        <w:t>如果承包人未能在第43</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款和第43</w:t>
      </w:r>
      <w:r w:rsidRPr="00681111">
        <w:rPr>
          <w:rFonts w:ascii="仿宋" w:eastAsia="仿宋" w:hAnsi="仿宋" w:cs="仿宋"/>
          <w:sz w:val="24"/>
          <w:szCs w:val="24"/>
          <w:lang w:eastAsia="zh-CN"/>
        </w:rPr>
        <w:t>.5</w:t>
      </w:r>
      <w:r w:rsidRPr="00681111">
        <w:rPr>
          <w:rFonts w:ascii="仿宋" w:eastAsia="仿宋" w:hAnsi="仿宋" w:cs="仿宋" w:hint="eastAsia"/>
          <w:sz w:val="24"/>
          <w:szCs w:val="24"/>
          <w:lang w:eastAsia="zh-CN"/>
        </w:rPr>
        <w:t>款（发生时）约定的时间内提交（最终）工期顺延报告和详细资料，则视为该事项不影响工作进度、施工进度或承包人放弃顺延工期的权利。</w:t>
      </w:r>
      <w:r w:rsidRPr="00681111">
        <w:rPr>
          <w:rFonts w:ascii="仿宋" w:eastAsia="仿宋" w:hAnsi="仿宋" w:cs="仿宋"/>
          <w:sz w:val="24"/>
          <w:szCs w:val="24"/>
          <w:lang w:eastAsia="zh-CN"/>
        </w:rPr>
        <w:t xml:space="preserve"> </w:t>
      </w:r>
    </w:p>
    <w:p w14:paraId="1D5C5A33" w14:textId="77777777" w:rsidR="002A0250" w:rsidRPr="00681111" w:rsidRDefault="00000000">
      <w:pPr>
        <w:spacing w:line="360" w:lineRule="auto"/>
        <w:rPr>
          <w:rFonts w:ascii="仿宋" w:eastAsia="仿宋" w:hAnsi="仿宋" w:cs="仿宋" w:hint="eastAsia"/>
          <w:b/>
          <w:bCs/>
          <w:u w:val="dotted"/>
          <w:lang w:eastAsia="zh-CN"/>
        </w:rPr>
      </w:pPr>
      <w:bookmarkStart w:id="463" w:name="_Toc6199"/>
      <w:r w:rsidRPr="00681111">
        <w:rPr>
          <w:rFonts w:ascii="仿宋" w:eastAsia="仿宋" w:hAnsi="仿宋" w:cs="仿宋" w:hint="eastAsia"/>
          <w:b/>
          <w:bCs/>
          <w:lang w:eastAsia="zh-CN"/>
        </w:rPr>
        <w:t>43</w:t>
      </w:r>
      <w:r w:rsidRPr="00681111">
        <w:rPr>
          <w:rFonts w:ascii="仿宋" w:eastAsia="仿宋" w:hAnsi="仿宋" w:cs="仿宋"/>
          <w:b/>
          <w:bCs/>
          <w:lang w:eastAsia="zh-CN"/>
        </w:rPr>
        <w:t>.7</w:t>
      </w:r>
      <w:bookmarkEnd w:id="46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2FBF83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311616" behindDoc="0" locked="0" layoutInCell="1" allowOverlap="1" wp14:anchorId="23459E53" wp14:editId="40D79AA3">
                <wp:simplePos x="0" y="0"/>
                <wp:positionH relativeFrom="column">
                  <wp:posOffset>-114300</wp:posOffset>
                </wp:positionH>
                <wp:positionV relativeFrom="paragraph">
                  <wp:posOffset>45720</wp:posOffset>
                </wp:positionV>
                <wp:extent cx="870585" cy="695325"/>
                <wp:effectExtent l="0" t="0" r="0" b="0"/>
                <wp:wrapNone/>
                <wp:docPr id="113" name="文本框 838"/>
                <wp:cNvGraphicFramePr/>
                <a:graphic xmlns:a="http://schemas.openxmlformats.org/drawingml/2006/main">
                  <a:graphicData uri="http://schemas.microsoft.com/office/word/2010/wordprocessingShape">
                    <wps:wsp>
                      <wps:cNvSpPr txBox="1"/>
                      <wps:spPr>
                        <a:xfrm>
                          <a:off x="0" y="0"/>
                          <a:ext cx="870585" cy="695325"/>
                        </a:xfrm>
                        <a:prstGeom prst="rect">
                          <a:avLst/>
                        </a:prstGeom>
                        <a:noFill/>
                        <a:ln>
                          <a:noFill/>
                        </a:ln>
                      </wps:spPr>
                      <wps:txbx>
                        <w:txbxContent>
                          <w:p w14:paraId="026BCDA1"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工期顺延的核实与确定</w:t>
                            </w:r>
                          </w:p>
                        </w:txbxContent>
                      </wps:txbx>
                      <wps:bodyPr wrap="square" upright="1"/>
                    </wps:wsp>
                  </a:graphicData>
                </a:graphic>
              </wp:anchor>
            </w:drawing>
          </mc:Choice>
          <mc:Fallback>
            <w:pict>
              <v:shape w14:anchorId="23459E53" id="文本框 838" o:spid="_x0000_s1213" type="#_x0000_t202" style="position:absolute;left:0;text-align:left;margin-left:-9pt;margin-top:3.6pt;width:68.55pt;height:54.75pt;z-index:25131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" filled="f" stroked="f">
                <v:textbox>
                  <w:txbxContent>
                    <w:p w14:paraId="026BCDA1"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工期顺延的核实与确定</w:t>
                      </w:r>
                    </w:p>
                  </w:txbxContent>
                </v:textbox>
              </v:shape>
            </w:pict>
          </mc:Fallback>
        </mc:AlternateContent>
      </w:r>
      <w:r w:rsidRPr="00681111">
        <w:rPr>
          <w:rFonts w:ascii="仿宋" w:eastAsia="仿宋" w:hAnsi="仿宋" w:cs="仿宋" w:hint="eastAsia"/>
          <w:sz w:val="24"/>
          <w:szCs w:val="24"/>
          <w:lang w:eastAsia="zh-CN"/>
        </w:rPr>
        <w:t>发包人、设计顾问人或监理人应在收到承包人按照第43</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款和第43</w:t>
      </w:r>
      <w:r w:rsidRPr="00681111">
        <w:rPr>
          <w:rFonts w:ascii="仿宋" w:eastAsia="仿宋" w:hAnsi="仿宋" w:cs="仿宋"/>
          <w:sz w:val="24"/>
          <w:szCs w:val="24"/>
          <w:lang w:eastAsia="zh-CN"/>
        </w:rPr>
        <w:t>.5</w:t>
      </w:r>
      <w:r w:rsidRPr="00681111">
        <w:rPr>
          <w:rFonts w:ascii="仿宋" w:eastAsia="仿宋" w:hAnsi="仿宋" w:cs="仿宋" w:hint="eastAsia"/>
          <w:sz w:val="24"/>
          <w:szCs w:val="24"/>
          <w:lang w:eastAsia="zh-CN"/>
        </w:rPr>
        <w:t>款（发生时）约定提交（最终）工期顺延报告和详细资料后的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天内，按照第43</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款约定予以核实，或要求承包人进一步补充顺延工期的理由。合同双方当事人一旦协商确定顺延的工期，发包人应承担由此增加的费用，并向承包人支付合理利润。</w:t>
      </w:r>
    </w:p>
    <w:p w14:paraId="617781B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如果发包人、设计顾问人或监理人在收到上述报告和资料后的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天内未予核实也未对承包人</w:t>
      </w:r>
      <w:proofErr w:type="gramStart"/>
      <w:r w:rsidRPr="00681111">
        <w:rPr>
          <w:rFonts w:ascii="仿宋" w:eastAsia="仿宋" w:hAnsi="仿宋" w:cs="仿宋" w:hint="eastAsia"/>
          <w:sz w:val="24"/>
          <w:szCs w:val="24"/>
          <w:lang w:eastAsia="zh-CN"/>
        </w:rPr>
        <w:t>作出</w:t>
      </w:r>
      <w:proofErr w:type="gramEnd"/>
      <w:r w:rsidRPr="00681111">
        <w:rPr>
          <w:rFonts w:ascii="仿宋" w:eastAsia="仿宋" w:hAnsi="仿宋" w:cs="仿宋" w:hint="eastAsia"/>
          <w:sz w:val="24"/>
          <w:szCs w:val="24"/>
          <w:lang w:eastAsia="zh-CN"/>
        </w:rPr>
        <w:t>进一步要求，则视为发包人、设计顾问人或监理人已认可承包人上述报告中提出的顺延工期天数。</w:t>
      </w:r>
    </w:p>
    <w:p w14:paraId="6F6EDC7C" w14:textId="77777777" w:rsidR="002A0250" w:rsidRPr="00681111" w:rsidRDefault="00000000">
      <w:pPr>
        <w:spacing w:line="360" w:lineRule="auto"/>
        <w:rPr>
          <w:rFonts w:ascii="仿宋" w:eastAsia="仿宋" w:hAnsi="仿宋" w:cs="仿宋" w:hint="eastAsia"/>
          <w:b/>
          <w:bCs/>
          <w:u w:val="dotted"/>
          <w:lang w:eastAsia="zh-CN"/>
        </w:rPr>
      </w:pPr>
      <w:bookmarkStart w:id="464" w:name="_Toc7906"/>
      <w:r w:rsidRPr="00681111">
        <w:rPr>
          <w:noProof/>
        </w:rPr>
        <mc:AlternateContent>
          <mc:Choice Requires="wps">
            <w:drawing>
              <wp:anchor distT="0" distB="0" distL="114300" distR="114300" simplePos="0" relativeHeight="251314688" behindDoc="0" locked="0" layoutInCell="1" allowOverlap="1" wp14:anchorId="2A5439CE" wp14:editId="7C3A5E76">
                <wp:simplePos x="0" y="0"/>
                <wp:positionH relativeFrom="column">
                  <wp:posOffset>-142875</wp:posOffset>
                </wp:positionH>
                <wp:positionV relativeFrom="paragraph">
                  <wp:posOffset>236855</wp:posOffset>
                </wp:positionV>
                <wp:extent cx="785495" cy="525780"/>
                <wp:effectExtent l="0" t="0" r="0" b="0"/>
                <wp:wrapNone/>
                <wp:docPr id="114" name="文本框 839"/>
                <wp:cNvGraphicFramePr/>
                <a:graphic xmlns:a="http://schemas.openxmlformats.org/drawingml/2006/main">
                  <a:graphicData uri="http://schemas.microsoft.com/office/word/2010/wordprocessingShape">
                    <wps:wsp>
                      <wps:cNvSpPr txBox="1"/>
                      <wps:spPr>
                        <a:xfrm>
                          <a:off x="0" y="0"/>
                          <a:ext cx="785495" cy="525780"/>
                        </a:xfrm>
                        <a:prstGeom prst="rect">
                          <a:avLst/>
                        </a:prstGeom>
                        <a:noFill/>
                        <a:ln>
                          <a:noFill/>
                        </a:ln>
                      </wps:spPr>
                      <wps:txbx>
                        <w:txbxContent>
                          <w:p w14:paraId="480C19AF"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承包人误期的赔偿、责任承担</w:t>
                            </w:r>
                          </w:p>
                        </w:txbxContent>
                      </wps:txbx>
                      <wps:bodyPr wrap="square" upright="1"/>
                    </wps:wsp>
                  </a:graphicData>
                </a:graphic>
              </wp:anchor>
            </w:drawing>
          </mc:Choice>
          <mc:Fallback>
            <w:pict>
              <v:shape w14:anchorId="2A5439CE" id="文本框 839" o:spid="_x0000_s1214" type="#_x0000_t202" style="position:absolute;margin-left:-11.25pt;margin-top:18.65pt;width:61.85pt;height:41.4pt;z-index:25131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" filled="f" stroked="f">
                <v:textbox>
                  <w:txbxContent>
                    <w:p w14:paraId="480C19AF"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承包人误期的赔偿、责任承担</w:t>
                      </w:r>
                    </w:p>
                  </w:txbxContent>
                </v:textbox>
              </v:shape>
            </w:pict>
          </mc:Fallback>
        </mc:AlternateContent>
      </w:r>
      <w:r w:rsidRPr="00681111">
        <w:rPr>
          <w:rFonts w:ascii="仿宋" w:eastAsia="仿宋" w:hAnsi="仿宋" w:cs="仿宋" w:hint="eastAsia"/>
          <w:b/>
          <w:bCs/>
          <w:lang w:eastAsia="zh-CN"/>
        </w:rPr>
        <w:t>43</w:t>
      </w:r>
      <w:r w:rsidRPr="00681111">
        <w:rPr>
          <w:rFonts w:ascii="仿宋" w:eastAsia="仿宋" w:hAnsi="仿宋" w:cs="仿宋"/>
          <w:b/>
          <w:bCs/>
          <w:lang w:eastAsia="zh-CN"/>
        </w:rPr>
        <w:t>.8</w:t>
      </w:r>
      <w:bookmarkEnd w:id="46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C0B22E9"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承包人未能按照合同进度计划完成工程，或因承包人的原因造成工期延误，发包人可按照本条约定的时限和第76</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款约定要求承包人支付误期赔偿费。</w:t>
      </w:r>
    </w:p>
    <w:p w14:paraId="6F8BC1EB" w14:textId="77777777" w:rsidR="002A0250" w:rsidRPr="00681111" w:rsidRDefault="00000000">
      <w:pPr>
        <w:spacing w:line="360" w:lineRule="auto"/>
        <w:rPr>
          <w:rFonts w:ascii="仿宋" w:eastAsia="仿宋" w:hAnsi="仿宋" w:cs="仿宋" w:hint="eastAsia"/>
          <w:b/>
          <w:bCs/>
          <w:u w:val="dotted"/>
          <w:lang w:eastAsia="zh-CN"/>
        </w:rPr>
      </w:pPr>
      <w:bookmarkStart w:id="465" w:name="_Toc26475"/>
      <w:r w:rsidRPr="00681111">
        <w:rPr>
          <w:rFonts w:ascii="仿宋" w:eastAsia="仿宋" w:hAnsi="仿宋" w:cs="仿宋" w:hint="eastAsia"/>
          <w:b/>
          <w:bCs/>
          <w:lang w:eastAsia="zh-CN"/>
        </w:rPr>
        <w:t>43</w:t>
      </w:r>
      <w:r w:rsidRPr="00681111">
        <w:rPr>
          <w:rFonts w:ascii="仿宋" w:eastAsia="仿宋" w:hAnsi="仿宋" w:cs="仿宋"/>
          <w:b/>
          <w:bCs/>
          <w:lang w:eastAsia="zh-CN"/>
        </w:rPr>
        <w:t>.9</w:t>
      </w:r>
      <w:bookmarkEnd w:id="46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8CFDF45" w14:textId="77777777" w:rsidR="002A0250" w:rsidRPr="00681111" w:rsidRDefault="00000000">
      <w:pPr>
        <w:pStyle w:val="a9"/>
        <w:adjustRightInd w:val="0"/>
        <w:snapToGrid w:val="0"/>
        <w:spacing w:line="360" w:lineRule="auto"/>
        <w:ind w:leftChars="771" w:left="1850"/>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承包人按发包人批准的项目进度计划实施合同工程时，发包人认为有必要加快勘察、设计、采购、施工、竣工试验等工作的进度，应书面向承包人提出赶工要求。发包人不得提出不合理的施工工期（原则上压缩工期不得超过计划工期的20%）要求。承包人收到发包人书面赶工要求后，应向发包人提交合理的赶工方案及赶工措施费预算书，经发包人审核同意后实施。产生的赶工措施费，按第69.3款的约定执行。</w:t>
      </w:r>
      <w:r w:rsidRPr="00681111">
        <w:rPr>
          <w:rFonts w:ascii="仿宋" w:eastAsia="仿宋" w:hAnsi="仿宋" w:cs="仿宋" w:hint="eastAsia"/>
          <w:noProof/>
          <w:sz w:val="24"/>
          <w:szCs w:val="24"/>
          <w:lang w:eastAsia="zh-CN"/>
        </w:rPr>
        <mc:AlternateContent>
          <mc:Choice Requires="wps">
            <w:drawing>
              <wp:anchor distT="0" distB="0" distL="114300" distR="114300" simplePos="0" relativeHeight="251336192" behindDoc="0" locked="0" layoutInCell="1" allowOverlap="1" wp14:anchorId="6646D1C5" wp14:editId="45EA6AFA">
                <wp:simplePos x="0" y="0"/>
                <wp:positionH relativeFrom="column">
                  <wp:posOffset>-64770</wp:posOffset>
                </wp:positionH>
                <wp:positionV relativeFrom="paragraph">
                  <wp:posOffset>21590</wp:posOffset>
                </wp:positionV>
                <wp:extent cx="904875" cy="571500"/>
                <wp:effectExtent l="0" t="0" r="0" b="0"/>
                <wp:wrapNone/>
                <wp:docPr id="121" name="文本框 849"/>
                <wp:cNvGraphicFramePr/>
                <a:graphic xmlns:a="http://schemas.openxmlformats.org/drawingml/2006/main">
                  <a:graphicData uri="http://schemas.microsoft.com/office/word/2010/wordprocessingShape">
                    <wps:wsp>
                      <wps:cNvSpPr txBox="1"/>
                      <wps:spPr>
                        <a:xfrm>
                          <a:off x="0" y="0"/>
                          <a:ext cx="904875" cy="571500"/>
                        </a:xfrm>
                        <a:prstGeom prst="rect">
                          <a:avLst/>
                        </a:prstGeom>
                        <a:noFill/>
                        <a:ln>
                          <a:noFill/>
                        </a:ln>
                      </wps:spPr>
                      <wps:txbx>
                        <w:txbxContent>
                          <w:p w14:paraId="5A674289" w14:textId="77777777" w:rsidR="002A0250" w:rsidRDefault="00000000">
                            <w:pPr>
                              <w:spacing w:line="240" w:lineRule="exact"/>
                              <w:rPr>
                                <w:rFonts w:ascii="楷体_GB2312" w:eastAsia="楷体_GB2312" w:hAnsi="宋体" w:cs="楷体_GB2312" w:hint="eastAsia"/>
                                <w:b/>
                                <w:bCs/>
                                <w:sz w:val="18"/>
                                <w:szCs w:val="18"/>
                              </w:rPr>
                            </w:pPr>
                            <w:r>
                              <w:rPr>
                                <w:rFonts w:ascii="楷体_GB2312" w:eastAsia="楷体_GB2312" w:hAnsi="宋体" w:cs="楷体_GB2312" w:hint="eastAsia"/>
                                <w:b/>
                                <w:bCs/>
                                <w:sz w:val="18"/>
                                <w:szCs w:val="18"/>
                              </w:rPr>
                              <w:t>赶工措施费</w:t>
                            </w:r>
                          </w:p>
                        </w:txbxContent>
                      </wps:txbx>
                      <wps:bodyPr wrap="square" upright="1"/>
                    </wps:wsp>
                  </a:graphicData>
                </a:graphic>
              </wp:anchor>
            </w:drawing>
          </mc:Choice>
          <mc:Fallback>
            <w:pict>
              <v:shape w14:anchorId="6646D1C5" id="文本框 849" o:spid="_x0000_s1215" type="#_x0000_t202" style="position:absolute;left:0;text-align:left;margin-left:-5.1pt;margin-top:1.7pt;width:71.25pt;height:45pt;z-index:25133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" filled="f" stroked="f">
                <v:textbox>
                  <w:txbxContent>
                    <w:p w14:paraId="5A674289" w14:textId="77777777" w:rsidR="002A0250" w:rsidRDefault="00000000">
                      <w:pPr>
                        <w:spacing w:line="240" w:lineRule="exact"/>
                        <w:rPr>
                          <w:rFonts w:ascii="楷体_GB2312" w:eastAsia="楷体_GB2312" w:hAnsi="宋体" w:cs="楷体_GB2312" w:hint="eastAsia"/>
                          <w:b/>
                          <w:bCs/>
                          <w:sz w:val="18"/>
                          <w:szCs w:val="18"/>
                        </w:rPr>
                      </w:pPr>
                      <w:r>
                        <w:rPr>
                          <w:rFonts w:ascii="楷体_GB2312" w:eastAsia="楷体_GB2312" w:hAnsi="宋体" w:cs="楷体_GB2312" w:hint="eastAsia"/>
                          <w:b/>
                          <w:bCs/>
                          <w:sz w:val="18"/>
                          <w:szCs w:val="18"/>
                        </w:rPr>
                        <w:t>赶工措施费</w:t>
                      </w:r>
                    </w:p>
                  </w:txbxContent>
                </v:textbox>
              </v:shape>
            </w:pict>
          </mc:Fallback>
        </mc:AlternateContent>
      </w:r>
    </w:p>
    <w:p w14:paraId="683B778A" w14:textId="77777777" w:rsidR="002A0250" w:rsidRPr="00681111" w:rsidRDefault="00000000">
      <w:pPr>
        <w:pStyle w:val="a9"/>
        <w:adjustRightInd w:val="0"/>
        <w:snapToGrid w:val="0"/>
        <w:spacing w:line="360" w:lineRule="auto"/>
        <w:ind w:leftChars="771" w:left="1850"/>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由于承包人责任导致关键路径的工程实际进度比发包人批准的项目进度计划延误，发包人有权要求承包人采取赶工措施赶上项目进度计划，由此产生的赶工措施费由承包人自行承担。</w:t>
      </w:r>
    </w:p>
    <w:p w14:paraId="07DB9A87" w14:textId="77777777" w:rsidR="002A0250" w:rsidRPr="00681111" w:rsidRDefault="002A0250">
      <w:pPr>
        <w:pStyle w:val="a9"/>
        <w:adjustRightInd w:val="0"/>
        <w:snapToGrid w:val="0"/>
        <w:spacing w:line="360" w:lineRule="auto"/>
        <w:ind w:leftChars="771" w:left="1850"/>
        <w:rPr>
          <w:rFonts w:ascii="仿宋" w:eastAsia="仿宋" w:hAnsi="仿宋" w:cs="仿宋" w:hint="eastAsia"/>
          <w:sz w:val="24"/>
          <w:szCs w:val="24"/>
          <w:lang w:eastAsia="zh-CN"/>
        </w:rPr>
      </w:pPr>
    </w:p>
    <w:p w14:paraId="1533E816" w14:textId="77777777" w:rsidR="002A0250" w:rsidRPr="00681111" w:rsidRDefault="00000000">
      <w:pPr>
        <w:pStyle w:val="a9"/>
        <w:tabs>
          <w:tab w:val="left" w:pos="540"/>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3113A892"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66" w:name="_Toc11478"/>
      <w:bookmarkStart w:id="467" w:name="_Toc16322"/>
      <w:bookmarkStart w:id="468" w:name="_Toc18900"/>
      <w:bookmarkStart w:id="469" w:name="_Toc6225"/>
      <w:bookmarkStart w:id="470" w:name="_Toc200537835"/>
      <w:r w:rsidRPr="00681111">
        <w:rPr>
          <w:rFonts w:ascii="仿宋" w:eastAsia="仿宋" w:hAnsi="仿宋" w:cs="仿宋" w:hint="eastAsia"/>
          <w:bCs w:val="0"/>
          <w:sz w:val="24"/>
          <w:szCs w:val="24"/>
          <w:lang w:eastAsia="zh-CN"/>
        </w:rPr>
        <w:lastRenderedPageBreak/>
        <w:t>44</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加快进度</w:t>
      </w:r>
      <w:bookmarkEnd w:id="466"/>
      <w:bookmarkEnd w:id="467"/>
      <w:bookmarkEnd w:id="468"/>
      <w:bookmarkEnd w:id="469"/>
      <w:bookmarkEnd w:id="470"/>
    </w:p>
    <w:p w14:paraId="696988E4" w14:textId="77777777" w:rsidR="002A0250" w:rsidRPr="00681111" w:rsidRDefault="00000000">
      <w:pPr>
        <w:pStyle w:val="a9"/>
        <w:tabs>
          <w:tab w:val="left" w:pos="1320"/>
        </w:tabs>
        <w:adjustRightInd w:val="0"/>
        <w:snapToGrid w:val="0"/>
        <w:spacing w:line="360" w:lineRule="auto"/>
        <w:ind w:left="1800" w:hangingChars="900" w:hanging="180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2048896" behindDoc="0" locked="0" layoutInCell="1" allowOverlap="1" wp14:anchorId="4D16CEB0" wp14:editId="7F0415EB">
                <wp:simplePos x="0" y="0"/>
                <wp:positionH relativeFrom="column">
                  <wp:posOffset>-114300</wp:posOffset>
                </wp:positionH>
                <wp:positionV relativeFrom="paragraph">
                  <wp:posOffset>284480</wp:posOffset>
                </wp:positionV>
                <wp:extent cx="794385" cy="662940"/>
                <wp:effectExtent l="0" t="0" r="0" b="0"/>
                <wp:wrapNone/>
                <wp:docPr id="353" name="文本框 840"/>
                <wp:cNvGraphicFramePr/>
                <a:graphic xmlns:a="http://schemas.openxmlformats.org/drawingml/2006/main">
                  <a:graphicData uri="http://schemas.microsoft.com/office/word/2010/wordprocessingShape">
                    <wps:wsp>
                      <wps:cNvSpPr txBox="1"/>
                      <wps:spPr>
                        <a:xfrm>
                          <a:off x="0" y="0"/>
                          <a:ext cx="794385" cy="662940"/>
                        </a:xfrm>
                        <a:prstGeom prst="rect">
                          <a:avLst/>
                        </a:prstGeom>
                        <a:noFill/>
                        <a:ln>
                          <a:noFill/>
                        </a:ln>
                      </wps:spPr>
                      <wps:txbx>
                        <w:txbxContent>
                          <w:p w14:paraId="506C652C" w14:textId="77777777" w:rsidR="002A0250" w:rsidRDefault="00000000">
                            <w:pPr>
                              <w:rPr>
                                <w:rFonts w:ascii="宋体"/>
                                <w:sz w:val="18"/>
                                <w:szCs w:val="18"/>
                                <w:lang w:eastAsia="zh-CN"/>
                              </w:rPr>
                            </w:pPr>
                            <w:r>
                              <w:rPr>
                                <w:rFonts w:ascii="楷体_GB2312" w:eastAsia="楷体_GB2312" w:hAnsi="宋体" w:cs="楷体_GB2312" w:hint="eastAsia"/>
                                <w:b/>
                                <w:bCs/>
                                <w:color w:val="000000"/>
                                <w:sz w:val="18"/>
                                <w:szCs w:val="18"/>
                                <w:lang w:eastAsia="zh-CN"/>
                              </w:rPr>
                              <w:t>承包人原因加快进度的要求</w:t>
                            </w:r>
                          </w:p>
                        </w:txbxContent>
                      </wps:txbx>
                      <wps:bodyPr wrap="square" upright="1"/>
                    </wps:wsp>
                  </a:graphicData>
                </a:graphic>
              </wp:anchor>
            </w:drawing>
          </mc:Choice>
          <mc:Fallback>
            <w:pict>
              <v:shape w14:anchorId="4D16CEB0" id="文本框 840" o:spid="_x0000_s1216" type="#_x0000_t202" style="position:absolute;left:0;text-align:left;margin-left:-9pt;margin-top:22.4pt;width:62.55pt;height:52.2pt;z-index:25204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" filled="f" stroked="f">
                <v:textbox>
                  <w:txbxContent>
                    <w:p w14:paraId="506C652C" w14:textId="77777777" w:rsidR="002A0250" w:rsidRDefault="00000000">
                      <w:pPr>
                        <w:rPr>
                          <w:rFonts w:ascii="宋体"/>
                          <w:sz w:val="18"/>
                          <w:szCs w:val="18"/>
                          <w:lang w:eastAsia="zh-CN"/>
                        </w:rPr>
                      </w:pPr>
                      <w:r>
                        <w:rPr>
                          <w:rFonts w:ascii="楷体_GB2312" w:eastAsia="楷体_GB2312" w:hAnsi="宋体" w:cs="楷体_GB2312" w:hint="eastAsia"/>
                          <w:b/>
                          <w:bCs/>
                          <w:color w:val="000000"/>
                          <w:sz w:val="18"/>
                          <w:szCs w:val="18"/>
                          <w:lang w:eastAsia="zh-CN"/>
                        </w:rPr>
                        <w:t>承包人原因加快进度的要求</w:t>
                      </w:r>
                    </w:p>
                  </w:txbxContent>
                </v:textbox>
              </v:shape>
            </w:pict>
          </mc:Fallback>
        </mc:AlternateContent>
      </w:r>
      <w:r w:rsidRPr="00681111">
        <w:rPr>
          <w:rFonts w:ascii="仿宋" w:eastAsia="仿宋" w:hAnsi="仿宋" w:cs="仿宋" w:hint="eastAsia"/>
          <w:b/>
          <w:bCs/>
          <w:sz w:val="24"/>
          <w:szCs w:val="24"/>
          <w:lang w:eastAsia="zh-CN"/>
        </w:rPr>
        <w:t>44</w:t>
      </w:r>
      <w:r w:rsidRPr="00681111">
        <w:rPr>
          <w:rFonts w:ascii="仿宋" w:eastAsia="仿宋" w:hAnsi="仿宋" w:cs="仿宋"/>
          <w:b/>
          <w:bCs/>
          <w:sz w:val="24"/>
          <w:szCs w:val="24"/>
          <w:lang w:eastAsia="zh-CN"/>
        </w:rPr>
        <w:t>.1</w:t>
      </w:r>
      <w:r w:rsidRPr="00681111">
        <w:rPr>
          <w:rFonts w:ascii="仿宋" w:eastAsia="仿宋" w:hAnsi="仿宋" w:cs="仿宋" w:hint="eastAsia"/>
          <w:b/>
          <w:bCs/>
          <w:sz w:val="24"/>
          <w:szCs w:val="24"/>
          <w:lang w:eastAsia="zh-CN"/>
        </w:rPr>
        <w:t xml:space="preserve">           </w:t>
      </w:r>
      <w:r w:rsidRPr="00681111">
        <w:rPr>
          <w:rFonts w:ascii="仿宋" w:eastAsia="仿宋" w:hAnsi="仿宋" w:cs="仿宋" w:hint="eastAsia"/>
          <w:sz w:val="24"/>
          <w:szCs w:val="24"/>
          <w:lang w:eastAsia="zh-CN"/>
        </w:rPr>
        <w:t>如果设计顾问人或监理人发现承包人未按发包人批准的项目进度计划实施合同工程或其任何部分的工作进度迟于进度计划，预计无法按期竣工，应向承包人提出加快进度的书面要求。承包人收到加快进度的书面要求后，应按照第 40</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款约定采取改进措施，加快工程进度。</w:t>
      </w:r>
    </w:p>
    <w:p w14:paraId="58B89BDD"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如果承包人在收到设计顾问人或监理人书面要求后的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天内，未能采取加快进度的措施；或虽然采取了改进措施，但实际进度仍然迟于进度计划，预计无法按期竣工，设计顾问人或监理人应立即向发包人提交书面报告，并抄送承包人。发包人可按照第93</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款约定解除合同，也可将合同工程中的部分关键工作交由第三方完成，由此增加的费用由承包人承担。即使承包人承担了增加的费用，也不能免除合同约定应由其承担的责任和义务。</w:t>
      </w:r>
    </w:p>
    <w:p w14:paraId="5AD918A0" w14:textId="77777777" w:rsidR="002A0250" w:rsidRPr="00681111" w:rsidRDefault="00000000">
      <w:pPr>
        <w:pStyle w:val="a9"/>
        <w:tabs>
          <w:tab w:val="left" w:pos="1320"/>
        </w:tabs>
        <w:adjustRightInd w:val="0"/>
        <w:snapToGrid w:val="0"/>
        <w:spacing w:line="360" w:lineRule="auto"/>
        <w:rPr>
          <w:rFonts w:ascii="仿宋" w:eastAsia="仿宋" w:hAnsi="仿宋" w:cs="仿宋" w:hint="eastAsia"/>
          <w:b/>
          <w:bCs/>
          <w:sz w:val="24"/>
          <w:szCs w:val="24"/>
          <w:u w:val="dotted"/>
          <w:lang w:eastAsia="zh-CN"/>
        </w:rPr>
      </w:pPr>
      <w:r w:rsidRPr="00681111">
        <w:rPr>
          <w:noProof/>
        </w:rPr>
        <mc:AlternateContent>
          <mc:Choice Requires="wps">
            <w:drawing>
              <wp:anchor distT="0" distB="0" distL="114300" distR="114300" simplePos="0" relativeHeight="252051968" behindDoc="0" locked="0" layoutInCell="1" allowOverlap="1" wp14:anchorId="5AC9CC5C" wp14:editId="0AB1C628">
                <wp:simplePos x="0" y="0"/>
                <wp:positionH relativeFrom="column">
                  <wp:posOffset>-114300</wp:posOffset>
                </wp:positionH>
                <wp:positionV relativeFrom="paragraph">
                  <wp:posOffset>278130</wp:posOffset>
                </wp:positionV>
                <wp:extent cx="832485" cy="579755"/>
                <wp:effectExtent l="0" t="0" r="0" b="0"/>
                <wp:wrapNone/>
                <wp:docPr id="354" name="文本框 841"/>
                <wp:cNvGraphicFramePr/>
                <a:graphic xmlns:a="http://schemas.openxmlformats.org/drawingml/2006/main">
                  <a:graphicData uri="http://schemas.microsoft.com/office/word/2010/wordprocessingShape">
                    <wps:wsp>
                      <wps:cNvSpPr txBox="1"/>
                      <wps:spPr>
                        <a:xfrm>
                          <a:off x="0" y="0"/>
                          <a:ext cx="832485" cy="579755"/>
                        </a:xfrm>
                        <a:prstGeom prst="rect">
                          <a:avLst/>
                        </a:prstGeom>
                        <a:noFill/>
                        <a:ln>
                          <a:noFill/>
                        </a:ln>
                      </wps:spPr>
                      <wps:txbx>
                        <w:txbxContent>
                          <w:p w14:paraId="76ACD5E5"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发包人原因加快进度的要求</w:t>
                            </w:r>
                          </w:p>
                        </w:txbxContent>
                      </wps:txbx>
                      <wps:bodyPr wrap="square" upright="1"/>
                    </wps:wsp>
                  </a:graphicData>
                </a:graphic>
              </wp:anchor>
            </w:drawing>
          </mc:Choice>
          <mc:Fallback>
            <w:pict>
              <v:shape w14:anchorId="5AC9CC5C" id="文本框 841" o:spid="_x0000_s1217" type="#_x0000_t202" style="position:absolute;margin-left:-9pt;margin-top:21.9pt;width:65.55pt;height:45.65pt;z-index:25205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" filled="f" stroked="f">
                <v:textbox>
                  <w:txbxContent>
                    <w:p w14:paraId="76ACD5E5"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发包人原因加快进度的要求</w:t>
                      </w:r>
                    </w:p>
                  </w:txbxContent>
                </v:textbox>
              </v:shape>
            </w:pict>
          </mc:Fallback>
        </mc:AlternateContent>
      </w:r>
      <w:r w:rsidRPr="00681111">
        <w:rPr>
          <w:rFonts w:ascii="仿宋" w:eastAsia="仿宋" w:hAnsi="仿宋" w:cs="仿宋" w:hint="eastAsia"/>
          <w:b/>
          <w:bCs/>
          <w:sz w:val="24"/>
          <w:szCs w:val="24"/>
          <w:lang w:eastAsia="zh-CN"/>
        </w:rPr>
        <w:t>44</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30B6BF6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如果发包人希望承包人提前竣工，那么发包人可要求承包人提交为加快进度而编制的提前竣工建议书。承包人应在接到发包人要求后的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天内完成编制并向发包人提交提前竣工建议书，该建议书的内容至少应包括：</w:t>
      </w:r>
    </w:p>
    <w:p w14:paraId="230D42E0" w14:textId="77777777" w:rsidR="002A0250" w:rsidRPr="00681111" w:rsidRDefault="00000000">
      <w:pPr>
        <w:pStyle w:val="a9"/>
        <w:widowControl w:val="0"/>
        <w:numPr>
          <w:ilvl w:val="0"/>
          <w:numId w:val="12"/>
        </w:numPr>
        <w:tabs>
          <w:tab w:val="left" w:pos="198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加快进度拟采取的措施；</w:t>
      </w:r>
    </w:p>
    <w:p w14:paraId="0AAB31C9" w14:textId="77777777" w:rsidR="002A0250" w:rsidRPr="00681111" w:rsidRDefault="00000000">
      <w:pPr>
        <w:pStyle w:val="a9"/>
        <w:widowControl w:val="0"/>
        <w:numPr>
          <w:ilvl w:val="0"/>
          <w:numId w:val="12"/>
        </w:numPr>
        <w:tabs>
          <w:tab w:val="left" w:pos="198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加快进度后的进度计划，以及与原计划的对比；</w:t>
      </w:r>
    </w:p>
    <w:p w14:paraId="166DAABC" w14:textId="77777777" w:rsidR="002A0250" w:rsidRPr="00681111" w:rsidRDefault="00000000">
      <w:pPr>
        <w:pStyle w:val="a9"/>
        <w:widowControl w:val="0"/>
        <w:numPr>
          <w:ilvl w:val="0"/>
          <w:numId w:val="12"/>
        </w:numPr>
        <w:tabs>
          <w:tab w:val="left" w:pos="198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加快进度所需的合同价格增加额（含第76</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款约定的提前竣工奖）。该增加</w:t>
      </w:r>
      <w:proofErr w:type="gramStart"/>
      <w:r w:rsidRPr="00681111">
        <w:rPr>
          <w:rFonts w:ascii="仿宋" w:eastAsia="仿宋" w:hAnsi="仿宋" w:cs="仿宋" w:hint="eastAsia"/>
          <w:sz w:val="24"/>
          <w:szCs w:val="24"/>
          <w:lang w:eastAsia="zh-CN"/>
        </w:rPr>
        <w:t>额按照</w:t>
      </w:r>
      <w:proofErr w:type="gramEnd"/>
      <w:r w:rsidRPr="00681111">
        <w:rPr>
          <w:rFonts w:ascii="仿宋" w:eastAsia="仿宋" w:hAnsi="仿宋" w:cs="仿宋" w:hint="eastAsia"/>
          <w:sz w:val="24"/>
          <w:szCs w:val="24"/>
          <w:lang w:eastAsia="zh-CN"/>
        </w:rPr>
        <w:t>第79</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款、第79</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款、第79</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4款</w:t>
      </w:r>
      <w:proofErr w:type="gramStart"/>
      <w:r w:rsidRPr="00681111">
        <w:rPr>
          <w:rFonts w:ascii="仿宋" w:eastAsia="仿宋" w:hAnsi="仿宋" w:cs="仿宋" w:hint="eastAsia"/>
          <w:sz w:val="24"/>
          <w:szCs w:val="24"/>
          <w:lang w:eastAsia="zh-CN"/>
        </w:rPr>
        <w:t>规</w:t>
      </w:r>
      <w:proofErr w:type="gramEnd"/>
      <w:r w:rsidRPr="00681111">
        <w:rPr>
          <w:rFonts w:ascii="仿宋" w:eastAsia="仿宋" w:hAnsi="仿宋" w:cs="仿宋" w:hint="eastAsia"/>
          <w:sz w:val="24"/>
          <w:szCs w:val="24"/>
          <w:lang w:eastAsia="zh-CN"/>
        </w:rPr>
        <w:t>、第79</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5款约定计算。</w:t>
      </w:r>
    </w:p>
    <w:p w14:paraId="1E246F5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发包人应在接到建议书后的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天内予以答复。如果发包人接受了该建议书，则监理人应以书面形式发出变更指令，相应调整工期；造价咨询人应核实并相应调整合同价格。</w:t>
      </w:r>
    </w:p>
    <w:p w14:paraId="2214E577"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7CBD72AC"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71" w:name="_Toc15276"/>
      <w:bookmarkStart w:id="472" w:name="_Toc30701"/>
      <w:bookmarkStart w:id="473" w:name="_Toc4454"/>
      <w:bookmarkStart w:id="474" w:name="_Toc4573"/>
      <w:bookmarkStart w:id="475" w:name="_Toc200537836"/>
      <w:r w:rsidRPr="00681111">
        <w:rPr>
          <w:rFonts w:ascii="仿宋" w:eastAsia="仿宋" w:hAnsi="仿宋" w:cs="仿宋" w:hint="eastAsia"/>
          <w:bCs w:val="0"/>
          <w:sz w:val="24"/>
          <w:szCs w:val="24"/>
          <w:lang w:eastAsia="zh-CN"/>
        </w:rPr>
        <w:t>45</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竣工日期</w:t>
      </w:r>
      <w:bookmarkEnd w:id="471"/>
      <w:bookmarkEnd w:id="472"/>
      <w:bookmarkEnd w:id="473"/>
      <w:bookmarkEnd w:id="474"/>
      <w:bookmarkEnd w:id="475"/>
    </w:p>
    <w:p w14:paraId="5A827504"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2055040" behindDoc="0" locked="0" layoutInCell="1" allowOverlap="1" wp14:anchorId="610BB31D" wp14:editId="18E33D6C">
                <wp:simplePos x="0" y="0"/>
                <wp:positionH relativeFrom="column">
                  <wp:posOffset>-114300</wp:posOffset>
                </wp:positionH>
                <wp:positionV relativeFrom="paragraph">
                  <wp:posOffset>202565</wp:posOffset>
                </wp:positionV>
                <wp:extent cx="853440" cy="373380"/>
                <wp:effectExtent l="0" t="0" r="0" b="0"/>
                <wp:wrapNone/>
                <wp:docPr id="355" name="文本框 842"/>
                <wp:cNvGraphicFramePr/>
                <a:graphic xmlns:a="http://schemas.openxmlformats.org/drawingml/2006/main">
                  <a:graphicData uri="http://schemas.microsoft.com/office/word/2010/wordprocessingShape">
                    <wps:wsp>
                      <wps:cNvSpPr txBox="1"/>
                      <wps:spPr>
                        <a:xfrm>
                          <a:off x="0" y="0"/>
                          <a:ext cx="853440" cy="373380"/>
                        </a:xfrm>
                        <a:prstGeom prst="rect">
                          <a:avLst/>
                        </a:prstGeom>
                        <a:noFill/>
                        <a:ln>
                          <a:noFill/>
                        </a:ln>
                      </wps:spPr>
                      <wps:txbx>
                        <w:txbxContent>
                          <w:p w14:paraId="37D71D1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约定计划竣工日期</w:t>
                            </w:r>
                          </w:p>
                        </w:txbxContent>
                      </wps:txbx>
                      <wps:bodyPr wrap="square" upright="1"/>
                    </wps:wsp>
                  </a:graphicData>
                </a:graphic>
              </wp:anchor>
            </w:drawing>
          </mc:Choice>
          <mc:Fallback>
            <w:pict>
              <v:shape w14:anchorId="610BB31D" id="文本框 842" o:spid="_x0000_s1218" type="#_x0000_t202" style="position:absolute;margin-left:-9pt;margin-top:15.95pt;width:67.2pt;height:29.4pt;z-index:25205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" filled="f" stroked="f">
                <v:textbox>
                  <w:txbxContent>
                    <w:p w14:paraId="37D71D1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约定计划竣工日期</w:t>
                      </w:r>
                    </w:p>
                  </w:txbxContent>
                </v:textbox>
              </v:shape>
            </w:pict>
          </mc:Fallback>
        </mc:AlternateContent>
      </w:r>
      <w:r w:rsidRPr="00681111">
        <w:rPr>
          <w:rFonts w:ascii="仿宋" w:eastAsia="仿宋" w:hAnsi="仿宋" w:cs="仿宋" w:hint="eastAsia"/>
          <w:b/>
          <w:bCs/>
          <w:sz w:val="24"/>
          <w:szCs w:val="24"/>
          <w:lang w:eastAsia="zh-CN"/>
        </w:rPr>
        <w:t>45</w:t>
      </w:r>
      <w:r w:rsidRPr="00681111">
        <w:rPr>
          <w:rFonts w:ascii="仿宋" w:eastAsia="仿宋" w:hAnsi="仿宋" w:cs="仿宋"/>
          <w:b/>
          <w:bCs/>
          <w:sz w:val="24"/>
          <w:szCs w:val="24"/>
          <w:lang w:eastAsia="zh-CN"/>
        </w:rPr>
        <w:t>.1</w:t>
      </w:r>
    </w:p>
    <w:p w14:paraId="7AE994B7"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合同双方当事人应在协议书和专用条款中约定合同工程的计划竣工日期。</w:t>
      </w:r>
    </w:p>
    <w:p w14:paraId="1CA6EFDF"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hint="eastAsia"/>
          <w:b/>
          <w:bCs/>
          <w:sz w:val="24"/>
          <w:szCs w:val="24"/>
          <w:lang w:eastAsia="zh-CN"/>
        </w:rPr>
        <w:lastRenderedPageBreak/>
        <w:t>45</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r w:rsidRPr="00681111">
        <w:rPr>
          <w:rFonts w:ascii="仿宋" w:eastAsia="仿宋" w:hAnsi="仿宋" w:cs="仿宋" w:hint="eastAsia"/>
          <w:b/>
          <w:bCs/>
          <w:sz w:val="24"/>
          <w:szCs w:val="24"/>
          <w:u w:val="dotted"/>
          <w:lang w:eastAsia="zh-CN"/>
        </w:rPr>
        <w:t xml:space="preserve">                  </w:t>
      </w:r>
      <w:r w:rsidRPr="00681111">
        <w:rPr>
          <w:rFonts w:ascii="仿宋" w:eastAsia="仿宋" w:hAnsi="仿宋" w:cs="仿宋"/>
          <w:b/>
          <w:bCs/>
          <w:sz w:val="24"/>
          <w:szCs w:val="24"/>
          <w:u w:val="dotted"/>
          <w:lang w:eastAsia="zh-CN"/>
        </w:rPr>
        <w:t xml:space="preserve"> </w:t>
      </w:r>
    </w:p>
    <w:p w14:paraId="62BC43E5"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317760" behindDoc="0" locked="0" layoutInCell="1" allowOverlap="1" wp14:anchorId="60B82290" wp14:editId="1312CF59">
                <wp:simplePos x="0" y="0"/>
                <wp:positionH relativeFrom="column">
                  <wp:posOffset>-114300</wp:posOffset>
                </wp:positionH>
                <wp:positionV relativeFrom="paragraph">
                  <wp:posOffset>5715</wp:posOffset>
                </wp:positionV>
                <wp:extent cx="758190" cy="421005"/>
                <wp:effectExtent l="0" t="0" r="0" b="0"/>
                <wp:wrapNone/>
                <wp:docPr id="115" name="文本框 843"/>
                <wp:cNvGraphicFramePr/>
                <a:graphic xmlns:a="http://schemas.openxmlformats.org/drawingml/2006/main">
                  <a:graphicData uri="http://schemas.microsoft.com/office/word/2010/wordprocessingShape">
                    <wps:wsp>
                      <wps:cNvSpPr txBox="1"/>
                      <wps:spPr>
                        <a:xfrm>
                          <a:off x="0" y="0"/>
                          <a:ext cx="758190" cy="421005"/>
                        </a:xfrm>
                        <a:prstGeom prst="rect">
                          <a:avLst/>
                        </a:prstGeom>
                        <a:noFill/>
                        <a:ln>
                          <a:noFill/>
                        </a:ln>
                      </wps:spPr>
                      <wps:txbx>
                        <w:txbxContent>
                          <w:p w14:paraId="32D4987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实际竣工日期的确定</w:t>
                            </w:r>
                          </w:p>
                        </w:txbxContent>
                      </wps:txbx>
                      <wps:bodyPr wrap="square" upright="1"/>
                    </wps:wsp>
                  </a:graphicData>
                </a:graphic>
              </wp:anchor>
            </w:drawing>
          </mc:Choice>
          <mc:Fallback>
            <w:pict>
              <v:shape w14:anchorId="60B82290" id="文本框 843" o:spid="_x0000_s1219" type="#_x0000_t202" style="position:absolute;left:0;text-align:left;margin-left:-9pt;margin-top:.45pt;width:59.7pt;height:33.15pt;z-index:25131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" filled="f" stroked="f">
                <v:textbox>
                  <w:txbxContent>
                    <w:p w14:paraId="32D4987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实际竣工日期的确定</w:t>
                      </w:r>
                    </w:p>
                  </w:txbxContent>
                </v:textbox>
              </v:shape>
            </w:pict>
          </mc:Fallback>
        </mc:AlternateContent>
      </w:r>
      <w:r w:rsidRPr="00681111">
        <w:rPr>
          <w:rFonts w:ascii="仿宋" w:eastAsia="仿宋" w:hAnsi="仿宋" w:cs="仿宋" w:hint="eastAsia"/>
          <w:sz w:val="24"/>
          <w:szCs w:val="24"/>
          <w:lang w:eastAsia="zh-CN"/>
        </w:rPr>
        <w:t>除发生不可抗力事项致使发包人不能按时竣工验收外，实际竣工日期按照下列情况分别确定：</w:t>
      </w:r>
    </w:p>
    <w:p w14:paraId="0206B2E2" w14:textId="77777777" w:rsidR="002A0250" w:rsidRPr="00681111" w:rsidRDefault="00000000">
      <w:pPr>
        <w:pStyle w:val="a9"/>
        <w:tabs>
          <w:tab w:val="left" w:pos="1980"/>
          <w:tab w:val="left" w:pos="2160"/>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（1）工程经竣工验收合格的，以承包人提交竣工验收申请报告之日为实际竣工日期；</w:t>
      </w:r>
    </w:p>
    <w:p w14:paraId="45D371A3" w14:textId="77777777" w:rsidR="002A0250" w:rsidRPr="00681111" w:rsidRDefault="00000000">
      <w:pPr>
        <w:pStyle w:val="a9"/>
        <w:tabs>
          <w:tab w:val="left" w:pos="1980"/>
          <w:tab w:val="left" w:pos="2160"/>
        </w:tabs>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（2）承包人已按照第64</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款约定提交竣工验收申请报告，但发包人未按照第65</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款约定完成合同工程验收的，以承包人提交竣工验收申请报告之日为实际竣工日期；</w:t>
      </w:r>
    </w:p>
    <w:p w14:paraId="619E7A82" w14:textId="77777777" w:rsidR="002A0250" w:rsidRPr="00681111" w:rsidRDefault="00000000">
      <w:pPr>
        <w:pStyle w:val="a9"/>
        <w:tabs>
          <w:tab w:val="left" w:pos="1980"/>
          <w:tab w:val="left" w:pos="2160"/>
        </w:tabs>
        <w:adjustRightInd w:val="0"/>
        <w:snapToGrid w:val="0"/>
        <w:spacing w:line="360" w:lineRule="auto"/>
        <w:ind w:leftChars="771" w:left="1850"/>
        <w:jc w:val="both"/>
        <w:rPr>
          <w:lang w:eastAsia="zh-CN"/>
        </w:rPr>
      </w:pPr>
      <w:r w:rsidRPr="00681111">
        <w:rPr>
          <w:rFonts w:ascii="仿宋" w:eastAsia="仿宋" w:hAnsi="仿宋" w:cs="仿宋" w:hint="eastAsia"/>
          <w:sz w:val="24"/>
          <w:szCs w:val="24"/>
          <w:lang w:eastAsia="zh-CN"/>
        </w:rPr>
        <w:t>（3）</w:t>
      </w:r>
      <w:r w:rsidRPr="00681111">
        <w:rPr>
          <w:rFonts w:ascii="仿宋" w:eastAsia="仿宋" w:hAnsi="仿宋" w:cs="仿宋"/>
          <w:sz w:val="27"/>
          <w:szCs w:val="27"/>
          <w:lang w:eastAsia="zh-CN" w:bidi="ar"/>
        </w:rPr>
        <w:t>建设工程未经竣工验收，发包人擅自使用的，以转移占有建设工程之</w:t>
      </w:r>
      <w:r w:rsidRPr="00681111">
        <w:rPr>
          <w:rFonts w:ascii="仿宋" w:eastAsia="仿宋" w:hAnsi="仿宋" w:cs="仿宋" w:hint="eastAsia"/>
          <w:sz w:val="27"/>
          <w:szCs w:val="27"/>
          <w:lang w:eastAsia="zh-CN" w:bidi="ar"/>
        </w:rPr>
        <w:t>日为竣工日期。</w:t>
      </w:r>
    </w:p>
    <w:p w14:paraId="14609DAE" w14:textId="77777777" w:rsidR="002A0250" w:rsidRPr="00681111" w:rsidRDefault="002A0250">
      <w:pPr>
        <w:pStyle w:val="a9"/>
        <w:tabs>
          <w:tab w:val="left" w:pos="1980"/>
          <w:tab w:val="left" w:pos="2160"/>
        </w:tabs>
        <w:adjustRightInd w:val="0"/>
        <w:snapToGrid w:val="0"/>
        <w:spacing w:line="360" w:lineRule="auto"/>
        <w:ind w:leftChars="771" w:left="1850"/>
        <w:jc w:val="both"/>
        <w:rPr>
          <w:rFonts w:ascii="仿宋" w:eastAsia="仿宋" w:hAnsi="仿宋" w:hint="eastAsia"/>
          <w:sz w:val="24"/>
          <w:szCs w:val="24"/>
          <w:lang w:eastAsia="zh-CN"/>
        </w:rPr>
      </w:pPr>
    </w:p>
    <w:p w14:paraId="7A98E3C2" w14:textId="77777777" w:rsidR="002A0250" w:rsidRPr="00681111" w:rsidRDefault="00000000">
      <w:pPr>
        <w:pStyle w:val="a9"/>
        <w:adjustRightInd w:val="0"/>
        <w:snapToGrid w:val="0"/>
        <w:spacing w:line="360" w:lineRule="auto"/>
        <w:ind w:leftChars="1" w:left="1626" w:hangingChars="674" w:hanging="1624"/>
        <w:rPr>
          <w:rFonts w:ascii="仿宋" w:eastAsia="仿宋" w:hAnsi="仿宋" w:cs="仿宋" w:hint="eastAsia"/>
          <w:b/>
          <w:bCs/>
          <w:sz w:val="24"/>
          <w:szCs w:val="24"/>
          <w:u w:val="dotted"/>
          <w:lang w:eastAsia="zh-CN"/>
        </w:rPr>
      </w:pPr>
      <w:r w:rsidRPr="00681111">
        <w:rPr>
          <w:rFonts w:ascii="仿宋" w:eastAsia="仿宋" w:hAnsi="仿宋" w:cs="仿宋" w:hint="eastAsia"/>
          <w:b/>
          <w:bCs/>
          <w:sz w:val="24"/>
          <w:szCs w:val="24"/>
          <w:lang w:eastAsia="zh-CN"/>
        </w:rPr>
        <w:t>45</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73183BB0" w14:textId="77777777" w:rsidR="002A0250" w:rsidRPr="00681111" w:rsidRDefault="00000000">
      <w:pPr>
        <w:pStyle w:val="a0"/>
        <w:widowControl w:val="0"/>
        <w:adjustRightInd w:val="0"/>
        <w:snapToGrid w:val="0"/>
        <w:spacing w:line="360" w:lineRule="auto"/>
        <w:ind w:leftChars="771" w:left="1850" w:firstLine="0"/>
        <w:jc w:val="both"/>
        <w:rPr>
          <w:rFonts w:ascii="仿宋" w:eastAsia="仿宋" w:hAnsi="仿宋" w:hint="eastAsia"/>
          <w:lang w:eastAsia="zh-CN"/>
        </w:rPr>
      </w:pPr>
      <w:r w:rsidRPr="00681111">
        <w:rPr>
          <w:noProof/>
        </w:rPr>
        <mc:AlternateContent>
          <mc:Choice Requires="wps">
            <w:drawing>
              <wp:anchor distT="0" distB="0" distL="114300" distR="114300" simplePos="0" relativeHeight="251320832" behindDoc="0" locked="0" layoutInCell="1" allowOverlap="1" wp14:anchorId="53A9456C" wp14:editId="1FD93400">
                <wp:simplePos x="0" y="0"/>
                <wp:positionH relativeFrom="column">
                  <wp:posOffset>-114300</wp:posOffset>
                </wp:positionH>
                <wp:positionV relativeFrom="paragraph">
                  <wp:posOffset>47625</wp:posOffset>
                </wp:positionV>
                <wp:extent cx="823595" cy="553085"/>
                <wp:effectExtent l="0" t="0" r="0" b="0"/>
                <wp:wrapNone/>
                <wp:docPr id="116" name="文本框 844"/>
                <wp:cNvGraphicFramePr/>
                <a:graphic xmlns:a="http://schemas.openxmlformats.org/drawingml/2006/main">
                  <a:graphicData uri="http://schemas.microsoft.com/office/word/2010/wordprocessingShape">
                    <wps:wsp>
                      <wps:cNvSpPr txBox="1"/>
                      <wps:spPr>
                        <a:xfrm>
                          <a:off x="0" y="0"/>
                          <a:ext cx="823595" cy="553085"/>
                        </a:xfrm>
                        <a:prstGeom prst="rect">
                          <a:avLst/>
                        </a:prstGeom>
                        <a:noFill/>
                        <a:ln>
                          <a:noFill/>
                        </a:ln>
                      </wps:spPr>
                      <wps:txbx>
                        <w:txbxContent>
                          <w:p w14:paraId="2F5C1CD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延迟竣工的责任</w:t>
                            </w:r>
                          </w:p>
                        </w:txbxContent>
                      </wps:txbx>
                      <wps:bodyPr wrap="square" upright="1"/>
                    </wps:wsp>
                  </a:graphicData>
                </a:graphic>
              </wp:anchor>
            </w:drawing>
          </mc:Choice>
          <mc:Fallback>
            <w:pict>
              <v:shape w14:anchorId="53A9456C" id="文本框 844" o:spid="_x0000_s1220" type="#_x0000_t202" style="position:absolute;left:0;text-align:left;margin-left:-9pt;margin-top:3.75pt;width:64.85pt;height:43.55pt;z-index:25132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" filled="f" stroked="f">
                <v:textbox>
                  <w:txbxContent>
                    <w:p w14:paraId="2F5C1CD7"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延迟竣工的责任</w:t>
                      </w:r>
                    </w:p>
                  </w:txbxContent>
                </v:textbox>
              </v:shape>
            </w:pict>
          </mc:Fallback>
        </mc:AlternateContent>
      </w:r>
      <w:r w:rsidRPr="00681111">
        <w:rPr>
          <w:rFonts w:ascii="仿宋" w:eastAsia="仿宋" w:hAnsi="仿宋" w:cs="仿宋" w:hint="eastAsia"/>
          <w:lang w:eastAsia="zh-CN"/>
        </w:rPr>
        <w:t>因发包人的原因导致实际竣工日期迟于计划竣工日期的，发包人应承担由此增加的费用和（或）延误的工期，并向承包人支付合理利润。</w:t>
      </w:r>
    </w:p>
    <w:p w14:paraId="3174EE08" w14:textId="77777777" w:rsidR="002A0250" w:rsidRPr="00681111" w:rsidRDefault="00000000">
      <w:pPr>
        <w:spacing w:line="360" w:lineRule="auto"/>
        <w:ind w:leftChars="771" w:left="1850" w:firstLineChars="25" w:firstLine="60"/>
        <w:jc w:val="both"/>
        <w:rPr>
          <w:rFonts w:ascii="仿宋" w:eastAsia="仿宋" w:hAnsi="仿宋" w:hint="eastAsia"/>
          <w:caps/>
          <w:lang w:eastAsia="zh-CN"/>
        </w:rPr>
      </w:pPr>
      <w:r w:rsidRPr="00681111">
        <w:rPr>
          <w:rFonts w:ascii="仿宋" w:eastAsia="仿宋" w:hAnsi="仿宋" w:cs="仿宋" w:hint="eastAsia"/>
          <w:lang w:eastAsia="zh-CN"/>
        </w:rPr>
        <w:t>因承包人的原因导致实际竣工日期迟于计划竣工日期的，承包人应按照第</w:t>
      </w:r>
      <w:r w:rsidRPr="00681111">
        <w:rPr>
          <w:rFonts w:ascii="仿宋" w:eastAsia="仿宋" w:hAnsi="仿宋" w:cs="仿宋"/>
          <w:lang w:eastAsia="zh-CN"/>
        </w:rPr>
        <w:t>4</w:t>
      </w:r>
      <w:r w:rsidRPr="00681111">
        <w:rPr>
          <w:rFonts w:ascii="仿宋" w:eastAsia="仿宋" w:hAnsi="仿宋" w:cs="仿宋" w:hint="eastAsia"/>
          <w:lang w:eastAsia="zh-CN"/>
        </w:rPr>
        <w:t>7条约定</w:t>
      </w:r>
      <w:r w:rsidRPr="00681111">
        <w:rPr>
          <w:rFonts w:ascii="仿宋" w:eastAsia="仿宋" w:hAnsi="仿宋" w:cs="仿宋" w:hint="eastAsia"/>
          <w:caps/>
          <w:lang w:eastAsia="zh-CN"/>
        </w:rPr>
        <w:t>赔偿发包人由此造成的损失，并向发包人支付误期赔偿费。</w:t>
      </w:r>
    </w:p>
    <w:p w14:paraId="2C838A91" w14:textId="77777777" w:rsidR="002A0250" w:rsidRPr="00681111" w:rsidRDefault="00000000">
      <w:pPr>
        <w:spacing w:line="360" w:lineRule="auto"/>
        <w:rPr>
          <w:rFonts w:ascii="仿宋" w:eastAsia="仿宋" w:hAnsi="仿宋" w:cs="仿宋" w:hint="eastAsia"/>
          <w:caps/>
          <w:u w:val="single"/>
          <w:lang w:eastAsia="zh-CN"/>
        </w:rPr>
      </w:pPr>
      <w:r w:rsidRPr="00681111">
        <w:rPr>
          <w:rFonts w:ascii="仿宋" w:eastAsia="仿宋" w:hAnsi="仿宋" w:cs="仿宋"/>
          <w:b/>
          <w:bCs/>
          <w:caps/>
          <w:u w:val="single"/>
          <w:lang w:eastAsia="zh-CN"/>
        </w:rPr>
        <w:t xml:space="preserve">                                                                                    </w:t>
      </w:r>
      <w:r w:rsidRPr="00681111">
        <w:rPr>
          <w:rFonts w:ascii="仿宋" w:eastAsia="仿宋" w:hAnsi="仿宋" w:cs="仿宋"/>
          <w:caps/>
          <w:u w:val="single"/>
          <w:lang w:eastAsia="zh-CN"/>
        </w:rPr>
        <w:t xml:space="preserve"> </w:t>
      </w:r>
    </w:p>
    <w:p w14:paraId="52D900F4"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76" w:name="_Toc28473"/>
      <w:bookmarkStart w:id="477" w:name="_Toc8115"/>
      <w:bookmarkStart w:id="478" w:name="_Toc32446"/>
      <w:bookmarkStart w:id="479" w:name="_Toc11099"/>
      <w:bookmarkStart w:id="480" w:name="_Toc200537837"/>
      <w:r w:rsidRPr="00681111">
        <w:rPr>
          <w:rFonts w:ascii="仿宋" w:eastAsia="仿宋" w:hAnsi="仿宋" w:cs="仿宋" w:hint="eastAsia"/>
          <w:bCs w:val="0"/>
          <w:sz w:val="24"/>
          <w:szCs w:val="24"/>
          <w:lang w:eastAsia="zh-CN"/>
        </w:rPr>
        <w:t>46</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提前竣工</w:t>
      </w:r>
      <w:bookmarkEnd w:id="476"/>
      <w:bookmarkEnd w:id="477"/>
      <w:bookmarkEnd w:id="478"/>
      <w:bookmarkEnd w:id="479"/>
      <w:bookmarkEnd w:id="480"/>
    </w:p>
    <w:p w14:paraId="7C5A9536" w14:textId="77777777" w:rsidR="002A0250" w:rsidRPr="00681111" w:rsidRDefault="00000000">
      <w:pPr>
        <w:pStyle w:val="a9"/>
        <w:adjustRightInd w:val="0"/>
        <w:snapToGrid w:val="0"/>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46</w:t>
      </w:r>
      <w:r w:rsidRPr="00681111">
        <w:rPr>
          <w:rFonts w:ascii="仿宋" w:eastAsia="仿宋" w:hAnsi="仿宋" w:cs="仿宋"/>
          <w:b/>
          <w:bCs/>
          <w:sz w:val="24"/>
          <w:szCs w:val="24"/>
          <w:lang w:eastAsia="zh-CN"/>
        </w:rPr>
        <w:t>.1</w:t>
      </w:r>
    </w:p>
    <w:p w14:paraId="1B7FE4A0"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323904" behindDoc="0" locked="0" layoutInCell="1" allowOverlap="1" wp14:anchorId="6AACAFD3" wp14:editId="7DE22AF5">
                <wp:simplePos x="0" y="0"/>
                <wp:positionH relativeFrom="column">
                  <wp:posOffset>-66675</wp:posOffset>
                </wp:positionH>
                <wp:positionV relativeFrom="paragraph">
                  <wp:posOffset>30480</wp:posOffset>
                </wp:positionV>
                <wp:extent cx="786765" cy="421005"/>
                <wp:effectExtent l="0" t="0" r="0" b="0"/>
                <wp:wrapNone/>
                <wp:docPr id="117" name="文本框 845"/>
                <wp:cNvGraphicFramePr/>
                <a:graphic xmlns:a="http://schemas.openxmlformats.org/drawingml/2006/main">
                  <a:graphicData uri="http://schemas.microsoft.com/office/word/2010/wordprocessingShape">
                    <wps:wsp>
                      <wps:cNvSpPr txBox="1"/>
                      <wps:spPr>
                        <a:xfrm>
                          <a:off x="0" y="0"/>
                          <a:ext cx="786765" cy="421005"/>
                        </a:xfrm>
                        <a:prstGeom prst="rect">
                          <a:avLst/>
                        </a:prstGeom>
                        <a:noFill/>
                        <a:ln>
                          <a:noFill/>
                        </a:ln>
                      </wps:spPr>
                      <wps:txbx>
                        <w:txbxContent>
                          <w:p w14:paraId="7573BD1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提前竣工的要求</w:t>
                            </w:r>
                          </w:p>
                        </w:txbxContent>
                      </wps:txbx>
                      <wps:bodyPr wrap="square" upright="1"/>
                    </wps:wsp>
                  </a:graphicData>
                </a:graphic>
              </wp:anchor>
            </w:drawing>
          </mc:Choice>
          <mc:Fallback>
            <w:pict>
              <v:shape w14:anchorId="6AACAFD3" id="文本框 845" o:spid="_x0000_s1221" type="#_x0000_t202" style="position:absolute;left:0;text-align:left;margin-left:-5.25pt;margin-top:2.4pt;width:61.95pt;height:33.15pt;z-index:25132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" filled="f" stroked="f">
                <v:textbox>
                  <w:txbxContent>
                    <w:p w14:paraId="7573BD1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提前竣工的要求</w:t>
                      </w:r>
                    </w:p>
                  </w:txbxContent>
                </v:textbox>
              </v:shape>
            </w:pict>
          </mc:Fallback>
        </mc:AlternateContent>
      </w:r>
      <w:r w:rsidRPr="00681111">
        <w:rPr>
          <w:rFonts w:ascii="仿宋" w:eastAsia="仿宋" w:hAnsi="仿宋" w:cs="仿宋" w:hint="eastAsia"/>
          <w:sz w:val="24"/>
          <w:szCs w:val="24"/>
          <w:lang w:eastAsia="zh-CN"/>
        </w:rPr>
        <w:t>发包人要求承包人提前竣工，或承包人按照第44</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款约定提交提前竣工建议书为发包人接受的，监理人应与承包人商定采取加快工程进度的措施，并修订合同工程进度计划。</w:t>
      </w:r>
    </w:p>
    <w:p w14:paraId="73A4B12F"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hint="eastAsia"/>
          <w:b/>
          <w:bCs/>
          <w:sz w:val="24"/>
          <w:szCs w:val="24"/>
          <w:lang w:eastAsia="zh-CN"/>
        </w:rPr>
        <w:t>46</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570B731B"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326976" behindDoc="0" locked="0" layoutInCell="1" allowOverlap="1" wp14:anchorId="6896FC20" wp14:editId="03535309">
                <wp:simplePos x="0" y="0"/>
                <wp:positionH relativeFrom="column">
                  <wp:posOffset>-114300</wp:posOffset>
                </wp:positionH>
                <wp:positionV relativeFrom="paragraph">
                  <wp:posOffset>5715</wp:posOffset>
                </wp:positionV>
                <wp:extent cx="843915" cy="487680"/>
                <wp:effectExtent l="0" t="0" r="0" b="0"/>
                <wp:wrapNone/>
                <wp:docPr id="118" name="文本框 846"/>
                <wp:cNvGraphicFramePr/>
                <a:graphic xmlns:a="http://schemas.openxmlformats.org/drawingml/2006/main">
                  <a:graphicData uri="http://schemas.microsoft.com/office/word/2010/wordprocessingShape">
                    <wps:wsp>
                      <wps:cNvSpPr txBox="1"/>
                      <wps:spPr>
                        <a:xfrm>
                          <a:off x="0" y="0"/>
                          <a:ext cx="843915" cy="487680"/>
                        </a:xfrm>
                        <a:prstGeom prst="rect">
                          <a:avLst/>
                        </a:prstGeom>
                        <a:noFill/>
                        <a:ln>
                          <a:noFill/>
                        </a:ln>
                      </wps:spPr>
                      <wps:txbx>
                        <w:txbxContent>
                          <w:p w14:paraId="2A12C683"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提前竣工天数的计算</w:t>
                            </w:r>
                          </w:p>
                        </w:txbxContent>
                      </wps:txbx>
                      <wps:bodyPr wrap="square" upright="1"/>
                    </wps:wsp>
                  </a:graphicData>
                </a:graphic>
              </wp:anchor>
            </w:drawing>
          </mc:Choice>
          <mc:Fallback>
            <w:pict>
              <v:shape w14:anchorId="6896FC20" id="文本框 846" o:spid="_x0000_s1222" type="#_x0000_t202" style="position:absolute;left:0;text-align:left;margin-left:-9pt;margin-top:.45pt;width:66.45pt;height:38.4pt;z-index:25132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" filled="f" stroked="f">
                <v:textbox>
                  <w:txbxContent>
                    <w:p w14:paraId="2A12C683"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提前竣工天数的计算</w:t>
                      </w:r>
                    </w:p>
                  </w:txbxContent>
                </v:textbox>
              </v:shape>
            </w:pict>
          </mc:Fallback>
        </mc:AlternateContent>
      </w:r>
      <w:r w:rsidRPr="00681111">
        <w:rPr>
          <w:rFonts w:ascii="仿宋" w:eastAsia="仿宋" w:hAnsi="仿宋" w:cs="仿宋" w:hint="eastAsia"/>
          <w:sz w:val="24"/>
          <w:szCs w:val="24"/>
          <w:lang w:eastAsia="zh-CN"/>
        </w:rPr>
        <w:t>提前竣工天数按照第45</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款约定确定的计划竣工天数减去实际竣工天数计算，其公式为：</w:t>
      </w:r>
    </w:p>
    <w:p w14:paraId="180298D9" w14:textId="77777777" w:rsidR="002A0250" w:rsidRPr="00681111" w:rsidRDefault="00000000">
      <w:pPr>
        <w:pStyle w:val="a9"/>
        <w:adjustRightInd w:val="0"/>
        <w:snapToGrid w:val="0"/>
        <w:spacing w:line="360" w:lineRule="auto"/>
        <w:ind w:firstLineChars="900" w:firstLine="2160"/>
        <w:rPr>
          <w:rFonts w:ascii="仿宋" w:eastAsia="仿宋" w:hAnsi="仿宋" w:hint="eastAsia"/>
          <w:sz w:val="24"/>
          <w:szCs w:val="24"/>
          <w:lang w:eastAsia="zh-CN"/>
        </w:rPr>
      </w:pPr>
      <w:r w:rsidRPr="00681111">
        <w:rPr>
          <w:rFonts w:ascii="仿宋" w:eastAsia="仿宋" w:hAnsi="仿宋" w:cs="仿宋" w:hint="eastAsia"/>
          <w:sz w:val="24"/>
          <w:szCs w:val="24"/>
          <w:lang w:eastAsia="zh-CN"/>
        </w:rPr>
        <w:t>提前竣工天数</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计划竣工天数</w:t>
      </w:r>
      <w:r w:rsidRPr="00681111">
        <w:rPr>
          <w:rFonts w:ascii="仿宋" w:eastAsia="仿宋" w:hAnsi="仿宋" w:cs="仿宋"/>
          <w:sz w:val="24"/>
          <w:szCs w:val="24"/>
          <w:lang w:eastAsia="zh-CN"/>
        </w:rPr>
        <w:t xml:space="preserve"> — </w:t>
      </w:r>
      <w:r w:rsidRPr="00681111">
        <w:rPr>
          <w:rFonts w:ascii="仿宋" w:eastAsia="仿宋" w:hAnsi="仿宋" w:cs="仿宋" w:hint="eastAsia"/>
          <w:sz w:val="24"/>
          <w:szCs w:val="24"/>
          <w:lang w:eastAsia="zh-CN"/>
        </w:rPr>
        <w:t>实际竣工天数</w:t>
      </w:r>
    </w:p>
    <w:p w14:paraId="5EDE26F8" w14:textId="77777777" w:rsidR="002A0250" w:rsidRPr="00681111" w:rsidRDefault="00000000">
      <w:pPr>
        <w:pStyle w:val="a9"/>
        <w:tabs>
          <w:tab w:val="left" w:pos="1980"/>
          <w:tab w:val="left" w:pos="2160"/>
        </w:tabs>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发包人要求提前竣工或承包人提交的提前竣工建议书得到批准，发包人应承担承包人由此增加的费用，并按照第76</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款约定向承包人支付提前竣工奖。</w:t>
      </w:r>
    </w:p>
    <w:p w14:paraId="57C7F3C4" w14:textId="77777777" w:rsidR="002A0250" w:rsidRPr="00681111" w:rsidRDefault="00000000">
      <w:pPr>
        <w:pStyle w:val="a9"/>
        <w:tabs>
          <w:tab w:val="left" w:pos="540"/>
        </w:tabs>
        <w:adjustRightInd w:val="0"/>
        <w:snapToGrid w:val="0"/>
        <w:spacing w:beforeLines="100" w:before="240" w:line="360" w:lineRule="auto"/>
        <w:rPr>
          <w:rFonts w:ascii="仿宋" w:eastAsia="仿宋" w:hAnsi="仿宋" w:cs="仿宋" w:hint="eastAsia"/>
          <w:b/>
          <w:bCs/>
          <w:caps/>
          <w:sz w:val="24"/>
          <w:szCs w:val="24"/>
          <w:u w:val="single"/>
          <w:lang w:eastAsia="zh-CN"/>
        </w:rPr>
      </w:pPr>
      <w:r w:rsidRPr="00681111">
        <w:rPr>
          <w:rFonts w:ascii="仿宋" w:eastAsia="仿宋" w:hAnsi="仿宋" w:cs="仿宋"/>
          <w:b/>
          <w:bCs/>
          <w:caps/>
          <w:sz w:val="24"/>
          <w:szCs w:val="24"/>
          <w:u w:val="single"/>
          <w:lang w:eastAsia="zh-CN"/>
        </w:rPr>
        <w:lastRenderedPageBreak/>
        <w:t xml:space="preserve">                                                                        </w:t>
      </w:r>
      <w:r w:rsidRPr="00681111">
        <w:rPr>
          <w:rFonts w:ascii="仿宋" w:eastAsia="仿宋" w:hAnsi="仿宋" w:cs="仿宋" w:hint="eastAsia"/>
          <w:b/>
          <w:bCs/>
          <w:caps/>
          <w:sz w:val="24"/>
          <w:szCs w:val="24"/>
          <w:u w:val="single"/>
          <w:lang w:eastAsia="zh-CN"/>
        </w:rPr>
        <w:t xml:space="preserve">    </w:t>
      </w:r>
      <w:r w:rsidRPr="00681111">
        <w:rPr>
          <w:rFonts w:ascii="仿宋" w:eastAsia="仿宋" w:hAnsi="仿宋" w:cs="仿宋"/>
          <w:b/>
          <w:bCs/>
          <w:caps/>
          <w:sz w:val="24"/>
          <w:szCs w:val="24"/>
          <w:u w:val="single"/>
          <w:lang w:eastAsia="zh-CN"/>
        </w:rPr>
        <w:t xml:space="preserve">        </w:t>
      </w:r>
    </w:p>
    <w:p w14:paraId="06068D7E"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81" w:name="_Toc15117"/>
      <w:bookmarkStart w:id="482" w:name="_Toc23887"/>
      <w:bookmarkStart w:id="483" w:name="_Toc7033"/>
      <w:bookmarkStart w:id="484" w:name="_Toc27879"/>
      <w:bookmarkStart w:id="485" w:name="_Toc200537838"/>
      <w:r w:rsidRPr="00681111">
        <w:rPr>
          <w:rFonts w:ascii="仿宋" w:eastAsia="仿宋" w:hAnsi="仿宋" w:cs="仿宋"/>
          <w:bCs w:val="0"/>
          <w:sz w:val="24"/>
          <w:szCs w:val="24"/>
          <w:lang w:eastAsia="zh-CN"/>
        </w:rPr>
        <w:t>4</w:t>
      </w:r>
      <w:r w:rsidRPr="00681111">
        <w:rPr>
          <w:rFonts w:ascii="仿宋" w:eastAsia="仿宋" w:hAnsi="仿宋" w:cs="仿宋" w:hint="eastAsia"/>
          <w:bCs w:val="0"/>
          <w:sz w:val="24"/>
          <w:szCs w:val="24"/>
          <w:lang w:eastAsia="zh-CN"/>
        </w:rPr>
        <w:t>7</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误期赔偿</w:t>
      </w:r>
      <w:bookmarkEnd w:id="481"/>
      <w:bookmarkEnd w:id="482"/>
      <w:bookmarkEnd w:id="483"/>
      <w:bookmarkEnd w:id="484"/>
      <w:bookmarkEnd w:id="485"/>
    </w:p>
    <w:p w14:paraId="7A603059" w14:textId="77777777" w:rsidR="002A0250" w:rsidRPr="00681111" w:rsidRDefault="00000000">
      <w:pPr>
        <w:rPr>
          <w:rFonts w:ascii="仿宋" w:eastAsia="仿宋" w:hAnsi="仿宋" w:hint="eastAsia"/>
          <w:b/>
          <w:bCs/>
          <w:caps/>
          <w:lang w:eastAsia="zh-CN"/>
        </w:rPr>
      </w:pPr>
      <w:r w:rsidRPr="00681111">
        <w:rPr>
          <w:rFonts w:ascii="仿宋" w:eastAsia="仿宋" w:hAnsi="仿宋" w:cs="仿宋"/>
          <w:b/>
          <w:bCs/>
          <w:lang w:eastAsia="zh-CN"/>
        </w:rPr>
        <w:t>4</w:t>
      </w:r>
      <w:r w:rsidRPr="00681111">
        <w:rPr>
          <w:rFonts w:ascii="仿宋" w:eastAsia="仿宋" w:hAnsi="仿宋" w:cs="仿宋" w:hint="eastAsia"/>
          <w:b/>
          <w:bCs/>
          <w:lang w:eastAsia="zh-CN"/>
        </w:rPr>
        <w:t>7</w:t>
      </w:r>
      <w:r w:rsidRPr="00681111">
        <w:rPr>
          <w:rFonts w:ascii="仿宋" w:eastAsia="仿宋" w:hAnsi="仿宋" w:cs="仿宋"/>
          <w:b/>
          <w:bCs/>
          <w:lang w:eastAsia="zh-CN"/>
        </w:rPr>
        <w:t>.1</w:t>
      </w:r>
    </w:p>
    <w:p w14:paraId="04396467" w14:textId="77777777" w:rsidR="002A0250" w:rsidRPr="00681111" w:rsidRDefault="00000000">
      <w:pPr>
        <w:spacing w:line="360" w:lineRule="auto"/>
        <w:ind w:leftChars="771" w:left="1850"/>
        <w:rPr>
          <w:rFonts w:ascii="仿宋" w:eastAsia="仿宋" w:hAnsi="仿宋" w:hint="eastAsia"/>
          <w:caps/>
          <w:lang w:eastAsia="zh-CN"/>
        </w:rPr>
      </w:pPr>
      <w:r w:rsidRPr="00681111">
        <w:rPr>
          <w:noProof/>
        </w:rPr>
        <mc:AlternateContent>
          <mc:Choice Requires="wps">
            <w:drawing>
              <wp:anchor distT="0" distB="0" distL="114300" distR="114300" simplePos="0" relativeHeight="251330048" behindDoc="0" locked="0" layoutInCell="1" allowOverlap="1" wp14:anchorId="2EA539F7" wp14:editId="13AD8D54">
                <wp:simplePos x="0" y="0"/>
                <wp:positionH relativeFrom="column">
                  <wp:posOffset>-133350</wp:posOffset>
                </wp:positionH>
                <wp:positionV relativeFrom="paragraph">
                  <wp:posOffset>104140</wp:posOffset>
                </wp:positionV>
                <wp:extent cx="882015" cy="434975"/>
                <wp:effectExtent l="0" t="0" r="0" b="0"/>
                <wp:wrapNone/>
                <wp:docPr id="119" name="文本框 847"/>
                <wp:cNvGraphicFramePr/>
                <a:graphic xmlns:a="http://schemas.openxmlformats.org/drawingml/2006/main">
                  <a:graphicData uri="http://schemas.microsoft.com/office/word/2010/wordprocessingShape">
                    <wps:wsp>
                      <wps:cNvSpPr txBox="1"/>
                      <wps:spPr>
                        <a:xfrm>
                          <a:off x="0" y="0"/>
                          <a:ext cx="882015" cy="434975"/>
                        </a:xfrm>
                        <a:prstGeom prst="rect">
                          <a:avLst/>
                        </a:prstGeom>
                        <a:noFill/>
                        <a:ln>
                          <a:noFill/>
                        </a:ln>
                      </wps:spPr>
                      <wps:txbx>
                        <w:txbxContent>
                          <w:p w14:paraId="7BEB9C6B"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误期的赔偿</w:t>
                            </w:r>
                          </w:p>
                        </w:txbxContent>
                      </wps:txbx>
                      <wps:bodyPr wrap="square" upright="1"/>
                    </wps:wsp>
                  </a:graphicData>
                </a:graphic>
              </wp:anchor>
            </w:drawing>
          </mc:Choice>
          <mc:Fallback>
            <w:pict>
              <v:shape w14:anchorId="2EA539F7" id="文本框 847" o:spid="_x0000_s1223" type="#_x0000_t202" style="position:absolute;left:0;text-align:left;margin-left:-10.5pt;margin-top:8.2pt;width:69.45pt;height:34.25pt;z-index:25133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" filled="f" stroked="f">
                <v:textbox>
                  <w:txbxContent>
                    <w:p w14:paraId="7BEB9C6B"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误期的赔偿</w:t>
                      </w:r>
                    </w:p>
                  </w:txbxContent>
                </v:textbox>
              </v:shape>
            </w:pict>
          </mc:Fallback>
        </mc:AlternateContent>
      </w:r>
      <w:r w:rsidRPr="00681111">
        <w:rPr>
          <w:rFonts w:ascii="仿宋" w:eastAsia="仿宋" w:hAnsi="仿宋" w:cs="仿宋" w:hint="eastAsia"/>
          <w:caps/>
          <w:lang w:eastAsia="zh-CN"/>
        </w:rPr>
        <w:t>如果承包人未按照第40</w:t>
      </w:r>
      <w:r w:rsidRPr="00681111">
        <w:rPr>
          <w:rFonts w:ascii="仿宋" w:eastAsia="仿宋" w:hAnsi="仿宋" w:cs="仿宋"/>
          <w:caps/>
          <w:lang w:eastAsia="zh-CN"/>
        </w:rPr>
        <w:t>.4</w:t>
      </w:r>
      <w:r w:rsidRPr="00681111">
        <w:rPr>
          <w:rFonts w:ascii="仿宋" w:eastAsia="仿宋" w:hAnsi="仿宋" w:cs="仿宋" w:hint="eastAsia"/>
          <w:caps/>
          <w:lang w:eastAsia="zh-CN"/>
        </w:rPr>
        <w:t>款约定按计划进度开展工作或施工，导致实际进度迟于计划进度的，承包人应向发包人支付误期赔偿费，误期赔偿费的计算方法在专用条款中约定。即使承包人支付误期赔偿费，也不能免除承包人按照合同约定应承担的任何责任和应履行的任何义务。</w:t>
      </w:r>
    </w:p>
    <w:p w14:paraId="4BE68B2B" w14:textId="77777777" w:rsidR="002A0250" w:rsidRPr="00681111" w:rsidRDefault="00000000">
      <w:pPr>
        <w:spacing w:line="360" w:lineRule="auto"/>
        <w:rPr>
          <w:rFonts w:ascii="仿宋" w:eastAsia="仿宋" w:hAnsi="仿宋" w:cs="仿宋" w:hint="eastAsia"/>
          <w:b/>
          <w:bCs/>
          <w:u w:val="dotted"/>
          <w:lang w:eastAsia="zh-CN"/>
        </w:rPr>
      </w:pPr>
      <w:r w:rsidRPr="00681111">
        <w:rPr>
          <w:rFonts w:ascii="仿宋" w:eastAsia="仿宋" w:hAnsi="仿宋" w:cs="仿宋"/>
          <w:b/>
          <w:bCs/>
          <w:lang w:eastAsia="zh-CN"/>
        </w:rPr>
        <w:t>4</w:t>
      </w:r>
      <w:r w:rsidRPr="00681111">
        <w:rPr>
          <w:rFonts w:ascii="仿宋" w:eastAsia="仿宋" w:hAnsi="仿宋" w:cs="仿宋" w:hint="eastAsia"/>
          <w:b/>
          <w:bCs/>
          <w:lang w:eastAsia="zh-CN"/>
        </w:rPr>
        <w:t>7</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p>
    <w:p w14:paraId="14860DDF" w14:textId="77777777" w:rsidR="002A0250" w:rsidRPr="00681111" w:rsidRDefault="00000000">
      <w:pPr>
        <w:spacing w:line="360" w:lineRule="auto"/>
        <w:ind w:leftChars="771" w:left="1850"/>
        <w:jc w:val="both"/>
        <w:rPr>
          <w:rFonts w:ascii="仿宋" w:eastAsia="仿宋" w:hAnsi="仿宋" w:hint="eastAsia"/>
          <w:caps/>
          <w:lang w:eastAsia="zh-CN"/>
        </w:rPr>
      </w:pPr>
      <w:r w:rsidRPr="00681111">
        <w:rPr>
          <w:noProof/>
        </w:rPr>
        <mc:AlternateContent>
          <mc:Choice Requires="wps">
            <w:drawing>
              <wp:anchor distT="0" distB="0" distL="114300" distR="114300" simplePos="0" relativeHeight="251333120" behindDoc="0" locked="0" layoutInCell="1" allowOverlap="1" wp14:anchorId="04139CC5" wp14:editId="7F71EF74">
                <wp:simplePos x="0" y="0"/>
                <wp:positionH relativeFrom="column">
                  <wp:posOffset>-114300</wp:posOffset>
                </wp:positionH>
                <wp:positionV relativeFrom="paragraph">
                  <wp:posOffset>31750</wp:posOffset>
                </wp:positionV>
                <wp:extent cx="797560" cy="574675"/>
                <wp:effectExtent l="0" t="0" r="0" b="0"/>
                <wp:wrapNone/>
                <wp:docPr id="120" name="文本框 848"/>
                <wp:cNvGraphicFramePr/>
                <a:graphic xmlns:a="http://schemas.openxmlformats.org/drawingml/2006/main">
                  <a:graphicData uri="http://schemas.microsoft.com/office/word/2010/wordprocessingShape">
                    <wps:wsp>
                      <wps:cNvSpPr txBox="1"/>
                      <wps:spPr>
                        <a:xfrm>
                          <a:off x="0" y="0"/>
                          <a:ext cx="797560" cy="574675"/>
                        </a:xfrm>
                        <a:prstGeom prst="rect">
                          <a:avLst/>
                        </a:prstGeom>
                        <a:noFill/>
                        <a:ln>
                          <a:noFill/>
                        </a:ln>
                      </wps:spPr>
                      <wps:txbx>
                        <w:txbxContent>
                          <w:p w14:paraId="2917057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实际延误天数的计算</w:t>
                            </w:r>
                          </w:p>
                        </w:txbxContent>
                      </wps:txbx>
                      <wps:bodyPr wrap="square" upright="1"/>
                    </wps:wsp>
                  </a:graphicData>
                </a:graphic>
              </wp:anchor>
            </w:drawing>
          </mc:Choice>
          <mc:Fallback>
            <w:pict>
              <v:shape w14:anchorId="04139CC5" id="文本框 848" o:spid="_x0000_s1224" type="#_x0000_t202" style="position:absolute;left:0;text-align:left;margin-left:-9pt;margin-top:2.5pt;width:62.8pt;height:45.25pt;z-index:25133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" filled="f" stroked="f">
                <v:textbox>
                  <w:txbxContent>
                    <w:p w14:paraId="2917057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实际延误天数的计算</w:t>
                      </w:r>
                    </w:p>
                  </w:txbxContent>
                </v:textbox>
              </v:shape>
            </w:pict>
          </mc:Fallback>
        </mc:AlternateContent>
      </w:r>
      <w:r w:rsidRPr="00681111">
        <w:rPr>
          <w:rFonts w:ascii="仿宋" w:eastAsia="仿宋" w:hAnsi="仿宋" w:cs="仿宋" w:hint="eastAsia"/>
          <w:caps/>
          <w:lang w:eastAsia="zh-CN"/>
        </w:rPr>
        <w:t>误期（实际延误天数）按照实际总工期天数减去计划总工期天数计算，其公式为：</w:t>
      </w:r>
    </w:p>
    <w:p w14:paraId="6386A86A" w14:textId="77777777" w:rsidR="002A0250" w:rsidRPr="00681111" w:rsidRDefault="00000000">
      <w:pPr>
        <w:spacing w:line="360" w:lineRule="auto"/>
        <w:ind w:firstLineChars="900" w:firstLine="2160"/>
        <w:rPr>
          <w:rFonts w:ascii="仿宋" w:eastAsia="仿宋" w:hAnsi="仿宋" w:hint="eastAsia"/>
          <w:caps/>
          <w:lang w:eastAsia="zh-CN"/>
        </w:rPr>
      </w:pPr>
      <w:r w:rsidRPr="00681111">
        <w:rPr>
          <w:rFonts w:ascii="仿宋" w:eastAsia="仿宋" w:hAnsi="仿宋" w:cs="仿宋" w:hint="eastAsia"/>
          <w:caps/>
          <w:lang w:eastAsia="zh-CN"/>
        </w:rPr>
        <w:t>实际延误天数＝实际总工期天数</w:t>
      </w:r>
      <w:r w:rsidRPr="00681111">
        <w:rPr>
          <w:rFonts w:ascii="仿宋" w:eastAsia="仿宋" w:hAnsi="仿宋" w:cs="仿宋"/>
          <w:caps/>
          <w:lang w:eastAsia="zh-CN"/>
        </w:rPr>
        <w:t xml:space="preserve"> </w:t>
      </w:r>
      <w:r w:rsidRPr="00681111">
        <w:rPr>
          <w:rFonts w:ascii="仿宋" w:eastAsia="仿宋" w:hAnsi="仿宋" w:cs="仿宋" w:hint="eastAsia"/>
          <w:caps/>
          <w:lang w:eastAsia="zh-CN"/>
        </w:rPr>
        <w:t>－</w:t>
      </w:r>
      <w:r w:rsidRPr="00681111">
        <w:rPr>
          <w:rFonts w:ascii="仿宋" w:eastAsia="仿宋" w:hAnsi="仿宋" w:cs="仿宋"/>
          <w:caps/>
          <w:lang w:eastAsia="zh-CN"/>
        </w:rPr>
        <w:t xml:space="preserve"> </w:t>
      </w:r>
      <w:r w:rsidRPr="00681111">
        <w:rPr>
          <w:rFonts w:ascii="仿宋" w:eastAsia="仿宋" w:hAnsi="仿宋" w:cs="仿宋" w:hint="eastAsia"/>
          <w:caps/>
          <w:lang w:eastAsia="zh-CN"/>
        </w:rPr>
        <w:t>计划总工期天数</w:t>
      </w:r>
    </w:p>
    <w:p w14:paraId="4127D4F2" w14:textId="77777777" w:rsidR="002A0250" w:rsidRPr="00681111" w:rsidRDefault="00000000">
      <w:pPr>
        <w:spacing w:line="360" w:lineRule="auto"/>
        <w:ind w:leftChars="771" w:left="1850"/>
        <w:jc w:val="both"/>
        <w:rPr>
          <w:rFonts w:ascii="仿宋" w:eastAsia="仿宋" w:hAnsi="仿宋" w:hint="eastAsia"/>
          <w:caps/>
          <w:lang w:eastAsia="zh-CN"/>
        </w:rPr>
      </w:pPr>
      <w:r w:rsidRPr="00681111">
        <w:rPr>
          <w:rFonts w:ascii="仿宋" w:eastAsia="仿宋" w:hAnsi="仿宋" w:cs="仿宋" w:hint="eastAsia"/>
          <w:caps/>
          <w:lang w:eastAsia="zh-CN"/>
        </w:rPr>
        <w:t>合同工</w:t>
      </w:r>
      <w:proofErr w:type="gramStart"/>
      <w:r w:rsidRPr="00681111">
        <w:rPr>
          <w:rFonts w:ascii="仿宋" w:eastAsia="仿宋" w:hAnsi="仿宋" w:cs="仿宋" w:hint="eastAsia"/>
          <w:caps/>
          <w:lang w:eastAsia="zh-CN"/>
        </w:rPr>
        <w:t>程发生</w:t>
      </w:r>
      <w:proofErr w:type="gramEnd"/>
      <w:r w:rsidRPr="00681111">
        <w:rPr>
          <w:rFonts w:ascii="仿宋" w:eastAsia="仿宋" w:hAnsi="仿宋" w:cs="仿宋" w:hint="eastAsia"/>
          <w:caps/>
          <w:lang w:eastAsia="zh-CN"/>
        </w:rPr>
        <w:t>误期，承包人应赔偿发包人由此造成的损失，并按照第76</w:t>
      </w:r>
      <w:r w:rsidRPr="00681111">
        <w:rPr>
          <w:rFonts w:ascii="仿宋" w:eastAsia="仿宋" w:hAnsi="仿宋" w:cs="仿宋"/>
          <w:caps/>
          <w:lang w:eastAsia="zh-CN"/>
        </w:rPr>
        <w:t>.2</w:t>
      </w:r>
      <w:r w:rsidRPr="00681111">
        <w:rPr>
          <w:rFonts w:ascii="仿宋" w:eastAsia="仿宋" w:hAnsi="仿宋" w:cs="仿宋" w:hint="eastAsia"/>
          <w:caps/>
          <w:lang w:eastAsia="zh-CN"/>
        </w:rPr>
        <w:t>款约定向发包人支付误期赔偿费。</w:t>
      </w:r>
    </w:p>
    <w:p w14:paraId="2470CC72" w14:textId="77777777" w:rsidR="002A0250" w:rsidRPr="00681111" w:rsidRDefault="00000000">
      <w:pPr>
        <w:pStyle w:val="a9"/>
        <w:adjustRightInd w:val="0"/>
        <w:snapToGrid w:val="0"/>
        <w:spacing w:line="360" w:lineRule="auto"/>
        <w:rPr>
          <w:rFonts w:ascii="仿宋" w:eastAsia="仿宋" w:hAnsi="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01C2F3F4" w14:textId="77777777" w:rsidR="002A0250" w:rsidRPr="00681111" w:rsidRDefault="00000000">
      <w:pPr>
        <w:pStyle w:val="a9"/>
        <w:adjustRightInd w:val="0"/>
        <w:snapToGrid w:val="0"/>
        <w:spacing w:line="360" w:lineRule="auto"/>
        <w:jc w:val="center"/>
        <w:outlineLvl w:val="1"/>
        <w:rPr>
          <w:rFonts w:ascii="仿宋" w:eastAsia="仿宋" w:hAnsi="仿宋" w:hint="eastAsia"/>
          <w:b/>
          <w:bCs/>
          <w:sz w:val="24"/>
          <w:szCs w:val="24"/>
          <w:lang w:eastAsia="zh-CN"/>
        </w:rPr>
      </w:pPr>
      <w:bookmarkStart w:id="486" w:name="_Toc4424"/>
      <w:bookmarkStart w:id="487" w:name="_Toc25687"/>
      <w:bookmarkStart w:id="488" w:name="_Toc16725"/>
      <w:bookmarkStart w:id="489" w:name="_Toc3786"/>
      <w:bookmarkStart w:id="490" w:name="_Toc200537839"/>
      <w:r w:rsidRPr="00681111">
        <w:rPr>
          <w:rFonts w:ascii="仿宋" w:eastAsia="仿宋" w:hAnsi="仿宋" w:cs="仿宋" w:hint="eastAsia"/>
          <w:b/>
          <w:bCs/>
          <w:sz w:val="24"/>
          <w:szCs w:val="24"/>
          <w:lang w:eastAsia="zh-CN"/>
        </w:rPr>
        <w:t>六、质量与安全</w:t>
      </w:r>
      <w:bookmarkEnd w:id="486"/>
      <w:bookmarkEnd w:id="487"/>
      <w:bookmarkEnd w:id="488"/>
      <w:bookmarkEnd w:id="489"/>
      <w:bookmarkEnd w:id="490"/>
    </w:p>
    <w:p w14:paraId="284C17C3"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91" w:name="_Toc25299"/>
      <w:bookmarkStart w:id="492" w:name="_Toc28694"/>
      <w:bookmarkStart w:id="493" w:name="_Toc18630"/>
      <w:bookmarkStart w:id="494" w:name="_Toc4692"/>
      <w:bookmarkStart w:id="495" w:name="_Toc200537840"/>
      <w:r w:rsidRPr="00681111">
        <w:rPr>
          <w:rFonts w:ascii="仿宋" w:eastAsia="仿宋" w:hAnsi="仿宋" w:cs="仿宋" w:hint="eastAsia"/>
          <w:bCs w:val="0"/>
          <w:sz w:val="24"/>
          <w:szCs w:val="24"/>
          <w:lang w:eastAsia="zh-CN"/>
        </w:rPr>
        <w:t>★</w:t>
      </w:r>
      <w:r w:rsidRPr="00681111">
        <w:rPr>
          <w:rFonts w:ascii="仿宋" w:eastAsia="仿宋" w:hAnsi="仿宋" w:cs="仿宋"/>
          <w:bCs w:val="0"/>
          <w:sz w:val="24"/>
          <w:szCs w:val="24"/>
          <w:lang w:eastAsia="zh-CN"/>
        </w:rPr>
        <w:t>4</w:t>
      </w:r>
      <w:r w:rsidRPr="00681111">
        <w:rPr>
          <w:rFonts w:ascii="仿宋" w:eastAsia="仿宋" w:hAnsi="仿宋" w:cs="仿宋" w:hint="eastAsia"/>
          <w:bCs w:val="0"/>
          <w:sz w:val="24"/>
          <w:szCs w:val="24"/>
          <w:lang w:eastAsia="zh-CN"/>
        </w:rPr>
        <w:t>8</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质量与安全管理</w:t>
      </w:r>
      <w:bookmarkEnd w:id="491"/>
      <w:bookmarkEnd w:id="492"/>
      <w:bookmarkEnd w:id="493"/>
      <w:bookmarkEnd w:id="494"/>
      <w:bookmarkEnd w:id="495"/>
    </w:p>
    <w:p w14:paraId="6A6606A9" w14:textId="77777777" w:rsidR="002A0250" w:rsidRPr="00681111" w:rsidRDefault="00000000">
      <w:pPr>
        <w:tabs>
          <w:tab w:val="left" w:pos="780"/>
        </w:tabs>
        <w:adjustRightInd w:val="0"/>
        <w:snapToGrid w:val="0"/>
        <w:spacing w:line="360" w:lineRule="auto"/>
        <w:rPr>
          <w:rFonts w:ascii="仿宋" w:eastAsia="仿宋" w:hAnsi="仿宋" w:hint="eastAsia"/>
          <w:b/>
          <w:bCs/>
          <w:lang w:eastAsia="zh-CN"/>
        </w:rPr>
      </w:pPr>
      <w:r w:rsidRPr="00681111">
        <w:rPr>
          <w:rFonts w:ascii="仿宋" w:eastAsia="仿宋" w:hAnsi="仿宋" w:cs="仿宋"/>
          <w:b/>
          <w:bCs/>
          <w:lang w:eastAsia="zh-CN"/>
        </w:rPr>
        <w:t>4</w:t>
      </w:r>
      <w:r w:rsidRPr="00681111">
        <w:rPr>
          <w:rFonts w:ascii="仿宋" w:eastAsia="仿宋" w:hAnsi="仿宋" w:cs="仿宋" w:hint="eastAsia"/>
          <w:b/>
          <w:bCs/>
          <w:lang w:eastAsia="zh-CN"/>
        </w:rPr>
        <w:t>8</w:t>
      </w:r>
      <w:r w:rsidRPr="00681111">
        <w:rPr>
          <w:rFonts w:ascii="仿宋" w:eastAsia="仿宋" w:hAnsi="仿宋" w:cs="仿宋"/>
          <w:b/>
          <w:bCs/>
          <w:lang w:eastAsia="zh-CN"/>
        </w:rPr>
        <w:t>.1</w:t>
      </w:r>
    </w:p>
    <w:p w14:paraId="7C486256"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339264" behindDoc="0" locked="0" layoutInCell="1" allowOverlap="1" wp14:anchorId="50FC36B1" wp14:editId="76CB0062">
                <wp:simplePos x="0" y="0"/>
                <wp:positionH relativeFrom="column">
                  <wp:posOffset>-114300</wp:posOffset>
                </wp:positionH>
                <wp:positionV relativeFrom="paragraph">
                  <wp:posOffset>-6350</wp:posOffset>
                </wp:positionV>
                <wp:extent cx="814070" cy="587375"/>
                <wp:effectExtent l="0" t="0" r="0" b="0"/>
                <wp:wrapNone/>
                <wp:docPr id="122" name="文本框 852"/>
                <wp:cNvGraphicFramePr/>
                <a:graphic xmlns:a="http://schemas.openxmlformats.org/drawingml/2006/main">
                  <a:graphicData uri="http://schemas.microsoft.com/office/word/2010/wordprocessingShape">
                    <wps:wsp>
                      <wps:cNvSpPr txBox="1"/>
                      <wps:spPr>
                        <a:xfrm>
                          <a:off x="0" y="0"/>
                          <a:ext cx="814070" cy="587375"/>
                        </a:xfrm>
                        <a:prstGeom prst="rect">
                          <a:avLst/>
                        </a:prstGeom>
                        <a:noFill/>
                        <a:ln>
                          <a:noFill/>
                        </a:ln>
                      </wps:spPr>
                      <wps:txbx>
                        <w:txbxContent>
                          <w:p w14:paraId="38DA4BF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履行职责和义务</w:t>
                            </w:r>
                          </w:p>
                        </w:txbxContent>
                      </wps:txbx>
                      <wps:bodyPr wrap="square" upright="1"/>
                    </wps:wsp>
                  </a:graphicData>
                </a:graphic>
              </wp:anchor>
            </w:drawing>
          </mc:Choice>
          <mc:Fallback>
            <w:pict>
              <v:shape w14:anchorId="50FC36B1" id="文本框 852" o:spid="_x0000_s1225" type="#_x0000_t202" style="position:absolute;left:0;text-align:left;margin-left:-9pt;margin-top:-.5pt;width:64.1pt;height:46.25pt;z-index:25133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" filled="f" stroked="f">
                <v:textbox>
                  <w:txbxContent>
                    <w:p w14:paraId="38DA4BF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履行职责和义务</w:t>
                      </w:r>
                    </w:p>
                  </w:txbxContent>
                </v:textbox>
              </v:shape>
            </w:pict>
          </mc:Fallback>
        </mc:AlternateContent>
      </w:r>
      <w:r w:rsidRPr="00681111">
        <w:rPr>
          <w:rFonts w:ascii="仿宋" w:eastAsia="仿宋" w:hAnsi="仿宋" w:cs="仿宋" w:hint="eastAsia"/>
          <w:sz w:val="24"/>
          <w:szCs w:val="24"/>
          <w:lang w:eastAsia="zh-CN"/>
        </w:rPr>
        <w:t>合同双方当事人应严格遵守国家、省有关工程勘察设计及BIM技术应用成果质量、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1CB9259F"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b/>
          <w:bCs/>
          <w:lang w:eastAsia="zh-CN"/>
        </w:rPr>
        <w:t>4</w:t>
      </w:r>
      <w:r w:rsidRPr="00681111">
        <w:rPr>
          <w:rFonts w:ascii="仿宋" w:eastAsia="仿宋" w:hAnsi="仿宋" w:cs="仿宋" w:hint="eastAsia"/>
          <w:b/>
          <w:bCs/>
          <w:lang w:eastAsia="zh-CN"/>
        </w:rPr>
        <w:t>8</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p>
    <w:p w14:paraId="4B1A2BCE" w14:textId="77777777" w:rsidR="002A0250" w:rsidRPr="00681111" w:rsidRDefault="00000000">
      <w:pPr>
        <w:pStyle w:val="a0"/>
        <w:adjustRightInd w:val="0"/>
        <w:snapToGrid w:val="0"/>
        <w:spacing w:line="360" w:lineRule="auto"/>
        <w:ind w:leftChars="771" w:left="1850" w:firstLine="0"/>
        <w:rPr>
          <w:rFonts w:ascii="仿宋" w:eastAsia="仿宋" w:hAnsi="仿宋" w:cs="仿宋" w:hint="eastAsia"/>
          <w:lang w:eastAsia="zh-CN"/>
        </w:rPr>
      </w:pPr>
      <w:r w:rsidRPr="00681111">
        <w:rPr>
          <w:noProof/>
        </w:rPr>
        <mc:AlternateContent>
          <mc:Choice Requires="wps">
            <w:drawing>
              <wp:anchor distT="0" distB="0" distL="114300" distR="114300" simplePos="0" relativeHeight="251342336" behindDoc="0" locked="0" layoutInCell="1" allowOverlap="1" wp14:anchorId="64DAB8DE" wp14:editId="35F313DC">
                <wp:simplePos x="0" y="0"/>
                <wp:positionH relativeFrom="column">
                  <wp:posOffset>-114300</wp:posOffset>
                </wp:positionH>
                <wp:positionV relativeFrom="paragraph">
                  <wp:posOffset>35560</wp:posOffset>
                </wp:positionV>
                <wp:extent cx="851535" cy="523875"/>
                <wp:effectExtent l="0" t="0" r="0" b="0"/>
                <wp:wrapNone/>
                <wp:docPr id="123" name="文本框 853"/>
                <wp:cNvGraphicFramePr/>
                <a:graphic xmlns:a="http://schemas.openxmlformats.org/drawingml/2006/main">
                  <a:graphicData uri="http://schemas.microsoft.com/office/word/2010/wordprocessingShape">
                    <wps:wsp>
                      <wps:cNvSpPr txBox="1"/>
                      <wps:spPr>
                        <a:xfrm>
                          <a:off x="0" y="0"/>
                          <a:ext cx="851535" cy="523875"/>
                        </a:xfrm>
                        <a:prstGeom prst="rect">
                          <a:avLst/>
                        </a:prstGeom>
                        <a:noFill/>
                        <a:ln>
                          <a:noFill/>
                        </a:ln>
                      </wps:spPr>
                      <wps:txbx>
                        <w:txbxContent>
                          <w:p w14:paraId="76CAD3B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质量与安全的监管</w:t>
                            </w:r>
                          </w:p>
                        </w:txbxContent>
                      </wps:txbx>
                      <wps:bodyPr wrap="square" upright="1"/>
                    </wps:wsp>
                  </a:graphicData>
                </a:graphic>
              </wp:anchor>
            </w:drawing>
          </mc:Choice>
          <mc:Fallback>
            <w:pict>
              <v:shape w14:anchorId="64DAB8DE" id="文本框 853" o:spid="_x0000_s1226" type="#_x0000_t202" style="position:absolute;left:0;text-align:left;margin-left:-9pt;margin-top:2.8pt;width:67.05pt;height:41.25pt;z-index:25134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" filled="f" stroked="f">
                <v:textbox>
                  <w:txbxContent>
                    <w:p w14:paraId="76CAD3B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质量与安全的监管</w:t>
                      </w:r>
                    </w:p>
                  </w:txbxContent>
                </v:textbox>
              </v:shape>
            </w:pict>
          </mc:Fallback>
        </mc:AlternateContent>
      </w:r>
      <w:r w:rsidRPr="00681111">
        <w:rPr>
          <w:rFonts w:ascii="仿宋" w:eastAsia="仿宋" w:hAnsi="仿宋" w:cs="仿宋" w:hint="eastAsia"/>
          <w:lang w:eastAsia="zh-CN"/>
        </w:rPr>
        <w:t>发包人在领取施工许可证或者提交开工报告之前，应及时按照国家有关规定对勘察、设计成果进行审查；报送政府、行业主管部门或施工图审查机构审查；办理合同工</w:t>
      </w:r>
      <w:proofErr w:type="gramStart"/>
      <w:r w:rsidRPr="00681111">
        <w:rPr>
          <w:rFonts w:ascii="仿宋" w:eastAsia="仿宋" w:hAnsi="仿宋" w:cs="仿宋" w:hint="eastAsia"/>
          <w:lang w:eastAsia="zh-CN"/>
        </w:rPr>
        <w:t>程质量</w:t>
      </w:r>
      <w:proofErr w:type="gramEnd"/>
      <w:r w:rsidRPr="00681111">
        <w:rPr>
          <w:rFonts w:ascii="仿宋" w:eastAsia="仿宋" w:hAnsi="仿宋" w:cs="仿宋" w:hint="eastAsia"/>
          <w:lang w:eastAsia="zh-CN"/>
        </w:rPr>
        <w:t>和施工安全监督手续。</w:t>
      </w:r>
    </w:p>
    <w:p w14:paraId="5F8FAB82"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承包人应组织勘察、设计成果、建筑信息模型（BIM）的内部审查，加强勘察、设计、BIM技术、采购、施工等专业人员的内部</w:t>
      </w:r>
      <w:r w:rsidRPr="00681111">
        <w:rPr>
          <w:rFonts w:ascii="仿宋" w:eastAsia="仿宋" w:hAnsi="仿宋" w:cs="仿宋" w:hint="eastAsia"/>
          <w:lang w:eastAsia="zh-CN"/>
        </w:rPr>
        <w:lastRenderedPageBreak/>
        <w:t>协调和管理，在施工场地设置专门的工程质量和施工安全管理机构，配备专职管理人员，建立完善的管理制度。</w:t>
      </w:r>
    </w:p>
    <w:p w14:paraId="713EE021" w14:textId="77777777" w:rsidR="002A0250" w:rsidRPr="00681111" w:rsidRDefault="00000000">
      <w:pPr>
        <w:spacing w:line="360" w:lineRule="auto"/>
        <w:rPr>
          <w:rFonts w:ascii="仿宋" w:eastAsia="仿宋" w:hAnsi="仿宋" w:hint="eastAsia"/>
          <w:b/>
          <w:bCs/>
          <w:lang w:eastAsia="zh-CN"/>
        </w:rPr>
      </w:pPr>
      <w:r w:rsidRPr="00681111">
        <w:rPr>
          <w:noProof/>
        </w:rPr>
        <mc:AlternateContent>
          <mc:Choice Requires="wps">
            <w:drawing>
              <wp:anchor distT="0" distB="0" distL="114300" distR="114300" simplePos="0" relativeHeight="252058112" behindDoc="0" locked="0" layoutInCell="1" allowOverlap="1" wp14:anchorId="494DB863" wp14:editId="45A78329">
                <wp:simplePos x="0" y="0"/>
                <wp:positionH relativeFrom="column">
                  <wp:posOffset>-114300</wp:posOffset>
                </wp:positionH>
                <wp:positionV relativeFrom="paragraph">
                  <wp:posOffset>351790</wp:posOffset>
                </wp:positionV>
                <wp:extent cx="815340" cy="469265"/>
                <wp:effectExtent l="0" t="0" r="0" b="0"/>
                <wp:wrapNone/>
                <wp:docPr id="356" name="文本框 854"/>
                <wp:cNvGraphicFramePr/>
                <a:graphic xmlns:a="http://schemas.openxmlformats.org/drawingml/2006/main">
                  <a:graphicData uri="http://schemas.microsoft.com/office/word/2010/wordprocessingShape">
                    <wps:wsp>
                      <wps:cNvSpPr txBox="1"/>
                      <wps:spPr>
                        <a:xfrm>
                          <a:off x="0" y="0"/>
                          <a:ext cx="815340" cy="469265"/>
                        </a:xfrm>
                        <a:prstGeom prst="rect">
                          <a:avLst/>
                        </a:prstGeom>
                        <a:noFill/>
                        <a:ln>
                          <a:noFill/>
                        </a:ln>
                      </wps:spPr>
                      <wps:txbx>
                        <w:txbxContent>
                          <w:p w14:paraId="36268DD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管理的要求</w:t>
                            </w:r>
                          </w:p>
                        </w:txbxContent>
                      </wps:txbx>
                      <wps:bodyPr wrap="square" upright="1"/>
                    </wps:wsp>
                  </a:graphicData>
                </a:graphic>
              </wp:anchor>
            </w:drawing>
          </mc:Choice>
          <mc:Fallback>
            <w:pict>
              <v:shape w14:anchorId="494DB863" id="文本框 854" o:spid="_x0000_s1227" type="#_x0000_t202" style="position:absolute;margin-left:-9pt;margin-top:27.7pt;width:64.2pt;height:36.95pt;z-index:25205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" filled="f" stroked="f">
                <v:textbox>
                  <w:txbxContent>
                    <w:p w14:paraId="36268DD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管理的要求</w:t>
                      </w:r>
                    </w:p>
                  </w:txbxContent>
                </v:textbox>
              </v:shape>
            </w:pict>
          </mc:Fallback>
        </mc:AlternateContent>
      </w:r>
      <w:r w:rsidRPr="00681111">
        <w:rPr>
          <w:rFonts w:ascii="仿宋" w:eastAsia="仿宋" w:hAnsi="仿宋" w:cs="仿宋"/>
          <w:b/>
          <w:bCs/>
          <w:lang w:eastAsia="zh-CN"/>
        </w:rPr>
        <w:t>4</w:t>
      </w:r>
      <w:r w:rsidRPr="00681111">
        <w:rPr>
          <w:rFonts w:ascii="仿宋" w:eastAsia="仿宋" w:hAnsi="仿宋" w:cs="仿宋" w:hint="eastAsia"/>
          <w:b/>
          <w:bCs/>
          <w:lang w:eastAsia="zh-CN"/>
        </w:rPr>
        <w:t>8</w:t>
      </w:r>
      <w:r w:rsidRPr="00681111">
        <w:rPr>
          <w:rFonts w:ascii="仿宋" w:eastAsia="仿宋" w:hAnsi="仿宋" w:cs="仿宋"/>
          <w:b/>
          <w:bCs/>
          <w:lang w:eastAsia="zh-CN"/>
        </w:rPr>
        <w:t xml:space="preserve">.3  </w:t>
      </w:r>
      <w:r w:rsidRPr="00681111">
        <w:rPr>
          <w:rFonts w:ascii="仿宋" w:eastAsia="仿宋" w:hAnsi="仿宋" w:cs="仿宋"/>
          <w:b/>
          <w:bCs/>
          <w:u w:val="dotted"/>
          <w:lang w:eastAsia="zh-CN"/>
        </w:rPr>
        <w:t xml:space="preserve">                                                                               </w:t>
      </w:r>
    </w:p>
    <w:p w14:paraId="55A57FE0"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发包人不得以任何理由，要求承包人在勘察（如果有）、设计、BIM技术应用、设备及工器具购置（如果有）、施工等作业中违反法律法规、工程建设强制性标准，以及工程质量和施工安全标准，降低合同工程质量。承包人应加强对勘察、设计、设备及工器具购置、施工等管理、技术、作业人员的工程质量和施工安全教育培训，定期考核施工作业人员的劳动技能，加强工程质量和施工安全管理。</w:t>
      </w:r>
    </w:p>
    <w:p w14:paraId="3ACA18A9" w14:textId="77777777" w:rsidR="002A0250" w:rsidRPr="00681111" w:rsidRDefault="00000000">
      <w:pPr>
        <w:spacing w:line="360" w:lineRule="auto"/>
        <w:rPr>
          <w:rFonts w:ascii="仿宋" w:eastAsia="仿宋" w:hAnsi="仿宋" w:hint="eastAsia"/>
          <w:lang w:eastAsia="zh-CN"/>
        </w:rPr>
      </w:pPr>
      <w:r w:rsidRPr="00681111">
        <w:rPr>
          <w:noProof/>
        </w:rPr>
        <mc:AlternateContent>
          <mc:Choice Requires="wps">
            <w:drawing>
              <wp:anchor distT="0" distB="0" distL="114300" distR="114300" simplePos="0" relativeHeight="252061184" behindDoc="0" locked="0" layoutInCell="1" allowOverlap="1" wp14:anchorId="465F8387" wp14:editId="59459E65">
                <wp:simplePos x="0" y="0"/>
                <wp:positionH relativeFrom="column">
                  <wp:posOffset>-115570</wp:posOffset>
                </wp:positionH>
                <wp:positionV relativeFrom="paragraph">
                  <wp:posOffset>279400</wp:posOffset>
                </wp:positionV>
                <wp:extent cx="842645" cy="626110"/>
                <wp:effectExtent l="0" t="0" r="0" b="0"/>
                <wp:wrapNone/>
                <wp:docPr id="357" name="文本框 855"/>
                <wp:cNvGraphicFramePr/>
                <a:graphic xmlns:a="http://schemas.openxmlformats.org/drawingml/2006/main">
                  <a:graphicData uri="http://schemas.microsoft.com/office/word/2010/wordprocessingShape">
                    <wps:wsp>
                      <wps:cNvSpPr txBox="1"/>
                      <wps:spPr>
                        <a:xfrm>
                          <a:off x="0" y="0"/>
                          <a:ext cx="842645" cy="626110"/>
                        </a:xfrm>
                        <a:prstGeom prst="rect">
                          <a:avLst/>
                        </a:prstGeom>
                        <a:noFill/>
                        <a:ln>
                          <a:noFill/>
                        </a:ln>
                      </wps:spPr>
                      <wps:txbx>
                        <w:txbxContent>
                          <w:p w14:paraId="36438611"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承包人对质量与安全负责</w:t>
                            </w:r>
                          </w:p>
                        </w:txbxContent>
                      </wps:txbx>
                      <wps:bodyPr wrap="square" upright="1"/>
                    </wps:wsp>
                  </a:graphicData>
                </a:graphic>
              </wp:anchor>
            </w:drawing>
          </mc:Choice>
          <mc:Fallback>
            <w:pict>
              <v:shape w14:anchorId="465F8387" id="文本框 855" o:spid="_x0000_s1228" type="#_x0000_t202" style="position:absolute;margin-left:-9.1pt;margin-top:22pt;width:66.35pt;height:49.3pt;z-index:25206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" filled="f" stroked="f">
                <v:textbox>
                  <w:txbxContent>
                    <w:p w14:paraId="36438611"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承包人对质量与安全负责</w:t>
                      </w:r>
                    </w:p>
                  </w:txbxContent>
                </v:textbox>
              </v:shape>
            </w:pict>
          </mc:Fallback>
        </mc:AlternateContent>
      </w:r>
      <w:r w:rsidRPr="00681111">
        <w:rPr>
          <w:rFonts w:ascii="仿宋" w:eastAsia="仿宋" w:hAnsi="仿宋" w:cs="仿宋"/>
          <w:b/>
          <w:bCs/>
          <w:lang w:eastAsia="zh-CN"/>
        </w:rPr>
        <w:t>4</w:t>
      </w:r>
      <w:r w:rsidRPr="00681111">
        <w:rPr>
          <w:rFonts w:ascii="仿宋" w:eastAsia="仿宋" w:hAnsi="仿宋" w:cs="仿宋" w:hint="eastAsia"/>
          <w:b/>
          <w:bCs/>
          <w:lang w:eastAsia="zh-CN"/>
        </w:rPr>
        <w:t>8</w:t>
      </w:r>
      <w:r w:rsidRPr="00681111">
        <w:rPr>
          <w:rFonts w:ascii="仿宋" w:eastAsia="仿宋" w:hAnsi="仿宋" w:cs="仿宋"/>
          <w:b/>
          <w:bCs/>
          <w:lang w:eastAsia="zh-CN"/>
        </w:rPr>
        <w:t xml:space="preserve">.4  </w:t>
      </w:r>
      <w:r w:rsidRPr="00681111">
        <w:rPr>
          <w:rFonts w:ascii="仿宋" w:eastAsia="仿宋" w:hAnsi="仿宋" w:cs="仿宋"/>
          <w:b/>
          <w:bCs/>
          <w:u w:val="dotted"/>
          <w:lang w:eastAsia="zh-CN"/>
        </w:rPr>
        <w:t xml:space="preserve"> </w:t>
      </w:r>
      <w:r w:rsidRPr="00681111">
        <w:rPr>
          <w:rFonts w:ascii="仿宋" w:eastAsia="仿宋" w:hAnsi="仿宋" w:cs="仿宋"/>
          <w:u w:val="dotted"/>
          <w:lang w:eastAsia="zh-CN"/>
        </w:rPr>
        <w:t xml:space="preserve">                                                                              </w:t>
      </w:r>
    </w:p>
    <w:p w14:paraId="47F6E067"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承包人应对合同工</w:t>
      </w:r>
      <w:proofErr w:type="gramStart"/>
      <w:r w:rsidRPr="00681111">
        <w:rPr>
          <w:rFonts w:ascii="仿宋" w:eastAsia="仿宋" w:hAnsi="仿宋" w:cs="仿宋" w:hint="eastAsia"/>
          <w:lang w:eastAsia="zh-CN"/>
        </w:rPr>
        <w:t>程质量</w:t>
      </w:r>
      <w:proofErr w:type="gramEnd"/>
      <w:r w:rsidRPr="00681111">
        <w:rPr>
          <w:rFonts w:ascii="仿宋" w:eastAsia="仿宋" w:hAnsi="仿宋" w:cs="仿宋" w:hint="eastAsia"/>
          <w:lang w:eastAsia="zh-CN"/>
        </w:rPr>
        <w:t>和施工安全负责，严格执行国家、省有关工程质量和施工安全的操作规程及管理要求，组织设计文件内部审查，按约定报送发包人审查，按照批准的施工设计图纸和施工技术标准施工，不得偷工减料，不得擅自修改施工设计图纸，确保合同工</w:t>
      </w:r>
      <w:proofErr w:type="gramStart"/>
      <w:r w:rsidRPr="00681111">
        <w:rPr>
          <w:rFonts w:ascii="仿宋" w:eastAsia="仿宋" w:hAnsi="仿宋" w:cs="仿宋" w:hint="eastAsia"/>
          <w:lang w:eastAsia="zh-CN"/>
        </w:rPr>
        <w:t>程质量</w:t>
      </w:r>
      <w:proofErr w:type="gramEnd"/>
      <w:r w:rsidRPr="00681111">
        <w:rPr>
          <w:rFonts w:ascii="仿宋" w:eastAsia="仿宋" w:hAnsi="仿宋" w:cs="仿宋" w:hint="eastAsia"/>
          <w:lang w:eastAsia="zh-CN"/>
        </w:rPr>
        <w:t>和施工安全。</w:t>
      </w:r>
    </w:p>
    <w:p w14:paraId="0065BA74"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因承包人原因造成工程质量未达到合同约定标准的，发包人有权要求承包人返工直至工程质量达到合同约定的标准为止，并由承包人承担由此增加的费用和延误工期的责任。</w:t>
      </w:r>
    </w:p>
    <w:p w14:paraId="6AD48EE7" w14:textId="77777777" w:rsidR="002A0250" w:rsidRPr="00681111" w:rsidRDefault="00000000">
      <w:pPr>
        <w:spacing w:line="360" w:lineRule="auto"/>
        <w:rPr>
          <w:rFonts w:ascii="仿宋" w:eastAsia="仿宋" w:hAnsi="仿宋" w:hint="eastAsia"/>
          <w:lang w:eastAsia="zh-CN"/>
        </w:rPr>
      </w:pPr>
      <w:r w:rsidRPr="00681111">
        <w:rPr>
          <w:noProof/>
        </w:rPr>
        <mc:AlternateContent>
          <mc:Choice Requires="wps">
            <w:drawing>
              <wp:anchor distT="0" distB="0" distL="114300" distR="114300" simplePos="0" relativeHeight="251345408" behindDoc="0" locked="0" layoutInCell="1" allowOverlap="1" wp14:anchorId="5EDA660D" wp14:editId="7B89E6FF">
                <wp:simplePos x="0" y="0"/>
                <wp:positionH relativeFrom="column">
                  <wp:posOffset>-123825</wp:posOffset>
                </wp:positionH>
                <wp:positionV relativeFrom="paragraph">
                  <wp:posOffset>224790</wp:posOffset>
                </wp:positionV>
                <wp:extent cx="794385" cy="535305"/>
                <wp:effectExtent l="0" t="0" r="0" b="0"/>
                <wp:wrapNone/>
                <wp:docPr id="124" name="文本框 856"/>
                <wp:cNvGraphicFramePr/>
                <a:graphic xmlns:a="http://schemas.openxmlformats.org/drawingml/2006/main">
                  <a:graphicData uri="http://schemas.microsoft.com/office/word/2010/wordprocessingShape">
                    <wps:wsp>
                      <wps:cNvSpPr txBox="1"/>
                      <wps:spPr>
                        <a:xfrm>
                          <a:off x="0" y="0"/>
                          <a:ext cx="794385" cy="535305"/>
                        </a:xfrm>
                        <a:prstGeom prst="rect">
                          <a:avLst/>
                        </a:prstGeom>
                        <a:noFill/>
                        <a:ln>
                          <a:noFill/>
                        </a:ln>
                      </wps:spPr>
                      <wps:txbx>
                        <w:txbxContent>
                          <w:p w14:paraId="7821FC51"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发包人对质量与安全应负的责任</w:t>
                            </w:r>
                          </w:p>
                        </w:txbxContent>
                      </wps:txbx>
                      <wps:bodyPr wrap="square" upright="1"/>
                    </wps:wsp>
                  </a:graphicData>
                </a:graphic>
              </wp:anchor>
            </w:drawing>
          </mc:Choice>
          <mc:Fallback>
            <w:pict>
              <v:shape w14:anchorId="5EDA660D" id="文本框 856" o:spid="_x0000_s1229" type="#_x0000_t202" style="position:absolute;margin-left:-9.75pt;margin-top:17.7pt;width:62.55pt;height:42.15pt;z-index:25134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" filled="f" stroked="f">
                <v:textbox>
                  <w:txbxContent>
                    <w:p w14:paraId="7821FC51"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发包人对质量与安全应负的责任</w:t>
                      </w:r>
                    </w:p>
                  </w:txbxContent>
                </v:textbox>
              </v:shape>
            </w:pict>
          </mc:Fallback>
        </mc:AlternateContent>
      </w:r>
      <w:r w:rsidRPr="00681111">
        <w:rPr>
          <w:rFonts w:ascii="仿宋" w:eastAsia="仿宋" w:hAnsi="仿宋" w:cs="仿宋"/>
          <w:b/>
          <w:bCs/>
          <w:lang w:eastAsia="zh-CN"/>
        </w:rPr>
        <w:t>4</w:t>
      </w:r>
      <w:r w:rsidRPr="00681111">
        <w:rPr>
          <w:rFonts w:ascii="仿宋" w:eastAsia="仿宋" w:hAnsi="仿宋" w:cs="仿宋" w:hint="eastAsia"/>
          <w:b/>
          <w:bCs/>
          <w:lang w:eastAsia="zh-CN"/>
        </w:rPr>
        <w:t>8</w:t>
      </w:r>
      <w:r w:rsidRPr="00681111">
        <w:rPr>
          <w:rFonts w:ascii="仿宋" w:eastAsia="仿宋" w:hAnsi="仿宋" w:cs="仿宋"/>
          <w:b/>
          <w:bCs/>
          <w:lang w:eastAsia="zh-CN"/>
        </w:rPr>
        <w:t xml:space="preserve">.5  </w:t>
      </w:r>
      <w:r w:rsidRPr="00681111">
        <w:rPr>
          <w:rFonts w:ascii="仿宋" w:eastAsia="仿宋" w:hAnsi="仿宋" w:cs="仿宋"/>
          <w:b/>
          <w:bCs/>
          <w:u w:val="dotted"/>
          <w:lang w:eastAsia="zh-CN"/>
        </w:rPr>
        <w:t xml:space="preserve"> </w:t>
      </w:r>
      <w:r w:rsidRPr="00681111">
        <w:rPr>
          <w:rFonts w:ascii="仿宋" w:eastAsia="仿宋" w:hAnsi="仿宋" w:cs="仿宋"/>
          <w:u w:val="dotted"/>
          <w:lang w:eastAsia="zh-CN"/>
        </w:rPr>
        <w:t xml:space="preserve">                                                                              </w:t>
      </w:r>
    </w:p>
    <w:p w14:paraId="3BBC8B6C" w14:textId="77777777" w:rsidR="002A0250" w:rsidRPr="00681111" w:rsidRDefault="00000000">
      <w:pPr>
        <w:autoSpaceDE w:val="0"/>
        <w:autoSpaceDN w:val="0"/>
        <w:adjustRightInd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因发包人原因造成工程质量未达到合同约定标准的，由发包人承担由此增加的费用和延误工期的责任，增加的费用按本合同相关条款约定计算。</w:t>
      </w:r>
    </w:p>
    <w:p w14:paraId="3D186933" w14:textId="77777777" w:rsidR="002A0250" w:rsidRPr="00681111" w:rsidRDefault="00000000">
      <w:pPr>
        <w:spacing w:line="360" w:lineRule="auto"/>
        <w:rPr>
          <w:rFonts w:ascii="仿宋" w:eastAsia="仿宋" w:hAnsi="仿宋" w:cs="仿宋" w:hint="eastAsia"/>
          <w:u w:val="dotted"/>
          <w:lang w:eastAsia="zh-CN"/>
        </w:rPr>
      </w:pPr>
      <w:r w:rsidRPr="00681111">
        <w:rPr>
          <w:rFonts w:ascii="仿宋" w:eastAsia="仿宋" w:hAnsi="仿宋" w:cs="仿宋"/>
          <w:b/>
          <w:bCs/>
          <w:lang w:eastAsia="zh-CN"/>
        </w:rPr>
        <w:t>4</w:t>
      </w:r>
      <w:r w:rsidRPr="00681111">
        <w:rPr>
          <w:rFonts w:ascii="仿宋" w:eastAsia="仿宋" w:hAnsi="仿宋" w:cs="仿宋" w:hint="eastAsia"/>
          <w:b/>
          <w:bCs/>
          <w:lang w:eastAsia="zh-CN"/>
        </w:rPr>
        <w:t>8</w:t>
      </w:r>
      <w:r w:rsidRPr="00681111">
        <w:rPr>
          <w:rFonts w:ascii="仿宋" w:eastAsia="仿宋" w:hAnsi="仿宋" w:cs="仿宋"/>
          <w:b/>
          <w:bCs/>
          <w:lang w:eastAsia="zh-CN"/>
        </w:rPr>
        <w:t xml:space="preserve">.6 </w:t>
      </w:r>
      <w:r w:rsidRPr="00681111">
        <w:rPr>
          <w:rFonts w:ascii="仿宋" w:eastAsia="仿宋" w:hAnsi="仿宋" w:cs="仿宋"/>
          <w:b/>
          <w:bCs/>
          <w:u w:val="dotted"/>
          <w:lang w:eastAsia="zh-CN"/>
        </w:rPr>
        <w:t xml:space="preserve"> </w:t>
      </w:r>
      <w:r w:rsidRPr="00681111">
        <w:rPr>
          <w:rFonts w:ascii="仿宋" w:eastAsia="仿宋" w:hAnsi="仿宋" w:cs="仿宋"/>
          <w:u w:val="dotted"/>
          <w:lang w:eastAsia="zh-CN"/>
        </w:rPr>
        <w:t xml:space="preserve">                                                                               </w:t>
      </w:r>
    </w:p>
    <w:p w14:paraId="15DEF8AD" w14:textId="77777777" w:rsidR="002A0250" w:rsidRPr="00681111" w:rsidRDefault="00000000">
      <w:pPr>
        <w:widowControl w:val="0"/>
        <w:autoSpaceDE w:val="0"/>
        <w:autoSpaceDN w:val="0"/>
        <w:adjustRightIn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348480" behindDoc="0" locked="0" layoutInCell="1" allowOverlap="1" wp14:anchorId="746FC283" wp14:editId="7E8621C8">
                <wp:simplePos x="0" y="0"/>
                <wp:positionH relativeFrom="column">
                  <wp:posOffset>-114300</wp:posOffset>
                </wp:positionH>
                <wp:positionV relativeFrom="paragraph">
                  <wp:posOffset>16510</wp:posOffset>
                </wp:positionV>
                <wp:extent cx="855980" cy="741045"/>
                <wp:effectExtent l="0" t="0" r="0" b="0"/>
                <wp:wrapNone/>
                <wp:docPr id="125" name="文本框 857"/>
                <wp:cNvGraphicFramePr/>
                <a:graphic xmlns:a="http://schemas.openxmlformats.org/drawingml/2006/main">
                  <a:graphicData uri="http://schemas.microsoft.com/office/word/2010/wordprocessingShape">
                    <wps:wsp>
                      <wps:cNvSpPr txBox="1"/>
                      <wps:spPr>
                        <a:xfrm>
                          <a:off x="0" y="0"/>
                          <a:ext cx="855980" cy="741045"/>
                        </a:xfrm>
                        <a:prstGeom prst="rect">
                          <a:avLst/>
                        </a:prstGeom>
                        <a:noFill/>
                        <a:ln>
                          <a:noFill/>
                        </a:ln>
                      </wps:spPr>
                      <wps:txbx>
                        <w:txbxContent>
                          <w:p w14:paraId="40A6AA9A" w14:textId="77777777" w:rsidR="002A0250" w:rsidRDefault="00000000">
                            <w:pPr>
                              <w:rPr>
                                <w:color w:val="FF0000"/>
                                <w:lang w:eastAsia="zh-CN"/>
                              </w:rPr>
                            </w:pPr>
                            <w:r>
                              <w:rPr>
                                <w:rFonts w:ascii="楷体_GB2312" w:eastAsia="楷体_GB2312" w:hAnsi="宋体" w:cs="楷体_GB2312" w:hint="eastAsia"/>
                                <w:b/>
                                <w:bCs/>
                                <w:sz w:val="18"/>
                                <w:szCs w:val="18"/>
                                <w:lang w:eastAsia="zh-CN"/>
                              </w:rPr>
                              <w:t>监理人的质量检查和检验</w:t>
                            </w:r>
                          </w:p>
                        </w:txbxContent>
                      </wps:txbx>
                      <wps:bodyPr wrap="square" upright="1"/>
                    </wps:wsp>
                  </a:graphicData>
                </a:graphic>
              </wp:anchor>
            </w:drawing>
          </mc:Choice>
          <mc:Fallback>
            <w:pict>
              <v:shape w14:anchorId="746FC283" id="文本框 857" o:spid="_x0000_s1230" type="#_x0000_t202" style="position:absolute;left:0;text-align:left;margin-left:-9pt;margin-top:1.3pt;width:67.4pt;height:58.35pt;z-index:25134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" filled="f" stroked="f">
                <v:textbox>
                  <w:txbxContent>
                    <w:p w14:paraId="40A6AA9A" w14:textId="77777777" w:rsidR="002A0250" w:rsidRDefault="00000000">
                      <w:pPr>
                        <w:rPr>
                          <w:color w:val="FF0000"/>
                          <w:lang w:eastAsia="zh-CN"/>
                        </w:rPr>
                      </w:pPr>
                      <w:r>
                        <w:rPr>
                          <w:rFonts w:ascii="楷体_GB2312" w:eastAsia="楷体_GB2312" w:hAnsi="宋体" w:cs="楷体_GB2312" w:hint="eastAsia"/>
                          <w:b/>
                          <w:bCs/>
                          <w:sz w:val="18"/>
                          <w:szCs w:val="18"/>
                          <w:lang w:eastAsia="zh-CN"/>
                        </w:rPr>
                        <w:t>监理人的质量检查和检验</w:t>
                      </w:r>
                    </w:p>
                  </w:txbxContent>
                </v:textbox>
              </v:shape>
            </w:pict>
          </mc:Fallback>
        </mc:AlternateContent>
      </w:r>
      <w:r w:rsidRPr="00681111">
        <w:rPr>
          <w:rFonts w:ascii="仿宋" w:eastAsia="仿宋" w:hAnsi="仿宋" w:cs="仿宋" w:hint="eastAsia"/>
          <w:lang w:eastAsia="zh-CN"/>
        </w:rPr>
        <w:t>监理人按照法律规定和发包人授权对工程的所有部位及其施工工艺、工程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免除或减轻承包人按照合同约定应当承担的责任。</w:t>
      </w:r>
    </w:p>
    <w:p w14:paraId="74E6E77D" w14:textId="77777777" w:rsidR="002A0250" w:rsidRPr="00681111" w:rsidRDefault="00000000">
      <w:pPr>
        <w:pStyle w:val="a0"/>
        <w:adjustRightInd w:val="0"/>
        <w:snapToGrid w:val="0"/>
        <w:spacing w:line="360" w:lineRule="auto"/>
        <w:ind w:firstLine="0"/>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175F5FD2"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496" w:name="_Toc19884"/>
      <w:bookmarkStart w:id="497" w:name="_Toc2307"/>
      <w:bookmarkStart w:id="498" w:name="_Toc2300"/>
      <w:bookmarkStart w:id="499" w:name="_Toc26109"/>
      <w:bookmarkStart w:id="500" w:name="_Toc200537841"/>
      <w:r w:rsidRPr="00681111">
        <w:rPr>
          <w:rFonts w:ascii="仿宋" w:eastAsia="仿宋" w:hAnsi="仿宋" w:cs="仿宋" w:hint="eastAsia"/>
          <w:bCs w:val="0"/>
          <w:sz w:val="24"/>
          <w:szCs w:val="24"/>
          <w:lang w:eastAsia="zh-CN"/>
        </w:rPr>
        <w:lastRenderedPageBreak/>
        <w:t>★49</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质量标准</w:t>
      </w:r>
      <w:bookmarkEnd w:id="496"/>
      <w:bookmarkEnd w:id="497"/>
      <w:bookmarkEnd w:id="498"/>
      <w:bookmarkEnd w:id="499"/>
      <w:bookmarkEnd w:id="500"/>
    </w:p>
    <w:p w14:paraId="5D304FEB" w14:textId="77777777" w:rsidR="002A0250" w:rsidRPr="00681111" w:rsidRDefault="00000000">
      <w:pPr>
        <w:adjustRightInd w:val="0"/>
        <w:snapToGrid w:val="0"/>
        <w:spacing w:line="360" w:lineRule="auto"/>
        <w:rPr>
          <w:rFonts w:ascii="仿宋" w:eastAsia="仿宋" w:hAnsi="仿宋" w:hint="eastAsia"/>
          <w:b/>
          <w:bCs/>
          <w:lang w:eastAsia="zh-CN"/>
        </w:rPr>
      </w:pPr>
      <w:r w:rsidRPr="00681111">
        <w:rPr>
          <w:rFonts w:ascii="仿宋" w:eastAsia="仿宋" w:hAnsi="仿宋" w:cs="仿宋" w:hint="eastAsia"/>
          <w:b/>
          <w:bCs/>
          <w:lang w:eastAsia="zh-CN"/>
        </w:rPr>
        <w:t>49</w:t>
      </w:r>
      <w:r w:rsidRPr="00681111">
        <w:rPr>
          <w:rFonts w:ascii="仿宋" w:eastAsia="仿宋" w:hAnsi="仿宋" w:cs="仿宋"/>
          <w:b/>
          <w:bCs/>
          <w:lang w:eastAsia="zh-CN"/>
        </w:rPr>
        <w:t>.1</w:t>
      </w:r>
    </w:p>
    <w:p w14:paraId="3CD96BE9"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351552" behindDoc="0" locked="0" layoutInCell="1" allowOverlap="1" wp14:anchorId="7ACB0225" wp14:editId="591E3575">
                <wp:simplePos x="0" y="0"/>
                <wp:positionH relativeFrom="column">
                  <wp:posOffset>-114300</wp:posOffset>
                </wp:positionH>
                <wp:positionV relativeFrom="paragraph">
                  <wp:posOffset>8255</wp:posOffset>
                </wp:positionV>
                <wp:extent cx="822960" cy="711200"/>
                <wp:effectExtent l="0" t="0" r="0" b="0"/>
                <wp:wrapNone/>
                <wp:docPr id="126" name="文本框 858"/>
                <wp:cNvGraphicFramePr/>
                <a:graphic xmlns:a="http://schemas.openxmlformats.org/drawingml/2006/main">
                  <a:graphicData uri="http://schemas.microsoft.com/office/word/2010/wordprocessingShape">
                    <wps:wsp>
                      <wps:cNvSpPr txBox="1"/>
                      <wps:spPr>
                        <a:xfrm>
                          <a:off x="0" y="0"/>
                          <a:ext cx="822960" cy="711200"/>
                        </a:xfrm>
                        <a:prstGeom prst="rect">
                          <a:avLst/>
                        </a:prstGeom>
                        <a:noFill/>
                        <a:ln>
                          <a:noFill/>
                        </a:ln>
                      </wps:spPr>
                      <wps:txbx>
                        <w:txbxContent>
                          <w:p w14:paraId="42AF3D09"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约定工作或工程质量标准</w:t>
                            </w:r>
                          </w:p>
                        </w:txbxContent>
                      </wps:txbx>
                      <wps:bodyPr wrap="square" upright="1"/>
                    </wps:wsp>
                  </a:graphicData>
                </a:graphic>
              </wp:anchor>
            </w:drawing>
          </mc:Choice>
          <mc:Fallback>
            <w:pict>
              <v:shape w14:anchorId="7ACB0225" id="文本框 858" o:spid="_x0000_s1231" type="#_x0000_t202" style="position:absolute;left:0;text-align:left;margin-left:-9pt;margin-top:.65pt;width:64.8pt;height:56pt;z-index:25135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" filled="f" stroked="f">
                <v:textbox>
                  <w:txbxContent>
                    <w:p w14:paraId="42AF3D09"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约定工作或工程质量标准</w:t>
                      </w:r>
                    </w:p>
                  </w:txbxContent>
                </v:textbox>
              </v:shape>
            </w:pict>
          </mc:Fallback>
        </mc:AlternateContent>
      </w:r>
      <w:r w:rsidRPr="00681111">
        <w:rPr>
          <w:rFonts w:ascii="仿宋" w:eastAsia="仿宋" w:hAnsi="仿宋" w:cs="仿宋" w:hint="eastAsia"/>
          <w:lang w:eastAsia="zh-CN"/>
        </w:rPr>
        <w:t>合同双方当事人应在专用条款中约定勘察（如果有）、设计、BIM技术应用、设备及工器具购置（如果有）、施工等总承包范围内的服务工作和工程质量标准，但不得低于国家或行业的强制性标准。服务工作和工程质量应当达到专用条款约定的质量标准。</w:t>
      </w:r>
    </w:p>
    <w:p w14:paraId="4D3E4A81"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工程质量验收，按照合同约定的标准执行；合同没有约定的，按照国家或行业的质量验收标准执行。</w:t>
      </w:r>
    </w:p>
    <w:p w14:paraId="5F24F410" w14:textId="77777777" w:rsidR="002A0250" w:rsidRPr="00681111" w:rsidRDefault="00000000">
      <w:pPr>
        <w:spacing w:line="360" w:lineRule="auto"/>
        <w:rPr>
          <w:rFonts w:ascii="仿宋" w:eastAsia="仿宋" w:hAnsi="仿宋" w:hint="eastAsia"/>
          <w:lang w:eastAsia="zh-CN"/>
        </w:rPr>
      </w:pPr>
      <w:r w:rsidRPr="00681111">
        <w:rPr>
          <w:rFonts w:hint="eastAsia"/>
          <w:lang w:eastAsia="zh-CN"/>
        </w:rPr>
        <w:t>49</w:t>
      </w:r>
      <w:r w:rsidRPr="00681111">
        <w:rPr>
          <w:rFonts w:ascii="仿宋" w:eastAsia="仿宋" w:hAnsi="仿宋" w:cs="仿宋"/>
          <w:b/>
          <w:bCs/>
          <w:lang w:eastAsia="zh-CN"/>
        </w:rPr>
        <w:t>.2</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6B289DF9" w14:textId="77777777" w:rsidR="002A0250" w:rsidRPr="00681111" w:rsidRDefault="00000000">
      <w:pPr>
        <w:adjustRightInd w:val="0"/>
        <w:snapToGrid w:val="0"/>
        <w:spacing w:line="360" w:lineRule="auto"/>
        <w:ind w:leftChars="771" w:left="1850"/>
        <w:rPr>
          <w:rFonts w:ascii="仿宋" w:eastAsia="仿宋" w:hAnsi="仿宋" w:hint="eastAsia"/>
          <w:lang w:eastAsia="zh-CN"/>
        </w:rPr>
      </w:pPr>
      <w:r w:rsidRPr="00681111">
        <w:rPr>
          <w:noProof/>
        </w:rPr>
        <mc:AlternateContent>
          <mc:Choice Requires="wps">
            <w:drawing>
              <wp:anchor distT="0" distB="0" distL="114300" distR="114300" simplePos="0" relativeHeight="252064256" behindDoc="0" locked="0" layoutInCell="1" allowOverlap="1" wp14:anchorId="76F5B89F" wp14:editId="4BB893E9">
                <wp:simplePos x="0" y="0"/>
                <wp:positionH relativeFrom="column">
                  <wp:posOffset>-9525</wp:posOffset>
                </wp:positionH>
                <wp:positionV relativeFrom="paragraph">
                  <wp:posOffset>48895</wp:posOffset>
                </wp:positionV>
                <wp:extent cx="843915" cy="551815"/>
                <wp:effectExtent l="0" t="0" r="0" b="0"/>
                <wp:wrapNone/>
                <wp:docPr id="358" name="文本框 859"/>
                <wp:cNvGraphicFramePr/>
                <a:graphic xmlns:a="http://schemas.openxmlformats.org/drawingml/2006/main">
                  <a:graphicData uri="http://schemas.microsoft.com/office/word/2010/wordprocessingShape">
                    <wps:wsp>
                      <wps:cNvSpPr txBox="1"/>
                      <wps:spPr>
                        <a:xfrm>
                          <a:off x="0" y="0"/>
                          <a:ext cx="843915" cy="551815"/>
                        </a:xfrm>
                        <a:prstGeom prst="rect">
                          <a:avLst/>
                        </a:prstGeom>
                        <a:noFill/>
                        <a:ln>
                          <a:noFill/>
                        </a:ln>
                      </wps:spPr>
                      <wps:txbx>
                        <w:txbxContent>
                          <w:p w14:paraId="3C1E104D"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承包人保证工作或工程质量的职责</w:t>
                            </w:r>
                          </w:p>
                        </w:txbxContent>
                      </wps:txbx>
                      <wps:bodyPr wrap="square" upright="1"/>
                    </wps:wsp>
                  </a:graphicData>
                </a:graphic>
              </wp:anchor>
            </w:drawing>
          </mc:Choice>
          <mc:Fallback>
            <w:pict>
              <v:shape w14:anchorId="76F5B89F" id="文本框 859" o:spid="_x0000_s1232" type="#_x0000_t202" style="position:absolute;left:0;text-align:left;margin-left:-.75pt;margin-top:3.85pt;width:66.45pt;height:43.45pt;z-index:25206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" filled="f" stroked="f">
                <v:textbox>
                  <w:txbxContent>
                    <w:p w14:paraId="3C1E104D"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承包人保证工作或工程质量的职责</w:t>
                      </w:r>
                    </w:p>
                  </w:txbxContent>
                </v:textbox>
              </v:shape>
            </w:pict>
          </mc:Fallback>
        </mc:AlternateContent>
      </w:r>
      <w:r w:rsidRPr="00681111">
        <w:rPr>
          <w:rFonts w:ascii="仿宋" w:eastAsia="仿宋" w:hAnsi="仿宋" w:cs="仿宋" w:hint="eastAsia"/>
          <w:lang w:eastAsia="zh-CN"/>
        </w:rPr>
        <w:t>承包人对合同工程的工作质量和工程质量向发包人负责，其职责包括但不限于下列内容：</w:t>
      </w:r>
    </w:p>
    <w:p w14:paraId="1D9D602E" w14:textId="77777777" w:rsidR="002A0250" w:rsidRPr="00681111" w:rsidRDefault="00000000">
      <w:pPr>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（1）编制勘察、设计、BIM技术应用、设备及工器具购置等工作方案，确定工作方法，制定质量保证措施；</w:t>
      </w:r>
    </w:p>
    <w:p w14:paraId="1C1F2F2B" w14:textId="77777777" w:rsidR="002A0250" w:rsidRPr="00681111" w:rsidRDefault="00000000">
      <w:pPr>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（2）安排足够的勘察、设计、BIM技术应用等专业技术人员，检查和控制成果质量；</w:t>
      </w:r>
    </w:p>
    <w:p w14:paraId="68CA1B8C" w14:textId="77777777" w:rsidR="002A0250" w:rsidRPr="00681111" w:rsidRDefault="00000000">
      <w:pPr>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（3）编制施工技术方案，确定施工技术措施；</w:t>
      </w:r>
    </w:p>
    <w:p w14:paraId="3F580E3C" w14:textId="77777777" w:rsidR="002A0250" w:rsidRPr="00681111" w:rsidRDefault="00000000">
      <w:pPr>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（4）提供和组织足够的工程技术人员，检查和控制工程施工质量；</w:t>
      </w:r>
    </w:p>
    <w:p w14:paraId="12257229"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（5）控制施工所用的工程材料和工程设备，使其符合标准与规范、设计要求及合同约定的标准；</w:t>
      </w:r>
    </w:p>
    <w:p w14:paraId="78EB1D13"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（6）负责合同工程施工中出现质量问题或竣工验收不合格的返修工作；</w:t>
      </w:r>
    </w:p>
    <w:p w14:paraId="70301859"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（7）参加合同工程的所有验收工作，包括隐蔽验收、中间验收；参加竣工验收，组织分包人参加工程验收工作；</w:t>
      </w:r>
    </w:p>
    <w:p w14:paraId="4590D525"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（8）承担质量保修期的工程保修责任；</w:t>
      </w:r>
    </w:p>
    <w:p w14:paraId="466AB3A6"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（9）承担其他工程质量责任。</w:t>
      </w:r>
    </w:p>
    <w:p w14:paraId="71A8EE07"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49</w:t>
      </w:r>
      <w:r w:rsidRPr="00681111">
        <w:rPr>
          <w:rFonts w:ascii="仿宋" w:eastAsia="仿宋" w:hAnsi="仿宋" w:cs="仿宋"/>
          <w:b/>
          <w:bCs/>
          <w:lang w:eastAsia="zh-CN"/>
        </w:rPr>
        <w:t xml:space="preserve">.3  </w:t>
      </w:r>
      <w:r w:rsidRPr="00681111">
        <w:rPr>
          <w:rFonts w:ascii="仿宋" w:eastAsia="仿宋" w:hAnsi="仿宋" w:cs="仿宋"/>
          <w:b/>
          <w:bCs/>
          <w:u w:val="dotted"/>
          <w:lang w:eastAsia="zh-CN"/>
        </w:rPr>
        <w:t xml:space="preserve">                                                                               </w:t>
      </w:r>
    </w:p>
    <w:p w14:paraId="471642B9" w14:textId="77777777" w:rsidR="002A0250" w:rsidRPr="00681111" w:rsidRDefault="00000000">
      <w:pPr>
        <w:pStyle w:val="32"/>
        <w:widowControl w:val="0"/>
        <w:adjustRightInd w:val="0"/>
        <w:snapToGrid w:val="0"/>
        <w:ind w:leftChars="771" w:left="1850"/>
        <w:jc w:val="both"/>
        <w:rPr>
          <w:rFonts w:ascii="仿宋" w:eastAsia="仿宋" w:hAnsi="仿宋" w:hint="eastAsia"/>
          <w:lang w:eastAsia="zh-CN"/>
        </w:rPr>
      </w:pPr>
      <w:r w:rsidRPr="00681111">
        <w:rPr>
          <w:rFonts w:ascii="仿宋" w:eastAsia="仿宋" w:hAnsi="仿宋" w:cs="仿宋"/>
          <w:b/>
          <w:bCs/>
          <w:noProof/>
        </w:rPr>
        <mc:AlternateContent>
          <mc:Choice Requires="wps">
            <w:drawing>
              <wp:anchor distT="0" distB="0" distL="114300" distR="114300" simplePos="0" relativeHeight="252067328" behindDoc="0" locked="0" layoutInCell="1" allowOverlap="1" wp14:anchorId="030F3E12" wp14:editId="7ACCE5A5">
                <wp:simplePos x="0" y="0"/>
                <wp:positionH relativeFrom="column">
                  <wp:posOffset>-114300</wp:posOffset>
                </wp:positionH>
                <wp:positionV relativeFrom="paragraph">
                  <wp:posOffset>57150</wp:posOffset>
                </wp:positionV>
                <wp:extent cx="774700" cy="407035"/>
                <wp:effectExtent l="0" t="0" r="0" b="0"/>
                <wp:wrapNone/>
                <wp:docPr id="359" name="文本框 860"/>
                <wp:cNvGraphicFramePr/>
                <a:graphic xmlns:a="http://schemas.openxmlformats.org/drawingml/2006/main">
                  <a:graphicData uri="http://schemas.microsoft.com/office/word/2010/wordprocessingShape">
                    <wps:wsp>
                      <wps:cNvSpPr txBox="1"/>
                      <wps:spPr>
                        <a:xfrm>
                          <a:off x="0" y="0"/>
                          <a:ext cx="774700" cy="407035"/>
                        </a:xfrm>
                        <a:prstGeom prst="rect">
                          <a:avLst/>
                        </a:prstGeom>
                        <a:noFill/>
                        <a:ln>
                          <a:noFill/>
                        </a:ln>
                      </wps:spPr>
                      <wps:txbx>
                        <w:txbxContent>
                          <w:p w14:paraId="56E6C2E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质量保证体系</w:t>
                            </w:r>
                          </w:p>
                        </w:txbxContent>
                      </wps:txbx>
                      <wps:bodyPr wrap="square" upright="1"/>
                    </wps:wsp>
                  </a:graphicData>
                </a:graphic>
              </wp:anchor>
            </w:drawing>
          </mc:Choice>
          <mc:Fallback>
            <w:pict>
              <v:shape w14:anchorId="030F3E12" id="文本框 860" o:spid="_x0000_s1233" type="#_x0000_t202" style="position:absolute;left:0;text-align:left;margin-left:-9pt;margin-top:4.5pt;width:61pt;height:32.05pt;z-index:25206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" filled="f" stroked="f">
                <v:textbox>
                  <w:txbxContent>
                    <w:p w14:paraId="56E6C2EF"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质量保证体系</w:t>
                      </w:r>
                    </w:p>
                  </w:txbxContent>
                </v:textbox>
              </v:shape>
            </w:pict>
          </mc:Fallback>
        </mc:AlternateContent>
      </w:r>
      <w:r w:rsidRPr="00681111">
        <w:rPr>
          <w:rFonts w:ascii="仿宋" w:eastAsia="仿宋" w:hAnsi="仿宋" w:cs="仿宋" w:hint="eastAsia"/>
          <w:lang w:eastAsia="zh-CN"/>
        </w:rPr>
        <w:t>承包人应建立健全完善的质量保证体系。</w:t>
      </w:r>
    </w:p>
    <w:p w14:paraId="5753C941" w14:textId="77777777" w:rsidR="002A0250" w:rsidRPr="00681111" w:rsidRDefault="00000000">
      <w:pPr>
        <w:pStyle w:val="32"/>
        <w:widowControl w:val="0"/>
        <w:adjustRightInd w:val="0"/>
        <w:snapToGrid w:val="0"/>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305A8D28" w14:textId="77777777" w:rsidR="002A0250" w:rsidRPr="00681111" w:rsidRDefault="00000000">
      <w:pPr>
        <w:pStyle w:val="32"/>
        <w:widowControl w:val="0"/>
        <w:adjustRightInd w:val="0"/>
        <w:snapToGrid w:val="0"/>
        <w:ind w:leftChars="771" w:left="1850"/>
        <w:jc w:val="both"/>
        <w:rPr>
          <w:rFonts w:ascii="仿宋" w:eastAsia="仿宋" w:hAnsi="仿宋" w:hint="eastAsia"/>
          <w:lang w:eastAsia="zh-CN"/>
        </w:rPr>
      </w:pPr>
      <w:r w:rsidRPr="00681111">
        <w:rPr>
          <w:rFonts w:ascii="仿宋" w:eastAsia="仿宋" w:hAnsi="仿宋" w:cs="仿宋" w:hint="eastAsia"/>
          <w:lang w:eastAsia="zh-CN"/>
        </w:rPr>
        <w:lastRenderedPageBreak/>
        <w:t>（</w:t>
      </w:r>
      <w:r w:rsidRPr="00681111">
        <w:rPr>
          <w:rFonts w:ascii="仿宋" w:eastAsia="仿宋" w:hAnsi="仿宋" w:cs="仿宋"/>
          <w:lang w:eastAsia="zh-CN"/>
        </w:rPr>
        <w:t>2</w:t>
      </w:r>
      <w:r w:rsidRPr="00681111">
        <w:rPr>
          <w:rFonts w:ascii="仿宋" w:eastAsia="仿宋" w:hAnsi="仿宋" w:cs="仿宋" w:hint="eastAsia"/>
          <w:lang w:eastAsia="zh-CN"/>
        </w:rPr>
        <w:t>）承包人应遵守质量保证体系，对施工人员进行质量教育和技术培训，定期考核施工人员的劳动技能，严格执行施工规范和操作规程。即使承包人遵守质量保证体系，也不能免除其按照合同约定应承担的任何责任和应履行的任何义务。</w:t>
      </w:r>
    </w:p>
    <w:p w14:paraId="4C49E036"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b/>
          <w:bCs/>
          <w:noProof/>
        </w:rPr>
        <mc:AlternateContent>
          <mc:Choice Requires="wps">
            <w:drawing>
              <wp:anchor distT="0" distB="0" distL="114300" distR="114300" simplePos="0" relativeHeight="252070400" behindDoc="0" locked="0" layoutInCell="1" allowOverlap="1" wp14:anchorId="2192D21F" wp14:editId="1893BE50">
                <wp:simplePos x="0" y="0"/>
                <wp:positionH relativeFrom="column">
                  <wp:posOffset>-114300</wp:posOffset>
                </wp:positionH>
                <wp:positionV relativeFrom="paragraph">
                  <wp:posOffset>276225</wp:posOffset>
                </wp:positionV>
                <wp:extent cx="762000" cy="473710"/>
                <wp:effectExtent l="0" t="0" r="0" b="0"/>
                <wp:wrapNone/>
                <wp:docPr id="360" name="文本框 861"/>
                <wp:cNvGraphicFramePr/>
                <a:graphic xmlns:a="http://schemas.openxmlformats.org/drawingml/2006/main">
                  <a:graphicData uri="http://schemas.microsoft.com/office/word/2010/wordprocessingShape">
                    <wps:wsp>
                      <wps:cNvSpPr txBox="1"/>
                      <wps:spPr>
                        <a:xfrm>
                          <a:off x="0" y="0"/>
                          <a:ext cx="762000" cy="473710"/>
                        </a:xfrm>
                        <a:prstGeom prst="rect">
                          <a:avLst/>
                        </a:prstGeom>
                        <a:noFill/>
                        <a:ln>
                          <a:noFill/>
                        </a:ln>
                      </wps:spPr>
                      <wps:txbx>
                        <w:txbxContent>
                          <w:p w14:paraId="2D0A324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工程质量有争议的处理</w:t>
                            </w:r>
                          </w:p>
                        </w:txbxContent>
                      </wps:txbx>
                      <wps:bodyPr wrap="square" upright="1"/>
                    </wps:wsp>
                  </a:graphicData>
                </a:graphic>
              </wp:anchor>
            </w:drawing>
          </mc:Choice>
          <mc:Fallback>
            <w:pict>
              <v:shape w14:anchorId="2192D21F" id="文本框 861" o:spid="_x0000_s1234" type="#_x0000_t202" style="position:absolute;margin-left:-9pt;margin-top:21.75pt;width:60pt;height:37.3pt;z-index:25207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" filled="f" stroked="f">
                <v:textbox>
                  <w:txbxContent>
                    <w:p w14:paraId="2D0A324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工程质量有争议的处理</w:t>
                      </w:r>
                    </w:p>
                  </w:txbxContent>
                </v:textbox>
              </v:shape>
            </w:pict>
          </mc:Fallback>
        </mc:AlternateContent>
      </w:r>
      <w:r w:rsidRPr="00681111">
        <w:rPr>
          <w:rFonts w:ascii="仿宋" w:eastAsia="仿宋" w:hAnsi="仿宋" w:cs="仿宋" w:hint="eastAsia"/>
          <w:b/>
          <w:bCs/>
          <w:lang w:eastAsia="zh-CN"/>
        </w:rPr>
        <w:t>49</w:t>
      </w:r>
      <w:r w:rsidRPr="00681111">
        <w:rPr>
          <w:rFonts w:ascii="仿宋" w:eastAsia="仿宋" w:hAnsi="仿宋" w:cs="仿宋"/>
          <w:b/>
          <w:bCs/>
          <w:lang w:eastAsia="zh-CN"/>
        </w:rPr>
        <w:t xml:space="preserve">.4 </w:t>
      </w:r>
      <w:r w:rsidRPr="00681111">
        <w:rPr>
          <w:rFonts w:ascii="仿宋" w:eastAsia="仿宋" w:hAnsi="仿宋" w:cs="仿宋"/>
          <w:b/>
          <w:bCs/>
          <w:u w:val="dotted"/>
          <w:lang w:eastAsia="zh-CN"/>
        </w:rPr>
        <w:t xml:space="preserve">                                                                                </w:t>
      </w:r>
    </w:p>
    <w:p w14:paraId="21711AF2" w14:textId="77777777" w:rsidR="002A0250" w:rsidRPr="00681111" w:rsidRDefault="00000000">
      <w:pPr>
        <w:widowControl w:val="0"/>
        <w:adjustRightInd w:val="0"/>
        <w:snapToGrid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合同双方当事人对工程质量有争议的，按照第91</w:t>
      </w:r>
      <w:r w:rsidRPr="00681111">
        <w:rPr>
          <w:rFonts w:ascii="仿宋" w:eastAsia="仿宋" w:hAnsi="仿宋" w:cs="仿宋"/>
          <w:lang w:eastAsia="zh-CN"/>
        </w:rPr>
        <w:t>.4</w:t>
      </w:r>
      <w:r w:rsidRPr="00681111">
        <w:rPr>
          <w:rFonts w:ascii="仿宋" w:eastAsia="仿宋" w:hAnsi="仿宋" w:cs="仿宋" w:hint="eastAsia"/>
          <w:lang w:eastAsia="zh-CN"/>
        </w:rPr>
        <w:t>款约定调解或认定，所需的费用及由此造成的损失，由责任方承担。双方均有责任的，由双方根据其责任划分分别承担。</w:t>
      </w:r>
    </w:p>
    <w:p w14:paraId="12879A2A" w14:textId="77777777" w:rsidR="002A0250" w:rsidRPr="00681111" w:rsidRDefault="00000000">
      <w:pPr>
        <w:tabs>
          <w:tab w:val="left" w:pos="1620"/>
        </w:tabs>
        <w:adjustRightInd w:val="0"/>
        <w:snapToGrid w:val="0"/>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7EEE6821"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01" w:name="_Toc28443"/>
      <w:bookmarkStart w:id="502" w:name="_Toc5144"/>
      <w:bookmarkStart w:id="503" w:name="_Toc5133"/>
      <w:bookmarkStart w:id="504" w:name="_Toc28081"/>
      <w:bookmarkStart w:id="505" w:name="_Toc200537842"/>
      <w:r w:rsidRPr="00681111">
        <w:rPr>
          <w:rFonts w:ascii="仿宋" w:eastAsia="仿宋" w:hAnsi="仿宋" w:cs="仿宋" w:hint="eastAsia"/>
          <w:bCs w:val="0"/>
          <w:sz w:val="24"/>
          <w:szCs w:val="24"/>
          <w:lang w:eastAsia="zh-CN"/>
        </w:rPr>
        <w:t>★50</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工程质量创优</w:t>
      </w:r>
      <w:bookmarkEnd w:id="501"/>
      <w:bookmarkEnd w:id="502"/>
      <w:bookmarkEnd w:id="503"/>
      <w:bookmarkEnd w:id="504"/>
      <w:bookmarkEnd w:id="505"/>
    </w:p>
    <w:p w14:paraId="760BE454" w14:textId="77777777" w:rsidR="002A0250" w:rsidRPr="00681111" w:rsidRDefault="00000000">
      <w:pPr>
        <w:spacing w:line="360" w:lineRule="auto"/>
        <w:rPr>
          <w:rFonts w:ascii="仿宋" w:eastAsia="仿宋" w:hAnsi="仿宋" w:hint="eastAsia"/>
          <w:b/>
          <w:bCs/>
          <w:caps/>
          <w:lang w:eastAsia="zh-CN"/>
        </w:rPr>
      </w:pPr>
      <w:bookmarkStart w:id="506" w:name="_Toc5870"/>
      <w:r w:rsidRPr="00681111">
        <w:rPr>
          <w:noProof/>
        </w:rPr>
        <mc:AlternateContent>
          <mc:Choice Requires="wps">
            <w:drawing>
              <wp:anchor distT="0" distB="0" distL="114300" distR="114300" simplePos="0" relativeHeight="251354624" behindDoc="0" locked="0" layoutInCell="1" allowOverlap="1" wp14:anchorId="76F8CEBD" wp14:editId="42201408">
                <wp:simplePos x="0" y="0"/>
                <wp:positionH relativeFrom="column">
                  <wp:posOffset>-85725</wp:posOffset>
                </wp:positionH>
                <wp:positionV relativeFrom="paragraph">
                  <wp:posOffset>217170</wp:posOffset>
                </wp:positionV>
                <wp:extent cx="832485" cy="434975"/>
                <wp:effectExtent l="0" t="0" r="0" b="0"/>
                <wp:wrapNone/>
                <wp:docPr id="127" name="文本框 862"/>
                <wp:cNvGraphicFramePr/>
                <a:graphic xmlns:a="http://schemas.openxmlformats.org/drawingml/2006/main">
                  <a:graphicData uri="http://schemas.microsoft.com/office/word/2010/wordprocessingShape">
                    <wps:wsp>
                      <wps:cNvSpPr txBox="1"/>
                      <wps:spPr>
                        <a:xfrm>
                          <a:off x="0" y="0"/>
                          <a:ext cx="832485" cy="434975"/>
                        </a:xfrm>
                        <a:prstGeom prst="rect">
                          <a:avLst/>
                        </a:prstGeom>
                        <a:noFill/>
                        <a:ln>
                          <a:noFill/>
                        </a:ln>
                      </wps:spPr>
                      <wps:txbx>
                        <w:txbxContent>
                          <w:p w14:paraId="0EBEAA7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发包人鼓励质量创优</w:t>
                            </w:r>
                          </w:p>
                        </w:txbxContent>
                      </wps:txbx>
                      <wps:bodyPr wrap="square" upright="1"/>
                    </wps:wsp>
                  </a:graphicData>
                </a:graphic>
              </wp:anchor>
            </w:drawing>
          </mc:Choice>
          <mc:Fallback>
            <w:pict>
              <v:shape w14:anchorId="76F8CEBD" id="文本框 862" o:spid="_x0000_s1235" type="#_x0000_t202" style="position:absolute;margin-left:-6.75pt;margin-top:17.1pt;width:65.55pt;height:34.25pt;z-index:25135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" filled="f" stroked="f">
                <v:textbox>
                  <w:txbxContent>
                    <w:p w14:paraId="0EBEAA7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发包人鼓励质量创优</w:t>
                      </w:r>
                    </w:p>
                  </w:txbxContent>
                </v:textbox>
              </v:shape>
            </w:pict>
          </mc:Fallback>
        </mc:AlternateContent>
      </w:r>
      <w:r w:rsidRPr="00681111">
        <w:rPr>
          <w:rFonts w:ascii="仿宋" w:eastAsia="仿宋" w:hAnsi="仿宋" w:cs="仿宋" w:hint="eastAsia"/>
          <w:b/>
          <w:bCs/>
          <w:caps/>
          <w:lang w:eastAsia="zh-CN"/>
        </w:rPr>
        <w:t>50</w:t>
      </w:r>
      <w:r w:rsidRPr="00681111">
        <w:rPr>
          <w:rFonts w:ascii="仿宋" w:eastAsia="仿宋" w:hAnsi="仿宋" w:cs="仿宋"/>
          <w:b/>
          <w:bCs/>
          <w:caps/>
          <w:lang w:eastAsia="zh-CN"/>
        </w:rPr>
        <w:t>.1</w:t>
      </w:r>
      <w:bookmarkEnd w:id="506"/>
    </w:p>
    <w:p w14:paraId="225ECCE2" w14:textId="77777777" w:rsidR="002A0250" w:rsidRPr="00681111" w:rsidRDefault="00000000">
      <w:pPr>
        <w:widowControl w:val="0"/>
        <w:spacing w:line="360" w:lineRule="auto"/>
        <w:ind w:leftChars="771" w:left="1850"/>
        <w:rPr>
          <w:rFonts w:ascii="仿宋" w:eastAsia="仿宋" w:hAnsi="仿宋" w:cs="仿宋" w:hint="eastAsia"/>
          <w:caps/>
          <w:lang w:eastAsia="zh-CN"/>
        </w:rPr>
      </w:pPr>
      <w:r w:rsidRPr="00681111">
        <w:rPr>
          <w:rFonts w:ascii="仿宋" w:eastAsia="仿宋" w:hAnsi="仿宋" w:cs="仿宋" w:hint="eastAsia"/>
          <w:caps/>
          <w:lang w:eastAsia="zh-CN"/>
        </w:rPr>
        <w:t>发包人应配合承包人加强合同工</w:t>
      </w:r>
      <w:proofErr w:type="gramStart"/>
      <w:r w:rsidRPr="00681111">
        <w:rPr>
          <w:rFonts w:ascii="仿宋" w:eastAsia="仿宋" w:hAnsi="仿宋" w:cs="仿宋" w:hint="eastAsia"/>
          <w:caps/>
          <w:lang w:eastAsia="zh-CN"/>
        </w:rPr>
        <w:t>程质量</w:t>
      </w:r>
      <w:proofErr w:type="gramEnd"/>
      <w:r w:rsidRPr="00681111">
        <w:rPr>
          <w:rFonts w:ascii="仿宋" w:eastAsia="仿宋" w:hAnsi="仿宋" w:cs="仿宋" w:hint="eastAsia"/>
          <w:caps/>
          <w:lang w:eastAsia="zh-CN"/>
        </w:rPr>
        <w:t>与施工安全管理，鼓励承包人实施合同工</w:t>
      </w:r>
      <w:proofErr w:type="gramStart"/>
      <w:r w:rsidRPr="00681111">
        <w:rPr>
          <w:rFonts w:ascii="仿宋" w:eastAsia="仿宋" w:hAnsi="仿宋" w:cs="仿宋" w:hint="eastAsia"/>
          <w:caps/>
          <w:lang w:eastAsia="zh-CN"/>
        </w:rPr>
        <w:t>程质量</w:t>
      </w:r>
      <w:proofErr w:type="gramEnd"/>
      <w:r w:rsidRPr="00681111">
        <w:rPr>
          <w:rFonts w:ascii="仿宋" w:eastAsia="仿宋" w:hAnsi="仿宋" w:cs="仿宋" w:hint="eastAsia"/>
          <w:caps/>
          <w:lang w:eastAsia="zh-CN"/>
        </w:rPr>
        <w:t>创优。工程质量创优包括国家级、省级和市级的优秀勘察设计奖、工程优质奖及精品工程等，其中精品工程是指规划方案先进、勘察设计优秀、施工组织规范、工程质量优良、项目管理科学、造价经济合理、功能效益突出，统筹兼顾实用性、美观性等相关要求的工程，精品工程六要素包括设计要素、科技创新要素、绿色节能要素、安全要素、质量要素和功能要素。本工程的质量创优目标及评价标准在专用条款中约定。</w:t>
      </w:r>
    </w:p>
    <w:p w14:paraId="5D78226A" w14:textId="77777777" w:rsidR="002A0250" w:rsidRPr="00681111" w:rsidRDefault="00000000">
      <w:pPr>
        <w:widowControl w:val="0"/>
        <w:spacing w:line="360" w:lineRule="auto"/>
        <w:ind w:leftChars="771" w:left="1850"/>
        <w:rPr>
          <w:rFonts w:ascii="仿宋" w:eastAsia="仿宋" w:hAnsi="仿宋" w:hint="eastAsia"/>
          <w:caps/>
          <w:lang w:eastAsia="zh-CN"/>
        </w:rPr>
      </w:pPr>
      <w:r w:rsidRPr="00681111">
        <w:rPr>
          <w:rFonts w:ascii="仿宋" w:eastAsia="仿宋" w:hAnsi="仿宋" w:cs="仿宋" w:hint="eastAsia"/>
          <w:caps/>
          <w:lang w:eastAsia="zh-CN"/>
        </w:rPr>
        <w:t>对于合同工</w:t>
      </w:r>
      <w:proofErr w:type="gramStart"/>
      <w:r w:rsidRPr="00681111">
        <w:rPr>
          <w:rFonts w:ascii="仿宋" w:eastAsia="仿宋" w:hAnsi="仿宋" w:cs="仿宋" w:hint="eastAsia"/>
          <w:caps/>
          <w:lang w:eastAsia="zh-CN"/>
        </w:rPr>
        <w:t>程质量</w:t>
      </w:r>
      <w:proofErr w:type="gramEnd"/>
      <w:r w:rsidRPr="00681111">
        <w:rPr>
          <w:rFonts w:ascii="仿宋" w:eastAsia="仿宋" w:hAnsi="仿宋" w:cs="仿宋" w:hint="eastAsia"/>
          <w:caps/>
          <w:lang w:eastAsia="zh-CN"/>
        </w:rPr>
        <w:t>高于国家规定或合同约定的质量验收合格标准的，应按照第77条约定向承包人支付优质优价费用。</w:t>
      </w:r>
    </w:p>
    <w:p w14:paraId="5A5BAA0D" w14:textId="77777777" w:rsidR="002A0250" w:rsidRPr="00681111" w:rsidRDefault="00000000">
      <w:pPr>
        <w:spacing w:line="360" w:lineRule="auto"/>
        <w:rPr>
          <w:rFonts w:ascii="仿宋" w:eastAsia="仿宋" w:hAnsi="仿宋" w:hint="eastAsia"/>
          <w:b/>
          <w:bCs/>
          <w:caps/>
          <w:lang w:eastAsia="zh-CN"/>
        </w:rPr>
      </w:pPr>
      <w:r w:rsidRPr="00681111">
        <w:rPr>
          <w:rFonts w:ascii="仿宋" w:eastAsia="仿宋" w:hAnsi="仿宋" w:cs="仿宋" w:hint="eastAsia"/>
          <w:b/>
          <w:bCs/>
          <w:lang w:eastAsia="zh-CN"/>
        </w:rPr>
        <w:t>50</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549218A4" w14:textId="77777777" w:rsidR="002A0250" w:rsidRPr="00681111" w:rsidRDefault="00000000">
      <w:pPr>
        <w:widowControl w:val="0"/>
        <w:spacing w:line="360" w:lineRule="auto"/>
        <w:ind w:leftChars="771" w:left="1850"/>
        <w:rPr>
          <w:rFonts w:ascii="仿宋" w:eastAsia="仿宋" w:hAnsi="仿宋" w:hint="eastAsia"/>
          <w:caps/>
          <w:lang w:eastAsia="zh-CN"/>
        </w:rPr>
      </w:pPr>
      <w:r w:rsidRPr="00681111">
        <w:rPr>
          <w:noProof/>
        </w:rPr>
        <mc:AlternateContent>
          <mc:Choice Requires="wps">
            <w:drawing>
              <wp:anchor distT="0" distB="0" distL="114300" distR="114300" simplePos="0" relativeHeight="251357696" behindDoc="0" locked="0" layoutInCell="1" allowOverlap="1" wp14:anchorId="63AD5BFC" wp14:editId="0CAEADAA">
                <wp:simplePos x="0" y="0"/>
                <wp:positionH relativeFrom="column">
                  <wp:posOffset>-114300</wp:posOffset>
                </wp:positionH>
                <wp:positionV relativeFrom="paragraph">
                  <wp:posOffset>5715</wp:posOffset>
                </wp:positionV>
                <wp:extent cx="813435" cy="482600"/>
                <wp:effectExtent l="0" t="0" r="0" b="0"/>
                <wp:wrapNone/>
                <wp:docPr id="128" name="文本框 863"/>
                <wp:cNvGraphicFramePr/>
                <a:graphic xmlns:a="http://schemas.openxmlformats.org/drawingml/2006/main">
                  <a:graphicData uri="http://schemas.microsoft.com/office/word/2010/wordprocessingShape">
                    <wps:wsp>
                      <wps:cNvSpPr txBox="1"/>
                      <wps:spPr>
                        <a:xfrm>
                          <a:off x="0" y="0"/>
                          <a:ext cx="813435" cy="482600"/>
                        </a:xfrm>
                        <a:prstGeom prst="rect">
                          <a:avLst/>
                        </a:prstGeom>
                        <a:noFill/>
                        <a:ln>
                          <a:noFill/>
                        </a:ln>
                      </wps:spPr>
                      <wps:txbx>
                        <w:txbxContent>
                          <w:p w14:paraId="174625F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承包人争取质量创优</w:t>
                            </w:r>
                          </w:p>
                        </w:txbxContent>
                      </wps:txbx>
                      <wps:bodyPr wrap="square" upright="1"/>
                    </wps:wsp>
                  </a:graphicData>
                </a:graphic>
              </wp:anchor>
            </w:drawing>
          </mc:Choice>
          <mc:Fallback>
            <w:pict>
              <v:shape w14:anchorId="63AD5BFC" id="文本框 863" o:spid="_x0000_s1236" type="#_x0000_t202" style="position:absolute;left:0;text-align:left;margin-left:-9pt;margin-top:.45pt;width:64.05pt;height:38pt;z-index:25135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" filled="f" stroked="f">
                <v:textbox>
                  <w:txbxContent>
                    <w:p w14:paraId="174625F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承包人争取质量创优</w:t>
                      </w:r>
                    </w:p>
                  </w:txbxContent>
                </v:textbox>
              </v:shape>
            </w:pict>
          </mc:Fallback>
        </mc:AlternateContent>
      </w:r>
      <w:r w:rsidRPr="00681111">
        <w:rPr>
          <w:rFonts w:ascii="仿宋" w:eastAsia="仿宋" w:hAnsi="仿宋" w:cs="仿宋" w:hint="eastAsia"/>
          <w:caps/>
          <w:lang w:eastAsia="zh-CN"/>
        </w:rPr>
        <w:t>承包人应采取有效措施确保合同工</w:t>
      </w:r>
      <w:proofErr w:type="gramStart"/>
      <w:r w:rsidRPr="00681111">
        <w:rPr>
          <w:rFonts w:ascii="仿宋" w:eastAsia="仿宋" w:hAnsi="仿宋" w:cs="仿宋" w:hint="eastAsia"/>
          <w:caps/>
          <w:lang w:eastAsia="zh-CN"/>
        </w:rPr>
        <w:t>程质量</w:t>
      </w:r>
      <w:proofErr w:type="gramEnd"/>
      <w:r w:rsidRPr="00681111">
        <w:rPr>
          <w:rFonts w:ascii="仿宋" w:eastAsia="仿宋" w:hAnsi="仿宋" w:cs="仿宋" w:hint="eastAsia"/>
          <w:caps/>
          <w:lang w:eastAsia="zh-CN"/>
        </w:rPr>
        <w:t>与施工安全，在保证工程质量、施工安全达到国家或行业的强制性标准的前提下，提高工程质量与施工安全管理水平，争取合同工</w:t>
      </w:r>
      <w:proofErr w:type="gramStart"/>
      <w:r w:rsidRPr="00681111">
        <w:rPr>
          <w:rFonts w:ascii="仿宋" w:eastAsia="仿宋" w:hAnsi="仿宋" w:cs="仿宋" w:hint="eastAsia"/>
          <w:caps/>
          <w:lang w:eastAsia="zh-CN"/>
        </w:rPr>
        <w:t>程质量</w:t>
      </w:r>
      <w:proofErr w:type="gramEnd"/>
      <w:r w:rsidRPr="00681111">
        <w:rPr>
          <w:rFonts w:ascii="仿宋" w:eastAsia="仿宋" w:hAnsi="仿宋" w:cs="仿宋" w:hint="eastAsia"/>
          <w:caps/>
          <w:lang w:eastAsia="zh-CN"/>
        </w:rPr>
        <w:t>创优。</w:t>
      </w:r>
    </w:p>
    <w:p w14:paraId="6AD2439E" w14:textId="77777777" w:rsidR="002A0250" w:rsidRPr="00681111" w:rsidRDefault="00000000">
      <w:pPr>
        <w:tabs>
          <w:tab w:val="left" w:pos="1620"/>
        </w:tabs>
        <w:spacing w:line="360" w:lineRule="auto"/>
        <w:rPr>
          <w:rFonts w:ascii="仿宋" w:eastAsia="仿宋" w:hAnsi="仿宋" w:hint="eastAsia"/>
          <w:b/>
          <w:bCs/>
          <w:u w:val="single"/>
          <w:lang w:eastAsia="zh-CN"/>
        </w:rPr>
      </w:pPr>
      <w:r w:rsidRPr="00681111">
        <w:rPr>
          <w:rFonts w:ascii="仿宋" w:eastAsia="仿宋" w:hAnsi="仿宋" w:cs="仿宋"/>
          <w:b/>
          <w:bCs/>
          <w:caps/>
          <w:u w:val="single"/>
          <w:lang w:eastAsia="zh-CN"/>
        </w:rPr>
        <w:t xml:space="preserve">                                                                                     </w:t>
      </w:r>
    </w:p>
    <w:p w14:paraId="11BF6A0F"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07" w:name="_Toc17779"/>
      <w:bookmarkStart w:id="508" w:name="_Toc24516"/>
      <w:bookmarkStart w:id="509" w:name="_Toc24666"/>
      <w:bookmarkStart w:id="510" w:name="_Toc20585"/>
      <w:bookmarkStart w:id="511" w:name="_Toc200537843"/>
      <w:r w:rsidRPr="00681111">
        <w:rPr>
          <w:rFonts w:ascii="仿宋" w:eastAsia="仿宋" w:hAnsi="仿宋" w:cs="仿宋" w:hint="eastAsia"/>
          <w:bCs w:val="0"/>
          <w:sz w:val="24"/>
          <w:szCs w:val="24"/>
          <w:lang w:eastAsia="zh-CN"/>
        </w:rPr>
        <w:t>51</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工程的照管</w:t>
      </w:r>
      <w:bookmarkEnd w:id="507"/>
      <w:bookmarkEnd w:id="508"/>
      <w:bookmarkEnd w:id="509"/>
      <w:bookmarkEnd w:id="510"/>
      <w:bookmarkEnd w:id="511"/>
    </w:p>
    <w:p w14:paraId="2B487174" w14:textId="77777777" w:rsidR="002A0250" w:rsidRPr="00681111" w:rsidRDefault="00000000">
      <w:pPr>
        <w:spacing w:line="360" w:lineRule="auto"/>
        <w:rPr>
          <w:rFonts w:ascii="仿宋" w:eastAsia="仿宋" w:hAnsi="仿宋" w:cs="仿宋" w:hint="eastAsia"/>
          <w:b/>
          <w:bCs/>
          <w:lang w:eastAsia="zh-CN"/>
        </w:rPr>
      </w:pPr>
      <w:bookmarkStart w:id="512" w:name="_Toc5922"/>
      <w:r w:rsidRPr="00681111">
        <w:rPr>
          <w:rFonts w:ascii="仿宋" w:eastAsia="仿宋" w:hAnsi="仿宋" w:cs="仿宋"/>
          <w:b/>
          <w:bCs/>
          <w:noProof/>
        </w:rPr>
        <mc:AlternateContent>
          <mc:Choice Requires="wps">
            <w:drawing>
              <wp:anchor distT="0" distB="0" distL="114300" distR="114300" simplePos="0" relativeHeight="252073472" behindDoc="0" locked="0" layoutInCell="1" allowOverlap="1" wp14:anchorId="24490171" wp14:editId="1FC905BF">
                <wp:simplePos x="0" y="0"/>
                <wp:positionH relativeFrom="column">
                  <wp:posOffset>-114300</wp:posOffset>
                </wp:positionH>
                <wp:positionV relativeFrom="paragraph">
                  <wp:posOffset>264160</wp:posOffset>
                </wp:positionV>
                <wp:extent cx="883920" cy="314325"/>
                <wp:effectExtent l="0" t="0" r="0" b="0"/>
                <wp:wrapNone/>
                <wp:docPr id="361" name="文本框 864"/>
                <wp:cNvGraphicFramePr/>
                <a:graphic xmlns:a="http://schemas.openxmlformats.org/drawingml/2006/main">
                  <a:graphicData uri="http://schemas.microsoft.com/office/word/2010/wordprocessingShape">
                    <wps:wsp>
                      <wps:cNvSpPr txBox="1"/>
                      <wps:spPr>
                        <a:xfrm>
                          <a:off x="0" y="0"/>
                          <a:ext cx="883920" cy="314325"/>
                        </a:xfrm>
                        <a:prstGeom prst="rect">
                          <a:avLst/>
                        </a:prstGeom>
                        <a:noFill/>
                        <a:ln>
                          <a:noFill/>
                        </a:ln>
                      </wps:spPr>
                      <wps:txbx>
                        <w:txbxContent>
                          <w:p w14:paraId="1F6B7EB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工程照管</w:t>
                            </w:r>
                          </w:p>
                        </w:txbxContent>
                      </wps:txbx>
                      <wps:bodyPr wrap="square" upright="1"/>
                    </wps:wsp>
                  </a:graphicData>
                </a:graphic>
              </wp:anchor>
            </w:drawing>
          </mc:Choice>
          <mc:Fallback>
            <w:pict>
              <v:shape w14:anchorId="24490171" id="文本框 864" o:spid="_x0000_s1237" type="#_x0000_t202" style="position:absolute;margin-left:-9pt;margin-top:20.8pt;width:69.6pt;height:24.75pt;z-index:25207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" filled="f" stroked="f">
                <v:textbox>
                  <w:txbxContent>
                    <w:p w14:paraId="1F6B7EB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工程照管</w:t>
                      </w:r>
                    </w:p>
                  </w:txbxContent>
                </v:textbox>
              </v:shape>
            </w:pict>
          </mc:Fallback>
        </mc:AlternateContent>
      </w:r>
      <w:r w:rsidRPr="00681111">
        <w:rPr>
          <w:rFonts w:ascii="仿宋" w:eastAsia="仿宋" w:hAnsi="仿宋" w:cs="仿宋" w:hint="eastAsia"/>
          <w:b/>
          <w:bCs/>
          <w:lang w:eastAsia="zh-CN"/>
        </w:rPr>
        <w:t>51</w:t>
      </w:r>
      <w:r w:rsidRPr="00681111">
        <w:rPr>
          <w:rFonts w:ascii="仿宋" w:eastAsia="仿宋" w:hAnsi="仿宋" w:cs="仿宋"/>
          <w:b/>
          <w:bCs/>
          <w:lang w:eastAsia="zh-CN"/>
        </w:rPr>
        <w:t>.1</w:t>
      </w:r>
      <w:bookmarkEnd w:id="512"/>
    </w:p>
    <w:p w14:paraId="2F98A944"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从开工之日起，承包人应全面负责照管合同工程及运至现场将使用到合同工程中的工程材料和工程设备，直到合同双方当事人确认工程移交之日止。此后，工程的照管即转由发包人负责。</w:t>
      </w:r>
    </w:p>
    <w:p w14:paraId="4EF3C4D7"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lastRenderedPageBreak/>
        <w:t>如果在整个工程移交前，合同双方当事人已经确认移交或发包人提前使用其中任一单项工程，则从确认移交或提前使用之日起承包人无须对该单项工程负责照管，而转由发包人负责。但是，承包人应继续负责照管尚未完成的工程和将用于或安装在合同工程中的工程材料和工程设备，直至完成上述工作并经合同双方当事人确认整个工程移交之日止。</w:t>
      </w:r>
    </w:p>
    <w:p w14:paraId="4C1059F1" w14:textId="77777777" w:rsidR="002A0250" w:rsidRPr="00681111" w:rsidRDefault="00000000">
      <w:pPr>
        <w:spacing w:line="360" w:lineRule="auto"/>
        <w:rPr>
          <w:rFonts w:ascii="仿宋" w:eastAsia="仿宋" w:hAnsi="仿宋" w:hint="eastAsia"/>
          <w:lang w:eastAsia="zh-CN"/>
        </w:rPr>
      </w:pPr>
      <w:bookmarkStart w:id="513" w:name="_Toc8290"/>
      <w:r w:rsidRPr="00681111">
        <w:rPr>
          <w:rFonts w:ascii="仿宋" w:eastAsia="仿宋" w:hAnsi="仿宋" w:cs="仿宋"/>
          <w:b/>
          <w:bCs/>
          <w:noProof/>
        </w:rPr>
        <mc:AlternateContent>
          <mc:Choice Requires="wps">
            <w:drawing>
              <wp:anchor distT="0" distB="0" distL="114300" distR="114300" simplePos="0" relativeHeight="252076544" behindDoc="0" locked="0" layoutInCell="1" allowOverlap="1" wp14:anchorId="7DEE44FA" wp14:editId="38D92DCC">
                <wp:simplePos x="0" y="0"/>
                <wp:positionH relativeFrom="column">
                  <wp:posOffset>-114300</wp:posOffset>
                </wp:positionH>
                <wp:positionV relativeFrom="paragraph">
                  <wp:posOffset>276860</wp:posOffset>
                </wp:positionV>
                <wp:extent cx="766445" cy="633095"/>
                <wp:effectExtent l="0" t="0" r="0" b="0"/>
                <wp:wrapNone/>
                <wp:docPr id="362" name="文本框 865"/>
                <wp:cNvGraphicFramePr/>
                <a:graphic xmlns:a="http://schemas.openxmlformats.org/drawingml/2006/main">
                  <a:graphicData uri="http://schemas.microsoft.com/office/word/2010/wordprocessingShape">
                    <wps:wsp>
                      <wps:cNvSpPr txBox="1"/>
                      <wps:spPr>
                        <a:xfrm>
                          <a:off x="0" y="0"/>
                          <a:ext cx="766445" cy="633095"/>
                        </a:xfrm>
                        <a:prstGeom prst="rect">
                          <a:avLst/>
                        </a:prstGeom>
                        <a:noFill/>
                        <a:ln>
                          <a:noFill/>
                        </a:ln>
                      </wps:spPr>
                      <wps:txbx>
                        <w:txbxContent>
                          <w:p w14:paraId="6173F912"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照管期间承包人造成损失的责任</w:t>
                            </w:r>
                          </w:p>
                        </w:txbxContent>
                      </wps:txbx>
                      <wps:bodyPr wrap="square" upright="1"/>
                    </wps:wsp>
                  </a:graphicData>
                </a:graphic>
              </wp:anchor>
            </w:drawing>
          </mc:Choice>
          <mc:Fallback>
            <w:pict>
              <v:shape w14:anchorId="7DEE44FA" id="文本框 865" o:spid="_x0000_s1238" type="#_x0000_t202" style="position:absolute;margin-left:-9pt;margin-top:21.8pt;width:60.35pt;height:49.85pt;z-index:25207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" filled="f" stroked="f">
                <v:textbox>
                  <w:txbxContent>
                    <w:p w14:paraId="6173F912"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照管期间承包人造成损失的责任</w:t>
                      </w:r>
                    </w:p>
                  </w:txbxContent>
                </v:textbox>
              </v:shape>
            </w:pict>
          </mc:Fallback>
        </mc:AlternateContent>
      </w:r>
      <w:r w:rsidRPr="00681111">
        <w:rPr>
          <w:rFonts w:ascii="仿宋" w:eastAsia="仿宋" w:hAnsi="仿宋" w:cs="仿宋" w:hint="eastAsia"/>
          <w:b/>
          <w:bCs/>
          <w:lang w:eastAsia="zh-CN"/>
        </w:rPr>
        <w:t>51</w:t>
      </w:r>
      <w:r w:rsidRPr="00681111">
        <w:rPr>
          <w:rFonts w:ascii="仿宋" w:eastAsia="仿宋" w:hAnsi="仿宋" w:cs="仿宋"/>
          <w:b/>
          <w:bCs/>
          <w:lang w:eastAsia="zh-CN"/>
        </w:rPr>
        <w:t>.2</w:t>
      </w:r>
      <w:bookmarkEnd w:id="513"/>
      <w:r w:rsidRPr="00681111">
        <w:rPr>
          <w:rFonts w:ascii="仿宋" w:eastAsia="仿宋" w:hAnsi="仿宋" w:cs="仿宋"/>
          <w:b/>
          <w:bCs/>
          <w:lang w:eastAsia="zh-CN"/>
        </w:rPr>
        <w:t xml:space="preserve">  </w:t>
      </w:r>
      <w:r w:rsidRPr="00681111">
        <w:rPr>
          <w:rFonts w:ascii="仿宋" w:eastAsia="仿宋" w:hAnsi="仿宋" w:cs="仿宋"/>
          <w:u w:val="dotted"/>
          <w:lang w:eastAsia="zh-CN"/>
        </w:rPr>
        <w:t xml:space="preserve">                                                                               </w:t>
      </w:r>
    </w:p>
    <w:p w14:paraId="41E28E14" w14:textId="77777777" w:rsidR="002A0250" w:rsidRPr="00681111" w:rsidRDefault="00000000">
      <w:pPr>
        <w:adjustRightInd w:val="0"/>
        <w:snapToGrid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承包人在负责工程照管期间，如因自身原因造成合同工程或其任何部分，以及工程材料和工程设备或临时工程的损坏，承包人应自费修复上述损坏，保证合同工</w:t>
      </w:r>
      <w:proofErr w:type="gramStart"/>
      <w:r w:rsidRPr="00681111">
        <w:rPr>
          <w:rFonts w:ascii="仿宋" w:eastAsia="仿宋" w:hAnsi="仿宋" w:cs="仿宋" w:hint="eastAsia"/>
          <w:lang w:eastAsia="zh-CN"/>
        </w:rPr>
        <w:t>程质量</w:t>
      </w:r>
      <w:proofErr w:type="gramEnd"/>
      <w:r w:rsidRPr="00681111">
        <w:rPr>
          <w:rFonts w:ascii="仿宋" w:eastAsia="仿宋" w:hAnsi="仿宋" w:cs="仿宋" w:hint="eastAsia"/>
          <w:lang w:eastAsia="zh-CN"/>
        </w:rPr>
        <w:t>达到合同约定的标准。</w:t>
      </w:r>
    </w:p>
    <w:p w14:paraId="08FB8D0C" w14:textId="77777777" w:rsidR="002A0250" w:rsidRPr="00681111" w:rsidRDefault="00000000">
      <w:pPr>
        <w:adjustRightInd w:val="0"/>
        <w:snapToGrid w:val="0"/>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59AA8F5E"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14" w:name="_Toc12350"/>
      <w:bookmarkStart w:id="515" w:name="_Toc17049"/>
      <w:bookmarkStart w:id="516" w:name="_Toc6692"/>
      <w:bookmarkStart w:id="517" w:name="_Toc26681"/>
      <w:bookmarkStart w:id="518" w:name="_Toc200537844"/>
      <w:r w:rsidRPr="00681111">
        <w:rPr>
          <w:rFonts w:ascii="仿宋" w:eastAsia="仿宋" w:hAnsi="仿宋" w:cs="仿宋" w:hint="eastAsia"/>
          <w:bCs w:val="0"/>
          <w:sz w:val="24"/>
          <w:szCs w:val="24"/>
          <w:lang w:eastAsia="zh-CN"/>
        </w:rPr>
        <w:t>★52</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绿色施工安全防护</w:t>
      </w:r>
      <w:bookmarkEnd w:id="514"/>
      <w:bookmarkEnd w:id="515"/>
      <w:bookmarkEnd w:id="516"/>
      <w:bookmarkEnd w:id="517"/>
      <w:bookmarkEnd w:id="518"/>
    </w:p>
    <w:p w14:paraId="40830708" w14:textId="77777777" w:rsidR="002A0250" w:rsidRPr="00681111" w:rsidRDefault="00000000">
      <w:pPr>
        <w:spacing w:line="360" w:lineRule="auto"/>
        <w:rPr>
          <w:rFonts w:ascii="仿宋" w:eastAsia="仿宋" w:hAnsi="仿宋" w:cs="仿宋" w:hint="eastAsia"/>
          <w:b/>
          <w:bCs/>
          <w:lang w:eastAsia="zh-CN"/>
        </w:rPr>
      </w:pPr>
      <w:bookmarkStart w:id="519" w:name="_Toc1795"/>
      <w:r w:rsidRPr="00681111">
        <w:rPr>
          <w:rFonts w:ascii="仿宋" w:eastAsia="仿宋" w:hAnsi="仿宋" w:cs="仿宋"/>
          <w:b/>
          <w:bCs/>
          <w:noProof/>
        </w:rPr>
        <mc:AlternateContent>
          <mc:Choice Requires="wps">
            <w:drawing>
              <wp:anchor distT="0" distB="0" distL="114300" distR="114300" simplePos="0" relativeHeight="252079616" behindDoc="0" locked="0" layoutInCell="1" allowOverlap="1" wp14:anchorId="7EBEB210" wp14:editId="74C21089">
                <wp:simplePos x="0" y="0"/>
                <wp:positionH relativeFrom="column">
                  <wp:posOffset>-114300</wp:posOffset>
                </wp:positionH>
                <wp:positionV relativeFrom="paragraph">
                  <wp:posOffset>194945</wp:posOffset>
                </wp:positionV>
                <wp:extent cx="910590" cy="539750"/>
                <wp:effectExtent l="0" t="0" r="0" b="0"/>
                <wp:wrapNone/>
                <wp:docPr id="363" name="文本框 866"/>
                <wp:cNvGraphicFramePr/>
                <a:graphic xmlns:a="http://schemas.openxmlformats.org/drawingml/2006/main">
                  <a:graphicData uri="http://schemas.microsoft.com/office/word/2010/wordprocessingShape">
                    <wps:wsp>
                      <wps:cNvSpPr txBox="1"/>
                      <wps:spPr>
                        <a:xfrm>
                          <a:off x="0" y="0"/>
                          <a:ext cx="910590" cy="539750"/>
                        </a:xfrm>
                        <a:prstGeom prst="rect">
                          <a:avLst/>
                        </a:prstGeom>
                        <a:noFill/>
                        <a:ln>
                          <a:noFill/>
                        </a:ln>
                      </wps:spPr>
                      <wps:txbx>
                        <w:txbxContent>
                          <w:p w14:paraId="05ADEC32" w14:textId="77777777" w:rsidR="002A0250" w:rsidRDefault="00000000">
                            <w:pPr>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绿色施工安全防护的要求</w:t>
                            </w:r>
                          </w:p>
                        </w:txbxContent>
                      </wps:txbx>
                      <wps:bodyPr wrap="square" upright="1"/>
                    </wps:wsp>
                  </a:graphicData>
                </a:graphic>
              </wp:anchor>
            </w:drawing>
          </mc:Choice>
          <mc:Fallback>
            <w:pict>
              <v:shape w14:anchorId="7EBEB210" id="文本框 866" o:spid="_x0000_s1239" type="#_x0000_t202" style="position:absolute;margin-left:-9pt;margin-top:15.35pt;width:71.7pt;height:42.5pt;z-index:25207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" filled="f" stroked="f">
                <v:textbox>
                  <w:txbxContent>
                    <w:p w14:paraId="05ADEC32" w14:textId="77777777" w:rsidR="002A0250" w:rsidRDefault="00000000">
                      <w:pPr>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绿色施工安全防护的要求</w:t>
                      </w:r>
                    </w:p>
                  </w:txbxContent>
                </v:textbox>
              </v:shape>
            </w:pict>
          </mc:Fallback>
        </mc:AlternateContent>
      </w:r>
      <w:r w:rsidRPr="00681111">
        <w:rPr>
          <w:rFonts w:ascii="仿宋" w:eastAsia="仿宋" w:hAnsi="仿宋" w:cs="仿宋" w:hint="eastAsia"/>
          <w:b/>
          <w:bCs/>
          <w:lang w:eastAsia="zh-CN"/>
        </w:rPr>
        <w:t>52</w:t>
      </w:r>
      <w:r w:rsidRPr="00681111">
        <w:rPr>
          <w:rFonts w:ascii="仿宋" w:eastAsia="仿宋" w:hAnsi="仿宋" w:cs="仿宋"/>
          <w:b/>
          <w:bCs/>
          <w:lang w:eastAsia="zh-CN"/>
        </w:rPr>
        <w:t>.1</w:t>
      </w:r>
      <w:bookmarkEnd w:id="519"/>
    </w:p>
    <w:p w14:paraId="1039C910" w14:textId="77777777" w:rsidR="002A0250" w:rsidRPr="00681111" w:rsidRDefault="00000000">
      <w:pPr>
        <w:widowControl w:val="0"/>
        <w:adjustRightInd w:val="0"/>
        <w:snapToGrid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7F1B245F" w14:textId="77777777" w:rsidR="002A0250" w:rsidRPr="00681111" w:rsidRDefault="00000000">
      <w:pPr>
        <w:adjustRightInd w:val="0"/>
        <w:snapToGrid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在施工过程中，如遇到地质突变、事先未知的地下施工障碍等影响施工安全的紧急情况，承包人应及时报告监理人和发包人，发包人应当及时下令停工并报政府有关行政管理部门采取应急措施。</w:t>
      </w:r>
    </w:p>
    <w:p w14:paraId="62F3C2BC" w14:textId="77777777" w:rsidR="002A0250" w:rsidRPr="00681111" w:rsidRDefault="00000000">
      <w:pPr>
        <w:adjustRightInd w:val="0"/>
        <w:snapToGrid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发包人应组织承包人和有关单位进行安全检查，授权监理人按合同约定的绿色施工安全防护内容监督、检查承包人实施绿色施工安全防护，并按照第</w:t>
      </w:r>
      <w:r w:rsidRPr="00681111">
        <w:rPr>
          <w:rFonts w:ascii="仿宋" w:eastAsia="仿宋" w:hAnsi="仿宋" w:cs="仿宋"/>
          <w:lang w:eastAsia="zh-CN"/>
        </w:rPr>
        <w:t>8</w:t>
      </w:r>
      <w:r w:rsidRPr="00681111">
        <w:rPr>
          <w:rFonts w:ascii="仿宋" w:eastAsia="仿宋" w:hAnsi="仿宋" w:cs="仿宋" w:hint="eastAsia"/>
          <w:lang w:eastAsia="zh-CN"/>
        </w:rPr>
        <w:t>5条约定及时向承包人支付绿色施工安全防护费。</w:t>
      </w:r>
    </w:p>
    <w:p w14:paraId="1DA0E708" w14:textId="77777777" w:rsidR="002A0250" w:rsidRPr="00681111" w:rsidRDefault="00000000">
      <w:pPr>
        <w:adjustRightInd w:val="0"/>
        <w:snapToGrid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承包人应及时执行监理人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人并由其报发包人批准后实施。</w:t>
      </w:r>
    </w:p>
    <w:p w14:paraId="0CE8BC44" w14:textId="77777777" w:rsidR="002A0250" w:rsidRPr="00681111" w:rsidRDefault="00000000">
      <w:pPr>
        <w:spacing w:line="360" w:lineRule="auto"/>
        <w:rPr>
          <w:rFonts w:ascii="仿宋" w:eastAsia="仿宋" w:hAnsi="仿宋" w:cs="仿宋" w:hint="eastAsia"/>
          <w:b/>
          <w:bCs/>
          <w:u w:val="dotted"/>
          <w:lang w:eastAsia="zh-CN"/>
        </w:rPr>
      </w:pPr>
      <w:bookmarkStart w:id="520" w:name="_Toc28621"/>
      <w:r w:rsidRPr="00681111">
        <w:rPr>
          <w:rFonts w:ascii="仿宋" w:eastAsia="仿宋" w:hAnsi="仿宋" w:cs="仿宋" w:hint="eastAsia"/>
          <w:b/>
          <w:bCs/>
          <w:lang w:eastAsia="zh-CN"/>
        </w:rPr>
        <w:t>52</w:t>
      </w:r>
      <w:r w:rsidRPr="00681111">
        <w:rPr>
          <w:rFonts w:ascii="仿宋" w:eastAsia="仿宋" w:hAnsi="仿宋" w:cs="仿宋"/>
          <w:b/>
          <w:bCs/>
          <w:lang w:eastAsia="zh-CN"/>
        </w:rPr>
        <w:t>.2</w:t>
      </w:r>
      <w:bookmarkEnd w:id="52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A1ADC75"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noProof/>
          <w:lang w:eastAsia="zh-CN"/>
        </w:rPr>
        <mc:AlternateContent>
          <mc:Choice Requires="wps">
            <w:drawing>
              <wp:anchor distT="0" distB="0" distL="114300" distR="114300" simplePos="0" relativeHeight="252349952" behindDoc="0" locked="0" layoutInCell="1" allowOverlap="1" wp14:anchorId="54015A5E" wp14:editId="52F4B911">
                <wp:simplePos x="0" y="0"/>
                <wp:positionH relativeFrom="column">
                  <wp:posOffset>-114300</wp:posOffset>
                </wp:positionH>
                <wp:positionV relativeFrom="paragraph">
                  <wp:posOffset>1270</wp:posOffset>
                </wp:positionV>
                <wp:extent cx="833755" cy="647700"/>
                <wp:effectExtent l="0" t="0" r="0" b="0"/>
                <wp:wrapNone/>
                <wp:docPr id="451" name="文本框 956"/>
                <wp:cNvGraphicFramePr/>
                <a:graphic xmlns:a="http://schemas.openxmlformats.org/drawingml/2006/main">
                  <a:graphicData uri="http://schemas.microsoft.com/office/word/2010/wordprocessingShape">
                    <wps:wsp>
                      <wps:cNvSpPr txBox="1"/>
                      <wps:spPr>
                        <a:xfrm>
                          <a:off x="0" y="0"/>
                          <a:ext cx="833755" cy="647700"/>
                        </a:xfrm>
                        <a:prstGeom prst="rect">
                          <a:avLst/>
                        </a:prstGeom>
                        <a:noFill/>
                        <a:ln>
                          <a:noFill/>
                        </a:ln>
                      </wps:spPr>
                      <wps:txbx>
                        <w:txbxContent>
                          <w:p w14:paraId="439E9346"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用工实名制、工人工资支付分账管理</w:t>
                            </w:r>
                          </w:p>
                        </w:txbxContent>
                      </wps:txbx>
                      <wps:bodyPr wrap="square" upright="1"/>
                    </wps:wsp>
                  </a:graphicData>
                </a:graphic>
              </wp:anchor>
            </w:drawing>
          </mc:Choice>
          <mc:Fallback>
            <w:pict>
              <v:shape w14:anchorId="54015A5E" id="文本框 956" o:spid="_x0000_s1240" type="#_x0000_t202" style="position:absolute;left:0;text-align:left;margin-left:-9pt;margin-top:.1pt;width:65.65pt;height:51pt;z-index:25234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" filled="f" stroked="f">
                <v:textbox>
                  <w:txbxContent>
                    <w:p w14:paraId="439E9346"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用工实名制、工人工资支付分账管理</w:t>
                      </w:r>
                    </w:p>
                  </w:txbxContent>
                </v:textbox>
              </v:shape>
            </w:pict>
          </mc:Fallback>
        </mc:AlternateContent>
      </w:r>
      <w:r w:rsidRPr="00681111">
        <w:rPr>
          <w:rFonts w:ascii="仿宋" w:eastAsia="仿宋" w:hAnsi="仿宋" w:cs="仿宋" w:hint="eastAsia"/>
          <w:lang w:eastAsia="zh-CN"/>
        </w:rPr>
        <w:t>本项目按照国家、省、市有关规定落实建设项目劳动用工实名制、</w:t>
      </w:r>
      <w:r w:rsidRPr="00681111">
        <w:rPr>
          <w:rFonts w:ascii="仿宋" w:eastAsia="仿宋" w:hAnsi="仿宋" w:cs="仿宋" w:hint="eastAsia"/>
          <w:lang w:eastAsia="zh-CN"/>
        </w:rPr>
        <w:lastRenderedPageBreak/>
        <w:t>工人工资支付分账管理。发包人应当按照合同约定及时拨付工程款，并将人工费用及时足额拨付至农民工工资专用账户，加强对承包人按时足额支付农民工工资的监督，协调建设项目的工人工资支付事宜。承包人对建设项目劳动用工实名制和工人工资支付分账管理负总责，应当按照有关规定开设农民工工资专用账户，专项用于支付建设项目农民工工资，对分包人劳动用工和工资发放等情况进行监督。分包人对所招用农民工的实名制管理和工资支付负直接责任，</w:t>
      </w:r>
      <w:proofErr w:type="gramStart"/>
      <w:r w:rsidRPr="00681111">
        <w:rPr>
          <w:rFonts w:ascii="仿宋" w:eastAsia="仿宋" w:hAnsi="仿宋" w:cs="仿宋" w:hint="eastAsia"/>
          <w:lang w:eastAsia="zh-CN"/>
        </w:rPr>
        <w:t>配合总</w:t>
      </w:r>
      <w:proofErr w:type="gramEnd"/>
      <w:r w:rsidRPr="00681111">
        <w:rPr>
          <w:rFonts w:ascii="仿宋" w:eastAsia="仿宋" w:hAnsi="仿宋" w:cs="仿宋" w:hint="eastAsia"/>
          <w:lang w:eastAsia="zh-CN"/>
        </w:rPr>
        <w:t>承包企业做好相关工作。发包人、承包人、分包人存在违反有关规定情形的，需承担相应的责任。</w:t>
      </w:r>
    </w:p>
    <w:p w14:paraId="1A2EEC58" w14:textId="77777777" w:rsidR="002A0250" w:rsidRPr="00681111" w:rsidRDefault="00000000">
      <w:pPr>
        <w:spacing w:line="360" w:lineRule="auto"/>
        <w:rPr>
          <w:rFonts w:ascii="仿宋" w:eastAsia="仿宋" w:hAnsi="仿宋" w:cs="仿宋" w:hint="eastAsia"/>
          <w:b/>
          <w:bCs/>
          <w:u w:val="dotted"/>
          <w:lang w:eastAsia="zh-CN"/>
        </w:rPr>
      </w:pPr>
      <w:bookmarkStart w:id="521" w:name="_Toc11707"/>
      <w:r w:rsidRPr="00681111">
        <w:rPr>
          <w:rFonts w:ascii="仿宋" w:eastAsia="仿宋" w:hAnsi="仿宋" w:cs="仿宋" w:hint="eastAsia"/>
          <w:b/>
          <w:bCs/>
          <w:lang w:eastAsia="zh-CN"/>
        </w:rPr>
        <w:t>52</w:t>
      </w:r>
      <w:r w:rsidRPr="00681111">
        <w:rPr>
          <w:rFonts w:ascii="仿宋" w:eastAsia="仿宋" w:hAnsi="仿宋" w:cs="仿宋"/>
          <w:b/>
          <w:bCs/>
          <w:lang w:eastAsia="zh-CN"/>
        </w:rPr>
        <w:t>.3</w:t>
      </w:r>
      <w:bookmarkEnd w:id="52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6711154"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360768" behindDoc="0" locked="0" layoutInCell="1" allowOverlap="1" wp14:anchorId="116C90C1" wp14:editId="0CF9EBD9">
                <wp:simplePos x="0" y="0"/>
                <wp:positionH relativeFrom="column">
                  <wp:posOffset>-114300</wp:posOffset>
                </wp:positionH>
                <wp:positionV relativeFrom="paragraph">
                  <wp:posOffset>1270</wp:posOffset>
                </wp:positionV>
                <wp:extent cx="853440" cy="486410"/>
                <wp:effectExtent l="0" t="0" r="0" b="0"/>
                <wp:wrapNone/>
                <wp:docPr id="129" name="文本框 867"/>
                <wp:cNvGraphicFramePr/>
                <a:graphic xmlns:a="http://schemas.openxmlformats.org/drawingml/2006/main">
                  <a:graphicData uri="http://schemas.microsoft.com/office/word/2010/wordprocessingShape">
                    <wps:wsp>
                      <wps:cNvSpPr txBox="1"/>
                      <wps:spPr>
                        <a:xfrm>
                          <a:off x="0" y="0"/>
                          <a:ext cx="853440" cy="486410"/>
                        </a:xfrm>
                        <a:prstGeom prst="rect">
                          <a:avLst/>
                        </a:prstGeom>
                        <a:noFill/>
                        <a:ln>
                          <a:noFill/>
                        </a:ln>
                      </wps:spPr>
                      <wps:txbx>
                        <w:txbxContent>
                          <w:p w14:paraId="01E95460"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发包人责任</w:t>
                            </w:r>
                          </w:p>
                        </w:txbxContent>
                      </wps:txbx>
                      <wps:bodyPr wrap="square" upright="1"/>
                    </wps:wsp>
                  </a:graphicData>
                </a:graphic>
              </wp:anchor>
            </w:drawing>
          </mc:Choice>
          <mc:Fallback>
            <w:pict>
              <v:shape w14:anchorId="116C90C1" id="文本框 867" o:spid="_x0000_s1241" type="#_x0000_t202" style="position:absolute;left:0;text-align:left;margin-left:-9pt;margin-top:.1pt;width:67.2pt;height:38.3pt;z-index:25136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" filled="f" stroked="f">
                <v:textbox>
                  <w:txbxContent>
                    <w:p w14:paraId="01E95460"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发包人责任</w:t>
                      </w:r>
                    </w:p>
                  </w:txbxContent>
                </v:textbox>
              </v:shape>
            </w:pict>
          </mc:Fallback>
        </mc:AlternateContent>
      </w:r>
      <w:r w:rsidRPr="00681111">
        <w:rPr>
          <w:rFonts w:ascii="仿宋" w:eastAsia="仿宋" w:hAnsi="仿宋" w:cs="仿宋" w:hint="eastAsia"/>
          <w:lang w:eastAsia="zh-CN"/>
        </w:rPr>
        <w:t>在合同工程实施、完成及保修期间，发包人承担下列责任：</w:t>
      </w:r>
    </w:p>
    <w:p w14:paraId="048BD422"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）发包人应配合承包人做好绿色施工安全防护工作，定期对其现场机构全部人员进行绿色施工安全防护教育和培训。</w:t>
      </w:r>
    </w:p>
    <w:p w14:paraId="22B30563"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）发包人应对其现场机构全部人员的安全事故承担责任，但由于承包人原因造成发包人人员安全事故的，应由承包人承担责任。</w:t>
      </w:r>
    </w:p>
    <w:p w14:paraId="5FFF6032"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3</w:t>
      </w:r>
      <w:r w:rsidRPr="00681111">
        <w:rPr>
          <w:rFonts w:ascii="仿宋" w:eastAsia="仿宋" w:hAnsi="仿宋" w:cs="仿宋" w:hint="eastAsia"/>
          <w:lang w:eastAsia="zh-CN"/>
        </w:rPr>
        <w:t>）发包人有下列行为之一或由于发包人原因造成安全事故的，由发包人承担责任，由此增加的费用和延误的工期由发包人承担。</w:t>
      </w:r>
    </w:p>
    <w:p w14:paraId="2FC2B5D0" w14:textId="77777777" w:rsidR="002A0250" w:rsidRPr="00681111" w:rsidRDefault="00000000">
      <w:pPr>
        <w:tabs>
          <w:tab w:val="left" w:pos="1980"/>
        </w:tabs>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① 要求承包人违反绿色施工安全防护操作规程施工的；</w:t>
      </w:r>
    </w:p>
    <w:p w14:paraId="30283275" w14:textId="77777777" w:rsidR="002A0250" w:rsidRPr="00681111" w:rsidRDefault="00000000">
      <w:pPr>
        <w:tabs>
          <w:tab w:val="left" w:pos="1980"/>
        </w:tabs>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② 对承包人提出不符合国家、省有关绿色施工安全防护法律和强制性标准规定要求的；</w:t>
      </w:r>
    </w:p>
    <w:p w14:paraId="08A43A0E" w14:textId="77777777" w:rsidR="002A0250" w:rsidRPr="00681111" w:rsidRDefault="00000000">
      <w:pPr>
        <w:tabs>
          <w:tab w:val="left" w:pos="1980"/>
        </w:tabs>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③ 明示或暗示承包人购买、租赁、使用不符合安全施工要求的安全防护用具、施工机具的。</w:t>
      </w:r>
    </w:p>
    <w:p w14:paraId="3D679B90" w14:textId="77777777" w:rsidR="002A0250" w:rsidRPr="00681111" w:rsidRDefault="00000000">
      <w:pPr>
        <w:tabs>
          <w:tab w:val="left" w:pos="1980"/>
        </w:tabs>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4</w:t>
      </w:r>
      <w:r w:rsidRPr="00681111">
        <w:rPr>
          <w:rFonts w:ascii="仿宋" w:eastAsia="仿宋" w:hAnsi="仿宋" w:cs="仿宋" w:hint="eastAsia"/>
          <w:lang w:eastAsia="zh-CN"/>
        </w:rPr>
        <w:t>）发包人应负责赔偿下列情形造成的第三者人身伤亡和财产损失。</w:t>
      </w:r>
    </w:p>
    <w:p w14:paraId="560E1059" w14:textId="77777777" w:rsidR="002A0250" w:rsidRPr="00681111" w:rsidRDefault="00000000">
      <w:pPr>
        <w:tabs>
          <w:tab w:val="left" w:pos="1980"/>
        </w:tabs>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① 工程或工程的任何部分对土地的占用所造成的第三者财产损失；</w:t>
      </w:r>
    </w:p>
    <w:p w14:paraId="431D5550" w14:textId="77777777" w:rsidR="002A0250" w:rsidRPr="00681111" w:rsidRDefault="00000000">
      <w:pPr>
        <w:tabs>
          <w:tab w:val="left" w:pos="1980"/>
        </w:tabs>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② 由于发包人原因在施工场地及其毗邻区域造成的第三者人身伤亡和财产损失。</w:t>
      </w:r>
    </w:p>
    <w:p w14:paraId="5CD698D5" w14:textId="77777777" w:rsidR="002A0250" w:rsidRPr="00681111" w:rsidRDefault="00000000">
      <w:pPr>
        <w:spacing w:line="360" w:lineRule="auto"/>
        <w:rPr>
          <w:rFonts w:ascii="仿宋" w:eastAsia="仿宋" w:hAnsi="仿宋" w:cs="仿宋" w:hint="eastAsia"/>
          <w:u w:val="dotted"/>
          <w:lang w:eastAsia="zh-CN"/>
        </w:rPr>
      </w:pPr>
      <w:bookmarkStart w:id="522" w:name="_Toc17090"/>
      <w:r w:rsidRPr="00681111">
        <w:rPr>
          <w:rFonts w:ascii="仿宋" w:eastAsia="仿宋" w:hAnsi="仿宋" w:cs="仿宋" w:hint="eastAsia"/>
          <w:b/>
          <w:bCs/>
          <w:lang w:eastAsia="zh-CN"/>
        </w:rPr>
        <w:t>52</w:t>
      </w:r>
      <w:r w:rsidRPr="00681111">
        <w:rPr>
          <w:rFonts w:ascii="仿宋" w:eastAsia="仿宋" w:hAnsi="仿宋" w:cs="仿宋"/>
          <w:b/>
          <w:bCs/>
          <w:lang w:eastAsia="zh-CN"/>
        </w:rPr>
        <w:t>.4</w:t>
      </w:r>
      <w:bookmarkEnd w:id="522"/>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08F03799"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363840" behindDoc="0" locked="0" layoutInCell="1" allowOverlap="1" wp14:anchorId="6AD98BFE" wp14:editId="36DC76E6">
                <wp:simplePos x="0" y="0"/>
                <wp:positionH relativeFrom="column">
                  <wp:posOffset>-114300</wp:posOffset>
                </wp:positionH>
                <wp:positionV relativeFrom="paragraph">
                  <wp:posOffset>198120</wp:posOffset>
                </wp:positionV>
                <wp:extent cx="847725" cy="461645"/>
                <wp:effectExtent l="0" t="0" r="0" b="0"/>
                <wp:wrapNone/>
                <wp:docPr id="130" name="文本框 868"/>
                <wp:cNvGraphicFramePr/>
                <a:graphic xmlns:a="http://schemas.openxmlformats.org/drawingml/2006/main">
                  <a:graphicData uri="http://schemas.microsoft.com/office/word/2010/wordprocessingShape">
                    <wps:wsp>
                      <wps:cNvSpPr txBox="1"/>
                      <wps:spPr>
                        <a:xfrm>
                          <a:off x="0" y="0"/>
                          <a:ext cx="847725" cy="461645"/>
                        </a:xfrm>
                        <a:prstGeom prst="rect">
                          <a:avLst/>
                        </a:prstGeom>
                        <a:noFill/>
                        <a:ln>
                          <a:noFill/>
                        </a:ln>
                      </wps:spPr>
                      <wps:txbx>
                        <w:txbxContent>
                          <w:p w14:paraId="175A1BA4"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承包人责任</w:t>
                            </w:r>
                          </w:p>
                        </w:txbxContent>
                      </wps:txbx>
                      <wps:bodyPr wrap="square" upright="1"/>
                    </wps:wsp>
                  </a:graphicData>
                </a:graphic>
              </wp:anchor>
            </w:drawing>
          </mc:Choice>
          <mc:Fallback>
            <w:pict>
              <v:shape w14:anchorId="6AD98BFE" id="文本框 868" o:spid="_x0000_s1242" type="#_x0000_t202" style="position:absolute;left:0;text-align:left;margin-left:-9pt;margin-top:15.6pt;width:66.75pt;height:36.35pt;z-index:25136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" filled="f" stroked="f">
                <v:textbox>
                  <w:txbxContent>
                    <w:p w14:paraId="175A1BA4"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承包人责任</w:t>
                      </w:r>
                    </w:p>
                  </w:txbxContent>
                </v:textbox>
              </v:shape>
            </w:pict>
          </mc:Fallback>
        </mc:AlternateContent>
      </w:r>
      <w:r w:rsidRPr="00681111">
        <w:rPr>
          <w:rFonts w:ascii="仿宋" w:eastAsia="仿宋" w:hAnsi="仿宋" w:cs="仿宋" w:hint="eastAsia"/>
          <w:lang w:eastAsia="zh-CN"/>
        </w:rPr>
        <w:t>在合同工程实施、完成及保修期间，承包人承担下列责任：</w:t>
      </w:r>
    </w:p>
    <w:p w14:paraId="0BDB21CE"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lastRenderedPageBreak/>
        <w:t>（</w:t>
      </w:r>
      <w:r w:rsidRPr="00681111">
        <w:rPr>
          <w:rFonts w:ascii="仿宋" w:eastAsia="仿宋" w:hAnsi="仿宋" w:cs="仿宋"/>
          <w:lang w:eastAsia="zh-CN"/>
        </w:rPr>
        <w:t>1</w:t>
      </w:r>
      <w:r w:rsidRPr="00681111">
        <w:rPr>
          <w:rFonts w:ascii="仿宋" w:eastAsia="仿宋" w:hAnsi="仿宋" w:cs="仿宋" w:hint="eastAsia"/>
          <w:lang w:eastAsia="zh-CN"/>
        </w:rPr>
        <w:t>）承包人应严格按照国家、省、市有关绿色施工安全防护的标准规范制定绿色施工安全防护操作规程，配备必要的安全生产和劳动保护设施，加强对承包人人员的施工安全教育和培训。</w:t>
      </w:r>
    </w:p>
    <w:p w14:paraId="78E44992"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）承包人应对合同工程的绿色施工安全防护负责，采取有效的安全措施消除安全事故隐患，并接受和配合政府有关部门实施的监督检查。</w:t>
      </w:r>
    </w:p>
    <w:p w14:paraId="1A44DEE3"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3</w:t>
      </w:r>
      <w:r w:rsidRPr="00681111">
        <w:rPr>
          <w:rFonts w:ascii="仿宋" w:eastAsia="仿宋" w:hAnsi="仿宋" w:cs="仿宋" w:hint="eastAsia"/>
          <w:lang w:eastAsia="zh-CN"/>
        </w:rPr>
        <w:t>）承包人应加强施工作业安全管理，特别应加强使用易燃、易爆、有毒与腐蚀性材料，以及爆破和地下施工等危险作业的安全管理，尽量避免人员伤亡和财产损失。</w:t>
      </w:r>
    </w:p>
    <w:p w14:paraId="091C7E87"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4</w:t>
      </w:r>
      <w:r w:rsidRPr="00681111">
        <w:rPr>
          <w:rFonts w:ascii="仿宋" w:eastAsia="仿宋" w:hAnsi="仿宋" w:cs="仿宋" w:hint="eastAsia"/>
          <w:lang w:eastAsia="zh-CN"/>
        </w:rPr>
        <w:t>）承包人应按监理人的指令制定应对灾害的应急预案，并按预案做好安全检查，配置必要的救助物资和器材，切实保护好有关人员的人身和财产安全。</w:t>
      </w:r>
    </w:p>
    <w:p w14:paraId="49094C52"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5</w:t>
      </w:r>
      <w:r w:rsidRPr="00681111">
        <w:rPr>
          <w:rFonts w:ascii="仿宋" w:eastAsia="仿宋" w:hAnsi="仿宋" w:cs="仿宋" w:hint="eastAsia"/>
          <w:lang w:eastAsia="zh-CN"/>
        </w:rPr>
        <w:t>）承包人违反本条约定或由于承包人原因造成安全事故的，由承包人承担责任，由此增加的费用和延误的工期由承包人承担。</w:t>
      </w:r>
    </w:p>
    <w:p w14:paraId="5B441050"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6</w:t>
      </w:r>
      <w:r w:rsidRPr="00681111">
        <w:rPr>
          <w:rFonts w:ascii="仿宋" w:eastAsia="仿宋" w:hAnsi="仿宋" w:cs="仿宋" w:hint="eastAsia"/>
          <w:lang w:eastAsia="zh-CN"/>
        </w:rPr>
        <w:t>）承包人应对其履行合同所雇佣的全部人员，包括分包人人员的安全事故承担责任，但由于发包人原因造成承包人人员安全事故的，应由发包人承担责任。</w:t>
      </w:r>
    </w:p>
    <w:p w14:paraId="3CD53FCA"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7</w:t>
      </w:r>
      <w:r w:rsidRPr="00681111">
        <w:rPr>
          <w:rFonts w:ascii="仿宋" w:eastAsia="仿宋" w:hAnsi="仿宋" w:cs="仿宋" w:hint="eastAsia"/>
          <w:lang w:eastAsia="zh-CN"/>
        </w:rPr>
        <w:t>）由于承包人原因在施工场地内及其毗邻区域造成的第三者人身伤亡和财产损失，由承包人负责赔偿。</w:t>
      </w:r>
    </w:p>
    <w:p w14:paraId="65DF1163" w14:textId="77777777" w:rsidR="002A0250" w:rsidRPr="00681111" w:rsidRDefault="00000000">
      <w:pPr>
        <w:spacing w:line="360" w:lineRule="auto"/>
        <w:rPr>
          <w:rFonts w:ascii="仿宋" w:eastAsia="仿宋" w:hAnsi="仿宋" w:cs="仿宋" w:hint="eastAsia"/>
          <w:u w:val="dotted"/>
          <w:lang w:eastAsia="zh-CN"/>
        </w:rPr>
      </w:pPr>
      <w:bookmarkStart w:id="523" w:name="_Toc12329"/>
      <w:r w:rsidRPr="00681111">
        <w:rPr>
          <w:rFonts w:ascii="仿宋" w:eastAsia="仿宋" w:hAnsi="仿宋" w:cs="仿宋" w:hint="eastAsia"/>
          <w:b/>
          <w:bCs/>
          <w:lang w:eastAsia="zh-CN"/>
        </w:rPr>
        <w:t>52</w:t>
      </w:r>
      <w:r w:rsidRPr="00681111">
        <w:rPr>
          <w:rFonts w:ascii="仿宋" w:eastAsia="仿宋" w:hAnsi="仿宋" w:cs="仿宋"/>
          <w:b/>
          <w:bCs/>
          <w:lang w:eastAsia="zh-CN"/>
        </w:rPr>
        <w:t>.5</w:t>
      </w:r>
      <w:bookmarkEnd w:id="523"/>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6DEF0179" w14:textId="77777777" w:rsidR="002A0250" w:rsidRPr="00681111" w:rsidRDefault="00000000">
      <w:pPr>
        <w:adjustRightInd w:val="0"/>
        <w:snapToGrid w:val="0"/>
        <w:spacing w:line="360" w:lineRule="auto"/>
        <w:ind w:leftChars="771" w:left="1850"/>
        <w:rPr>
          <w:rFonts w:ascii="仿宋" w:eastAsia="仿宋" w:hAnsi="仿宋" w:hint="eastAsia"/>
          <w:lang w:eastAsia="zh-CN"/>
        </w:rPr>
      </w:pPr>
      <w:r w:rsidRPr="00681111">
        <w:rPr>
          <w:noProof/>
        </w:rPr>
        <mc:AlternateContent>
          <mc:Choice Requires="wps">
            <w:drawing>
              <wp:anchor distT="0" distB="0" distL="114300" distR="114300" simplePos="0" relativeHeight="251366912" behindDoc="0" locked="0" layoutInCell="1" allowOverlap="1" wp14:anchorId="42CA377C" wp14:editId="62BF7965">
                <wp:simplePos x="0" y="0"/>
                <wp:positionH relativeFrom="column">
                  <wp:posOffset>-114300</wp:posOffset>
                </wp:positionH>
                <wp:positionV relativeFrom="paragraph">
                  <wp:posOffset>71120</wp:posOffset>
                </wp:positionV>
                <wp:extent cx="791210" cy="519430"/>
                <wp:effectExtent l="0" t="0" r="0" b="0"/>
                <wp:wrapNone/>
                <wp:docPr id="131" name="文本框 869"/>
                <wp:cNvGraphicFramePr/>
                <a:graphic xmlns:a="http://schemas.openxmlformats.org/drawingml/2006/main">
                  <a:graphicData uri="http://schemas.microsoft.com/office/word/2010/wordprocessingShape">
                    <wps:wsp>
                      <wps:cNvSpPr txBox="1"/>
                      <wps:spPr>
                        <a:xfrm>
                          <a:off x="0" y="0"/>
                          <a:ext cx="791210" cy="519430"/>
                        </a:xfrm>
                        <a:prstGeom prst="rect">
                          <a:avLst/>
                        </a:prstGeom>
                        <a:noFill/>
                        <a:ln>
                          <a:noFill/>
                        </a:ln>
                      </wps:spPr>
                      <wps:txbx>
                        <w:txbxContent>
                          <w:p w14:paraId="024A065C"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施工措施的审查与整改</w:t>
                            </w:r>
                          </w:p>
                        </w:txbxContent>
                      </wps:txbx>
                      <wps:bodyPr wrap="square" upright="1"/>
                    </wps:wsp>
                  </a:graphicData>
                </a:graphic>
              </wp:anchor>
            </w:drawing>
          </mc:Choice>
          <mc:Fallback>
            <w:pict>
              <v:shape w14:anchorId="42CA377C" id="文本框 869" o:spid="_x0000_s1243" type="#_x0000_t202" style="position:absolute;left:0;text-align:left;margin-left:-9pt;margin-top:5.6pt;width:62.3pt;height:40.9pt;z-index:25136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" filled="f" stroked="f">
                <v:textbox>
                  <w:txbxContent>
                    <w:p w14:paraId="024A065C"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施工措施的审查与整改</w:t>
                      </w:r>
                    </w:p>
                  </w:txbxContent>
                </v:textbox>
              </v:shape>
            </w:pict>
          </mc:Fallback>
        </mc:AlternateContent>
      </w:r>
      <w:r w:rsidRPr="00681111">
        <w:rPr>
          <w:rFonts w:ascii="仿宋" w:eastAsia="仿宋" w:hAnsi="仿宋" w:cs="仿宋" w:hint="eastAsia"/>
          <w:lang w:eastAsia="zh-CN"/>
        </w:rPr>
        <w:t>监理人应当审查施工组织设计中的安全技术措施或者专项施工方案是否符合建设行政主管部门的有关规定。监理人发现承包人未遵守安全生产和文明施工规定或施工现场存在安全事故隐患的，应以书面形式通知承包人整改；情况严重的，应要求承包人暂停施工，并及时报告发包人。承包人在收到监理人发出书面通知后的</w:t>
      </w:r>
      <w:r w:rsidRPr="00681111">
        <w:rPr>
          <w:rFonts w:ascii="仿宋" w:eastAsia="仿宋" w:hAnsi="仿宋" w:cs="仿宋"/>
          <w:lang w:eastAsia="zh-CN"/>
        </w:rPr>
        <w:t>48</w:t>
      </w:r>
      <w:r w:rsidRPr="00681111">
        <w:rPr>
          <w:rFonts w:ascii="仿宋" w:eastAsia="仿宋" w:hAnsi="仿宋" w:cs="仿宋" w:hint="eastAsia"/>
          <w:lang w:eastAsia="zh-CN"/>
        </w:rPr>
        <w:t>小时内仍未整改的，监理人可在报经发包人批准后委托第三方采取措施。由此发生的费用经造价咨询人核实后，由发包人从应付或将付给承包人的款项中扣除。</w:t>
      </w:r>
    </w:p>
    <w:p w14:paraId="08A7CCA1" w14:textId="77777777" w:rsidR="002A0250" w:rsidRPr="00681111" w:rsidRDefault="00000000">
      <w:pPr>
        <w:spacing w:line="360" w:lineRule="auto"/>
        <w:rPr>
          <w:rFonts w:ascii="仿宋" w:eastAsia="仿宋" w:hAnsi="仿宋" w:cs="仿宋" w:hint="eastAsia"/>
          <w:lang w:eastAsia="zh-CN"/>
        </w:rPr>
      </w:pPr>
      <w:bookmarkStart w:id="524" w:name="_Toc22450"/>
      <w:r w:rsidRPr="00681111">
        <w:rPr>
          <w:rFonts w:ascii="仿宋" w:eastAsia="仿宋" w:hAnsi="仿宋" w:cs="仿宋" w:hint="eastAsia"/>
          <w:b/>
          <w:bCs/>
          <w:lang w:eastAsia="zh-CN"/>
        </w:rPr>
        <w:t>52</w:t>
      </w:r>
      <w:r w:rsidRPr="00681111">
        <w:rPr>
          <w:rFonts w:ascii="仿宋" w:eastAsia="仿宋" w:hAnsi="仿宋" w:cs="仿宋"/>
          <w:b/>
          <w:bCs/>
          <w:lang w:eastAsia="zh-CN"/>
        </w:rPr>
        <w:t>.6</w:t>
      </w:r>
      <w:bookmarkEnd w:id="524"/>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5CEF52BF" w14:textId="77777777" w:rsidR="002A0250" w:rsidRPr="00681111" w:rsidRDefault="00000000">
      <w:pPr>
        <w:widowControl w:val="0"/>
        <w:adjustRightInd w:val="0"/>
        <w:snapToGrid w:val="0"/>
        <w:spacing w:line="360" w:lineRule="auto"/>
        <w:ind w:leftChars="771" w:left="1850"/>
        <w:rPr>
          <w:rFonts w:ascii="仿宋" w:eastAsia="仿宋" w:hAnsi="仿宋" w:hint="eastAsia"/>
          <w:lang w:eastAsia="zh-CN"/>
        </w:rPr>
      </w:pPr>
      <w:r w:rsidRPr="00681111">
        <w:rPr>
          <w:noProof/>
        </w:rPr>
        <mc:AlternateContent>
          <mc:Choice Requires="wps">
            <w:drawing>
              <wp:anchor distT="0" distB="0" distL="114300" distR="114300" simplePos="0" relativeHeight="251369984" behindDoc="0" locked="0" layoutInCell="1" allowOverlap="1" wp14:anchorId="66A1005D" wp14:editId="4997E679">
                <wp:simplePos x="0" y="0"/>
                <wp:positionH relativeFrom="column">
                  <wp:posOffset>-83820</wp:posOffset>
                </wp:positionH>
                <wp:positionV relativeFrom="paragraph">
                  <wp:posOffset>11430</wp:posOffset>
                </wp:positionV>
                <wp:extent cx="693420" cy="501015"/>
                <wp:effectExtent l="0" t="0" r="0" b="0"/>
                <wp:wrapNone/>
                <wp:docPr id="132" name="文本框 870"/>
                <wp:cNvGraphicFramePr/>
                <a:graphic xmlns:a="http://schemas.openxmlformats.org/drawingml/2006/main">
                  <a:graphicData uri="http://schemas.microsoft.com/office/word/2010/wordprocessingShape">
                    <wps:wsp>
                      <wps:cNvSpPr txBox="1"/>
                      <wps:spPr>
                        <a:xfrm>
                          <a:off x="0" y="0"/>
                          <a:ext cx="693420" cy="501015"/>
                        </a:xfrm>
                        <a:prstGeom prst="rect">
                          <a:avLst/>
                        </a:prstGeom>
                        <a:noFill/>
                        <a:ln>
                          <a:noFill/>
                        </a:ln>
                      </wps:spPr>
                      <wps:txbx>
                        <w:txbxContent>
                          <w:p w14:paraId="1F857D53"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治安管理</w:t>
                            </w:r>
                          </w:p>
                        </w:txbxContent>
                      </wps:txbx>
                      <wps:bodyPr wrap="square" upright="1"/>
                    </wps:wsp>
                  </a:graphicData>
                </a:graphic>
              </wp:anchor>
            </w:drawing>
          </mc:Choice>
          <mc:Fallback>
            <w:pict>
              <v:shape w14:anchorId="66A1005D" id="文本框 870" o:spid="_x0000_s1244" type="#_x0000_t202" style="position:absolute;left:0;text-align:left;margin-left:-6.6pt;margin-top:.9pt;width:54.6pt;height:39.45pt;z-index:25136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" filled="f" stroked="f">
                <v:textbox>
                  <w:txbxContent>
                    <w:p w14:paraId="1F857D53"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治安管理</w:t>
                      </w:r>
                    </w:p>
                  </w:txbxContent>
                </v:textbox>
              </v:shape>
            </w:pict>
          </mc:Fallback>
        </mc:AlternateContent>
      </w:r>
      <w:r w:rsidRPr="00681111">
        <w:rPr>
          <w:rFonts w:ascii="仿宋" w:eastAsia="仿宋" w:hAnsi="仿宋" w:cs="仿宋" w:hint="eastAsia"/>
          <w:lang w:eastAsia="zh-CN"/>
        </w:rPr>
        <w:t>合同双方当事人不仅应协助当地治安管理机构或联防组织维护施工场地的社会治安，而且应做好施工现场内人员生产生活的治</w:t>
      </w:r>
      <w:r w:rsidRPr="00681111">
        <w:rPr>
          <w:rFonts w:ascii="仿宋" w:eastAsia="仿宋" w:hAnsi="仿宋" w:cs="仿宋" w:hint="eastAsia"/>
          <w:lang w:eastAsia="zh-CN"/>
        </w:rPr>
        <w:lastRenderedPageBreak/>
        <w:t>安保卫工作。</w:t>
      </w:r>
    </w:p>
    <w:p w14:paraId="7BBE8DD0" w14:textId="77777777" w:rsidR="002A0250" w:rsidRPr="00681111" w:rsidRDefault="00000000">
      <w:pPr>
        <w:widowControl w:val="0"/>
        <w:adjustRightInd w:val="0"/>
        <w:snapToGrid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除专用条款另有约定外，合同双方当事人应在工程开工后，共同编制施工场地治安管理计划，并制定应对突发治安事项的应急预案。在施工过程中，发生暴乱、爆炸等恐怖事项，以及群殴、械斗等群体性突发治安事项的，应立即向当地政府有关部门报告，积极协助当地政府有关部门采取措施平息事项，防止事态扩大，尽量减少财产损失和避免人员伤亡。</w:t>
      </w:r>
    </w:p>
    <w:p w14:paraId="538007BB" w14:textId="77777777" w:rsidR="002A0250" w:rsidRPr="00681111" w:rsidRDefault="00000000">
      <w:pPr>
        <w:spacing w:line="360" w:lineRule="auto"/>
        <w:rPr>
          <w:rFonts w:ascii="仿宋" w:eastAsia="仿宋" w:hAnsi="仿宋" w:cs="仿宋" w:hint="eastAsia"/>
          <w:b/>
          <w:bCs/>
          <w:lang w:eastAsia="zh-CN"/>
        </w:rPr>
      </w:pPr>
      <w:bookmarkStart w:id="525" w:name="_Toc29262"/>
      <w:r w:rsidRPr="00681111">
        <w:rPr>
          <w:rFonts w:ascii="仿宋" w:eastAsia="仿宋" w:hAnsi="仿宋" w:cs="仿宋" w:hint="eastAsia"/>
          <w:b/>
          <w:bCs/>
          <w:lang w:eastAsia="zh-CN"/>
        </w:rPr>
        <w:t>52</w:t>
      </w:r>
      <w:r w:rsidRPr="00681111">
        <w:rPr>
          <w:rFonts w:ascii="仿宋" w:eastAsia="仿宋" w:hAnsi="仿宋" w:cs="仿宋"/>
          <w:b/>
          <w:bCs/>
          <w:lang w:eastAsia="zh-CN"/>
        </w:rPr>
        <w:t>.7</w:t>
      </w:r>
      <w:bookmarkEnd w:id="52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E45AF9C" w14:textId="77777777" w:rsidR="002A0250" w:rsidRPr="00681111" w:rsidRDefault="00000000">
      <w:pPr>
        <w:widowControl w:val="0"/>
        <w:adjustRightInd w:val="0"/>
        <w:snapToGrid w:val="0"/>
        <w:spacing w:line="360" w:lineRule="auto"/>
        <w:ind w:leftChars="771" w:left="1850"/>
        <w:rPr>
          <w:rFonts w:ascii="仿宋" w:eastAsia="仿宋" w:hAnsi="仿宋" w:hint="eastAsia"/>
          <w:lang w:eastAsia="zh-CN"/>
        </w:rPr>
      </w:pPr>
      <w:r w:rsidRPr="00681111">
        <w:rPr>
          <w:noProof/>
        </w:rPr>
        <mc:AlternateContent>
          <mc:Choice Requires="wps">
            <w:drawing>
              <wp:anchor distT="0" distB="0" distL="114300" distR="114300" simplePos="0" relativeHeight="251373056" behindDoc="0" locked="0" layoutInCell="1" allowOverlap="1" wp14:anchorId="63717F01" wp14:editId="14223B68">
                <wp:simplePos x="0" y="0"/>
                <wp:positionH relativeFrom="column">
                  <wp:posOffset>-83185</wp:posOffset>
                </wp:positionH>
                <wp:positionV relativeFrom="paragraph">
                  <wp:posOffset>25400</wp:posOffset>
                </wp:positionV>
                <wp:extent cx="787400" cy="561975"/>
                <wp:effectExtent l="0" t="0" r="0" b="0"/>
                <wp:wrapNone/>
                <wp:docPr id="133" name="文本框 871"/>
                <wp:cNvGraphicFramePr/>
                <a:graphic xmlns:a="http://schemas.openxmlformats.org/drawingml/2006/main">
                  <a:graphicData uri="http://schemas.microsoft.com/office/word/2010/wordprocessingShape">
                    <wps:wsp>
                      <wps:cNvSpPr txBox="1"/>
                      <wps:spPr>
                        <a:xfrm>
                          <a:off x="0" y="0"/>
                          <a:ext cx="787400" cy="561975"/>
                        </a:xfrm>
                        <a:prstGeom prst="rect">
                          <a:avLst/>
                        </a:prstGeom>
                        <a:noFill/>
                        <a:ln>
                          <a:noFill/>
                        </a:ln>
                      </wps:spPr>
                      <wps:txbx>
                        <w:txbxContent>
                          <w:p w14:paraId="10747C3F"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施工场地的环保、卫生要求</w:t>
                            </w:r>
                          </w:p>
                        </w:txbxContent>
                      </wps:txbx>
                      <wps:bodyPr wrap="square" upright="1"/>
                    </wps:wsp>
                  </a:graphicData>
                </a:graphic>
              </wp:anchor>
            </w:drawing>
          </mc:Choice>
          <mc:Fallback>
            <w:pict>
              <v:shape w14:anchorId="63717F01" id="文本框 871" o:spid="_x0000_s1245" type="#_x0000_t202" style="position:absolute;left:0;text-align:left;margin-left:-6.55pt;margin-top:2pt;width:62pt;height:44.25pt;z-index:25137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" filled="f" stroked="f">
                <v:textbox>
                  <w:txbxContent>
                    <w:p w14:paraId="10747C3F"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施工场地的环保、卫生要求</w:t>
                      </w:r>
                    </w:p>
                  </w:txbxContent>
                </v:textbox>
              </v:shape>
            </w:pict>
          </mc:Fallback>
        </mc:AlternateContent>
      </w:r>
      <w:r w:rsidRPr="00681111">
        <w:rPr>
          <w:rFonts w:ascii="仿宋" w:eastAsia="仿宋" w:hAnsi="仿宋" w:cs="仿宋" w:hint="eastAsia"/>
          <w:lang w:eastAsia="zh-CN"/>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sidRPr="00681111">
        <w:rPr>
          <w:rFonts w:ascii="仿宋" w:eastAsia="仿宋" w:hAnsi="仿宋" w:cs="仿宋"/>
          <w:lang w:eastAsia="zh-CN"/>
        </w:rPr>
        <w:t>28</w:t>
      </w:r>
      <w:r w:rsidRPr="00681111">
        <w:rPr>
          <w:rFonts w:ascii="仿宋" w:eastAsia="仿宋" w:hAnsi="仿宋" w:cs="仿宋" w:hint="eastAsia"/>
          <w:lang w:eastAsia="zh-CN"/>
        </w:rPr>
        <w:t>天内，清理现场，运走全部施工设备、剩余工程材料和垃圾，保持施工场地和合同工程的清洁整齐。否则，发包人可自行处理或委托第三方处理留下的物品，所得金额在扣除由此发生的费用之后，将余额退还给承包人。</w:t>
      </w:r>
    </w:p>
    <w:p w14:paraId="79F69FBB" w14:textId="77777777" w:rsidR="002A0250" w:rsidRPr="00681111" w:rsidRDefault="00000000">
      <w:pPr>
        <w:spacing w:line="360" w:lineRule="auto"/>
        <w:rPr>
          <w:rFonts w:ascii="仿宋" w:eastAsia="仿宋" w:hAnsi="仿宋" w:hint="eastAsia"/>
          <w:lang w:eastAsia="zh-CN"/>
        </w:rPr>
      </w:pPr>
      <w:bookmarkStart w:id="526" w:name="_Toc3457"/>
      <w:r w:rsidRPr="00681111">
        <w:rPr>
          <w:rFonts w:ascii="仿宋" w:eastAsia="仿宋" w:hAnsi="仿宋" w:cs="仿宋" w:hint="eastAsia"/>
          <w:b/>
          <w:bCs/>
          <w:lang w:eastAsia="zh-CN"/>
        </w:rPr>
        <w:t>52</w:t>
      </w:r>
      <w:r w:rsidRPr="00681111">
        <w:rPr>
          <w:rFonts w:ascii="仿宋" w:eastAsia="仿宋" w:hAnsi="仿宋" w:cs="仿宋"/>
          <w:b/>
          <w:bCs/>
          <w:lang w:eastAsia="zh-CN"/>
        </w:rPr>
        <w:t>.8</w:t>
      </w:r>
      <w:bookmarkEnd w:id="52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C4AD042" w14:textId="77777777" w:rsidR="002A0250" w:rsidRPr="00681111" w:rsidRDefault="00000000">
      <w:pPr>
        <w:widowControl w:val="0"/>
        <w:adjustRightInd w:val="0"/>
        <w:snapToGrid w:val="0"/>
        <w:spacing w:line="360" w:lineRule="auto"/>
        <w:ind w:leftChars="771" w:left="1850"/>
        <w:rPr>
          <w:rFonts w:ascii="仿宋" w:eastAsia="仿宋" w:hAnsi="仿宋" w:hint="eastAsia"/>
          <w:caps/>
          <w:lang w:eastAsia="zh-CN"/>
        </w:rPr>
      </w:pPr>
      <w:r w:rsidRPr="00681111">
        <w:rPr>
          <w:noProof/>
        </w:rPr>
        <mc:AlternateContent>
          <mc:Choice Requires="wps">
            <w:drawing>
              <wp:anchor distT="0" distB="0" distL="114300" distR="114300" simplePos="0" relativeHeight="251376128" behindDoc="0" locked="0" layoutInCell="1" allowOverlap="1" wp14:anchorId="004DC9CB" wp14:editId="43432F63">
                <wp:simplePos x="0" y="0"/>
                <wp:positionH relativeFrom="column">
                  <wp:posOffset>-104775</wp:posOffset>
                </wp:positionH>
                <wp:positionV relativeFrom="paragraph">
                  <wp:posOffset>7620</wp:posOffset>
                </wp:positionV>
                <wp:extent cx="844550" cy="535940"/>
                <wp:effectExtent l="0" t="0" r="0" b="0"/>
                <wp:wrapNone/>
                <wp:docPr id="134" name="文本框 872"/>
                <wp:cNvGraphicFramePr/>
                <a:graphic xmlns:a="http://schemas.openxmlformats.org/drawingml/2006/main">
                  <a:graphicData uri="http://schemas.microsoft.com/office/word/2010/wordprocessingShape">
                    <wps:wsp>
                      <wps:cNvSpPr txBox="1"/>
                      <wps:spPr>
                        <a:xfrm>
                          <a:off x="0" y="0"/>
                          <a:ext cx="844550" cy="535940"/>
                        </a:xfrm>
                        <a:prstGeom prst="rect">
                          <a:avLst/>
                        </a:prstGeom>
                        <a:noFill/>
                        <a:ln>
                          <a:noFill/>
                        </a:ln>
                      </wps:spPr>
                      <wps:txbx>
                        <w:txbxContent>
                          <w:p w14:paraId="08B52E09" w14:textId="77777777" w:rsidR="002A0250" w:rsidRDefault="00000000">
                            <w:pPr>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发包人鼓励创建文明工地</w:t>
                            </w:r>
                          </w:p>
                        </w:txbxContent>
                      </wps:txbx>
                      <wps:bodyPr wrap="square" upright="1"/>
                    </wps:wsp>
                  </a:graphicData>
                </a:graphic>
              </wp:anchor>
            </w:drawing>
          </mc:Choice>
          <mc:Fallback>
            <w:pict>
              <v:shape w14:anchorId="004DC9CB" id="文本框 872" o:spid="_x0000_s1246" type="#_x0000_t202" style="position:absolute;left:0;text-align:left;margin-left:-8.25pt;margin-top:.6pt;width:66.5pt;height:42.2pt;z-index:25137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" filled="f" stroked="f">
                <v:textbox>
                  <w:txbxContent>
                    <w:p w14:paraId="08B52E09" w14:textId="77777777" w:rsidR="002A0250" w:rsidRDefault="00000000">
                      <w:pPr>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发包人鼓励创建文明工地</w:t>
                      </w:r>
                    </w:p>
                  </w:txbxContent>
                </v:textbox>
              </v:shape>
            </w:pict>
          </mc:Fallback>
        </mc:AlternateContent>
      </w:r>
      <w:r w:rsidRPr="00681111">
        <w:rPr>
          <w:rFonts w:ascii="仿宋" w:eastAsia="仿宋" w:hAnsi="仿宋" w:cs="仿宋" w:hint="eastAsia"/>
          <w:caps/>
          <w:lang w:eastAsia="zh-CN"/>
        </w:rPr>
        <w:t>发包人应配合承包人加强</w:t>
      </w:r>
      <w:r w:rsidRPr="00681111">
        <w:rPr>
          <w:rFonts w:ascii="仿宋" w:eastAsia="仿宋" w:hAnsi="仿宋" w:cs="仿宋" w:hint="eastAsia"/>
          <w:lang w:eastAsia="zh-CN"/>
        </w:rPr>
        <w:t>绿色施工安全防护</w:t>
      </w:r>
      <w:r w:rsidRPr="00681111">
        <w:rPr>
          <w:rFonts w:ascii="仿宋" w:eastAsia="仿宋" w:hAnsi="仿宋" w:cs="仿宋" w:hint="eastAsia"/>
          <w:caps/>
          <w:lang w:eastAsia="zh-CN"/>
        </w:rPr>
        <w:t>管理，鼓励承包人创建省、市级或其它级别文明工地。对于工程获得省、市级或其它级别文明工地的，应按照第</w:t>
      </w:r>
      <w:r w:rsidRPr="00681111">
        <w:rPr>
          <w:rFonts w:ascii="仿宋" w:eastAsia="仿宋" w:hAnsi="仿宋" w:cs="仿宋"/>
          <w:caps/>
          <w:lang w:eastAsia="zh-CN"/>
        </w:rPr>
        <w:t>8</w:t>
      </w:r>
      <w:r w:rsidRPr="00681111">
        <w:rPr>
          <w:rFonts w:ascii="仿宋" w:eastAsia="仿宋" w:hAnsi="仿宋" w:cs="仿宋" w:hint="eastAsia"/>
          <w:caps/>
          <w:lang w:eastAsia="zh-CN"/>
        </w:rPr>
        <w:t>5条约定向承包人支付文明工地增加费。</w:t>
      </w:r>
    </w:p>
    <w:p w14:paraId="5C9B6AC6" w14:textId="77777777" w:rsidR="002A0250" w:rsidRPr="00681111" w:rsidRDefault="00000000">
      <w:pPr>
        <w:spacing w:line="360" w:lineRule="auto"/>
        <w:rPr>
          <w:rFonts w:ascii="仿宋" w:eastAsia="仿宋" w:hAnsi="仿宋" w:hint="eastAsia"/>
          <w:lang w:eastAsia="zh-CN"/>
        </w:rPr>
      </w:pPr>
      <w:bookmarkStart w:id="527" w:name="_Toc24255"/>
      <w:r w:rsidRPr="00681111">
        <w:rPr>
          <w:noProof/>
        </w:rPr>
        <mc:AlternateContent>
          <mc:Choice Requires="wps">
            <w:drawing>
              <wp:anchor distT="0" distB="0" distL="114300" distR="114300" simplePos="0" relativeHeight="251557376" behindDoc="0" locked="0" layoutInCell="1" allowOverlap="1" wp14:anchorId="037DBD1D" wp14:editId="09CCC2BA">
                <wp:simplePos x="0" y="0"/>
                <wp:positionH relativeFrom="column">
                  <wp:posOffset>-114300</wp:posOffset>
                </wp:positionH>
                <wp:positionV relativeFrom="paragraph">
                  <wp:posOffset>285115</wp:posOffset>
                </wp:positionV>
                <wp:extent cx="796925" cy="488315"/>
                <wp:effectExtent l="0" t="0" r="0" b="0"/>
                <wp:wrapNone/>
                <wp:docPr id="193" name="文本框 955"/>
                <wp:cNvGraphicFramePr/>
                <a:graphic xmlns:a="http://schemas.openxmlformats.org/drawingml/2006/main">
                  <a:graphicData uri="http://schemas.microsoft.com/office/word/2010/wordprocessingShape">
                    <wps:wsp>
                      <wps:cNvSpPr txBox="1"/>
                      <wps:spPr>
                        <a:xfrm>
                          <a:off x="0" y="0"/>
                          <a:ext cx="796925" cy="488315"/>
                        </a:xfrm>
                        <a:prstGeom prst="rect">
                          <a:avLst/>
                        </a:prstGeom>
                        <a:noFill/>
                        <a:ln>
                          <a:noFill/>
                        </a:ln>
                      </wps:spPr>
                      <wps:txbx>
                        <w:txbxContent>
                          <w:p w14:paraId="0AB24D68"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特别安全生产事项</w:t>
                            </w:r>
                          </w:p>
                        </w:txbxContent>
                      </wps:txbx>
                      <wps:bodyPr wrap="square" upright="1"/>
                    </wps:wsp>
                  </a:graphicData>
                </a:graphic>
              </wp:anchor>
            </w:drawing>
          </mc:Choice>
          <mc:Fallback>
            <w:pict>
              <v:shape w14:anchorId="037DBD1D" id="文本框 955" o:spid="_x0000_s1247" type="#_x0000_t202" style="position:absolute;margin-left:-9pt;margin-top:22.45pt;width:62.75pt;height:38.45pt;z-index:25155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" filled="f" stroked="f">
                <v:textbox>
                  <w:txbxContent>
                    <w:p w14:paraId="0AB24D68"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特别安全生产事项</w:t>
                      </w:r>
                    </w:p>
                  </w:txbxContent>
                </v:textbox>
              </v:shape>
            </w:pict>
          </mc:Fallback>
        </mc:AlternateContent>
      </w:r>
      <w:r w:rsidRPr="00681111">
        <w:rPr>
          <w:rFonts w:ascii="仿宋" w:eastAsia="仿宋" w:hAnsi="仿宋" w:cs="仿宋" w:hint="eastAsia"/>
          <w:b/>
          <w:bCs/>
          <w:lang w:eastAsia="zh-CN"/>
        </w:rPr>
        <w:t>52</w:t>
      </w:r>
      <w:r w:rsidRPr="00681111">
        <w:rPr>
          <w:rFonts w:ascii="仿宋" w:eastAsia="仿宋" w:hAnsi="仿宋" w:cs="仿宋"/>
          <w:b/>
          <w:bCs/>
          <w:lang w:eastAsia="zh-CN"/>
        </w:rPr>
        <w:t>.9</w:t>
      </w:r>
      <w:bookmarkEnd w:id="52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9D7017D"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承包人应按照法律规定进行施工，做好</w:t>
      </w:r>
      <w:r w:rsidRPr="00681111">
        <w:rPr>
          <w:rFonts w:ascii="仿宋" w:eastAsia="仿宋" w:hAnsi="仿宋" w:hint="eastAsia"/>
          <w:lang w:eastAsia="zh-CN"/>
        </w:rPr>
        <w:t>安全</w:t>
      </w:r>
      <w:r w:rsidRPr="00681111">
        <w:rPr>
          <w:rFonts w:ascii="仿宋" w:eastAsia="仿宋" w:hAnsi="仿宋" w:cs="仿宋" w:hint="eastAsia"/>
          <w:lang w:eastAsia="zh-CN"/>
        </w:rPr>
        <w:t>技术交底工作，施工过程中做好各项安全防护措施。承包人为实施合同而雇用的特殊工种的人员应受过专门的培训并已取得上岗证书。</w:t>
      </w:r>
    </w:p>
    <w:p w14:paraId="336BFE09"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承包人在动力设备、输电线路、地下管道、密封防震车间、易燃易爆地段以及临街交通要道附近施工时，施工开始前应向发包人和监理人提出安全防护措施，经发包人认可后实施。</w:t>
      </w:r>
    </w:p>
    <w:p w14:paraId="3040D637"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实施爆破作业，在放射、毒害性环境中施工（含储存、运输、使用）及使用毒害性、腐蚀性物品施工时，承包人应在施工前</w:t>
      </w:r>
      <w:r w:rsidRPr="00681111">
        <w:rPr>
          <w:rFonts w:ascii="仿宋" w:eastAsia="仿宋" w:hAnsi="仿宋" w:cs="仿宋"/>
          <w:lang w:eastAsia="zh-CN"/>
        </w:rPr>
        <w:t>7</w:t>
      </w:r>
      <w:r w:rsidRPr="00681111">
        <w:rPr>
          <w:rFonts w:ascii="仿宋" w:eastAsia="仿宋" w:hAnsi="仿宋" w:cs="仿宋" w:hint="eastAsia"/>
          <w:lang w:eastAsia="zh-CN"/>
        </w:rPr>
        <w:t>天以书面通知发包人和监理人，并报送相应的安全防护措施，经发包人认可后实施。</w:t>
      </w:r>
    </w:p>
    <w:p w14:paraId="3E4726F3"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需单独编制危险性较大分部分项专项工程施工方案的，及要求进</w:t>
      </w:r>
      <w:r w:rsidRPr="00681111">
        <w:rPr>
          <w:rFonts w:ascii="仿宋" w:eastAsia="仿宋" w:hAnsi="仿宋" w:cs="仿宋" w:hint="eastAsia"/>
          <w:lang w:eastAsia="zh-CN"/>
        </w:rPr>
        <w:lastRenderedPageBreak/>
        <w:t>行专家论证的超过一定规模的危险性较大的分部分项工程，承包人应及时编制和组织论证。</w:t>
      </w:r>
    </w:p>
    <w:p w14:paraId="14CCDC9B" w14:textId="77777777" w:rsidR="002A0250" w:rsidRPr="00681111" w:rsidRDefault="00000000">
      <w:pPr>
        <w:adjustRightInd w:val="0"/>
        <w:snapToGrid w:val="0"/>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534A687C"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28" w:name="_Toc30322"/>
      <w:bookmarkStart w:id="529" w:name="_Toc1052"/>
      <w:bookmarkStart w:id="530" w:name="_Toc22948"/>
      <w:bookmarkStart w:id="531" w:name="_Toc20311"/>
      <w:bookmarkStart w:id="532" w:name="_Toc200537845"/>
      <w:r w:rsidRPr="00681111">
        <w:rPr>
          <w:rFonts w:ascii="仿宋" w:eastAsia="仿宋" w:hAnsi="仿宋" w:cs="仿宋" w:hint="eastAsia"/>
          <w:bCs w:val="0"/>
          <w:sz w:val="24"/>
          <w:szCs w:val="24"/>
          <w:lang w:eastAsia="zh-CN"/>
        </w:rPr>
        <w:t>53</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测量放线</w:t>
      </w:r>
      <w:bookmarkEnd w:id="528"/>
      <w:bookmarkEnd w:id="529"/>
      <w:bookmarkEnd w:id="530"/>
      <w:bookmarkEnd w:id="531"/>
      <w:bookmarkEnd w:id="532"/>
    </w:p>
    <w:p w14:paraId="25D2C0EA" w14:textId="77777777" w:rsidR="002A0250" w:rsidRPr="00681111" w:rsidRDefault="00000000">
      <w:pPr>
        <w:pStyle w:val="a0"/>
        <w:tabs>
          <w:tab w:val="left" w:pos="1202"/>
        </w:tabs>
        <w:adjustRightInd w:val="0"/>
        <w:snapToGrid w:val="0"/>
        <w:spacing w:line="360" w:lineRule="auto"/>
        <w:ind w:firstLine="0"/>
        <w:rPr>
          <w:rFonts w:ascii="仿宋" w:eastAsia="仿宋" w:hAnsi="仿宋" w:cs="仿宋" w:hint="eastAsia"/>
          <w:b/>
          <w:bCs/>
          <w:lang w:eastAsia="zh-CN"/>
        </w:rPr>
      </w:pPr>
      <w:r w:rsidRPr="00681111">
        <w:rPr>
          <w:noProof/>
        </w:rPr>
        <mc:AlternateContent>
          <mc:Choice Requires="wps">
            <w:drawing>
              <wp:anchor distT="0" distB="0" distL="114300" distR="114300" simplePos="0" relativeHeight="252082688" behindDoc="0" locked="0" layoutInCell="1" allowOverlap="1" wp14:anchorId="0F570E19" wp14:editId="19C49539">
                <wp:simplePos x="0" y="0"/>
                <wp:positionH relativeFrom="column">
                  <wp:posOffset>-114300</wp:posOffset>
                </wp:positionH>
                <wp:positionV relativeFrom="paragraph">
                  <wp:posOffset>286385</wp:posOffset>
                </wp:positionV>
                <wp:extent cx="756920" cy="495300"/>
                <wp:effectExtent l="0" t="0" r="0" b="0"/>
                <wp:wrapNone/>
                <wp:docPr id="364" name="文本框 873"/>
                <wp:cNvGraphicFramePr/>
                <a:graphic xmlns:a="http://schemas.openxmlformats.org/drawingml/2006/main">
                  <a:graphicData uri="http://schemas.microsoft.com/office/word/2010/wordprocessingShape">
                    <wps:wsp>
                      <wps:cNvSpPr txBox="1"/>
                      <wps:spPr>
                        <a:xfrm>
                          <a:off x="0" y="0"/>
                          <a:ext cx="756920" cy="495300"/>
                        </a:xfrm>
                        <a:prstGeom prst="rect">
                          <a:avLst/>
                        </a:prstGeom>
                        <a:noFill/>
                        <a:ln>
                          <a:noFill/>
                        </a:ln>
                      </wps:spPr>
                      <wps:txbx>
                        <w:txbxContent>
                          <w:p w14:paraId="437BCE28" w14:textId="77777777" w:rsidR="002A0250" w:rsidRDefault="00000000">
                            <w:pPr>
                              <w:rPr>
                                <w:rFonts w:ascii="宋体"/>
                                <w:sz w:val="18"/>
                                <w:szCs w:val="18"/>
                              </w:rPr>
                            </w:pPr>
                            <w:r>
                              <w:rPr>
                                <w:rFonts w:ascii="楷体_GB2312" w:eastAsia="楷体_GB2312" w:hAnsi="宋体" w:cs="楷体_GB2312" w:hint="eastAsia"/>
                                <w:b/>
                                <w:bCs/>
                                <w:color w:val="000000"/>
                                <w:sz w:val="18"/>
                                <w:szCs w:val="18"/>
                              </w:rPr>
                              <w:t>测设施工控制网</w:t>
                            </w:r>
                          </w:p>
                        </w:txbxContent>
                      </wps:txbx>
                      <wps:bodyPr wrap="square" upright="1"/>
                    </wps:wsp>
                  </a:graphicData>
                </a:graphic>
              </wp:anchor>
            </w:drawing>
          </mc:Choice>
          <mc:Fallback>
            <w:pict>
              <v:shape w14:anchorId="0F570E19" id="文本框 873" o:spid="_x0000_s1248" type="#_x0000_t202" style="position:absolute;margin-left:-9pt;margin-top:22.55pt;width:59.6pt;height:39pt;z-index:25208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" filled="f" stroked="f">
                <v:textbox>
                  <w:txbxContent>
                    <w:p w14:paraId="437BCE28" w14:textId="77777777" w:rsidR="002A0250" w:rsidRDefault="00000000">
                      <w:pPr>
                        <w:rPr>
                          <w:rFonts w:ascii="宋体"/>
                          <w:sz w:val="18"/>
                          <w:szCs w:val="18"/>
                        </w:rPr>
                      </w:pPr>
                      <w:r>
                        <w:rPr>
                          <w:rFonts w:ascii="楷体_GB2312" w:eastAsia="楷体_GB2312" w:hAnsi="宋体" w:cs="楷体_GB2312" w:hint="eastAsia"/>
                          <w:b/>
                          <w:bCs/>
                          <w:color w:val="000000"/>
                          <w:sz w:val="18"/>
                          <w:szCs w:val="18"/>
                        </w:rPr>
                        <w:t>测设施工控制网</w:t>
                      </w:r>
                    </w:p>
                  </w:txbxContent>
                </v:textbox>
              </v:shape>
            </w:pict>
          </mc:Fallback>
        </mc:AlternateContent>
      </w:r>
      <w:r w:rsidRPr="00681111">
        <w:rPr>
          <w:rFonts w:ascii="仿宋" w:eastAsia="仿宋" w:hAnsi="仿宋" w:cs="仿宋" w:hint="eastAsia"/>
          <w:b/>
          <w:bCs/>
          <w:lang w:eastAsia="zh-CN"/>
        </w:rPr>
        <w:t>53</w:t>
      </w:r>
      <w:r w:rsidRPr="00681111">
        <w:rPr>
          <w:rFonts w:ascii="仿宋" w:eastAsia="仿宋" w:hAnsi="仿宋" w:cs="仿宋"/>
          <w:b/>
          <w:bCs/>
          <w:lang w:eastAsia="zh-CN"/>
        </w:rPr>
        <w:t>.1</w:t>
      </w:r>
    </w:p>
    <w:p w14:paraId="1A78428B"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监理人应在发出开</w:t>
      </w:r>
      <w:proofErr w:type="gramStart"/>
      <w:r w:rsidRPr="00681111">
        <w:rPr>
          <w:rFonts w:ascii="仿宋" w:eastAsia="仿宋" w:hAnsi="仿宋" w:cs="仿宋" w:hint="eastAsia"/>
          <w:lang w:eastAsia="zh-CN"/>
        </w:rPr>
        <w:t>工令</w:t>
      </w:r>
      <w:proofErr w:type="gramEnd"/>
      <w:r w:rsidRPr="00681111">
        <w:rPr>
          <w:rFonts w:ascii="仿宋" w:eastAsia="仿宋" w:hAnsi="仿宋" w:cs="仿宋" w:hint="eastAsia"/>
          <w:lang w:eastAsia="zh-CN"/>
        </w:rPr>
        <w:t>后的</w:t>
      </w:r>
      <w:r w:rsidRPr="00681111">
        <w:rPr>
          <w:rFonts w:ascii="仿宋" w:eastAsia="仿宋" w:hAnsi="仿宋" w:cs="仿宋"/>
          <w:lang w:eastAsia="zh-CN"/>
        </w:rPr>
        <w:t>7</w:t>
      </w:r>
      <w:r w:rsidRPr="00681111">
        <w:rPr>
          <w:rFonts w:ascii="仿宋" w:eastAsia="仿宋" w:hAnsi="仿宋" w:cs="仿宋" w:hint="eastAsia"/>
          <w:lang w:eastAsia="zh-CN"/>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设计人顾问人、监理人确认。</w:t>
      </w:r>
    </w:p>
    <w:p w14:paraId="2A2AEDD5" w14:textId="77777777" w:rsidR="002A0250" w:rsidRPr="00681111" w:rsidRDefault="00000000">
      <w:pPr>
        <w:adjustRightInd w:val="0"/>
        <w:snapToGrid w:val="0"/>
        <w:spacing w:line="360" w:lineRule="auto"/>
        <w:rPr>
          <w:rFonts w:ascii="仿宋" w:eastAsia="仿宋" w:hAnsi="仿宋" w:cs="仿宋" w:hint="eastAsia"/>
          <w:b/>
          <w:bCs/>
          <w:u w:val="dotted"/>
          <w:lang w:eastAsia="zh-CN"/>
        </w:rPr>
      </w:pPr>
      <w:r w:rsidRPr="00681111">
        <w:rPr>
          <w:rFonts w:ascii="仿宋" w:eastAsia="仿宋" w:hAnsi="仿宋" w:cs="仿宋" w:hint="eastAsia"/>
          <w:b/>
          <w:bCs/>
          <w:lang w:eastAsia="zh-CN"/>
        </w:rPr>
        <w:t>53</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p>
    <w:p w14:paraId="09769671"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379200" behindDoc="0" locked="0" layoutInCell="1" allowOverlap="1" wp14:anchorId="259D71C4" wp14:editId="24223FAD">
                <wp:simplePos x="0" y="0"/>
                <wp:positionH relativeFrom="column">
                  <wp:posOffset>-114300</wp:posOffset>
                </wp:positionH>
                <wp:positionV relativeFrom="paragraph">
                  <wp:posOffset>62230</wp:posOffset>
                </wp:positionV>
                <wp:extent cx="775970" cy="588645"/>
                <wp:effectExtent l="0" t="0" r="0" b="0"/>
                <wp:wrapNone/>
                <wp:docPr id="135" name="文本框 874"/>
                <wp:cNvGraphicFramePr/>
                <a:graphic xmlns:a="http://schemas.openxmlformats.org/drawingml/2006/main">
                  <a:graphicData uri="http://schemas.microsoft.com/office/word/2010/wordprocessingShape">
                    <wps:wsp>
                      <wps:cNvSpPr txBox="1"/>
                      <wps:spPr>
                        <a:xfrm>
                          <a:off x="0" y="0"/>
                          <a:ext cx="775970" cy="588645"/>
                        </a:xfrm>
                        <a:prstGeom prst="rect">
                          <a:avLst/>
                        </a:prstGeom>
                        <a:noFill/>
                        <a:ln>
                          <a:noFill/>
                        </a:ln>
                      </wps:spPr>
                      <wps:txbx>
                        <w:txbxContent>
                          <w:p w14:paraId="573EC928"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施工控制网（点）管理与使用</w:t>
                            </w:r>
                          </w:p>
                        </w:txbxContent>
                      </wps:txbx>
                      <wps:bodyPr wrap="square" upright="1"/>
                    </wps:wsp>
                  </a:graphicData>
                </a:graphic>
              </wp:anchor>
            </w:drawing>
          </mc:Choice>
          <mc:Fallback>
            <w:pict>
              <v:shape w14:anchorId="259D71C4" id="文本框 874" o:spid="_x0000_s1249" type="#_x0000_t202" style="position:absolute;left:0;text-align:left;margin-left:-9pt;margin-top:4.9pt;width:61.1pt;height:46.35pt;z-index:25137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" filled="f" stroked="f">
                <v:textbox>
                  <w:txbxContent>
                    <w:p w14:paraId="573EC928"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施工控制网（点）管理与使用</w:t>
                      </w:r>
                    </w:p>
                  </w:txbxContent>
                </v:textbox>
              </v:shape>
            </w:pict>
          </mc:Fallback>
        </mc:AlternateContent>
      </w:r>
      <w:r w:rsidRPr="00681111">
        <w:rPr>
          <w:rFonts w:ascii="仿宋" w:eastAsia="仿宋" w:hAnsi="仿宋" w:cs="仿宋" w:hint="eastAsia"/>
          <w:lang w:eastAsia="zh-CN"/>
        </w:rPr>
        <w:t>承包人应负责施工控制网点的管理。施工控制网点丢失或损坏的，承包人应及时修复。承包人应承担施工控制网点的管理与修复费用，并在工程竣工后将施工控制网点移交发包人。</w:t>
      </w:r>
    </w:p>
    <w:p w14:paraId="6CC70119"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监理工程师需要使用施工控制网的，承包人应提供必要的协助，发包人无需为此支付任何费用。</w:t>
      </w:r>
    </w:p>
    <w:p w14:paraId="32ACAE73" w14:textId="77777777" w:rsidR="002A0250" w:rsidRPr="00681111" w:rsidRDefault="00000000">
      <w:pPr>
        <w:spacing w:line="360" w:lineRule="auto"/>
        <w:rPr>
          <w:rFonts w:ascii="仿宋" w:eastAsia="仿宋" w:hAnsi="仿宋" w:cs="仿宋" w:hint="eastAsia"/>
          <w:b/>
          <w:bCs/>
          <w:u w:val="dotted"/>
          <w:lang w:eastAsia="zh-CN"/>
        </w:rPr>
      </w:pPr>
      <w:bookmarkStart w:id="533" w:name="_Toc28492"/>
      <w:r w:rsidRPr="00681111">
        <w:rPr>
          <w:rFonts w:ascii="仿宋" w:eastAsia="仿宋" w:hAnsi="仿宋" w:cs="仿宋" w:hint="eastAsia"/>
          <w:b/>
          <w:bCs/>
          <w:lang w:eastAsia="zh-CN"/>
        </w:rPr>
        <w:t>53</w:t>
      </w:r>
      <w:r w:rsidRPr="00681111">
        <w:rPr>
          <w:rFonts w:ascii="仿宋" w:eastAsia="仿宋" w:hAnsi="仿宋" w:cs="仿宋"/>
          <w:b/>
          <w:bCs/>
          <w:lang w:eastAsia="zh-CN"/>
        </w:rPr>
        <w:t>.3</w:t>
      </w:r>
      <w:bookmarkEnd w:id="53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0C64F17"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382272" behindDoc="0" locked="0" layoutInCell="1" allowOverlap="1" wp14:anchorId="50F190A9" wp14:editId="5E4781CD">
                <wp:simplePos x="0" y="0"/>
                <wp:positionH relativeFrom="column">
                  <wp:posOffset>-114300</wp:posOffset>
                </wp:positionH>
                <wp:positionV relativeFrom="paragraph">
                  <wp:posOffset>-6350</wp:posOffset>
                </wp:positionV>
                <wp:extent cx="765810" cy="596900"/>
                <wp:effectExtent l="0" t="0" r="0" b="0"/>
                <wp:wrapNone/>
                <wp:docPr id="136" name="文本框 875"/>
                <wp:cNvGraphicFramePr/>
                <a:graphic xmlns:a="http://schemas.openxmlformats.org/drawingml/2006/main">
                  <a:graphicData uri="http://schemas.microsoft.com/office/word/2010/wordprocessingShape">
                    <wps:wsp>
                      <wps:cNvSpPr txBox="1"/>
                      <wps:spPr>
                        <a:xfrm>
                          <a:off x="0" y="0"/>
                          <a:ext cx="765810" cy="596900"/>
                        </a:xfrm>
                        <a:prstGeom prst="rect">
                          <a:avLst/>
                        </a:prstGeom>
                        <a:noFill/>
                        <a:ln>
                          <a:noFill/>
                        </a:ln>
                      </wps:spPr>
                      <wps:txbx>
                        <w:txbxContent>
                          <w:p w14:paraId="5685B2AC" w14:textId="77777777" w:rsidR="002A0250" w:rsidRDefault="00000000">
                            <w:pPr>
                              <w:spacing w:line="200" w:lineRule="exact"/>
                              <w:rPr>
                                <w:sz w:val="18"/>
                                <w:szCs w:val="18"/>
                              </w:rPr>
                            </w:pPr>
                            <w:r>
                              <w:rPr>
                                <w:rFonts w:ascii="楷体_GB2312" w:eastAsia="楷体_GB2312" w:hAnsi="宋体" w:cs="楷体_GB2312" w:hint="eastAsia"/>
                                <w:b/>
                                <w:bCs/>
                                <w:color w:val="000000"/>
                                <w:sz w:val="18"/>
                                <w:szCs w:val="18"/>
                              </w:rPr>
                              <w:t>承包人测量放线的责任</w:t>
                            </w:r>
                          </w:p>
                        </w:txbxContent>
                      </wps:txbx>
                      <wps:bodyPr wrap="square" upright="1"/>
                    </wps:wsp>
                  </a:graphicData>
                </a:graphic>
              </wp:anchor>
            </w:drawing>
          </mc:Choice>
          <mc:Fallback>
            <w:pict>
              <v:shape w14:anchorId="50F190A9" id="文本框 875" o:spid="_x0000_s1250" type="#_x0000_t202" style="position:absolute;left:0;text-align:left;margin-left:-9pt;margin-top:-.5pt;width:60.3pt;height:47pt;z-index:25138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" filled="f" stroked="f">
                <v:textbox>
                  <w:txbxContent>
                    <w:p w14:paraId="5685B2AC" w14:textId="77777777" w:rsidR="002A0250" w:rsidRDefault="00000000">
                      <w:pPr>
                        <w:spacing w:line="200" w:lineRule="exact"/>
                        <w:rPr>
                          <w:sz w:val="18"/>
                          <w:szCs w:val="18"/>
                        </w:rPr>
                      </w:pPr>
                      <w:r>
                        <w:rPr>
                          <w:rFonts w:ascii="楷体_GB2312" w:eastAsia="楷体_GB2312" w:hAnsi="宋体" w:cs="楷体_GB2312" w:hint="eastAsia"/>
                          <w:b/>
                          <w:bCs/>
                          <w:color w:val="000000"/>
                          <w:sz w:val="18"/>
                          <w:szCs w:val="18"/>
                        </w:rPr>
                        <w:t>承包人测量放线的责任</w:t>
                      </w:r>
                    </w:p>
                  </w:txbxContent>
                </v:textbox>
              </v:shape>
            </w:pict>
          </mc:Fallback>
        </mc:AlternateContent>
      </w:r>
      <w:r w:rsidRPr="00681111">
        <w:rPr>
          <w:rFonts w:ascii="仿宋" w:eastAsia="仿宋" w:hAnsi="仿宋" w:cs="仿宋" w:hint="eastAsia"/>
          <w:lang w:eastAsia="zh-CN"/>
        </w:rPr>
        <w:t>承包人应配置合格的人员、仪器、施工设备和其他物品，根据监理人书面确定的原始基准点、基准线、基准高程等资料，准确完成对合同工程的全部施工测量放线工作，并对工程各部分的位置、标高、尺寸或定线的正确性负责。</w:t>
      </w:r>
    </w:p>
    <w:p w14:paraId="786B3AC5" w14:textId="77777777" w:rsidR="002A0250" w:rsidRPr="00681111" w:rsidRDefault="00000000">
      <w:pPr>
        <w:spacing w:line="360" w:lineRule="auto"/>
        <w:rPr>
          <w:rFonts w:ascii="仿宋" w:eastAsia="仿宋" w:hAnsi="仿宋" w:cs="仿宋" w:hint="eastAsia"/>
          <w:b/>
          <w:bCs/>
          <w:u w:val="dotted"/>
          <w:lang w:eastAsia="zh-CN"/>
        </w:rPr>
      </w:pPr>
      <w:bookmarkStart w:id="534" w:name="_Toc6614"/>
      <w:r w:rsidRPr="00681111">
        <w:rPr>
          <w:rFonts w:ascii="仿宋" w:eastAsia="仿宋" w:hAnsi="仿宋" w:cs="仿宋" w:hint="eastAsia"/>
          <w:b/>
          <w:bCs/>
          <w:lang w:eastAsia="zh-CN"/>
        </w:rPr>
        <w:t>53</w:t>
      </w:r>
      <w:r w:rsidRPr="00681111">
        <w:rPr>
          <w:rFonts w:ascii="仿宋" w:eastAsia="仿宋" w:hAnsi="仿宋" w:cs="仿宋"/>
          <w:b/>
          <w:bCs/>
          <w:lang w:eastAsia="zh-CN"/>
        </w:rPr>
        <w:t>.4</w:t>
      </w:r>
      <w:bookmarkEnd w:id="53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008FA97"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385344" behindDoc="0" locked="0" layoutInCell="1" allowOverlap="1" wp14:anchorId="784B9094" wp14:editId="05F66851">
                <wp:simplePos x="0" y="0"/>
                <wp:positionH relativeFrom="column">
                  <wp:posOffset>-66675</wp:posOffset>
                </wp:positionH>
                <wp:positionV relativeFrom="paragraph">
                  <wp:posOffset>8255</wp:posOffset>
                </wp:positionV>
                <wp:extent cx="775970" cy="511810"/>
                <wp:effectExtent l="0" t="0" r="0" b="0"/>
                <wp:wrapNone/>
                <wp:docPr id="137" name="文本框 876"/>
                <wp:cNvGraphicFramePr/>
                <a:graphic xmlns:a="http://schemas.openxmlformats.org/drawingml/2006/main">
                  <a:graphicData uri="http://schemas.microsoft.com/office/word/2010/wordprocessingShape">
                    <wps:wsp>
                      <wps:cNvSpPr txBox="1"/>
                      <wps:spPr>
                        <a:xfrm>
                          <a:off x="0" y="0"/>
                          <a:ext cx="775970" cy="511810"/>
                        </a:xfrm>
                        <a:prstGeom prst="rect">
                          <a:avLst/>
                        </a:prstGeom>
                        <a:noFill/>
                        <a:ln>
                          <a:noFill/>
                        </a:ln>
                      </wps:spPr>
                      <wps:txbx>
                        <w:txbxContent>
                          <w:p w14:paraId="7DAFEE54" w14:textId="77777777" w:rsidR="002A0250" w:rsidRDefault="00000000">
                            <w:pPr>
                              <w:spacing w:line="20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测量放线误差的处理</w:t>
                            </w:r>
                          </w:p>
                        </w:txbxContent>
                      </wps:txbx>
                      <wps:bodyPr wrap="square" upright="1"/>
                    </wps:wsp>
                  </a:graphicData>
                </a:graphic>
              </wp:anchor>
            </w:drawing>
          </mc:Choice>
          <mc:Fallback>
            <w:pict>
              <v:shape w14:anchorId="784B9094" id="文本框 876" o:spid="_x0000_s1251" type="#_x0000_t202" style="position:absolute;left:0;text-align:left;margin-left:-5.25pt;margin-top:.65pt;width:61.1pt;height:40.3pt;z-index:25138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" filled="f" stroked="f">
                <v:textbox>
                  <w:txbxContent>
                    <w:p w14:paraId="7DAFEE54" w14:textId="77777777" w:rsidR="002A0250" w:rsidRDefault="00000000">
                      <w:pPr>
                        <w:spacing w:line="20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测量放线误差的处理</w:t>
                      </w:r>
                    </w:p>
                  </w:txbxContent>
                </v:textbox>
              </v:shape>
            </w:pict>
          </mc:Fallback>
        </mc:AlternateContent>
      </w:r>
      <w:r w:rsidRPr="00681111">
        <w:rPr>
          <w:rFonts w:ascii="仿宋" w:eastAsia="仿宋" w:hAnsi="仿宋" w:cs="仿宋" w:hint="eastAsia"/>
          <w:lang w:eastAsia="zh-CN"/>
        </w:rPr>
        <w:t>监理人有权对承包人施工测量放线工作进行检查验收。如果发现永久工程任何部分的位置、标高、尺寸或定线超过合同约定误差的，承包人应自费纠正，直到监理人认为符合合同约定为止。如果这些误差是由于监理人书面提供的数据错误导致的，发包人应当承担由此增加的费用和（或）工期延误，并向承包人支付合理利润。</w:t>
      </w:r>
    </w:p>
    <w:p w14:paraId="6290C3DE" w14:textId="77777777" w:rsidR="002A0250" w:rsidRPr="00681111" w:rsidRDefault="00000000">
      <w:pPr>
        <w:spacing w:line="360" w:lineRule="auto"/>
        <w:rPr>
          <w:rFonts w:ascii="仿宋" w:eastAsia="仿宋" w:hAnsi="仿宋" w:hint="eastAsia"/>
          <w:b/>
          <w:bCs/>
          <w:lang w:eastAsia="zh-CN"/>
        </w:rPr>
      </w:pPr>
      <w:bookmarkStart w:id="535" w:name="_Toc7191"/>
      <w:r w:rsidRPr="00681111">
        <w:rPr>
          <w:rFonts w:ascii="仿宋" w:eastAsia="仿宋" w:hAnsi="仿宋" w:cs="仿宋" w:hint="eastAsia"/>
          <w:b/>
          <w:bCs/>
          <w:lang w:eastAsia="zh-CN"/>
        </w:rPr>
        <w:t>53</w:t>
      </w:r>
      <w:r w:rsidRPr="00681111">
        <w:rPr>
          <w:rFonts w:ascii="仿宋" w:eastAsia="仿宋" w:hAnsi="仿宋" w:cs="仿宋"/>
          <w:b/>
          <w:bCs/>
          <w:lang w:eastAsia="zh-CN"/>
        </w:rPr>
        <w:t xml:space="preserve">.5 </w:t>
      </w:r>
      <w:r w:rsidRPr="00681111">
        <w:rPr>
          <w:rFonts w:ascii="仿宋" w:eastAsia="仿宋" w:hAnsi="仿宋" w:cs="仿宋"/>
          <w:b/>
          <w:bCs/>
          <w:u w:val="dotted"/>
          <w:lang w:eastAsia="zh-CN"/>
        </w:rPr>
        <w:t xml:space="preserve">                                                                         </w:t>
      </w:r>
      <w:r w:rsidRPr="00681111">
        <w:rPr>
          <w:noProof/>
        </w:rPr>
        <mc:AlternateContent>
          <mc:Choice Requires="wps">
            <w:drawing>
              <wp:anchor distT="0" distB="0" distL="114300" distR="114300" simplePos="0" relativeHeight="251388416" behindDoc="0" locked="0" layoutInCell="1" allowOverlap="1" wp14:anchorId="590CAA4A" wp14:editId="55EDC1EE">
                <wp:simplePos x="0" y="0"/>
                <wp:positionH relativeFrom="column">
                  <wp:posOffset>-114300</wp:posOffset>
                </wp:positionH>
                <wp:positionV relativeFrom="paragraph">
                  <wp:posOffset>278130</wp:posOffset>
                </wp:positionV>
                <wp:extent cx="784860" cy="509905"/>
                <wp:effectExtent l="0" t="0" r="0" b="0"/>
                <wp:wrapNone/>
                <wp:docPr id="138" name="文本框 877"/>
                <wp:cNvGraphicFramePr/>
                <a:graphic xmlns:a="http://schemas.openxmlformats.org/drawingml/2006/main">
                  <a:graphicData uri="http://schemas.microsoft.com/office/word/2010/wordprocessingShape">
                    <wps:wsp>
                      <wps:cNvSpPr txBox="1"/>
                      <wps:spPr>
                        <a:xfrm>
                          <a:off x="0" y="0"/>
                          <a:ext cx="784860" cy="509905"/>
                        </a:xfrm>
                        <a:prstGeom prst="rect">
                          <a:avLst/>
                        </a:prstGeom>
                        <a:noFill/>
                        <a:ln>
                          <a:noFill/>
                        </a:ln>
                      </wps:spPr>
                      <wps:txbx>
                        <w:txbxContent>
                          <w:p w14:paraId="37A38F0D"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保护基准点或线等标志</w:t>
                            </w:r>
                          </w:p>
                        </w:txbxContent>
                      </wps:txbx>
                      <wps:bodyPr wrap="square" upright="1"/>
                    </wps:wsp>
                  </a:graphicData>
                </a:graphic>
              </wp:anchor>
            </w:drawing>
          </mc:Choice>
          <mc:Fallback>
            <w:pict>
              <v:shape w14:anchorId="590CAA4A" id="文本框 877" o:spid="_x0000_s1252" type="#_x0000_t202" style="position:absolute;margin-left:-9pt;margin-top:21.9pt;width:61.8pt;height:40.15pt;z-index:25138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" filled="f" stroked="f">
                <v:textbox>
                  <w:txbxContent>
                    <w:p w14:paraId="37A38F0D"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保护基准点或线等标志</w:t>
                      </w:r>
                    </w:p>
                  </w:txbxContent>
                </v:textbox>
              </v:shape>
            </w:pict>
          </mc:Fallback>
        </mc:AlternateContent>
      </w:r>
      <w:bookmarkEnd w:id="535"/>
      <w:r w:rsidRPr="00681111">
        <w:rPr>
          <w:rFonts w:ascii="仿宋" w:eastAsia="仿宋" w:hAnsi="仿宋" w:cs="仿宋"/>
          <w:b/>
          <w:bCs/>
          <w:u w:val="dotted"/>
          <w:lang w:eastAsia="zh-CN"/>
        </w:rPr>
        <w:t xml:space="preserve">      </w:t>
      </w:r>
    </w:p>
    <w:p w14:paraId="56D62BAC"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监理人对工程位置、标高、尺寸、定线的检查，不能免除承包人测量放线工作准确性应承担的任何责任和应履行的任何义务。承包人应有效地保护一切基准点、基准线和其他有关的标志，直到</w:t>
      </w:r>
      <w:r w:rsidRPr="00681111">
        <w:rPr>
          <w:rFonts w:ascii="仿宋" w:eastAsia="仿宋" w:hAnsi="仿宋" w:cs="仿宋" w:hint="eastAsia"/>
          <w:lang w:eastAsia="zh-CN"/>
        </w:rPr>
        <w:lastRenderedPageBreak/>
        <w:t>永久工程竣工验收合格为止。</w:t>
      </w:r>
    </w:p>
    <w:p w14:paraId="7EF5D8D3" w14:textId="77777777" w:rsidR="002A0250" w:rsidRPr="00681111" w:rsidRDefault="00000000">
      <w:pPr>
        <w:pStyle w:val="a0"/>
        <w:tabs>
          <w:tab w:val="left" w:pos="2070"/>
        </w:tabs>
        <w:adjustRightInd w:val="0"/>
        <w:snapToGrid w:val="0"/>
        <w:spacing w:line="360" w:lineRule="auto"/>
        <w:ind w:firstLine="0"/>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597E4ACF"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36" w:name="_Toc21567"/>
      <w:bookmarkStart w:id="537" w:name="_Toc29323"/>
      <w:bookmarkStart w:id="538" w:name="_Toc27040"/>
      <w:bookmarkStart w:id="539" w:name="_Toc31515"/>
      <w:bookmarkStart w:id="540" w:name="_Toc200537846"/>
      <w:r w:rsidRPr="00681111">
        <w:rPr>
          <w:rFonts w:ascii="仿宋" w:eastAsia="仿宋" w:hAnsi="仿宋" w:cs="仿宋" w:hint="eastAsia"/>
          <w:bCs w:val="0"/>
          <w:sz w:val="24"/>
          <w:szCs w:val="24"/>
          <w:lang w:eastAsia="zh-CN"/>
        </w:rPr>
        <w:t>54</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钻孔与勘探性开挖</w:t>
      </w:r>
      <w:bookmarkEnd w:id="536"/>
      <w:bookmarkEnd w:id="537"/>
      <w:bookmarkEnd w:id="538"/>
      <w:bookmarkEnd w:id="539"/>
      <w:bookmarkEnd w:id="540"/>
    </w:p>
    <w:p w14:paraId="280E96D7" w14:textId="77777777" w:rsidR="002A0250" w:rsidRPr="00681111" w:rsidRDefault="00000000">
      <w:pPr>
        <w:pStyle w:val="a0"/>
        <w:adjustRightInd w:val="0"/>
        <w:snapToGrid w:val="0"/>
        <w:spacing w:line="360" w:lineRule="auto"/>
        <w:ind w:firstLine="0"/>
        <w:rPr>
          <w:rFonts w:ascii="仿宋" w:eastAsia="仿宋" w:hAnsi="仿宋" w:cs="仿宋" w:hint="eastAsia"/>
          <w:b/>
          <w:bCs/>
          <w:lang w:eastAsia="zh-CN"/>
        </w:rPr>
      </w:pPr>
      <w:r w:rsidRPr="00681111">
        <w:rPr>
          <w:rFonts w:ascii="仿宋" w:eastAsia="仿宋" w:hAnsi="仿宋" w:cs="仿宋" w:hint="eastAsia"/>
          <w:b/>
          <w:bCs/>
          <w:lang w:eastAsia="zh-CN"/>
        </w:rPr>
        <w:t>54</w:t>
      </w:r>
      <w:r w:rsidRPr="00681111">
        <w:rPr>
          <w:rFonts w:ascii="仿宋" w:eastAsia="仿宋" w:hAnsi="仿宋" w:cs="仿宋"/>
          <w:b/>
          <w:bCs/>
          <w:lang w:eastAsia="zh-CN"/>
        </w:rPr>
        <w:t>.1</w:t>
      </w:r>
    </w:p>
    <w:p w14:paraId="2FED1BAE"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2085760" behindDoc="0" locked="0" layoutInCell="1" allowOverlap="1" wp14:anchorId="1D35BAA1" wp14:editId="31456CEF">
                <wp:simplePos x="0" y="0"/>
                <wp:positionH relativeFrom="column">
                  <wp:posOffset>0</wp:posOffset>
                </wp:positionH>
                <wp:positionV relativeFrom="paragraph">
                  <wp:posOffset>-26035</wp:posOffset>
                </wp:positionV>
                <wp:extent cx="756920" cy="598805"/>
                <wp:effectExtent l="0" t="0" r="0" b="0"/>
                <wp:wrapNone/>
                <wp:docPr id="365" name="文本框 878"/>
                <wp:cNvGraphicFramePr/>
                <a:graphic xmlns:a="http://schemas.openxmlformats.org/drawingml/2006/main">
                  <a:graphicData uri="http://schemas.microsoft.com/office/word/2010/wordprocessingShape">
                    <wps:wsp>
                      <wps:cNvSpPr txBox="1"/>
                      <wps:spPr>
                        <a:xfrm>
                          <a:off x="0" y="0"/>
                          <a:ext cx="756920" cy="598805"/>
                        </a:xfrm>
                        <a:prstGeom prst="rect">
                          <a:avLst/>
                        </a:prstGeom>
                        <a:noFill/>
                        <a:ln>
                          <a:noFill/>
                        </a:ln>
                      </wps:spPr>
                      <wps:txbx>
                        <w:txbxContent>
                          <w:p w14:paraId="669744D7"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发出钻孔和勘探性开挖工作指令</w:t>
                            </w:r>
                          </w:p>
                        </w:txbxContent>
                      </wps:txbx>
                      <wps:bodyPr wrap="square" upright="1"/>
                    </wps:wsp>
                  </a:graphicData>
                </a:graphic>
              </wp:anchor>
            </w:drawing>
          </mc:Choice>
          <mc:Fallback>
            <w:pict>
              <v:shape w14:anchorId="1D35BAA1" id="文本框 878" o:spid="_x0000_s1253" type="#_x0000_t202" style="position:absolute;left:0;text-align:left;margin-left:0;margin-top:-2.05pt;width:59.6pt;height:47.15pt;z-index:25208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" filled="f" stroked="f">
                <v:textbox>
                  <w:txbxContent>
                    <w:p w14:paraId="669744D7"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发出钻孔和勘探性开挖工作指令</w:t>
                      </w:r>
                    </w:p>
                  </w:txbxContent>
                </v:textbox>
              </v:shape>
            </w:pict>
          </mc:Fallback>
        </mc:AlternateContent>
      </w:r>
      <w:r w:rsidRPr="00681111">
        <w:rPr>
          <w:rFonts w:ascii="仿宋" w:eastAsia="仿宋" w:hAnsi="仿宋" w:cs="仿宋" w:hint="eastAsia"/>
          <w:lang w:eastAsia="zh-CN"/>
        </w:rPr>
        <w:t>在施工过程中，如果需要承包人进行钻孔或勘探性开挖（含疏浚工作在内）工作的，监理人应就此项工作按照第63条约定书面发出专项指令。承包人在接到监理工程师指令后，应及时实施相关工作。</w:t>
      </w:r>
    </w:p>
    <w:p w14:paraId="12B934D5" w14:textId="77777777" w:rsidR="002A0250" w:rsidRPr="00681111" w:rsidRDefault="00000000">
      <w:pPr>
        <w:pStyle w:val="a0"/>
        <w:tabs>
          <w:tab w:val="left" w:pos="720"/>
          <w:tab w:val="left" w:pos="1080"/>
        </w:tabs>
        <w:adjustRightInd w:val="0"/>
        <w:snapToGrid w:val="0"/>
        <w:spacing w:line="360" w:lineRule="auto"/>
        <w:ind w:firstLine="0"/>
        <w:rPr>
          <w:rFonts w:ascii="仿宋" w:eastAsia="仿宋" w:hAnsi="仿宋" w:hint="eastAsia"/>
          <w:lang w:eastAsia="zh-CN"/>
        </w:rPr>
      </w:pPr>
      <w:r w:rsidRPr="00681111">
        <w:rPr>
          <w:noProof/>
        </w:rPr>
        <mc:AlternateContent>
          <mc:Choice Requires="wps">
            <w:drawing>
              <wp:anchor distT="0" distB="0" distL="114300" distR="114300" simplePos="0" relativeHeight="252088832" behindDoc="0" locked="0" layoutInCell="1" allowOverlap="1" wp14:anchorId="4F70DA60" wp14:editId="37766EA4">
                <wp:simplePos x="0" y="0"/>
                <wp:positionH relativeFrom="column">
                  <wp:posOffset>-47625</wp:posOffset>
                </wp:positionH>
                <wp:positionV relativeFrom="paragraph">
                  <wp:posOffset>284480</wp:posOffset>
                </wp:positionV>
                <wp:extent cx="861695" cy="591820"/>
                <wp:effectExtent l="0" t="0" r="0" b="0"/>
                <wp:wrapNone/>
                <wp:docPr id="366" name="文本框 879"/>
                <wp:cNvGraphicFramePr/>
                <a:graphic xmlns:a="http://schemas.openxmlformats.org/drawingml/2006/main">
                  <a:graphicData uri="http://schemas.microsoft.com/office/word/2010/wordprocessingShape">
                    <wps:wsp>
                      <wps:cNvSpPr txBox="1"/>
                      <wps:spPr>
                        <a:xfrm>
                          <a:off x="0" y="0"/>
                          <a:ext cx="861695" cy="591820"/>
                        </a:xfrm>
                        <a:prstGeom prst="rect">
                          <a:avLst/>
                        </a:prstGeom>
                        <a:noFill/>
                        <a:ln>
                          <a:noFill/>
                        </a:ln>
                      </wps:spPr>
                      <wps:txbx>
                        <w:txbxContent>
                          <w:p w14:paraId="3D5A88AD" w14:textId="77777777" w:rsidR="002A0250" w:rsidRDefault="00000000">
                            <w:pPr>
                              <w:spacing w:line="200" w:lineRule="exact"/>
                              <w:rPr>
                                <w:sz w:val="18"/>
                                <w:szCs w:val="18"/>
                                <w:lang w:eastAsia="zh-CN"/>
                              </w:rPr>
                            </w:pPr>
                            <w:r>
                              <w:rPr>
                                <w:rFonts w:ascii="楷体_GB2312" w:eastAsia="楷体_GB2312" w:hAnsi="宋体" w:cs="楷体_GB2312" w:hint="eastAsia"/>
                                <w:b/>
                                <w:bCs/>
                                <w:color w:val="000000"/>
                                <w:sz w:val="18"/>
                                <w:szCs w:val="18"/>
                                <w:lang w:eastAsia="zh-CN"/>
                              </w:rPr>
                              <w:t>钻孔和勘探性开挖工作的费用</w:t>
                            </w:r>
                          </w:p>
                        </w:txbxContent>
                      </wps:txbx>
                      <wps:bodyPr wrap="square" upright="1"/>
                    </wps:wsp>
                  </a:graphicData>
                </a:graphic>
              </wp:anchor>
            </w:drawing>
          </mc:Choice>
          <mc:Fallback>
            <w:pict>
              <v:shape w14:anchorId="4F70DA60" id="文本框 879" o:spid="_x0000_s1254" type="#_x0000_t202" style="position:absolute;margin-left:-3.75pt;margin-top:22.4pt;width:67.85pt;height:46.6pt;z-index:25208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" filled="f" stroked="f">
                <v:textbox>
                  <w:txbxContent>
                    <w:p w14:paraId="3D5A88AD" w14:textId="77777777" w:rsidR="002A0250" w:rsidRDefault="00000000">
                      <w:pPr>
                        <w:spacing w:line="200" w:lineRule="exact"/>
                        <w:rPr>
                          <w:sz w:val="18"/>
                          <w:szCs w:val="18"/>
                          <w:lang w:eastAsia="zh-CN"/>
                        </w:rPr>
                      </w:pPr>
                      <w:r>
                        <w:rPr>
                          <w:rFonts w:ascii="楷体_GB2312" w:eastAsia="楷体_GB2312" w:hAnsi="宋体" w:cs="楷体_GB2312" w:hint="eastAsia"/>
                          <w:b/>
                          <w:bCs/>
                          <w:color w:val="000000"/>
                          <w:sz w:val="18"/>
                          <w:szCs w:val="18"/>
                          <w:lang w:eastAsia="zh-CN"/>
                        </w:rPr>
                        <w:t>钻孔和勘探性开挖工作的费用</w:t>
                      </w:r>
                    </w:p>
                  </w:txbxContent>
                </v:textbox>
              </v:shape>
            </w:pict>
          </mc:Fallback>
        </mc:AlternateContent>
      </w:r>
      <w:r w:rsidRPr="00681111">
        <w:rPr>
          <w:rFonts w:ascii="仿宋" w:eastAsia="仿宋" w:hAnsi="仿宋" w:cs="仿宋" w:hint="eastAsia"/>
          <w:b/>
          <w:bCs/>
          <w:lang w:eastAsia="zh-CN"/>
        </w:rPr>
        <w:t>54</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p>
    <w:p w14:paraId="4EC02FE3"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除工程量清单中已列有此类工作的支付项目和额度外，此项工作所发生的一切费用，经造价咨询人核实后，由合同双方当事人按照第79条约定办理。</w:t>
      </w:r>
    </w:p>
    <w:p w14:paraId="7E476A2D" w14:textId="77777777" w:rsidR="002A0250" w:rsidRPr="00681111" w:rsidRDefault="00000000">
      <w:pPr>
        <w:pStyle w:val="a9"/>
        <w:tabs>
          <w:tab w:val="left" w:pos="540"/>
        </w:tabs>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u w:val="single"/>
          <w:lang w:eastAsia="zh-CN"/>
        </w:rPr>
        <w:t xml:space="preserve">                                                                                     </w:t>
      </w:r>
    </w:p>
    <w:p w14:paraId="567E178C"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41" w:name="_Toc17088"/>
      <w:bookmarkStart w:id="542" w:name="_Toc31244"/>
      <w:bookmarkStart w:id="543" w:name="_Toc27299"/>
      <w:bookmarkStart w:id="544" w:name="_Toc3635"/>
      <w:bookmarkStart w:id="545" w:name="_Toc200537847"/>
      <w:r w:rsidRPr="00681111">
        <w:rPr>
          <w:rFonts w:ascii="仿宋" w:eastAsia="仿宋" w:hAnsi="仿宋" w:cs="仿宋" w:hint="eastAsia"/>
          <w:bCs w:val="0"/>
          <w:sz w:val="24"/>
          <w:szCs w:val="24"/>
          <w:lang w:eastAsia="zh-CN"/>
        </w:rPr>
        <w:t>55</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发包人供应工程材料和工程设备</w:t>
      </w:r>
      <w:bookmarkEnd w:id="541"/>
      <w:bookmarkEnd w:id="542"/>
      <w:bookmarkEnd w:id="543"/>
      <w:bookmarkEnd w:id="544"/>
      <w:bookmarkEnd w:id="545"/>
    </w:p>
    <w:p w14:paraId="0434538F" w14:textId="77777777" w:rsidR="002A0250" w:rsidRPr="00681111" w:rsidRDefault="00000000">
      <w:pPr>
        <w:pStyle w:val="a0"/>
        <w:adjustRightInd w:val="0"/>
        <w:snapToGrid w:val="0"/>
        <w:spacing w:line="360" w:lineRule="auto"/>
        <w:ind w:firstLine="0"/>
        <w:rPr>
          <w:rFonts w:ascii="仿宋" w:eastAsia="仿宋" w:hAnsi="仿宋" w:cs="仿宋" w:hint="eastAsia"/>
          <w:b/>
          <w:bCs/>
          <w:lang w:eastAsia="zh-CN"/>
        </w:rPr>
      </w:pPr>
      <w:r w:rsidRPr="00681111">
        <w:rPr>
          <w:noProof/>
        </w:rPr>
        <mc:AlternateContent>
          <mc:Choice Requires="wps">
            <w:drawing>
              <wp:anchor distT="0" distB="0" distL="114300" distR="114300" simplePos="0" relativeHeight="252091904" behindDoc="0" locked="0" layoutInCell="1" allowOverlap="1" wp14:anchorId="557F5448" wp14:editId="10D12BAC">
                <wp:simplePos x="0" y="0"/>
                <wp:positionH relativeFrom="column">
                  <wp:posOffset>-114300</wp:posOffset>
                </wp:positionH>
                <wp:positionV relativeFrom="paragraph">
                  <wp:posOffset>278765</wp:posOffset>
                </wp:positionV>
                <wp:extent cx="803910" cy="495300"/>
                <wp:effectExtent l="0" t="0" r="0" b="0"/>
                <wp:wrapNone/>
                <wp:docPr id="367" name="文本框 880"/>
                <wp:cNvGraphicFramePr/>
                <a:graphic xmlns:a="http://schemas.openxmlformats.org/drawingml/2006/main">
                  <a:graphicData uri="http://schemas.microsoft.com/office/word/2010/wordprocessingShape">
                    <wps:wsp>
                      <wps:cNvSpPr txBox="1"/>
                      <wps:spPr>
                        <a:xfrm>
                          <a:off x="0" y="0"/>
                          <a:ext cx="803910" cy="495300"/>
                        </a:xfrm>
                        <a:prstGeom prst="rect">
                          <a:avLst/>
                        </a:prstGeom>
                        <a:noFill/>
                        <a:ln>
                          <a:noFill/>
                        </a:ln>
                      </wps:spPr>
                      <wps:txbx>
                        <w:txbxContent>
                          <w:p w14:paraId="13A93483"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约定供应的材料和工程设备</w:t>
                            </w:r>
                          </w:p>
                        </w:txbxContent>
                      </wps:txbx>
                      <wps:bodyPr wrap="square" upright="1"/>
                    </wps:wsp>
                  </a:graphicData>
                </a:graphic>
              </wp:anchor>
            </w:drawing>
          </mc:Choice>
          <mc:Fallback>
            <w:pict>
              <v:shape w14:anchorId="557F5448" id="文本框 880" o:spid="_x0000_s1255" type="#_x0000_t202" style="position:absolute;margin-left:-9pt;margin-top:21.95pt;width:63.3pt;height:39pt;z-index:25209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" filled="f" stroked="f">
                <v:textbox>
                  <w:txbxContent>
                    <w:p w14:paraId="13A93483"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约定供应的材料和工程设备</w:t>
                      </w:r>
                    </w:p>
                  </w:txbxContent>
                </v:textbox>
              </v:shape>
            </w:pict>
          </mc:Fallback>
        </mc:AlternateContent>
      </w:r>
      <w:r w:rsidRPr="00681111">
        <w:rPr>
          <w:rFonts w:ascii="仿宋" w:eastAsia="仿宋" w:hAnsi="仿宋" w:cs="仿宋" w:hint="eastAsia"/>
          <w:b/>
          <w:bCs/>
          <w:lang w:eastAsia="zh-CN"/>
        </w:rPr>
        <w:t>55</w:t>
      </w:r>
      <w:r w:rsidRPr="00681111">
        <w:rPr>
          <w:rFonts w:ascii="仿宋" w:eastAsia="仿宋" w:hAnsi="仿宋" w:cs="仿宋"/>
          <w:b/>
          <w:bCs/>
          <w:lang w:eastAsia="zh-CN"/>
        </w:rPr>
        <w:t>.1</w:t>
      </w:r>
    </w:p>
    <w:p w14:paraId="6FB1DE29"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发包人供应工程材料和工程设备的，应在供应工程材料和工程设备前，与承包人确认“发包人供应材料和工程设备一览表”，并作为本合同的附件。一览表应包括发包人供应工程材料和工程设备的品种、规格、型号、数量、单价、质量标准、交货计划和地点等内容。</w:t>
      </w:r>
    </w:p>
    <w:p w14:paraId="3AB0B03C" w14:textId="77777777" w:rsidR="002A0250" w:rsidRPr="00681111" w:rsidRDefault="00000000">
      <w:pPr>
        <w:pStyle w:val="a0"/>
        <w:tabs>
          <w:tab w:val="left" w:pos="720"/>
          <w:tab w:val="left" w:pos="1080"/>
        </w:tabs>
        <w:adjustRightInd w:val="0"/>
        <w:snapToGrid w:val="0"/>
        <w:spacing w:line="360" w:lineRule="auto"/>
        <w:ind w:firstLine="0"/>
        <w:rPr>
          <w:rFonts w:ascii="仿宋" w:eastAsia="仿宋" w:hAnsi="仿宋" w:hint="eastAsia"/>
          <w:lang w:eastAsia="zh-CN"/>
        </w:rPr>
      </w:pPr>
      <w:bookmarkStart w:id="546" w:name="_Toc989"/>
      <w:r w:rsidRPr="00681111">
        <w:rPr>
          <w:rFonts w:ascii="仿宋" w:eastAsia="仿宋" w:hAnsi="仿宋" w:cs="仿宋" w:hint="eastAsia"/>
          <w:b/>
          <w:bCs/>
          <w:lang w:eastAsia="zh-CN"/>
        </w:rPr>
        <w:t>55</w:t>
      </w:r>
      <w:r w:rsidRPr="00681111">
        <w:rPr>
          <w:rFonts w:ascii="仿宋" w:eastAsia="仿宋" w:hAnsi="仿宋" w:cs="仿宋"/>
          <w:b/>
          <w:bCs/>
          <w:lang w:eastAsia="zh-CN"/>
        </w:rPr>
        <w:t>.2</w:t>
      </w:r>
      <w:bookmarkEnd w:id="546"/>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054FC868"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b/>
          <w:bCs/>
          <w:lang w:eastAsia="zh-CN"/>
        </w:rPr>
      </w:pPr>
      <w:r w:rsidRPr="00681111">
        <w:rPr>
          <w:noProof/>
        </w:rPr>
        <mc:AlternateContent>
          <mc:Choice Requires="wps">
            <w:drawing>
              <wp:anchor distT="0" distB="0" distL="114300" distR="114300" simplePos="0" relativeHeight="251391488" behindDoc="0" locked="0" layoutInCell="1" allowOverlap="1" wp14:anchorId="43850CF9" wp14:editId="624F7BBB">
                <wp:simplePos x="0" y="0"/>
                <wp:positionH relativeFrom="column">
                  <wp:posOffset>-66675</wp:posOffset>
                </wp:positionH>
                <wp:positionV relativeFrom="paragraph">
                  <wp:posOffset>47625</wp:posOffset>
                </wp:positionV>
                <wp:extent cx="756920" cy="466725"/>
                <wp:effectExtent l="0" t="0" r="0" b="0"/>
                <wp:wrapNone/>
                <wp:docPr id="139" name="文本框 881"/>
                <wp:cNvGraphicFramePr/>
                <a:graphic xmlns:a="http://schemas.openxmlformats.org/drawingml/2006/main">
                  <a:graphicData uri="http://schemas.microsoft.com/office/word/2010/wordprocessingShape">
                    <wps:wsp>
                      <wps:cNvSpPr txBox="1"/>
                      <wps:spPr>
                        <a:xfrm>
                          <a:off x="0" y="0"/>
                          <a:ext cx="756920" cy="466725"/>
                        </a:xfrm>
                        <a:prstGeom prst="rect">
                          <a:avLst/>
                        </a:prstGeom>
                        <a:noFill/>
                        <a:ln>
                          <a:noFill/>
                        </a:ln>
                      </wps:spPr>
                      <wps:txbx>
                        <w:txbxContent>
                          <w:p w14:paraId="4013919A"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发包人交货日期的要求</w:t>
                            </w:r>
                          </w:p>
                        </w:txbxContent>
                      </wps:txbx>
                      <wps:bodyPr wrap="square" upright="1"/>
                    </wps:wsp>
                  </a:graphicData>
                </a:graphic>
              </wp:anchor>
            </w:drawing>
          </mc:Choice>
          <mc:Fallback>
            <w:pict>
              <v:shape w14:anchorId="43850CF9" id="文本框 881" o:spid="_x0000_s1256" type="#_x0000_t202" style="position:absolute;left:0;text-align:left;margin-left:-5.25pt;margin-top:3.75pt;width:59.6pt;height:36.75pt;z-index:25139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" filled="f" stroked="f">
                <v:textbox>
                  <w:txbxContent>
                    <w:p w14:paraId="4013919A"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发包人交货日期的要求</w:t>
                      </w:r>
                    </w:p>
                  </w:txbxContent>
                </v:textbox>
              </v:shape>
            </w:pict>
          </mc:Fallback>
        </mc:AlternateContent>
      </w:r>
      <w:r w:rsidRPr="00681111">
        <w:rPr>
          <w:rFonts w:ascii="仿宋" w:eastAsia="仿宋" w:hAnsi="仿宋" w:cs="仿宋" w:hint="eastAsia"/>
          <w:lang w:eastAsia="zh-CN"/>
        </w:rPr>
        <w:t>发包人供应工程材料和工程设备的，承包人应根据合同工程进度计划向监理人提交发包人交货的日期计划。经合同双方当事人商定交货日期后，发包人应准时向承包人供应工程材料和工程设备；否则，发包人应承担由此增加的费用和（或）延误的工期，并向承包人支付合理利润。</w:t>
      </w:r>
    </w:p>
    <w:p w14:paraId="1086A69C" w14:textId="77777777" w:rsidR="002A0250" w:rsidRPr="00681111" w:rsidRDefault="00000000">
      <w:pPr>
        <w:pStyle w:val="a0"/>
        <w:tabs>
          <w:tab w:val="left" w:pos="720"/>
          <w:tab w:val="left" w:pos="1080"/>
        </w:tabs>
        <w:adjustRightInd w:val="0"/>
        <w:snapToGrid w:val="0"/>
        <w:spacing w:line="360" w:lineRule="auto"/>
        <w:ind w:firstLine="0"/>
        <w:rPr>
          <w:rFonts w:ascii="仿宋" w:eastAsia="仿宋" w:hAnsi="仿宋" w:hint="eastAsia"/>
          <w:b/>
          <w:bCs/>
          <w:lang w:eastAsia="zh-CN"/>
        </w:rPr>
      </w:pPr>
      <w:bookmarkStart w:id="547" w:name="_Toc31784"/>
      <w:r w:rsidRPr="00681111">
        <w:rPr>
          <w:rFonts w:ascii="仿宋" w:eastAsia="仿宋" w:hAnsi="仿宋" w:cs="仿宋" w:hint="eastAsia"/>
          <w:b/>
          <w:bCs/>
          <w:lang w:eastAsia="zh-CN"/>
        </w:rPr>
        <w:t>55</w:t>
      </w:r>
      <w:r w:rsidRPr="00681111">
        <w:rPr>
          <w:rFonts w:ascii="仿宋" w:eastAsia="仿宋" w:hAnsi="仿宋" w:cs="仿宋"/>
          <w:b/>
          <w:bCs/>
          <w:lang w:eastAsia="zh-CN"/>
        </w:rPr>
        <w:t>.3</w:t>
      </w:r>
      <w:bookmarkEnd w:id="54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11B5F88"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394560" behindDoc="0" locked="0" layoutInCell="1" allowOverlap="1" wp14:anchorId="1E4A9585" wp14:editId="2E56C7F7">
                <wp:simplePos x="0" y="0"/>
                <wp:positionH relativeFrom="column">
                  <wp:posOffset>-114300</wp:posOffset>
                </wp:positionH>
                <wp:positionV relativeFrom="paragraph">
                  <wp:posOffset>2540</wp:posOffset>
                </wp:positionV>
                <wp:extent cx="762000" cy="484505"/>
                <wp:effectExtent l="0" t="0" r="0" b="0"/>
                <wp:wrapNone/>
                <wp:docPr id="140" name="文本框 882"/>
                <wp:cNvGraphicFramePr/>
                <a:graphic xmlns:a="http://schemas.openxmlformats.org/drawingml/2006/main">
                  <a:graphicData uri="http://schemas.microsoft.com/office/word/2010/wordprocessingShape">
                    <wps:wsp>
                      <wps:cNvSpPr txBox="1"/>
                      <wps:spPr>
                        <a:xfrm>
                          <a:off x="0" y="0"/>
                          <a:ext cx="762000" cy="484505"/>
                        </a:xfrm>
                        <a:prstGeom prst="rect">
                          <a:avLst/>
                        </a:prstGeom>
                        <a:noFill/>
                        <a:ln>
                          <a:noFill/>
                        </a:ln>
                      </wps:spPr>
                      <wps:txbx>
                        <w:txbxContent>
                          <w:p w14:paraId="4623250E"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发包人供应材料和工程设备</w:t>
                            </w:r>
                          </w:p>
                        </w:txbxContent>
                      </wps:txbx>
                      <wps:bodyPr wrap="square" upright="1"/>
                    </wps:wsp>
                  </a:graphicData>
                </a:graphic>
              </wp:anchor>
            </w:drawing>
          </mc:Choice>
          <mc:Fallback>
            <w:pict>
              <v:shape w14:anchorId="1E4A9585" id="文本框 882" o:spid="_x0000_s1257" type="#_x0000_t202" style="position:absolute;left:0;text-align:left;margin-left:-9pt;margin-top:.2pt;width:60pt;height:38.15pt;z-index:25139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" filled="f" stroked="f">
                <v:textbox>
                  <w:txbxContent>
                    <w:p w14:paraId="4623250E"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发包人供应材料和工程设备</w:t>
                      </w:r>
                    </w:p>
                  </w:txbxContent>
                </v:textbox>
              </v:shape>
            </w:pict>
          </mc:Fallback>
        </mc:AlternateContent>
      </w:r>
      <w:r w:rsidRPr="00681111">
        <w:rPr>
          <w:rFonts w:ascii="仿宋" w:eastAsia="仿宋" w:hAnsi="仿宋" w:cs="仿宋" w:hint="eastAsia"/>
          <w:lang w:eastAsia="zh-CN"/>
        </w:rPr>
        <w:t>发包人应按照一览表内容和第55</w:t>
      </w:r>
      <w:r w:rsidRPr="00681111">
        <w:rPr>
          <w:rFonts w:ascii="仿宋" w:eastAsia="仿宋" w:hAnsi="仿宋" w:cs="仿宋"/>
          <w:lang w:eastAsia="zh-CN"/>
        </w:rPr>
        <w:t>.2</w:t>
      </w:r>
      <w:r w:rsidRPr="00681111">
        <w:rPr>
          <w:rFonts w:ascii="仿宋" w:eastAsia="仿宋" w:hAnsi="仿宋" w:cs="仿宋" w:hint="eastAsia"/>
          <w:lang w:eastAsia="zh-CN"/>
        </w:rPr>
        <w:t>款交货日期向承包人供应工程材料和工程设备，并提供产品质量合格证明文件，对工程材料和工程设备质量负责。发包人应在工程材料和工程设备到货前至少提前</w:t>
      </w:r>
      <w:r w:rsidRPr="00681111">
        <w:rPr>
          <w:rFonts w:ascii="仿宋" w:eastAsia="仿宋" w:hAnsi="仿宋" w:cs="仿宋"/>
          <w:lang w:eastAsia="zh-CN"/>
        </w:rPr>
        <w:t>24</w:t>
      </w:r>
      <w:r w:rsidRPr="00681111">
        <w:rPr>
          <w:rFonts w:ascii="仿宋" w:eastAsia="仿宋" w:hAnsi="仿宋" w:cs="仿宋" w:hint="eastAsia"/>
          <w:lang w:eastAsia="zh-CN"/>
        </w:rPr>
        <w:t>小时，以书面形式通知承包人和监理人，并在监理人</w:t>
      </w:r>
      <w:r w:rsidRPr="00681111">
        <w:rPr>
          <w:rFonts w:ascii="仿宋" w:eastAsia="仿宋" w:hAnsi="仿宋" w:cs="仿宋" w:hint="eastAsia"/>
          <w:lang w:eastAsia="zh-CN"/>
        </w:rPr>
        <w:lastRenderedPageBreak/>
        <w:t>的见证下与承包人共同清点，同时在施工现场内合理堆放。</w:t>
      </w:r>
    </w:p>
    <w:p w14:paraId="57F3F833" w14:textId="77777777" w:rsidR="002A0250" w:rsidRPr="00681111" w:rsidRDefault="00000000">
      <w:pPr>
        <w:pStyle w:val="a0"/>
        <w:tabs>
          <w:tab w:val="left" w:pos="720"/>
          <w:tab w:val="left" w:pos="1080"/>
        </w:tabs>
        <w:adjustRightInd w:val="0"/>
        <w:snapToGrid w:val="0"/>
        <w:spacing w:line="360" w:lineRule="auto"/>
        <w:ind w:firstLine="0"/>
        <w:rPr>
          <w:rFonts w:ascii="仿宋" w:eastAsia="仿宋" w:hAnsi="仿宋" w:hint="eastAsia"/>
          <w:b/>
          <w:bCs/>
          <w:lang w:eastAsia="zh-CN"/>
        </w:rPr>
      </w:pPr>
      <w:bookmarkStart w:id="548" w:name="_Toc14207"/>
      <w:r w:rsidRPr="00681111">
        <w:rPr>
          <w:rFonts w:ascii="仿宋" w:eastAsia="仿宋" w:hAnsi="仿宋" w:cs="仿宋" w:hint="eastAsia"/>
          <w:b/>
          <w:bCs/>
          <w:lang w:eastAsia="zh-CN"/>
        </w:rPr>
        <w:t>55</w:t>
      </w:r>
      <w:r w:rsidRPr="00681111">
        <w:rPr>
          <w:rFonts w:ascii="仿宋" w:eastAsia="仿宋" w:hAnsi="仿宋" w:cs="仿宋"/>
          <w:b/>
          <w:bCs/>
          <w:lang w:eastAsia="zh-CN"/>
        </w:rPr>
        <w:t>.4</w:t>
      </w:r>
      <w:bookmarkEnd w:id="54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29415C3"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397632" behindDoc="0" locked="0" layoutInCell="1" allowOverlap="1" wp14:anchorId="52420E7E" wp14:editId="4B32E7B7">
                <wp:simplePos x="0" y="0"/>
                <wp:positionH relativeFrom="column">
                  <wp:posOffset>-114300</wp:posOffset>
                </wp:positionH>
                <wp:positionV relativeFrom="paragraph">
                  <wp:posOffset>8890</wp:posOffset>
                </wp:positionV>
                <wp:extent cx="871220" cy="869950"/>
                <wp:effectExtent l="0" t="0" r="0" b="0"/>
                <wp:wrapNone/>
                <wp:docPr id="141" name="文本框 883"/>
                <wp:cNvGraphicFramePr/>
                <a:graphic xmlns:a="http://schemas.openxmlformats.org/drawingml/2006/main">
                  <a:graphicData uri="http://schemas.microsoft.com/office/word/2010/wordprocessingShape">
                    <wps:wsp>
                      <wps:cNvSpPr txBox="1"/>
                      <wps:spPr>
                        <a:xfrm>
                          <a:off x="0" y="0"/>
                          <a:ext cx="871220" cy="869950"/>
                        </a:xfrm>
                        <a:prstGeom prst="rect">
                          <a:avLst/>
                        </a:prstGeom>
                        <a:noFill/>
                        <a:ln>
                          <a:noFill/>
                        </a:ln>
                      </wps:spPr>
                      <wps:txbx>
                        <w:txbxContent>
                          <w:p w14:paraId="7EE1CCD7"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发包人供应材料和工程设备的责任</w:t>
                            </w:r>
                          </w:p>
                        </w:txbxContent>
                      </wps:txbx>
                      <wps:bodyPr wrap="square" upright="1"/>
                    </wps:wsp>
                  </a:graphicData>
                </a:graphic>
              </wp:anchor>
            </w:drawing>
          </mc:Choice>
          <mc:Fallback>
            <w:pict>
              <v:shape w14:anchorId="52420E7E" id="文本框 883" o:spid="_x0000_s1258" type="#_x0000_t202" style="position:absolute;left:0;text-align:left;margin-left:-9pt;margin-top:.7pt;width:68.6pt;height:68.5pt;z-index:25139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" filled="f" stroked="f">
                <v:textbox>
                  <w:txbxContent>
                    <w:p w14:paraId="7EE1CCD7"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发包人供应材料和工程设备的责任</w:t>
                      </w:r>
                    </w:p>
                  </w:txbxContent>
                </v:textbox>
              </v:shape>
            </w:pict>
          </mc:Fallback>
        </mc:AlternateContent>
      </w:r>
      <w:r w:rsidRPr="00681111">
        <w:rPr>
          <w:rFonts w:ascii="仿宋" w:eastAsia="仿宋" w:hAnsi="仿宋" w:cs="仿宋" w:hint="eastAsia"/>
          <w:lang w:eastAsia="zh-CN"/>
        </w:rPr>
        <w:t>发包人应保证供应的工程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364B230F" w14:textId="77777777" w:rsidR="002A0250" w:rsidRPr="00681111" w:rsidRDefault="00000000">
      <w:pPr>
        <w:pStyle w:val="a0"/>
        <w:tabs>
          <w:tab w:val="left" w:pos="720"/>
          <w:tab w:val="left" w:pos="1080"/>
        </w:tabs>
        <w:adjustRightInd w:val="0"/>
        <w:snapToGrid w:val="0"/>
        <w:spacing w:line="360" w:lineRule="auto"/>
        <w:ind w:firstLine="0"/>
        <w:rPr>
          <w:rFonts w:ascii="仿宋" w:eastAsia="仿宋" w:hAnsi="仿宋" w:hint="eastAsia"/>
          <w:lang w:eastAsia="zh-CN"/>
        </w:rPr>
      </w:pPr>
      <w:bookmarkStart w:id="549" w:name="_Toc12869"/>
      <w:r w:rsidRPr="00681111">
        <w:rPr>
          <w:rFonts w:ascii="仿宋" w:eastAsia="仿宋" w:hAnsi="仿宋" w:cs="仿宋" w:hint="eastAsia"/>
          <w:b/>
          <w:bCs/>
          <w:lang w:eastAsia="zh-CN"/>
        </w:rPr>
        <w:t>55</w:t>
      </w:r>
      <w:r w:rsidRPr="00681111">
        <w:rPr>
          <w:rFonts w:ascii="仿宋" w:eastAsia="仿宋" w:hAnsi="仿宋" w:cs="仿宋"/>
          <w:b/>
          <w:bCs/>
          <w:lang w:eastAsia="zh-CN"/>
        </w:rPr>
        <w:t>.5</w:t>
      </w:r>
      <w:bookmarkEnd w:id="549"/>
      <w:r w:rsidRPr="00681111">
        <w:rPr>
          <w:rFonts w:ascii="仿宋" w:eastAsia="仿宋" w:hAnsi="仿宋" w:cs="仿宋"/>
          <w:b/>
          <w:bCs/>
          <w:lang w:eastAsia="zh-CN"/>
        </w:rPr>
        <w:t xml:space="preserve">  </w:t>
      </w:r>
      <w:r w:rsidRPr="00681111">
        <w:rPr>
          <w:rFonts w:ascii="仿宋" w:eastAsia="仿宋" w:hAnsi="仿宋" w:cs="仿宋"/>
          <w:u w:val="dotted"/>
          <w:lang w:eastAsia="zh-CN"/>
        </w:rPr>
        <w:t xml:space="preserve">                                                                               </w:t>
      </w:r>
    </w:p>
    <w:p w14:paraId="238842A0"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00704" behindDoc="0" locked="0" layoutInCell="1" allowOverlap="1" wp14:anchorId="7AF03F8D" wp14:editId="6DC30FE3">
                <wp:simplePos x="0" y="0"/>
                <wp:positionH relativeFrom="column">
                  <wp:posOffset>-114300</wp:posOffset>
                </wp:positionH>
                <wp:positionV relativeFrom="paragraph">
                  <wp:posOffset>8890</wp:posOffset>
                </wp:positionV>
                <wp:extent cx="775970" cy="659765"/>
                <wp:effectExtent l="0" t="0" r="0" b="0"/>
                <wp:wrapNone/>
                <wp:docPr id="142" name="文本框 884"/>
                <wp:cNvGraphicFramePr/>
                <a:graphic xmlns:a="http://schemas.openxmlformats.org/drawingml/2006/main">
                  <a:graphicData uri="http://schemas.microsoft.com/office/word/2010/wordprocessingShape">
                    <wps:wsp>
                      <wps:cNvSpPr txBox="1"/>
                      <wps:spPr>
                        <a:xfrm>
                          <a:off x="0" y="0"/>
                          <a:ext cx="775970" cy="659765"/>
                        </a:xfrm>
                        <a:prstGeom prst="rect">
                          <a:avLst/>
                        </a:prstGeom>
                        <a:noFill/>
                        <a:ln>
                          <a:noFill/>
                        </a:ln>
                      </wps:spPr>
                      <wps:txbx>
                        <w:txbxContent>
                          <w:p w14:paraId="64E1DF16"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承包人保管发包人供应的材料和工程设备</w:t>
                            </w:r>
                          </w:p>
                        </w:txbxContent>
                      </wps:txbx>
                      <wps:bodyPr wrap="square" upright="1"/>
                    </wps:wsp>
                  </a:graphicData>
                </a:graphic>
              </wp:anchor>
            </w:drawing>
          </mc:Choice>
          <mc:Fallback>
            <w:pict>
              <v:shape w14:anchorId="7AF03F8D" id="文本框 884" o:spid="_x0000_s1259" type="#_x0000_t202" style="position:absolute;left:0;text-align:left;margin-left:-9pt;margin-top:.7pt;width:61.1pt;height:51.95pt;z-index:25140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" filled="f" stroked="f">
                <v:textbox>
                  <w:txbxContent>
                    <w:p w14:paraId="64E1DF16"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承包人保管发包人供应的材料和工程设备</w:t>
                      </w:r>
                    </w:p>
                  </w:txbxContent>
                </v:textbox>
              </v:shape>
            </w:pict>
          </mc:Fallback>
        </mc:AlternateContent>
      </w:r>
      <w:r w:rsidRPr="00681111">
        <w:rPr>
          <w:rFonts w:ascii="仿宋" w:eastAsia="仿宋" w:hAnsi="仿宋" w:cs="仿宋" w:hint="eastAsia"/>
          <w:lang w:eastAsia="zh-CN"/>
        </w:rPr>
        <w:t>发包人供应工程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咨询人应与合同双方当事人协商确定保管费，并增加到合同价格中；协商不能达成一致的，由造价咨询人暂定，通知承包人并抄报发包人。</w:t>
      </w:r>
    </w:p>
    <w:p w14:paraId="56F93391" w14:textId="77777777" w:rsidR="002A0250" w:rsidRPr="00681111" w:rsidRDefault="00000000">
      <w:pPr>
        <w:pStyle w:val="a0"/>
        <w:tabs>
          <w:tab w:val="left" w:pos="720"/>
          <w:tab w:val="left" w:pos="1080"/>
        </w:tabs>
        <w:adjustRightInd w:val="0"/>
        <w:snapToGrid w:val="0"/>
        <w:spacing w:line="360" w:lineRule="auto"/>
        <w:ind w:firstLine="0"/>
        <w:rPr>
          <w:rFonts w:ascii="仿宋" w:eastAsia="仿宋" w:hAnsi="仿宋" w:cs="仿宋" w:hint="eastAsia"/>
          <w:b/>
          <w:bCs/>
          <w:u w:val="dotted"/>
          <w:lang w:eastAsia="zh-CN"/>
        </w:rPr>
      </w:pPr>
      <w:bookmarkStart w:id="550" w:name="_Toc12103"/>
      <w:r w:rsidRPr="00681111">
        <w:rPr>
          <w:rFonts w:ascii="仿宋" w:eastAsia="仿宋" w:hAnsi="仿宋" w:cs="仿宋" w:hint="eastAsia"/>
          <w:b/>
          <w:bCs/>
          <w:lang w:eastAsia="zh-CN"/>
        </w:rPr>
        <w:t>55</w:t>
      </w:r>
      <w:r w:rsidRPr="00681111">
        <w:rPr>
          <w:rFonts w:ascii="仿宋" w:eastAsia="仿宋" w:hAnsi="仿宋" w:cs="仿宋"/>
          <w:b/>
          <w:bCs/>
          <w:lang w:eastAsia="zh-CN"/>
        </w:rPr>
        <w:t>.6</w:t>
      </w:r>
      <w:bookmarkEnd w:id="55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A33D6BE"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03776" behindDoc="0" locked="0" layoutInCell="1" allowOverlap="1" wp14:anchorId="6F45677B" wp14:editId="549FC8CD">
                <wp:simplePos x="0" y="0"/>
                <wp:positionH relativeFrom="column">
                  <wp:posOffset>-114300</wp:posOffset>
                </wp:positionH>
                <wp:positionV relativeFrom="paragraph">
                  <wp:posOffset>18415</wp:posOffset>
                </wp:positionV>
                <wp:extent cx="765810" cy="781685"/>
                <wp:effectExtent l="0" t="0" r="0" b="0"/>
                <wp:wrapNone/>
                <wp:docPr id="143" name="文本框 885"/>
                <wp:cNvGraphicFramePr/>
                <a:graphic xmlns:a="http://schemas.openxmlformats.org/drawingml/2006/main">
                  <a:graphicData uri="http://schemas.microsoft.com/office/word/2010/wordprocessingShape">
                    <wps:wsp>
                      <wps:cNvSpPr txBox="1"/>
                      <wps:spPr>
                        <a:xfrm>
                          <a:off x="0" y="0"/>
                          <a:ext cx="765810" cy="781685"/>
                        </a:xfrm>
                        <a:prstGeom prst="rect">
                          <a:avLst/>
                        </a:prstGeom>
                        <a:noFill/>
                        <a:ln>
                          <a:noFill/>
                        </a:ln>
                      </wps:spPr>
                      <wps:txbx>
                        <w:txbxContent>
                          <w:p w14:paraId="7F3EF389"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供应材料和工程设备与约定不符时发包人的责任</w:t>
                            </w:r>
                          </w:p>
                        </w:txbxContent>
                      </wps:txbx>
                      <wps:bodyPr wrap="square" upright="1"/>
                    </wps:wsp>
                  </a:graphicData>
                </a:graphic>
              </wp:anchor>
            </w:drawing>
          </mc:Choice>
          <mc:Fallback>
            <w:pict>
              <v:shape w14:anchorId="6F45677B" id="文本框 885" o:spid="_x0000_s1260" type="#_x0000_t202" style="position:absolute;left:0;text-align:left;margin-left:-9pt;margin-top:1.45pt;width:60.3pt;height:61.55pt;z-index:25140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" filled="f" stroked="f">
                <v:textbox>
                  <w:txbxContent>
                    <w:p w14:paraId="7F3EF389"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供应材料和工程设备与约定不符时发包人的责任</w:t>
                      </w:r>
                    </w:p>
                  </w:txbxContent>
                </v:textbox>
              </v:shape>
            </w:pict>
          </mc:Fallback>
        </mc:AlternateContent>
      </w:r>
      <w:r w:rsidRPr="00681111">
        <w:rPr>
          <w:rFonts w:ascii="仿宋" w:eastAsia="仿宋" w:hAnsi="仿宋" w:cs="仿宋" w:hint="eastAsia"/>
          <w:lang w:eastAsia="zh-CN"/>
        </w:rPr>
        <w:t>发包人供应的工程材料和工程设备与一览表不符时，发包人应按照下列约定承担相应责任：</w:t>
      </w:r>
    </w:p>
    <w:p w14:paraId="632B645E"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（1）工程材料和工程设备的单价与一览表不符，由发包人承担所有价差；</w:t>
      </w:r>
    </w:p>
    <w:p w14:paraId="725770CF"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（2）工程材料和工程设备的品种、规格、型号、质量标准与一览表不符，承包人可以拒绝接受保管，由发包人运出施工场地并重新采购；</w:t>
      </w:r>
    </w:p>
    <w:p w14:paraId="4DF2CCF6"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（3）工程材料和工程设备的品种、规格、型号、质量标准与一览表不符，经发包人同意，承包人可代为调剂替换，由发包人承担相应费用；</w:t>
      </w:r>
    </w:p>
    <w:p w14:paraId="36027955"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（4）交货地点与一览表不符，除合同双方当事人协商确定外，由发包人重新运至一览表指定地点，并承担由此增加的费用和（或）延误的工期；</w:t>
      </w:r>
    </w:p>
    <w:p w14:paraId="2E62FBBD"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（5）供应数量少于一览表约定的数量时，由发包人补齐；多于一览表约定的数量时，发包人应将多出的部分运出施工场地；</w:t>
      </w:r>
    </w:p>
    <w:p w14:paraId="3B058A22"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rFonts w:ascii="仿宋" w:eastAsia="仿宋" w:hAnsi="仿宋" w:cs="仿宋" w:hint="eastAsia"/>
          <w:lang w:eastAsia="zh-CN"/>
        </w:rPr>
        <w:t>（6）交货时间早于一览表约定计划和第55</w:t>
      </w:r>
      <w:r w:rsidRPr="00681111">
        <w:rPr>
          <w:rFonts w:ascii="仿宋" w:eastAsia="仿宋" w:hAnsi="仿宋" w:cs="仿宋"/>
          <w:lang w:eastAsia="zh-CN"/>
        </w:rPr>
        <w:t>.2</w:t>
      </w:r>
      <w:r w:rsidRPr="00681111">
        <w:rPr>
          <w:rFonts w:ascii="仿宋" w:eastAsia="仿宋" w:hAnsi="仿宋" w:cs="仿宋" w:hint="eastAsia"/>
          <w:lang w:eastAsia="zh-CN"/>
        </w:rPr>
        <w:t>款交货日期，由发包人承担由此发生的保管费；交货时间迟于一览表约定计划和第</w:t>
      </w:r>
      <w:r w:rsidRPr="00681111">
        <w:rPr>
          <w:rFonts w:ascii="仿宋" w:eastAsia="仿宋" w:hAnsi="仿宋" w:cs="仿宋" w:hint="eastAsia"/>
          <w:lang w:eastAsia="zh-CN"/>
        </w:rPr>
        <w:lastRenderedPageBreak/>
        <w:t>55</w:t>
      </w:r>
      <w:r w:rsidRPr="00681111">
        <w:rPr>
          <w:rFonts w:ascii="仿宋" w:eastAsia="仿宋" w:hAnsi="仿宋" w:cs="仿宋"/>
          <w:lang w:eastAsia="zh-CN"/>
        </w:rPr>
        <w:t>.2</w:t>
      </w:r>
      <w:r w:rsidRPr="00681111">
        <w:rPr>
          <w:rFonts w:ascii="仿宋" w:eastAsia="仿宋" w:hAnsi="仿宋" w:cs="仿宋" w:hint="eastAsia"/>
          <w:lang w:eastAsia="zh-CN"/>
        </w:rPr>
        <w:t>款交货日期，由发包人承担由此增加的费用和（或）延误的工期。</w:t>
      </w:r>
    </w:p>
    <w:p w14:paraId="769674F1" w14:textId="77777777" w:rsidR="002A0250" w:rsidRPr="00681111" w:rsidRDefault="00000000">
      <w:pPr>
        <w:pStyle w:val="a0"/>
        <w:tabs>
          <w:tab w:val="left" w:pos="720"/>
          <w:tab w:val="left" w:pos="1080"/>
        </w:tabs>
        <w:adjustRightInd w:val="0"/>
        <w:snapToGrid w:val="0"/>
        <w:spacing w:line="360" w:lineRule="auto"/>
        <w:ind w:firstLine="0"/>
        <w:rPr>
          <w:rFonts w:ascii="仿宋" w:eastAsia="仿宋" w:hAnsi="仿宋" w:hint="eastAsia"/>
          <w:b/>
          <w:bCs/>
          <w:lang w:eastAsia="zh-CN"/>
        </w:rPr>
      </w:pPr>
      <w:bookmarkStart w:id="551" w:name="_Toc21810"/>
      <w:r w:rsidRPr="00681111">
        <w:rPr>
          <w:rFonts w:ascii="仿宋" w:eastAsia="仿宋" w:hAnsi="仿宋" w:cs="仿宋" w:hint="eastAsia"/>
          <w:b/>
          <w:bCs/>
          <w:lang w:eastAsia="zh-CN"/>
        </w:rPr>
        <w:t>55</w:t>
      </w:r>
      <w:r w:rsidRPr="00681111">
        <w:rPr>
          <w:rFonts w:ascii="仿宋" w:eastAsia="仿宋" w:hAnsi="仿宋" w:cs="仿宋"/>
          <w:b/>
          <w:bCs/>
          <w:lang w:eastAsia="zh-CN"/>
        </w:rPr>
        <w:t>.7</w:t>
      </w:r>
      <w:bookmarkEnd w:id="55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6E25096"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06848" behindDoc="0" locked="0" layoutInCell="1" allowOverlap="1" wp14:anchorId="10E748B3" wp14:editId="13DCC7E8">
                <wp:simplePos x="0" y="0"/>
                <wp:positionH relativeFrom="column">
                  <wp:posOffset>-114300</wp:posOffset>
                </wp:positionH>
                <wp:positionV relativeFrom="paragraph">
                  <wp:posOffset>17145</wp:posOffset>
                </wp:positionV>
                <wp:extent cx="832485" cy="679450"/>
                <wp:effectExtent l="0" t="0" r="0" b="0"/>
                <wp:wrapNone/>
                <wp:docPr id="144" name="文本框 886"/>
                <wp:cNvGraphicFramePr/>
                <a:graphic xmlns:a="http://schemas.openxmlformats.org/drawingml/2006/main">
                  <a:graphicData uri="http://schemas.microsoft.com/office/word/2010/wordprocessingShape">
                    <wps:wsp>
                      <wps:cNvSpPr txBox="1"/>
                      <wps:spPr>
                        <a:xfrm>
                          <a:off x="0" y="0"/>
                          <a:ext cx="832485" cy="679450"/>
                        </a:xfrm>
                        <a:prstGeom prst="rect">
                          <a:avLst/>
                        </a:prstGeom>
                        <a:noFill/>
                        <a:ln>
                          <a:noFill/>
                        </a:ln>
                      </wps:spPr>
                      <wps:txbx>
                        <w:txbxContent>
                          <w:p w14:paraId="603D0F70"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供应材料和工程设备使用前的检验</w:t>
                            </w:r>
                          </w:p>
                        </w:txbxContent>
                      </wps:txbx>
                      <wps:bodyPr wrap="square" upright="1"/>
                    </wps:wsp>
                  </a:graphicData>
                </a:graphic>
              </wp:anchor>
            </w:drawing>
          </mc:Choice>
          <mc:Fallback>
            <w:pict>
              <v:shape w14:anchorId="10E748B3" id="文本框 886" o:spid="_x0000_s1261" type="#_x0000_t202" style="position:absolute;left:0;text-align:left;margin-left:-9pt;margin-top:1.35pt;width:65.55pt;height:53.5pt;z-index:25140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" filled="f" stroked="f">
                <v:textbox>
                  <w:txbxContent>
                    <w:p w14:paraId="603D0F70"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供应材料和工程设备使用前的检验</w:t>
                      </w:r>
                    </w:p>
                  </w:txbxContent>
                </v:textbox>
              </v:shape>
            </w:pict>
          </mc:Fallback>
        </mc:AlternateContent>
      </w:r>
      <w:r w:rsidRPr="00681111">
        <w:rPr>
          <w:rFonts w:ascii="仿宋" w:eastAsia="仿宋" w:hAnsi="仿宋" w:cs="仿宋" w:hint="eastAsia"/>
          <w:lang w:eastAsia="zh-CN"/>
        </w:rPr>
        <w:t>发包人供应的工程材料和工程设备使用前，由监理人会同承包人进行检验试验，查验工程材料合格证明和产品合格证书。合同双方当事人应做好检验书面记录，并要求指定人选及时办理签认手续。不合格的，禁止在合同工程中使用。</w:t>
      </w:r>
    </w:p>
    <w:p w14:paraId="2B0A8A39" w14:textId="77777777" w:rsidR="002A0250" w:rsidRPr="00681111" w:rsidRDefault="00000000">
      <w:pPr>
        <w:pStyle w:val="a0"/>
        <w:tabs>
          <w:tab w:val="left" w:pos="720"/>
          <w:tab w:val="left" w:pos="1080"/>
        </w:tabs>
        <w:adjustRightInd w:val="0"/>
        <w:snapToGrid w:val="0"/>
        <w:spacing w:line="360" w:lineRule="auto"/>
        <w:ind w:firstLine="0"/>
        <w:rPr>
          <w:rFonts w:ascii="仿宋" w:eastAsia="仿宋" w:hAnsi="仿宋" w:hint="eastAsia"/>
          <w:b/>
          <w:bCs/>
          <w:lang w:eastAsia="zh-CN"/>
        </w:rPr>
      </w:pPr>
      <w:bookmarkStart w:id="552" w:name="_Toc7626"/>
      <w:r w:rsidRPr="00681111">
        <w:rPr>
          <w:rFonts w:ascii="仿宋" w:eastAsia="仿宋" w:hAnsi="仿宋" w:cs="仿宋" w:hint="eastAsia"/>
          <w:b/>
          <w:bCs/>
          <w:lang w:eastAsia="zh-CN"/>
        </w:rPr>
        <w:t>55</w:t>
      </w:r>
      <w:r w:rsidRPr="00681111">
        <w:rPr>
          <w:rFonts w:ascii="仿宋" w:eastAsia="仿宋" w:hAnsi="仿宋" w:cs="仿宋"/>
          <w:b/>
          <w:bCs/>
          <w:lang w:eastAsia="zh-CN"/>
        </w:rPr>
        <w:t>.8</w:t>
      </w:r>
      <w:bookmarkEnd w:id="55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293AE3A6"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09920" behindDoc="0" locked="0" layoutInCell="1" allowOverlap="1" wp14:anchorId="17EDD0B2" wp14:editId="196C0619">
                <wp:simplePos x="0" y="0"/>
                <wp:positionH relativeFrom="column">
                  <wp:posOffset>-114300</wp:posOffset>
                </wp:positionH>
                <wp:positionV relativeFrom="paragraph">
                  <wp:posOffset>7620</wp:posOffset>
                </wp:positionV>
                <wp:extent cx="828040" cy="491490"/>
                <wp:effectExtent l="0" t="0" r="0" b="0"/>
                <wp:wrapNone/>
                <wp:docPr id="145" name="文本框 887"/>
                <wp:cNvGraphicFramePr/>
                <a:graphic xmlns:a="http://schemas.openxmlformats.org/drawingml/2006/main">
                  <a:graphicData uri="http://schemas.microsoft.com/office/word/2010/wordprocessingShape">
                    <wps:wsp>
                      <wps:cNvSpPr txBox="1"/>
                      <wps:spPr>
                        <a:xfrm>
                          <a:off x="0" y="0"/>
                          <a:ext cx="828040" cy="491490"/>
                        </a:xfrm>
                        <a:prstGeom prst="rect">
                          <a:avLst/>
                        </a:prstGeom>
                        <a:noFill/>
                        <a:ln>
                          <a:noFill/>
                        </a:ln>
                      </wps:spPr>
                      <wps:txbx>
                        <w:txbxContent>
                          <w:p w14:paraId="6FAE6D30"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约定结算方式</w:t>
                            </w:r>
                          </w:p>
                        </w:txbxContent>
                      </wps:txbx>
                      <wps:bodyPr wrap="square" upright="1"/>
                    </wps:wsp>
                  </a:graphicData>
                </a:graphic>
              </wp:anchor>
            </w:drawing>
          </mc:Choice>
          <mc:Fallback>
            <w:pict>
              <v:shape w14:anchorId="17EDD0B2" id="文本框 887" o:spid="_x0000_s1262" type="#_x0000_t202" style="position:absolute;left:0;text-align:left;margin-left:-9pt;margin-top:.6pt;width:65.2pt;height:38.7pt;z-index:25140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" filled="f" stroked="f">
                <v:textbox>
                  <w:txbxContent>
                    <w:p w14:paraId="6FAE6D30"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约定结算方式</w:t>
                      </w:r>
                    </w:p>
                  </w:txbxContent>
                </v:textbox>
              </v:shape>
            </w:pict>
          </mc:Fallback>
        </mc:AlternateContent>
      </w:r>
      <w:r w:rsidRPr="00681111">
        <w:rPr>
          <w:rFonts w:ascii="仿宋" w:eastAsia="仿宋" w:hAnsi="仿宋" w:cs="仿宋" w:hint="eastAsia"/>
          <w:lang w:eastAsia="zh-CN"/>
        </w:rPr>
        <w:t>发包人供应工程材料和工程设备的结算方式，由合同双方当事人在专用条款中约定。除工程量清单中已列有税金项目的计算方法和额度，可由承包人代收代缴外，均由发包人按照政府有关部门和税务部门规定缴纳税金。</w:t>
      </w:r>
    </w:p>
    <w:p w14:paraId="4143B613" w14:textId="77777777" w:rsidR="002A0250" w:rsidRPr="00681111" w:rsidRDefault="00000000">
      <w:pPr>
        <w:pStyle w:val="a0"/>
        <w:adjustRightInd w:val="0"/>
        <w:snapToGrid w:val="0"/>
        <w:spacing w:line="360" w:lineRule="auto"/>
        <w:ind w:firstLine="0"/>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3C6E4B4B" w14:textId="77777777" w:rsidR="002A0250" w:rsidRPr="00681111" w:rsidRDefault="00000000">
      <w:pPr>
        <w:pStyle w:val="3"/>
        <w:tabs>
          <w:tab w:val="left" w:pos="360"/>
          <w:tab w:val="left" w:pos="420"/>
        </w:tabs>
        <w:spacing w:beforeLines="50" w:before="120" w:afterLines="50" w:after="120" w:line="360" w:lineRule="auto"/>
        <w:rPr>
          <w:rFonts w:ascii="仿宋" w:eastAsia="仿宋" w:hAnsi="仿宋" w:cs="仿宋" w:hint="eastAsia"/>
          <w:bCs w:val="0"/>
          <w:sz w:val="24"/>
          <w:szCs w:val="24"/>
          <w:lang w:eastAsia="zh-CN"/>
        </w:rPr>
      </w:pPr>
      <w:bookmarkStart w:id="553" w:name="_Toc11430"/>
      <w:bookmarkStart w:id="554" w:name="_Toc29619"/>
      <w:bookmarkStart w:id="555" w:name="_Toc17660"/>
      <w:bookmarkStart w:id="556" w:name="_Toc15048"/>
      <w:bookmarkStart w:id="557" w:name="_Toc200537848"/>
      <w:r w:rsidRPr="00681111">
        <w:rPr>
          <w:rFonts w:ascii="仿宋" w:eastAsia="仿宋" w:hAnsi="仿宋" w:cs="仿宋" w:hint="eastAsia"/>
          <w:bCs w:val="0"/>
          <w:sz w:val="24"/>
          <w:szCs w:val="24"/>
          <w:lang w:eastAsia="zh-CN"/>
        </w:rPr>
        <w:t>56</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承包人购置设备及工器具、采购工程材料和工程设备</w:t>
      </w:r>
      <w:bookmarkEnd w:id="553"/>
      <w:bookmarkEnd w:id="554"/>
      <w:bookmarkEnd w:id="555"/>
      <w:bookmarkEnd w:id="556"/>
      <w:bookmarkEnd w:id="557"/>
    </w:p>
    <w:p w14:paraId="5E351465" w14:textId="77777777" w:rsidR="002A0250" w:rsidRPr="00681111" w:rsidRDefault="00000000">
      <w:pPr>
        <w:spacing w:line="360" w:lineRule="auto"/>
        <w:rPr>
          <w:rFonts w:ascii="仿宋" w:eastAsia="仿宋" w:hAnsi="仿宋" w:hint="eastAsia"/>
          <w:b/>
          <w:bCs/>
          <w:lang w:eastAsia="zh-CN"/>
        </w:rPr>
      </w:pPr>
      <w:bookmarkStart w:id="558" w:name="_Toc6410"/>
      <w:r w:rsidRPr="00681111">
        <w:rPr>
          <w:rFonts w:ascii="仿宋" w:eastAsia="仿宋" w:hAnsi="仿宋" w:cs="仿宋" w:hint="eastAsia"/>
          <w:b/>
          <w:bCs/>
          <w:noProof/>
        </w:rPr>
        <mc:AlternateContent>
          <mc:Choice Requires="wps">
            <w:drawing>
              <wp:anchor distT="0" distB="0" distL="114300" distR="114300" simplePos="0" relativeHeight="252094976" behindDoc="0" locked="0" layoutInCell="1" allowOverlap="1" wp14:anchorId="6032A0DB" wp14:editId="1151DF1B">
                <wp:simplePos x="0" y="0"/>
                <wp:positionH relativeFrom="column">
                  <wp:posOffset>-95250</wp:posOffset>
                </wp:positionH>
                <wp:positionV relativeFrom="paragraph">
                  <wp:posOffset>234950</wp:posOffset>
                </wp:positionV>
                <wp:extent cx="813435" cy="616585"/>
                <wp:effectExtent l="0" t="0" r="0" b="0"/>
                <wp:wrapNone/>
                <wp:docPr id="368" name="文本框 424"/>
                <wp:cNvGraphicFramePr/>
                <a:graphic xmlns:a="http://schemas.openxmlformats.org/drawingml/2006/main">
                  <a:graphicData uri="http://schemas.microsoft.com/office/word/2010/wordprocessingShape">
                    <wps:wsp>
                      <wps:cNvSpPr txBox="1"/>
                      <wps:spPr>
                        <a:xfrm>
                          <a:off x="0" y="0"/>
                          <a:ext cx="813435" cy="616585"/>
                        </a:xfrm>
                        <a:prstGeom prst="rect">
                          <a:avLst/>
                        </a:prstGeom>
                        <a:noFill/>
                        <a:ln>
                          <a:noFill/>
                        </a:ln>
                      </wps:spPr>
                      <wps:txbx>
                        <w:txbxContent>
                          <w:p w14:paraId="4AA3F293"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承包人购置设备及工器具</w:t>
                            </w:r>
                          </w:p>
                        </w:txbxContent>
                      </wps:txbx>
                      <wps:bodyPr wrap="square" upright="1"/>
                    </wps:wsp>
                  </a:graphicData>
                </a:graphic>
              </wp:anchor>
            </w:drawing>
          </mc:Choice>
          <mc:Fallback>
            <w:pict>
              <v:shape w14:anchorId="6032A0DB" id="文本框 424" o:spid="_x0000_s1263" type="#_x0000_t202" style="position:absolute;margin-left:-7.5pt;margin-top:18.5pt;width:64.05pt;height:48.55pt;z-index:25209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" filled="f" stroked="f">
                <v:textbox>
                  <w:txbxContent>
                    <w:p w14:paraId="4AA3F293"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承包人购置设备及工器具</w:t>
                      </w:r>
                    </w:p>
                  </w:txbxContent>
                </v:textbox>
              </v:shape>
            </w:pict>
          </mc:Fallback>
        </mc:AlternateContent>
      </w:r>
      <w:r w:rsidRPr="00681111">
        <w:rPr>
          <w:rFonts w:ascii="仿宋" w:eastAsia="仿宋" w:hAnsi="仿宋" w:cs="仿宋" w:hint="eastAsia"/>
          <w:b/>
          <w:bCs/>
          <w:lang w:eastAsia="zh-CN"/>
        </w:rPr>
        <w:t>56.1</w:t>
      </w:r>
      <w:bookmarkEnd w:id="558"/>
    </w:p>
    <w:p w14:paraId="76927501"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发包人委托承包人购置发包人组织生产或运营所需的设备及工器具，其购置工程量清单、具体内容和购置要求由合同双方在协议书及专用条款中约定。</w:t>
      </w:r>
    </w:p>
    <w:p w14:paraId="7B737797" w14:textId="77777777" w:rsidR="002A0250" w:rsidRPr="00681111" w:rsidRDefault="00000000">
      <w:pPr>
        <w:spacing w:line="360" w:lineRule="auto"/>
        <w:rPr>
          <w:rFonts w:ascii="仿宋" w:eastAsia="仿宋" w:hAnsi="仿宋" w:cs="仿宋" w:hint="eastAsia"/>
          <w:b/>
          <w:bCs/>
          <w:lang w:eastAsia="zh-CN"/>
        </w:rPr>
      </w:pPr>
      <w:r w:rsidRPr="00681111">
        <w:rPr>
          <w:rFonts w:ascii="仿宋" w:eastAsia="仿宋" w:hAnsi="仿宋" w:cs="仿宋" w:hint="eastAsia"/>
          <w:b/>
          <w:bCs/>
          <w:lang w:eastAsia="zh-CN"/>
        </w:rPr>
        <w:t>56</w:t>
      </w:r>
      <w:r w:rsidRPr="00681111">
        <w:rPr>
          <w:rFonts w:ascii="仿宋" w:eastAsia="仿宋" w:hAnsi="仿宋" w:cs="仿宋"/>
          <w:b/>
          <w:bCs/>
          <w:lang w:eastAsia="zh-CN"/>
        </w:rPr>
        <w:t>.</w:t>
      </w:r>
      <w:r w:rsidRPr="00681111">
        <w:rPr>
          <w:rFonts w:ascii="仿宋" w:eastAsia="仿宋" w:hAnsi="仿宋" w:cs="仿宋" w:hint="eastAsia"/>
          <w:b/>
          <w:bCs/>
          <w:lang w:eastAsia="zh-CN"/>
        </w:rPr>
        <w:t>2</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5C0DBBB"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12992" behindDoc="0" locked="0" layoutInCell="1" allowOverlap="1" wp14:anchorId="0CE8D7B8" wp14:editId="5BA85734">
                <wp:simplePos x="0" y="0"/>
                <wp:positionH relativeFrom="column">
                  <wp:posOffset>-114300</wp:posOffset>
                </wp:positionH>
                <wp:positionV relativeFrom="paragraph">
                  <wp:posOffset>17145</wp:posOffset>
                </wp:positionV>
                <wp:extent cx="775970" cy="467360"/>
                <wp:effectExtent l="0" t="0" r="0" b="0"/>
                <wp:wrapNone/>
                <wp:docPr id="146" name="文本框 888"/>
                <wp:cNvGraphicFramePr/>
                <a:graphic xmlns:a="http://schemas.openxmlformats.org/drawingml/2006/main">
                  <a:graphicData uri="http://schemas.microsoft.com/office/word/2010/wordprocessingShape">
                    <wps:wsp>
                      <wps:cNvSpPr txBox="1"/>
                      <wps:spPr>
                        <a:xfrm>
                          <a:off x="0" y="0"/>
                          <a:ext cx="775970" cy="467360"/>
                        </a:xfrm>
                        <a:prstGeom prst="rect">
                          <a:avLst/>
                        </a:prstGeom>
                        <a:noFill/>
                        <a:ln>
                          <a:noFill/>
                        </a:ln>
                      </wps:spPr>
                      <wps:txbx>
                        <w:txbxContent>
                          <w:p w14:paraId="142CA246"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承包人采购工程材料和工程设备</w:t>
                            </w:r>
                          </w:p>
                        </w:txbxContent>
                      </wps:txbx>
                      <wps:bodyPr wrap="square" upright="1"/>
                    </wps:wsp>
                  </a:graphicData>
                </a:graphic>
              </wp:anchor>
            </w:drawing>
          </mc:Choice>
          <mc:Fallback>
            <w:pict>
              <v:shape w14:anchorId="0CE8D7B8" id="文本框 888" o:spid="_x0000_s1264" type="#_x0000_t202" style="position:absolute;left:0;text-align:left;margin-left:-9pt;margin-top:1.35pt;width:61.1pt;height:36.8pt;z-index:25141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" filled="f" stroked="f">
                <v:textbox>
                  <w:txbxContent>
                    <w:p w14:paraId="142CA246"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承包人采购工程材料和工程设备</w:t>
                      </w:r>
                    </w:p>
                  </w:txbxContent>
                </v:textbox>
              </v:shape>
            </w:pict>
          </mc:Fallback>
        </mc:AlternateContent>
      </w:r>
      <w:r w:rsidRPr="00681111">
        <w:rPr>
          <w:rFonts w:ascii="仿宋" w:eastAsia="仿宋" w:hAnsi="仿宋" w:cs="仿宋" w:hint="eastAsia"/>
          <w:lang w:eastAsia="zh-CN"/>
        </w:rPr>
        <w:t>承包人负责采购工程材料和工程设备，应按照合同约定的标准与规范、施工图所示和发包人技术要求采购，并提供产品质量合格证明文件，对工程材料和工程设备质量负责。承包人采购的工程材料和工程设备，应与其提交的投标文件相应内容一致。承揽政府投资工程的承包人，可通过“广州市集群采购管理服务综合平台”采购工程使用的主要建材（钢筋、水泥、混凝土、装配式构件、预拌砂浆等），具体要求由双方在专用条款中约定。除专用条款另有约定外，上述工程材料和工程设备均由承包人负责运输和保管。</w:t>
      </w:r>
    </w:p>
    <w:p w14:paraId="2412893D" w14:textId="77777777" w:rsidR="002A0250" w:rsidRPr="00681111" w:rsidRDefault="00000000">
      <w:pPr>
        <w:spacing w:line="360" w:lineRule="auto"/>
        <w:rPr>
          <w:rFonts w:ascii="仿宋" w:eastAsia="仿宋" w:hAnsi="仿宋" w:hint="eastAsia"/>
          <w:b/>
          <w:bCs/>
          <w:lang w:eastAsia="zh-CN"/>
        </w:rPr>
      </w:pPr>
      <w:bookmarkStart w:id="559" w:name="_Toc6817"/>
      <w:r w:rsidRPr="00681111">
        <w:rPr>
          <w:rFonts w:ascii="仿宋" w:eastAsia="仿宋" w:hAnsi="仿宋" w:cs="仿宋" w:hint="eastAsia"/>
          <w:b/>
          <w:bCs/>
          <w:lang w:eastAsia="zh-CN"/>
        </w:rPr>
        <w:t>56</w:t>
      </w:r>
      <w:r w:rsidRPr="00681111">
        <w:rPr>
          <w:rFonts w:ascii="仿宋" w:eastAsia="仿宋" w:hAnsi="仿宋" w:cs="仿宋"/>
          <w:b/>
          <w:bCs/>
          <w:lang w:eastAsia="zh-CN"/>
        </w:rPr>
        <w:t>.</w:t>
      </w:r>
      <w:r w:rsidRPr="00681111">
        <w:rPr>
          <w:rFonts w:ascii="仿宋" w:eastAsia="仿宋" w:hAnsi="仿宋" w:cs="仿宋" w:hint="eastAsia"/>
          <w:b/>
          <w:bCs/>
          <w:lang w:eastAsia="zh-CN"/>
        </w:rPr>
        <w:t>3</w:t>
      </w:r>
      <w:bookmarkEnd w:id="55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23837B0"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16064" behindDoc="0" locked="0" layoutInCell="1" allowOverlap="1" wp14:anchorId="642649EB" wp14:editId="2BEEA905">
                <wp:simplePos x="0" y="0"/>
                <wp:positionH relativeFrom="column">
                  <wp:posOffset>-114300</wp:posOffset>
                </wp:positionH>
                <wp:positionV relativeFrom="paragraph">
                  <wp:posOffset>17145</wp:posOffset>
                </wp:positionV>
                <wp:extent cx="765810" cy="581660"/>
                <wp:effectExtent l="0" t="0" r="0" b="0"/>
                <wp:wrapNone/>
                <wp:docPr id="147" name="文本框 889"/>
                <wp:cNvGraphicFramePr/>
                <a:graphic xmlns:a="http://schemas.openxmlformats.org/drawingml/2006/main">
                  <a:graphicData uri="http://schemas.microsoft.com/office/word/2010/wordprocessingShape">
                    <wps:wsp>
                      <wps:cNvSpPr txBox="1"/>
                      <wps:spPr>
                        <a:xfrm>
                          <a:off x="0" y="0"/>
                          <a:ext cx="765810" cy="581660"/>
                        </a:xfrm>
                        <a:prstGeom prst="rect">
                          <a:avLst/>
                        </a:prstGeom>
                        <a:noFill/>
                        <a:ln>
                          <a:noFill/>
                        </a:ln>
                      </wps:spPr>
                      <wps:txbx>
                        <w:txbxContent>
                          <w:p w14:paraId="55E35274"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承包人供货与清点要求</w:t>
                            </w:r>
                          </w:p>
                        </w:txbxContent>
                      </wps:txbx>
                      <wps:bodyPr wrap="square" upright="1"/>
                    </wps:wsp>
                  </a:graphicData>
                </a:graphic>
              </wp:anchor>
            </w:drawing>
          </mc:Choice>
          <mc:Fallback>
            <w:pict>
              <v:shape w14:anchorId="642649EB" id="文本框 889" o:spid="_x0000_s1265" type="#_x0000_t202" style="position:absolute;left:0;text-align:left;margin-left:-9pt;margin-top:1.35pt;width:60.3pt;height:45.8pt;z-index:25141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" filled="f" stroked="f">
                <v:textbox>
                  <w:txbxContent>
                    <w:p w14:paraId="55E35274"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承包人供货与清点要求</w:t>
                      </w:r>
                    </w:p>
                  </w:txbxContent>
                </v:textbox>
              </v:shape>
            </w:pict>
          </mc:Fallback>
        </mc:AlternateContent>
      </w:r>
      <w:r w:rsidRPr="00681111">
        <w:rPr>
          <w:rFonts w:ascii="仿宋" w:eastAsia="仿宋" w:hAnsi="仿宋" w:cs="仿宋" w:hint="eastAsia"/>
          <w:lang w:eastAsia="zh-CN"/>
        </w:rPr>
        <w:t>承包人应按照专用条款的约定，将各项工程材料和工程设备的供货人及品种、规格、数量和供货时间等情况以书面形式提交监理人确认，并由其报发包人批准后实施供货。承包人应在工程材料</w:t>
      </w:r>
      <w:r w:rsidRPr="00681111">
        <w:rPr>
          <w:rFonts w:ascii="仿宋" w:eastAsia="仿宋" w:hAnsi="仿宋" w:cs="仿宋" w:hint="eastAsia"/>
          <w:lang w:eastAsia="zh-CN"/>
        </w:rPr>
        <w:lastRenderedPageBreak/>
        <w:t>和工程设备到货前至少提前</w:t>
      </w:r>
      <w:r w:rsidRPr="00681111">
        <w:rPr>
          <w:rFonts w:ascii="仿宋" w:eastAsia="仿宋" w:hAnsi="仿宋" w:cs="仿宋"/>
          <w:lang w:eastAsia="zh-CN"/>
        </w:rPr>
        <w:t>24</w:t>
      </w:r>
      <w:r w:rsidRPr="00681111">
        <w:rPr>
          <w:rFonts w:ascii="仿宋" w:eastAsia="仿宋" w:hAnsi="仿宋" w:cs="仿宋" w:hint="eastAsia"/>
          <w:lang w:eastAsia="zh-CN"/>
        </w:rPr>
        <w:t>小时，以书面形式通知发包人和监理人，并在监理人的见证下与发包人共同清点。</w:t>
      </w:r>
    </w:p>
    <w:p w14:paraId="4C9DE5A6" w14:textId="77777777" w:rsidR="002A0250" w:rsidRPr="00681111" w:rsidRDefault="00000000">
      <w:pPr>
        <w:spacing w:line="360" w:lineRule="auto"/>
        <w:rPr>
          <w:rFonts w:ascii="仿宋" w:eastAsia="仿宋" w:hAnsi="仿宋" w:hint="eastAsia"/>
          <w:b/>
          <w:bCs/>
          <w:lang w:eastAsia="zh-CN"/>
        </w:rPr>
      </w:pPr>
      <w:bookmarkStart w:id="560" w:name="_Toc19602"/>
      <w:r w:rsidRPr="00681111">
        <w:rPr>
          <w:rFonts w:ascii="仿宋" w:eastAsia="仿宋" w:hAnsi="仿宋" w:cs="仿宋" w:hint="eastAsia"/>
          <w:b/>
          <w:bCs/>
          <w:lang w:eastAsia="zh-CN"/>
        </w:rPr>
        <w:t>56</w:t>
      </w:r>
      <w:r w:rsidRPr="00681111">
        <w:rPr>
          <w:rFonts w:ascii="仿宋" w:eastAsia="仿宋" w:hAnsi="仿宋" w:cs="仿宋"/>
          <w:b/>
          <w:bCs/>
          <w:lang w:eastAsia="zh-CN"/>
        </w:rPr>
        <w:t>.</w:t>
      </w:r>
      <w:r w:rsidRPr="00681111">
        <w:rPr>
          <w:rFonts w:ascii="仿宋" w:eastAsia="仿宋" w:hAnsi="仿宋" w:cs="仿宋" w:hint="eastAsia"/>
          <w:b/>
          <w:bCs/>
          <w:lang w:eastAsia="zh-CN"/>
        </w:rPr>
        <w:t>4</w:t>
      </w:r>
      <w:bookmarkEnd w:id="56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887F0A2"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19136" behindDoc="0" locked="0" layoutInCell="1" allowOverlap="1" wp14:anchorId="7DD6E6D3" wp14:editId="38622DD4">
                <wp:simplePos x="0" y="0"/>
                <wp:positionH relativeFrom="column">
                  <wp:posOffset>-114300</wp:posOffset>
                </wp:positionH>
                <wp:positionV relativeFrom="paragraph">
                  <wp:posOffset>1270</wp:posOffset>
                </wp:positionV>
                <wp:extent cx="823595" cy="641350"/>
                <wp:effectExtent l="0" t="0" r="0" b="0"/>
                <wp:wrapNone/>
                <wp:docPr id="148" name="文本框 890"/>
                <wp:cNvGraphicFramePr/>
                <a:graphic xmlns:a="http://schemas.openxmlformats.org/drawingml/2006/main">
                  <a:graphicData uri="http://schemas.microsoft.com/office/word/2010/wordprocessingShape">
                    <wps:wsp>
                      <wps:cNvSpPr txBox="1"/>
                      <wps:spPr>
                        <a:xfrm>
                          <a:off x="0" y="0"/>
                          <a:ext cx="823595" cy="641350"/>
                        </a:xfrm>
                        <a:prstGeom prst="rect">
                          <a:avLst/>
                        </a:prstGeom>
                        <a:noFill/>
                        <a:ln>
                          <a:noFill/>
                        </a:ln>
                      </wps:spPr>
                      <wps:txbx>
                        <w:txbxContent>
                          <w:p w14:paraId="47273960"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承包人采购工程材料和工程设备的责任</w:t>
                            </w:r>
                          </w:p>
                        </w:txbxContent>
                      </wps:txbx>
                      <wps:bodyPr wrap="square" upright="1"/>
                    </wps:wsp>
                  </a:graphicData>
                </a:graphic>
              </wp:anchor>
            </w:drawing>
          </mc:Choice>
          <mc:Fallback>
            <w:pict>
              <v:shape w14:anchorId="7DD6E6D3" id="文本框 890" o:spid="_x0000_s1266" type="#_x0000_t202" style="position:absolute;left:0;text-align:left;margin-left:-9pt;margin-top:.1pt;width:64.85pt;height:50.5pt;z-index:25141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" filled="f" stroked="f">
                <v:textbox>
                  <w:txbxContent>
                    <w:p w14:paraId="47273960"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承包人采购工程材料和工程设备的责任</w:t>
                      </w:r>
                    </w:p>
                  </w:txbxContent>
                </v:textbox>
              </v:shape>
            </w:pict>
          </mc:Fallback>
        </mc:AlternateContent>
      </w:r>
      <w:r w:rsidRPr="00681111">
        <w:rPr>
          <w:rFonts w:ascii="仿宋" w:eastAsia="仿宋" w:hAnsi="仿宋" w:cs="仿宋" w:hint="eastAsia"/>
          <w:lang w:eastAsia="zh-CN"/>
        </w:rPr>
        <w:t>承包人采购的工程材料和工程设备不符合标准与规范、设计要求和合同约定的要求时，应按照监理人的指令将其运出施工场地，重新采购符合要求的产品，由此增加的费用和（或）延误的工期由承包人承担。</w:t>
      </w:r>
    </w:p>
    <w:p w14:paraId="704D848C" w14:textId="77777777" w:rsidR="002A0250" w:rsidRPr="00681111" w:rsidRDefault="00000000">
      <w:pPr>
        <w:spacing w:line="360" w:lineRule="auto"/>
        <w:rPr>
          <w:rFonts w:ascii="仿宋" w:eastAsia="仿宋" w:hAnsi="仿宋" w:hint="eastAsia"/>
          <w:b/>
          <w:bCs/>
          <w:lang w:eastAsia="zh-CN"/>
        </w:rPr>
      </w:pPr>
      <w:bookmarkStart w:id="561" w:name="_Toc527"/>
      <w:r w:rsidRPr="00681111">
        <w:rPr>
          <w:rFonts w:ascii="仿宋" w:eastAsia="仿宋" w:hAnsi="仿宋" w:cs="仿宋" w:hint="eastAsia"/>
          <w:b/>
          <w:bCs/>
          <w:lang w:eastAsia="zh-CN"/>
        </w:rPr>
        <w:t>56</w:t>
      </w:r>
      <w:r w:rsidRPr="00681111">
        <w:rPr>
          <w:rFonts w:ascii="仿宋" w:eastAsia="仿宋" w:hAnsi="仿宋" w:cs="仿宋"/>
          <w:b/>
          <w:bCs/>
          <w:lang w:eastAsia="zh-CN"/>
        </w:rPr>
        <w:t>.</w:t>
      </w:r>
      <w:r w:rsidRPr="00681111">
        <w:rPr>
          <w:rFonts w:ascii="仿宋" w:eastAsia="仿宋" w:hAnsi="仿宋" w:cs="仿宋" w:hint="eastAsia"/>
          <w:b/>
          <w:bCs/>
          <w:lang w:eastAsia="zh-CN"/>
        </w:rPr>
        <w:t>5</w:t>
      </w:r>
      <w:bookmarkEnd w:id="56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03E37A2"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22208" behindDoc="0" locked="0" layoutInCell="1" allowOverlap="1" wp14:anchorId="2984FD8D" wp14:editId="6DFFD466">
                <wp:simplePos x="0" y="0"/>
                <wp:positionH relativeFrom="column">
                  <wp:posOffset>-114300</wp:posOffset>
                </wp:positionH>
                <wp:positionV relativeFrom="paragraph">
                  <wp:posOffset>-5080</wp:posOffset>
                </wp:positionV>
                <wp:extent cx="765810" cy="661035"/>
                <wp:effectExtent l="0" t="0" r="0" b="0"/>
                <wp:wrapNone/>
                <wp:docPr id="149" name="文本框 891"/>
                <wp:cNvGraphicFramePr/>
                <a:graphic xmlns:a="http://schemas.openxmlformats.org/drawingml/2006/main">
                  <a:graphicData uri="http://schemas.microsoft.com/office/word/2010/wordprocessingShape">
                    <wps:wsp>
                      <wps:cNvSpPr txBox="1"/>
                      <wps:spPr>
                        <a:xfrm>
                          <a:off x="0" y="0"/>
                          <a:ext cx="765810" cy="661035"/>
                        </a:xfrm>
                        <a:prstGeom prst="rect">
                          <a:avLst/>
                        </a:prstGeom>
                        <a:noFill/>
                        <a:ln>
                          <a:noFill/>
                        </a:ln>
                      </wps:spPr>
                      <wps:txbx>
                        <w:txbxContent>
                          <w:p w14:paraId="2A3BE91A"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承包人使用采购的工程材料和工程设备的责任</w:t>
                            </w:r>
                          </w:p>
                        </w:txbxContent>
                      </wps:txbx>
                      <wps:bodyPr wrap="square" upright="1"/>
                    </wps:wsp>
                  </a:graphicData>
                </a:graphic>
              </wp:anchor>
            </w:drawing>
          </mc:Choice>
          <mc:Fallback>
            <w:pict>
              <v:shape w14:anchorId="2984FD8D" id="文本框 891" o:spid="_x0000_s1267" type="#_x0000_t202" style="position:absolute;left:0;text-align:left;margin-left:-9pt;margin-top:-.4pt;width:60.3pt;height:52.05pt;z-index:25142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" filled="f" stroked="f">
                <v:textbox>
                  <w:txbxContent>
                    <w:p w14:paraId="2A3BE91A"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承包人使用采购的工程材料和工程设备的责任</w:t>
                      </w:r>
                    </w:p>
                  </w:txbxContent>
                </v:textbox>
              </v:shape>
            </w:pict>
          </mc:Fallback>
        </mc:AlternateContent>
      </w:r>
      <w:r w:rsidRPr="00681111">
        <w:rPr>
          <w:rFonts w:ascii="仿宋" w:eastAsia="仿宋" w:hAnsi="仿宋" w:cs="仿宋" w:hint="eastAsia"/>
          <w:lang w:eastAsia="zh-CN"/>
        </w:rPr>
        <w:t>监理人发现承包人使用不符合标准与规范、设计要求和合同约定的工程材料和工程设备时，应迅速发出指令要求承包人立即停止使用，并拆除、修复或重新采购，由此增加的费用和（或）延误的工期由承包人承担。</w:t>
      </w:r>
    </w:p>
    <w:p w14:paraId="3B5EE454" w14:textId="77777777" w:rsidR="002A0250" w:rsidRPr="00681111" w:rsidRDefault="00000000">
      <w:pPr>
        <w:spacing w:line="360" w:lineRule="auto"/>
        <w:rPr>
          <w:rFonts w:ascii="仿宋" w:eastAsia="仿宋" w:hAnsi="仿宋" w:hint="eastAsia"/>
          <w:lang w:eastAsia="zh-CN"/>
        </w:rPr>
      </w:pPr>
      <w:bookmarkStart w:id="562" w:name="_Toc29015"/>
      <w:r w:rsidRPr="00681111">
        <w:rPr>
          <w:noProof/>
        </w:rPr>
        <mc:AlternateContent>
          <mc:Choice Requires="wps">
            <w:drawing>
              <wp:anchor distT="0" distB="0" distL="114300" distR="114300" simplePos="0" relativeHeight="252098048" behindDoc="0" locked="0" layoutInCell="1" allowOverlap="1" wp14:anchorId="0A844684" wp14:editId="0F91FA5E">
                <wp:simplePos x="0" y="0"/>
                <wp:positionH relativeFrom="column">
                  <wp:posOffset>-114300</wp:posOffset>
                </wp:positionH>
                <wp:positionV relativeFrom="paragraph">
                  <wp:posOffset>242570</wp:posOffset>
                </wp:positionV>
                <wp:extent cx="794385" cy="525780"/>
                <wp:effectExtent l="0" t="0" r="0" b="0"/>
                <wp:wrapNone/>
                <wp:docPr id="369" name="文本框 892"/>
                <wp:cNvGraphicFramePr/>
                <a:graphic xmlns:a="http://schemas.openxmlformats.org/drawingml/2006/main">
                  <a:graphicData uri="http://schemas.microsoft.com/office/word/2010/wordprocessingShape">
                    <wps:wsp>
                      <wps:cNvSpPr txBox="1"/>
                      <wps:spPr>
                        <a:xfrm>
                          <a:off x="0" y="0"/>
                          <a:ext cx="794385" cy="525780"/>
                        </a:xfrm>
                        <a:prstGeom prst="rect">
                          <a:avLst/>
                        </a:prstGeom>
                        <a:noFill/>
                        <a:ln>
                          <a:noFill/>
                        </a:ln>
                      </wps:spPr>
                      <wps:txbx>
                        <w:txbxContent>
                          <w:p w14:paraId="2E6892EE"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承包人不执行指令的责任</w:t>
                            </w:r>
                          </w:p>
                        </w:txbxContent>
                      </wps:txbx>
                      <wps:bodyPr wrap="square" upright="1"/>
                    </wps:wsp>
                  </a:graphicData>
                </a:graphic>
              </wp:anchor>
            </w:drawing>
          </mc:Choice>
          <mc:Fallback>
            <w:pict>
              <v:shape w14:anchorId="0A844684" id="文本框 892" o:spid="_x0000_s1268" type="#_x0000_t202" style="position:absolute;margin-left:-9pt;margin-top:19.1pt;width:62.55pt;height:41.4pt;z-index:25209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" filled="f" stroked="f">
                <v:textbox>
                  <w:txbxContent>
                    <w:p w14:paraId="2E6892EE"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承包人不执行指令的责任</w:t>
                      </w:r>
                    </w:p>
                  </w:txbxContent>
                </v:textbox>
              </v:shape>
            </w:pict>
          </mc:Fallback>
        </mc:AlternateContent>
      </w:r>
      <w:r w:rsidRPr="00681111">
        <w:rPr>
          <w:rFonts w:ascii="仿宋" w:eastAsia="仿宋" w:hAnsi="仿宋" w:cs="仿宋" w:hint="eastAsia"/>
          <w:b/>
          <w:bCs/>
          <w:lang w:eastAsia="zh-CN"/>
        </w:rPr>
        <w:t>56</w:t>
      </w:r>
      <w:r w:rsidRPr="00681111">
        <w:rPr>
          <w:rFonts w:ascii="仿宋" w:eastAsia="仿宋" w:hAnsi="仿宋" w:cs="仿宋"/>
          <w:b/>
          <w:bCs/>
          <w:lang w:eastAsia="zh-CN"/>
        </w:rPr>
        <w:t>.</w:t>
      </w:r>
      <w:r w:rsidRPr="00681111">
        <w:rPr>
          <w:rFonts w:ascii="仿宋" w:eastAsia="仿宋" w:hAnsi="仿宋" w:cs="仿宋" w:hint="eastAsia"/>
          <w:b/>
          <w:bCs/>
          <w:lang w:eastAsia="zh-CN"/>
        </w:rPr>
        <w:t>6</w:t>
      </w:r>
      <w:bookmarkEnd w:id="562"/>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205B9C1B"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如果承包人不执行监理人依据第56.4款和第56.5款约定发出的指令，则发包人可自行或委托第三</w:t>
      </w:r>
      <w:proofErr w:type="gramStart"/>
      <w:r w:rsidRPr="00681111">
        <w:rPr>
          <w:rFonts w:ascii="仿宋" w:eastAsia="仿宋" w:hAnsi="仿宋" w:cs="仿宋" w:hint="eastAsia"/>
          <w:lang w:eastAsia="zh-CN"/>
        </w:rPr>
        <w:t>方执行</w:t>
      </w:r>
      <w:proofErr w:type="gramEnd"/>
      <w:r w:rsidRPr="00681111">
        <w:rPr>
          <w:rFonts w:ascii="仿宋" w:eastAsia="仿宋" w:hAnsi="仿宋" w:cs="仿宋" w:hint="eastAsia"/>
          <w:lang w:eastAsia="zh-CN"/>
        </w:rPr>
        <w:t>该指令，由此发生的费用由承包人承担。该笔款项经造价咨询人核实后，由发包人从应付或将付给承包人的工程款中扣除。</w:t>
      </w:r>
    </w:p>
    <w:p w14:paraId="66D52412" w14:textId="77777777" w:rsidR="002A0250" w:rsidRPr="00681111" w:rsidRDefault="00000000">
      <w:pPr>
        <w:spacing w:line="360" w:lineRule="auto"/>
        <w:rPr>
          <w:rFonts w:ascii="仿宋" w:eastAsia="仿宋" w:hAnsi="仿宋" w:cs="仿宋" w:hint="eastAsia"/>
          <w:b/>
          <w:bCs/>
          <w:lang w:eastAsia="zh-CN"/>
        </w:rPr>
      </w:pPr>
      <w:bookmarkStart w:id="563" w:name="_Toc24372"/>
      <w:r w:rsidRPr="00681111">
        <w:rPr>
          <w:rFonts w:ascii="仿宋" w:eastAsia="仿宋" w:hAnsi="仿宋" w:cs="仿宋" w:hint="eastAsia"/>
          <w:b/>
          <w:bCs/>
          <w:lang w:eastAsia="zh-CN"/>
        </w:rPr>
        <w:t>56</w:t>
      </w:r>
      <w:r w:rsidRPr="00681111">
        <w:rPr>
          <w:rFonts w:ascii="仿宋" w:eastAsia="仿宋" w:hAnsi="仿宋" w:cs="仿宋"/>
          <w:b/>
          <w:bCs/>
          <w:lang w:eastAsia="zh-CN"/>
        </w:rPr>
        <w:t>.</w:t>
      </w:r>
      <w:r w:rsidRPr="00681111">
        <w:rPr>
          <w:rFonts w:ascii="仿宋" w:eastAsia="仿宋" w:hAnsi="仿宋" w:cs="仿宋" w:hint="eastAsia"/>
          <w:b/>
          <w:bCs/>
          <w:lang w:eastAsia="zh-CN"/>
        </w:rPr>
        <w:t>7</w:t>
      </w:r>
      <w:bookmarkEnd w:id="56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D979797"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25280" behindDoc="0" locked="0" layoutInCell="1" allowOverlap="1" wp14:anchorId="6E3E9567" wp14:editId="71F68587">
                <wp:simplePos x="0" y="0"/>
                <wp:positionH relativeFrom="column">
                  <wp:posOffset>-114300</wp:posOffset>
                </wp:positionH>
                <wp:positionV relativeFrom="paragraph">
                  <wp:posOffset>45720</wp:posOffset>
                </wp:positionV>
                <wp:extent cx="832485" cy="544195"/>
                <wp:effectExtent l="0" t="0" r="0" b="0"/>
                <wp:wrapNone/>
                <wp:docPr id="150" name="文本框 893"/>
                <wp:cNvGraphicFramePr/>
                <a:graphic xmlns:a="http://schemas.openxmlformats.org/drawingml/2006/main">
                  <a:graphicData uri="http://schemas.microsoft.com/office/word/2010/wordprocessingShape">
                    <wps:wsp>
                      <wps:cNvSpPr txBox="1"/>
                      <wps:spPr>
                        <a:xfrm>
                          <a:off x="0" y="0"/>
                          <a:ext cx="832485" cy="544195"/>
                        </a:xfrm>
                        <a:prstGeom prst="rect">
                          <a:avLst/>
                        </a:prstGeom>
                        <a:noFill/>
                        <a:ln>
                          <a:noFill/>
                        </a:ln>
                      </wps:spPr>
                      <wps:txbx>
                        <w:txbxContent>
                          <w:p w14:paraId="77B13C0C"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使用替换工程材料的申请与批准</w:t>
                            </w:r>
                          </w:p>
                        </w:txbxContent>
                      </wps:txbx>
                      <wps:bodyPr wrap="square" upright="1"/>
                    </wps:wsp>
                  </a:graphicData>
                </a:graphic>
              </wp:anchor>
            </w:drawing>
          </mc:Choice>
          <mc:Fallback>
            <w:pict>
              <v:shape w14:anchorId="6E3E9567" id="文本框 893" o:spid="_x0000_s1269" type="#_x0000_t202" style="position:absolute;left:0;text-align:left;margin-left:-9pt;margin-top:3.6pt;width:65.55pt;height:42.85pt;z-index:25142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" filled="f" stroked="f">
                <v:textbox>
                  <w:txbxContent>
                    <w:p w14:paraId="77B13C0C"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使用替换工程材料的申请与批准</w:t>
                      </w:r>
                    </w:p>
                  </w:txbxContent>
                </v:textbox>
              </v:shape>
            </w:pict>
          </mc:Fallback>
        </mc:AlternateContent>
      </w:r>
      <w:r w:rsidRPr="00681111">
        <w:rPr>
          <w:rFonts w:ascii="仿宋" w:eastAsia="仿宋" w:hAnsi="仿宋" w:cs="仿宋" w:hint="eastAsia"/>
          <w:lang w:eastAsia="zh-CN"/>
        </w:rPr>
        <w:t>承包人申请使用替换工程材料的，替换工程材料的材质、档次不得低于原设计明确的材质、档次，并作为变更事项报经监理人同意、发包人批准后方可实施，但合同价格不予调整。</w:t>
      </w:r>
    </w:p>
    <w:p w14:paraId="6D456E27" w14:textId="77777777" w:rsidR="002A0250" w:rsidRPr="00681111" w:rsidRDefault="00000000">
      <w:pPr>
        <w:spacing w:line="360" w:lineRule="auto"/>
        <w:rPr>
          <w:rFonts w:ascii="仿宋" w:eastAsia="仿宋" w:hAnsi="仿宋" w:hint="eastAsia"/>
          <w:b/>
          <w:bCs/>
          <w:lang w:eastAsia="zh-CN"/>
        </w:rPr>
      </w:pPr>
      <w:bookmarkStart w:id="564" w:name="_Toc25004"/>
      <w:r w:rsidRPr="00681111">
        <w:rPr>
          <w:rFonts w:ascii="仿宋" w:eastAsia="仿宋" w:hAnsi="仿宋" w:cs="仿宋" w:hint="eastAsia"/>
          <w:b/>
          <w:bCs/>
          <w:lang w:eastAsia="zh-CN"/>
        </w:rPr>
        <w:t>56</w:t>
      </w:r>
      <w:r w:rsidRPr="00681111">
        <w:rPr>
          <w:rFonts w:ascii="仿宋" w:eastAsia="仿宋" w:hAnsi="仿宋" w:cs="仿宋"/>
          <w:b/>
          <w:bCs/>
          <w:lang w:eastAsia="zh-CN"/>
        </w:rPr>
        <w:t>.</w:t>
      </w:r>
      <w:r w:rsidRPr="00681111">
        <w:rPr>
          <w:rFonts w:ascii="仿宋" w:eastAsia="仿宋" w:hAnsi="仿宋" w:cs="仿宋" w:hint="eastAsia"/>
          <w:b/>
          <w:bCs/>
          <w:lang w:eastAsia="zh-CN"/>
        </w:rPr>
        <w:t>8</w:t>
      </w:r>
      <w:bookmarkEnd w:id="56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B704DFD"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28352" behindDoc="0" locked="0" layoutInCell="1" allowOverlap="1" wp14:anchorId="196D88A7" wp14:editId="1A2024D8">
                <wp:simplePos x="0" y="0"/>
                <wp:positionH relativeFrom="column">
                  <wp:posOffset>-114300</wp:posOffset>
                </wp:positionH>
                <wp:positionV relativeFrom="paragraph">
                  <wp:posOffset>30480</wp:posOffset>
                </wp:positionV>
                <wp:extent cx="822325" cy="714375"/>
                <wp:effectExtent l="0" t="0" r="0" b="0"/>
                <wp:wrapNone/>
                <wp:docPr id="151" name="文本框 894"/>
                <wp:cNvGraphicFramePr/>
                <a:graphic xmlns:a="http://schemas.openxmlformats.org/drawingml/2006/main">
                  <a:graphicData uri="http://schemas.microsoft.com/office/word/2010/wordprocessingShape">
                    <wps:wsp>
                      <wps:cNvSpPr txBox="1"/>
                      <wps:spPr>
                        <a:xfrm>
                          <a:off x="0" y="0"/>
                          <a:ext cx="822325" cy="714375"/>
                        </a:xfrm>
                        <a:prstGeom prst="rect">
                          <a:avLst/>
                        </a:prstGeom>
                        <a:noFill/>
                        <a:ln>
                          <a:noFill/>
                        </a:ln>
                      </wps:spPr>
                      <wps:txbx>
                        <w:txbxContent>
                          <w:p w14:paraId="75A16A21"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采购工程材料和工程设备使用前的检验</w:t>
                            </w:r>
                          </w:p>
                        </w:txbxContent>
                      </wps:txbx>
                      <wps:bodyPr wrap="square" upright="1"/>
                    </wps:wsp>
                  </a:graphicData>
                </a:graphic>
              </wp:anchor>
            </w:drawing>
          </mc:Choice>
          <mc:Fallback>
            <w:pict>
              <v:shape w14:anchorId="196D88A7" id="文本框 894" o:spid="_x0000_s1270" type="#_x0000_t202" style="position:absolute;left:0;text-align:left;margin-left:-9pt;margin-top:2.4pt;width:64.75pt;height:56.25pt;z-index:25142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" filled="f" stroked="f">
                <v:textbox>
                  <w:txbxContent>
                    <w:p w14:paraId="75A16A21"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采购工程材料和工程设备使用前的检验</w:t>
                      </w:r>
                    </w:p>
                  </w:txbxContent>
                </v:textbox>
              </v:shape>
            </w:pict>
          </mc:Fallback>
        </mc:AlternateContent>
      </w:r>
      <w:r w:rsidRPr="00681111">
        <w:rPr>
          <w:rFonts w:ascii="仿宋" w:eastAsia="仿宋" w:hAnsi="仿宋" w:cs="仿宋" w:hint="eastAsia"/>
          <w:lang w:eastAsia="zh-CN"/>
        </w:rPr>
        <w:t>承包人采购的工程材料和工程设备在使用前，应会同监理人进行检验试验，查验工程材料合格证明和产品合格证书。合同双方当事人应做好检验书面记录，并要求指定人选及时办理签认手续。不合格的，禁止在合同工程中使用。</w:t>
      </w:r>
    </w:p>
    <w:p w14:paraId="0DD8192F" w14:textId="77777777" w:rsidR="002A0250" w:rsidRPr="00681111" w:rsidRDefault="00000000">
      <w:pPr>
        <w:spacing w:line="360" w:lineRule="auto"/>
        <w:rPr>
          <w:rFonts w:ascii="仿宋" w:eastAsia="仿宋" w:hAnsi="仿宋" w:hint="eastAsia"/>
          <w:b/>
          <w:bCs/>
          <w:lang w:eastAsia="zh-CN"/>
        </w:rPr>
      </w:pPr>
      <w:bookmarkStart w:id="565" w:name="_Toc14474"/>
      <w:r w:rsidRPr="00681111">
        <w:rPr>
          <w:noProof/>
        </w:rPr>
        <mc:AlternateContent>
          <mc:Choice Requires="wps">
            <w:drawing>
              <wp:anchor distT="0" distB="0" distL="114300" distR="114300" simplePos="0" relativeHeight="252101120" behindDoc="0" locked="0" layoutInCell="1" allowOverlap="1" wp14:anchorId="5E323275" wp14:editId="46C690FD">
                <wp:simplePos x="0" y="0"/>
                <wp:positionH relativeFrom="column">
                  <wp:posOffset>-114300</wp:posOffset>
                </wp:positionH>
                <wp:positionV relativeFrom="paragraph">
                  <wp:posOffset>207010</wp:posOffset>
                </wp:positionV>
                <wp:extent cx="775335" cy="610235"/>
                <wp:effectExtent l="0" t="0" r="0" b="0"/>
                <wp:wrapNone/>
                <wp:docPr id="370" name="文本框 895"/>
                <wp:cNvGraphicFramePr/>
                <a:graphic xmlns:a="http://schemas.openxmlformats.org/drawingml/2006/main">
                  <a:graphicData uri="http://schemas.microsoft.com/office/word/2010/wordprocessingShape">
                    <wps:wsp>
                      <wps:cNvSpPr txBox="1"/>
                      <wps:spPr>
                        <a:xfrm>
                          <a:off x="0" y="0"/>
                          <a:ext cx="775335" cy="610235"/>
                        </a:xfrm>
                        <a:prstGeom prst="rect">
                          <a:avLst/>
                        </a:prstGeom>
                        <a:noFill/>
                        <a:ln>
                          <a:noFill/>
                        </a:ln>
                      </wps:spPr>
                      <wps:txbx>
                        <w:txbxContent>
                          <w:p w14:paraId="70BD8093"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禁止指定采购工程材料和工程设备</w:t>
                            </w:r>
                          </w:p>
                        </w:txbxContent>
                      </wps:txbx>
                      <wps:bodyPr wrap="square" upright="1"/>
                    </wps:wsp>
                  </a:graphicData>
                </a:graphic>
              </wp:anchor>
            </w:drawing>
          </mc:Choice>
          <mc:Fallback>
            <w:pict>
              <v:shape w14:anchorId="5E323275" id="文本框 895" o:spid="_x0000_s1271" type="#_x0000_t202" style="position:absolute;margin-left:-9pt;margin-top:16.3pt;width:61.05pt;height:48.05pt;z-index:25210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" filled="f" stroked="f">
                <v:textbox>
                  <w:txbxContent>
                    <w:p w14:paraId="70BD8093"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禁止指定采购工程材料和工程设备</w:t>
                      </w:r>
                    </w:p>
                  </w:txbxContent>
                </v:textbox>
              </v:shape>
            </w:pict>
          </mc:Fallback>
        </mc:AlternateContent>
      </w:r>
      <w:r w:rsidRPr="00681111">
        <w:rPr>
          <w:rFonts w:ascii="仿宋" w:eastAsia="仿宋" w:hAnsi="仿宋" w:cs="仿宋" w:hint="eastAsia"/>
          <w:b/>
          <w:bCs/>
          <w:lang w:eastAsia="zh-CN"/>
        </w:rPr>
        <w:t>56</w:t>
      </w:r>
      <w:r w:rsidRPr="00681111">
        <w:rPr>
          <w:rFonts w:ascii="仿宋" w:eastAsia="仿宋" w:hAnsi="仿宋" w:cs="仿宋"/>
          <w:b/>
          <w:bCs/>
          <w:lang w:eastAsia="zh-CN"/>
        </w:rPr>
        <w:t>.</w:t>
      </w:r>
      <w:r w:rsidRPr="00681111">
        <w:rPr>
          <w:rFonts w:ascii="仿宋" w:eastAsia="仿宋" w:hAnsi="仿宋" w:cs="仿宋" w:hint="eastAsia"/>
          <w:b/>
          <w:bCs/>
          <w:lang w:eastAsia="zh-CN"/>
        </w:rPr>
        <w:t>9</w:t>
      </w:r>
      <w:bookmarkEnd w:id="56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ED20920"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承包人采购工程材料和工程设备的，除专用条款另有约定外，发包人不得指定生产厂家或供应商。</w:t>
      </w:r>
    </w:p>
    <w:p w14:paraId="30881134" w14:textId="77777777" w:rsidR="002A0250" w:rsidRPr="00681111" w:rsidRDefault="00000000">
      <w:pPr>
        <w:pStyle w:val="a0"/>
        <w:adjustRightInd w:val="0"/>
        <w:snapToGrid w:val="0"/>
        <w:spacing w:line="360" w:lineRule="auto"/>
        <w:ind w:firstLine="0"/>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4F40844F"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66" w:name="_Toc10024"/>
      <w:bookmarkStart w:id="567" w:name="_Toc22862"/>
      <w:bookmarkStart w:id="568" w:name="_Toc30614"/>
      <w:bookmarkStart w:id="569" w:name="_Toc300"/>
      <w:bookmarkStart w:id="570" w:name="_Toc200537849"/>
      <w:r w:rsidRPr="00681111">
        <w:rPr>
          <w:rFonts w:ascii="仿宋" w:eastAsia="仿宋" w:hAnsi="仿宋" w:cs="仿宋"/>
          <w:bCs w:val="0"/>
          <w:sz w:val="24"/>
          <w:szCs w:val="24"/>
          <w:lang w:eastAsia="zh-CN"/>
        </w:rPr>
        <w:t>5</w:t>
      </w:r>
      <w:r w:rsidRPr="00681111">
        <w:rPr>
          <w:rFonts w:ascii="仿宋" w:eastAsia="仿宋" w:hAnsi="仿宋" w:cs="仿宋" w:hint="eastAsia"/>
          <w:bCs w:val="0"/>
          <w:sz w:val="24"/>
          <w:szCs w:val="24"/>
          <w:lang w:eastAsia="zh-CN"/>
        </w:rPr>
        <w:t>7</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设备及工器具的验收、工程材料和工程设备的检验试验</w:t>
      </w:r>
      <w:bookmarkEnd w:id="566"/>
      <w:bookmarkEnd w:id="567"/>
      <w:bookmarkEnd w:id="568"/>
      <w:bookmarkEnd w:id="569"/>
      <w:bookmarkEnd w:id="570"/>
    </w:p>
    <w:p w14:paraId="3E178A46" w14:textId="77777777" w:rsidR="002A0250" w:rsidRPr="00681111" w:rsidRDefault="00000000">
      <w:pPr>
        <w:pStyle w:val="a0"/>
        <w:adjustRightInd w:val="0"/>
        <w:snapToGrid w:val="0"/>
        <w:spacing w:line="360" w:lineRule="auto"/>
        <w:ind w:firstLine="0"/>
        <w:rPr>
          <w:rFonts w:ascii="仿宋" w:eastAsia="仿宋" w:hAnsi="仿宋" w:cs="仿宋" w:hint="eastAsia"/>
          <w:b/>
          <w:bCs/>
          <w:lang w:eastAsia="zh-CN"/>
        </w:rPr>
      </w:pPr>
      <w:r w:rsidRPr="00681111">
        <w:rPr>
          <w:rFonts w:ascii="仿宋" w:eastAsia="仿宋" w:hAnsi="仿宋" w:cs="仿宋"/>
          <w:b/>
          <w:bCs/>
          <w:lang w:eastAsia="zh-CN"/>
        </w:rPr>
        <w:t>5</w:t>
      </w:r>
      <w:r w:rsidRPr="00681111">
        <w:rPr>
          <w:rFonts w:ascii="仿宋" w:eastAsia="仿宋" w:hAnsi="仿宋" w:cs="仿宋" w:hint="eastAsia"/>
          <w:b/>
          <w:bCs/>
          <w:lang w:eastAsia="zh-CN"/>
        </w:rPr>
        <w:t>7</w:t>
      </w:r>
      <w:r w:rsidRPr="00681111">
        <w:rPr>
          <w:rFonts w:ascii="仿宋" w:eastAsia="仿宋" w:hAnsi="仿宋" w:cs="仿宋"/>
          <w:b/>
          <w:bCs/>
          <w:lang w:eastAsia="zh-CN"/>
        </w:rPr>
        <w:t>.1</w:t>
      </w:r>
    </w:p>
    <w:p w14:paraId="39768D59"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noProof/>
        </w:rPr>
        <w:lastRenderedPageBreak/>
        <mc:AlternateContent>
          <mc:Choice Requires="wps">
            <w:drawing>
              <wp:anchor distT="0" distB="0" distL="114300" distR="114300" simplePos="0" relativeHeight="251916800" behindDoc="0" locked="0" layoutInCell="1" allowOverlap="1" wp14:anchorId="4AB5159F" wp14:editId="200B5B31">
                <wp:simplePos x="0" y="0"/>
                <wp:positionH relativeFrom="column">
                  <wp:posOffset>-114300</wp:posOffset>
                </wp:positionH>
                <wp:positionV relativeFrom="paragraph">
                  <wp:posOffset>635</wp:posOffset>
                </wp:positionV>
                <wp:extent cx="851535" cy="518795"/>
                <wp:effectExtent l="0" t="0" r="0" b="0"/>
                <wp:wrapNone/>
                <wp:docPr id="310" name="文本框 1130"/>
                <wp:cNvGraphicFramePr/>
                <a:graphic xmlns:a="http://schemas.openxmlformats.org/drawingml/2006/main">
                  <a:graphicData uri="http://schemas.microsoft.com/office/word/2010/wordprocessingShape">
                    <wps:wsp>
                      <wps:cNvSpPr txBox="1"/>
                      <wps:spPr>
                        <a:xfrm>
                          <a:off x="0" y="0"/>
                          <a:ext cx="851535" cy="518795"/>
                        </a:xfrm>
                        <a:prstGeom prst="rect">
                          <a:avLst/>
                        </a:prstGeom>
                        <a:noFill/>
                        <a:ln>
                          <a:noFill/>
                        </a:ln>
                      </wps:spPr>
                      <wps:txbx>
                        <w:txbxContent>
                          <w:p w14:paraId="0FAFB26C"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hint="eastAsia"/>
                                <w:b/>
                                <w:bCs/>
                                <w:color w:val="000000"/>
                                <w:sz w:val="18"/>
                                <w:szCs w:val="18"/>
                              </w:rPr>
                              <w:t>设备及工器具的验收</w:t>
                            </w:r>
                          </w:p>
                        </w:txbxContent>
                      </wps:txbx>
                      <wps:bodyPr wrap="square" upright="1"/>
                    </wps:wsp>
                  </a:graphicData>
                </a:graphic>
              </wp:anchor>
            </w:drawing>
          </mc:Choice>
          <mc:Fallback>
            <w:pict>
              <v:shape w14:anchorId="4AB5159F" id="文本框 1130" o:spid="_x0000_s1272" type="#_x0000_t202" style="position:absolute;left:0;text-align:left;margin-left:-9pt;margin-top:.05pt;width:67.05pt;height:40.85pt;z-index:25191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" filled="f" stroked="f">
                <v:textbox>
                  <w:txbxContent>
                    <w:p w14:paraId="0FAFB26C"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hint="eastAsia"/>
                          <w:b/>
                          <w:bCs/>
                          <w:color w:val="000000"/>
                          <w:sz w:val="18"/>
                          <w:szCs w:val="18"/>
                        </w:rPr>
                        <w:t>设备及工器具的验收</w:t>
                      </w:r>
                    </w:p>
                  </w:txbxContent>
                </v:textbox>
              </v:shape>
            </w:pict>
          </mc:Fallback>
        </mc:AlternateContent>
      </w:r>
      <w:r w:rsidRPr="00681111">
        <w:rPr>
          <w:rFonts w:ascii="仿宋" w:eastAsia="仿宋" w:hAnsi="仿宋" w:cs="仿宋" w:hint="eastAsia"/>
          <w:lang w:eastAsia="zh-CN"/>
        </w:rPr>
        <w:t>承包人购置的设备及工器具全部到场安放、组装完毕后，发包人应及时组织设备及工器具验收或试车，承包人应参与验收或试车，并为发包人开展相关验收或试车工作提供便利和协助。除专用条款另有约定外，验收程序可遵照本通用条款第57.2款～第57.7款约定执行，试车程序可遵照本通用条款第62条“工程试车”约定执行。</w:t>
      </w:r>
    </w:p>
    <w:p w14:paraId="28D80933" w14:textId="77777777" w:rsidR="002A0250" w:rsidRPr="00681111" w:rsidRDefault="00000000">
      <w:pPr>
        <w:spacing w:line="360" w:lineRule="auto"/>
        <w:rPr>
          <w:rFonts w:ascii="仿宋" w:eastAsia="仿宋" w:hAnsi="仿宋" w:cs="仿宋" w:hint="eastAsia"/>
          <w:b/>
          <w:bCs/>
          <w:lang w:eastAsia="zh-CN"/>
        </w:rPr>
      </w:pPr>
      <w:bookmarkStart w:id="571" w:name="_Toc16990"/>
      <w:r w:rsidRPr="00681111">
        <w:rPr>
          <w:rFonts w:ascii="仿宋" w:eastAsia="仿宋" w:hAnsi="仿宋" w:cs="仿宋"/>
          <w:b/>
          <w:bCs/>
          <w:lang w:eastAsia="zh-CN"/>
        </w:rPr>
        <w:t>5</w:t>
      </w:r>
      <w:r w:rsidRPr="00681111">
        <w:rPr>
          <w:rFonts w:ascii="仿宋" w:eastAsia="仿宋" w:hAnsi="仿宋" w:cs="仿宋" w:hint="eastAsia"/>
          <w:b/>
          <w:bCs/>
          <w:lang w:eastAsia="zh-CN"/>
        </w:rPr>
        <w:t>7</w:t>
      </w:r>
      <w:r w:rsidRPr="00681111">
        <w:rPr>
          <w:rFonts w:ascii="仿宋" w:eastAsia="仿宋" w:hAnsi="仿宋" w:cs="仿宋"/>
          <w:b/>
          <w:bCs/>
          <w:lang w:eastAsia="zh-CN"/>
        </w:rPr>
        <w:t>.</w:t>
      </w:r>
      <w:r w:rsidRPr="00681111">
        <w:rPr>
          <w:rFonts w:ascii="仿宋" w:eastAsia="仿宋" w:hAnsi="仿宋" w:cs="仿宋" w:hint="eastAsia"/>
          <w:b/>
          <w:bCs/>
          <w:lang w:eastAsia="zh-CN"/>
        </w:rPr>
        <w:t>2</w:t>
      </w:r>
      <w:bookmarkEnd w:id="57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8DAF4EF"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31424" behindDoc="0" locked="0" layoutInCell="1" allowOverlap="1" wp14:anchorId="6EB625E3" wp14:editId="5CD8736B">
                <wp:simplePos x="0" y="0"/>
                <wp:positionH relativeFrom="column">
                  <wp:posOffset>-114300</wp:posOffset>
                </wp:positionH>
                <wp:positionV relativeFrom="paragraph">
                  <wp:posOffset>635</wp:posOffset>
                </wp:positionV>
                <wp:extent cx="766445" cy="536575"/>
                <wp:effectExtent l="0" t="0" r="0" b="0"/>
                <wp:wrapNone/>
                <wp:docPr id="152" name="文本框 896"/>
                <wp:cNvGraphicFramePr/>
                <a:graphic xmlns:a="http://schemas.openxmlformats.org/drawingml/2006/main">
                  <a:graphicData uri="http://schemas.microsoft.com/office/word/2010/wordprocessingShape">
                    <wps:wsp>
                      <wps:cNvSpPr txBox="1"/>
                      <wps:spPr>
                        <a:xfrm>
                          <a:off x="0" y="0"/>
                          <a:ext cx="766445" cy="536575"/>
                        </a:xfrm>
                        <a:prstGeom prst="rect">
                          <a:avLst/>
                        </a:prstGeom>
                        <a:noFill/>
                        <a:ln>
                          <a:noFill/>
                        </a:ln>
                      </wps:spPr>
                      <wps:txbx>
                        <w:txbxContent>
                          <w:p w14:paraId="79155B06"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进入现场检验试验</w:t>
                            </w:r>
                          </w:p>
                        </w:txbxContent>
                      </wps:txbx>
                      <wps:bodyPr wrap="square" upright="1"/>
                    </wps:wsp>
                  </a:graphicData>
                </a:graphic>
              </wp:anchor>
            </w:drawing>
          </mc:Choice>
          <mc:Fallback>
            <w:pict>
              <v:shape w14:anchorId="6EB625E3" id="文本框 896" o:spid="_x0000_s1273" type="#_x0000_t202" style="position:absolute;left:0;text-align:left;margin-left:-9pt;margin-top:.05pt;width:60.35pt;height:42.25pt;z-index:25143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" filled="f" stroked="f">
                <v:textbox>
                  <w:txbxContent>
                    <w:p w14:paraId="79155B06" w14:textId="77777777" w:rsidR="002A0250" w:rsidRDefault="00000000">
                      <w:pPr>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进入现场检验试验</w:t>
                      </w:r>
                    </w:p>
                  </w:txbxContent>
                </v:textbox>
              </v:shape>
            </w:pict>
          </mc:Fallback>
        </mc:AlternateContent>
      </w:r>
      <w:r w:rsidRPr="00681111">
        <w:rPr>
          <w:rFonts w:ascii="仿宋" w:eastAsia="仿宋" w:hAnsi="仿宋" w:cs="仿宋" w:hint="eastAsia"/>
          <w:lang w:eastAsia="zh-CN"/>
        </w:rPr>
        <w:t>监理人及其委派的代表可进入施工场地、工程材料和工程设备的制造、加工或制配车间等场所参加工程材料和工程设备等产品的检验试验。承包人应为他们进入上述场所及开展相关工作提供便利和协助。</w:t>
      </w:r>
    </w:p>
    <w:p w14:paraId="46A0A0B4" w14:textId="77777777" w:rsidR="002A0250" w:rsidRPr="00681111" w:rsidRDefault="00000000">
      <w:pPr>
        <w:spacing w:line="360" w:lineRule="auto"/>
        <w:rPr>
          <w:rFonts w:ascii="仿宋" w:eastAsia="仿宋" w:hAnsi="仿宋" w:cs="仿宋" w:hint="eastAsia"/>
          <w:b/>
          <w:bCs/>
          <w:u w:val="dotted"/>
          <w:lang w:eastAsia="zh-CN"/>
        </w:rPr>
      </w:pPr>
      <w:bookmarkStart w:id="572" w:name="_Toc14797"/>
      <w:r w:rsidRPr="00681111">
        <w:rPr>
          <w:rFonts w:ascii="仿宋" w:eastAsia="仿宋" w:hAnsi="仿宋" w:cs="仿宋"/>
          <w:b/>
          <w:bCs/>
          <w:lang w:eastAsia="zh-CN"/>
        </w:rPr>
        <w:t>5</w:t>
      </w:r>
      <w:r w:rsidRPr="00681111">
        <w:rPr>
          <w:rFonts w:ascii="仿宋" w:eastAsia="仿宋" w:hAnsi="仿宋" w:cs="仿宋" w:hint="eastAsia"/>
          <w:b/>
          <w:bCs/>
          <w:lang w:eastAsia="zh-CN"/>
        </w:rPr>
        <w:t>7</w:t>
      </w:r>
      <w:r w:rsidRPr="00681111">
        <w:rPr>
          <w:rFonts w:ascii="仿宋" w:eastAsia="仿宋" w:hAnsi="仿宋" w:cs="仿宋"/>
          <w:b/>
          <w:bCs/>
          <w:lang w:eastAsia="zh-CN"/>
        </w:rPr>
        <w:t>.</w:t>
      </w:r>
      <w:r w:rsidRPr="00681111">
        <w:rPr>
          <w:rFonts w:ascii="仿宋" w:eastAsia="仿宋" w:hAnsi="仿宋" w:cs="仿宋" w:hint="eastAsia"/>
          <w:b/>
          <w:bCs/>
          <w:lang w:eastAsia="zh-CN"/>
        </w:rPr>
        <w:t>3</w:t>
      </w:r>
      <w:bookmarkEnd w:id="57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D32AB4A"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noProof/>
        </w:rPr>
        <mc:AlternateContent>
          <mc:Choice Requires="wps">
            <w:drawing>
              <wp:anchor distT="0" distB="0" distL="114300" distR="114300" simplePos="0" relativeHeight="251434496" behindDoc="0" locked="0" layoutInCell="1" allowOverlap="1" wp14:anchorId="76D0B6BF" wp14:editId="3FFFA649">
                <wp:simplePos x="0" y="0"/>
                <wp:positionH relativeFrom="column">
                  <wp:posOffset>-114300</wp:posOffset>
                </wp:positionH>
                <wp:positionV relativeFrom="paragraph">
                  <wp:posOffset>154305</wp:posOffset>
                </wp:positionV>
                <wp:extent cx="832485" cy="1264920"/>
                <wp:effectExtent l="0" t="0" r="0" b="0"/>
                <wp:wrapNone/>
                <wp:docPr id="153" name="文本框 897"/>
                <wp:cNvGraphicFramePr/>
                <a:graphic xmlns:a="http://schemas.openxmlformats.org/drawingml/2006/main">
                  <a:graphicData uri="http://schemas.microsoft.com/office/word/2010/wordprocessingShape">
                    <wps:wsp>
                      <wps:cNvSpPr txBox="1"/>
                      <wps:spPr>
                        <a:xfrm>
                          <a:off x="0" y="0"/>
                          <a:ext cx="832485" cy="1264920"/>
                        </a:xfrm>
                        <a:prstGeom prst="rect">
                          <a:avLst/>
                        </a:prstGeom>
                        <a:noFill/>
                        <a:ln>
                          <a:noFill/>
                        </a:ln>
                      </wps:spPr>
                      <wps:txbx>
                        <w:txbxContent>
                          <w:p w14:paraId="679C9F89"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工程材料和工程设备的见证取样与不见证取样检验试验</w:t>
                            </w:r>
                          </w:p>
                        </w:txbxContent>
                      </wps:txbx>
                      <wps:bodyPr wrap="square" upright="1"/>
                    </wps:wsp>
                  </a:graphicData>
                </a:graphic>
              </wp:anchor>
            </w:drawing>
          </mc:Choice>
          <mc:Fallback>
            <w:pict>
              <v:shape w14:anchorId="76D0B6BF" id="文本框 897" o:spid="_x0000_s1274" type="#_x0000_t202" style="position:absolute;left:0;text-align:left;margin-left:-9pt;margin-top:12.15pt;width:65.55pt;height:99.6pt;z-index:25143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" filled="f" stroked="f">
                <v:textbox>
                  <w:txbxContent>
                    <w:p w14:paraId="679C9F89"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工程材料和工程设备的见证取样与不见证取样检验试验</w:t>
                      </w:r>
                    </w:p>
                  </w:txbxContent>
                </v:textbox>
              </v:shape>
            </w:pict>
          </mc:Fallback>
        </mc:AlternateContent>
      </w:r>
      <w:r w:rsidRPr="00681111">
        <w:rPr>
          <w:rFonts w:ascii="仿宋" w:eastAsia="仿宋" w:hAnsi="仿宋" w:cs="仿宋" w:hint="eastAsia"/>
          <w:lang w:eastAsia="zh-CN"/>
        </w:rPr>
        <w:t>工程材料和工程设备等产品的检验试验见证取样和</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见证取样的要求：</w:t>
      </w:r>
    </w:p>
    <w:p w14:paraId="0BA14DC8"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b/>
          <w:bCs/>
          <w:lang w:eastAsia="zh-CN"/>
        </w:rPr>
      </w:pPr>
      <w:r w:rsidRPr="00681111">
        <w:rPr>
          <w:rFonts w:ascii="仿宋" w:eastAsia="仿宋" w:hAnsi="仿宋" w:cs="仿宋" w:hint="eastAsia"/>
          <w:lang w:eastAsia="zh-CN"/>
        </w:rPr>
        <w:t>（1）作为工程质量验收依据的工程材料、工程设备、装配式构件检测，应当由发包人委托的检测机构检测，不得违规减少依法应由发包人委托的检测项目和数量，非发包人委托的检测机构出具的检测报告不得作为工程质量验收依据。</w:t>
      </w:r>
    </w:p>
    <w:p w14:paraId="11E88876" w14:textId="77777777" w:rsidR="002A0250" w:rsidRPr="00681111" w:rsidRDefault="00000000">
      <w:pPr>
        <w:widowControl w:val="0"/>
        <w:adjustRightInd w:val="0"/>
        <w:snapToGrid w:val="0"/>
        <w:spacing w:line="360" w:lineRule="auto"/>
        <w:ind w:leftChars="771" w:left="1850"/>
        <w:jc w:val="both"/>
        <w:rPr>
          <w:lang w:eastAsia="zh-CN"/>
        </w:rPr>
      </w:pPr>
      <w:r w:rsidRPr="00681111">
        <w:rPr>
          <w:rFonts w:ascii="仿宋" w:eastAsia="仿宋" w:hAnsi="仿宋" w:cs="仿宋" w:hint="eastAsia"/>
          <w:lang w:eastAsia="zh-CN"/>
        </w:rPr>
        <w:t>（2）对于见证取样、送检或试验工作，必须是监理人或其委派的代表在场时进行，监理人或其委派的代表未发出延期指令也未能按时到场的，承包人必须停止取样、送检或试验工作并通知发包人代表；由此增加的费用和（或）延误的工期由发包人承担，并向承包人支付合理利润。</w:t>
      </w:r>
    </w:p>
    <w:p w14:paraId="56E31B7B"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（3）标准规范规定、结构安全要求或合同约定需要进行见证取样检验试验的工程材料和工程设备等产品，承包人应在取样前至少提前</w:t>
      </w:r>
      <w:r w:rsidRPr="00681111">
        <w:rPr>
          <w:rFonts w:ascii="仿宋" w:eastAsia="仿宋" w:hAnsi="仿宋" w:cs="仿宋"/>
          <w:lang w:eastAsia="zh-CN"/>
        </w:rPr>
        <w:t>24</w:t>
      </w:r>
      <w:r w:rsidRPr="00681111">
        <w:rPr>
          <w:rFonts w:ascii="仿宋" w:eastAsia="仿宋" w:hAnsi="仿宋" w:cs="仿宋" w:hint="eastAsia"/>
          <w:lang w:eastAsia="zh-CN"/>
        </w:rPr>
        <w:t>小时通知监理人参加，并在监理人的见证下现场取样，同时送至具有相应资质等级的质量检测机构进行检验试验。</w:t>
      </w:r>
    </w:p>
    <w:p w14:paraId="650A5C5E"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4）标准与规范没要求或合同没约定进行见证取样检验试验的工程材料和工程设备等产品，承包人和监理人应按照合同约定进行工程材料和工程设备等产品的检验试验。承包人和监理人应事先协商确定检验试验的时间和地点，并按时到场参加检验试验。如果监理人或其委派的代表不能按时到场参加的，监理人应至少</w:t>
      </w:r>
      <w:r w:rsidRPr="00681111">
        <w:rPr>
          <w:rFonts w:ascii="仿宋" w:eastAsia="仿宋" w:hAnsi="仿宋" w:cs="仿宋" w:hint="eastAsia"/>
          <w:lang w:eastAsia="zh-CN"/>
        </w:rPr>
        <w:lastRenderedPageBreak/>
        <w:t>提前</w:t>
      </w:r>
      <w:r w:rsidRPr="00681111">
        <w:rPr>
          <w:rFonts w:ascii="仿宋" w:eastAsia="仿宋" w:hAnsi="仿宋" w:cs="仿宋"/>
          <w:lang w:eastAsia="zh-CN"/>
        </w:rPr>
        <w:t>24</w:t>
      </w:r>
      <w:r w:rsidRPr="00681111">
        <w:rPr>
          <w:rFonts w:ascii="仿宋" w:eastAsia="仿宋" w:hAnsi="仿宋" w:cs="仿宋" w:hint="eastAsia"/>
          <w:lang w:eastAsia="zh-CN"/>
        </w:rPr>
        <w:t>小时发出延期检验试验指令并书面说明理由，延期不得超过</w:t>
      </w:r>
      <w:r w:rsidRPr="00681111">
        <w:rPr>
          <w:rFonts w:ascii="仿宋" w:eastAsia="仿宋" w:hAnsi="仿宋" w:cs="仿宋"/>
          <w:lang w:eastAsia="zh-CN"/>
        </w:rPr>
        <w:t>48</w:t>
      </w:r>
      <w:r w:rsidRPr="00681111">
        <w:rPr>
          <w:rFonts w:ascii="仿宋" w:eastAsia="仿宋" w:hAnsi="仿宋" w:cs="仿宋" w:hint="eastAsia"/>
          <w:lang w:eastAsia="zh-CN"/>
        </w:rPr>
        <w:t>小时。如果监理人或其委派的代表未发出延期指令也未能按时到场检验试验，承包人可自行检验试验，并认为该检验试验是经监理人同意下完成的；检验试验完成后，承包人应立即向监理人提交检验试验结果的有效证据，监理人应予认可。</w:t>
      </w:r>
    </w:p>
    <w:p w14:paraId="2BB6FF7C" w14:textId="77777777" w:rsidR="002A0250" w:rsidRPr="00681111" w:rsidRDefault="00000000">
      <w:pPr>
        <w:spacing w:line="360" w:lineRule="auto"/>
        <w:rPr>
          <w:rFonts w:ascii="仿宋" w:eastAsia="仿宋" w:hAnsi="仿宋" w:hint="eastAsia"/>
          <w:lang w:eastAsia="zh-CN"/>
        </w:rPr>
      </w:pPr>
      <w:bookmarkStart w:id="573" w:name="_Toc15753"/>
      <w:r w:rsidRPr="00681111">
        <w:rPr>
          <w:rFonts w:ascii="仿宋" w:eastAsia="仿宋" w:hAnsi="仿宋" w:cs="仿宋"/>
          <w:b/>
          <w:bCs/>
          <w:lang w:eastAsia="zh-CN"/>
        </w:rPr>
        <w:t>5</w:t>
      </w:r>
      <w:r w:rsidRPr="00681111">
        <w:rPr>
          <w:rFonts w:ascii="仿宋" w:eastAsia="仿宋" w:hAnsi="仿宋" w:cs="仿宋" w:hint="eastAsia"/>
          <w:b/>
          <w:bCs/>
          <w:lang w:eastAsia="zh-CN"/>
        </w:rPr>
        <w:t>7</w:t>
      </w:r>
      <w:r w:rsidRPr="00681111">
        <w:rPr>
          <w:rFonts w:ascii="仿宋" w:eastAsia="仿宋" w:hAnsi="仿宋" w:cs="仿宋"/>
          <w:b/>
          <w:bCs/>
          <w:lang w:eastAsia="zh-CN"/>
        </w:rPr>
        <w:t>.</w:t>
      </w:r>
      <w:r w:rsidRPr="00681111">
        <w:rPr>
          <w:rFonts w:ascii="仿宋" w:eastAsia="仿宋" w:hAnsi="仿宋" w:cs="仿宋" w:hint="eastAsia"/>
          <w:b/>
          <w:bCs/>
          <w:lang w:eastAsia="zh-CN"/>
        </w:rPr>
        <w:t>4</w:t>
      </w:r>
      <w:bookmarkEnd w:id="57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D7F2D58"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37568" behindDoc="0" locked="0" layoutInCell="1" allowOverlap="1" wp14:anchorId="4D9B23BF" wp14:editId="53B73F6F">
                <wp:simplePos x="0" y="0"/>
                <wp:positionH relativeFrom="column">
                  <wp:posOffset>-66675</wp:posOffset>
                </wp:positionH>
                <wp:positionV relativeFrom="paragraph">
                  <wp:posOffset>11430</wp:posOffset>
                </wp:positionV>
                <wp:extent cx="814070" cy="473710"/>
                <wp:effectExtent l="0" t="0" r="0" b="0"/>
                <wp:wrapNone/>
                <wp:docPr id="154" name="文本框 898"/>
                <wp:cNvGraphicFramePr/>
                <a:graphic xmlns:a="http://schemas.openxmlformats.org/drawingml/2006/main">
                  <a:graphicData uri="http://schemas.microsoft.com/office/word/2010/wordprocessingShape">
                    <wps:wsp>
                      <wps:cNvSpPr txBox="1"/>
                      <wps:spPr>
                        <a:xfrm>
                          <a:off x="0" y="0"/>
                          <a:ext cx="814070" cy="473710"/>
                        </a:xfrm>
                        <a:prstGeom prst="rect">
                          <a:avLst/>
                        </a:prstGeom>
                        <a:noFill/>
                        <a:ln>
                          <a:noFill/>
                        </a:ln>
                      </wps:spPr>
                      <wps:txbx>
                        <w:txbxContent>
                          <w:p w14:paraId="370307A8"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工程材料和工程设备的使用</w:t>
                            </w:r>
                          </w:p>
                        </w:txbxContent>
                      </wps:txbx>
                      <wps:bodyPr wrap="square" upright="1"/>
                    </wps:wsp>
                  </a:graphicData>
                </a:graphic>
              </wp:anchor>
            </w:drawing>
          </mc:Choice>
          <mc:Fallback>
            <w:pict>
              <v:shape w14:anchorId="4D9B23BF" id="文本框 898" o:spid="_x0000_s1275" type="#_x0000_t202" style="position:absolute;left:0;text-align:left;margin-left:-5.25pt;margin-top:.9pt;width:64.1pt;height:37.3pt;z-index:25143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" filled="f" stroked="f">
                <v:textbox>
                  <w:txbxContent>
                    <w:p w14:paraId="370307A8"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工程材料和工程设备的使用</w:t>
                      </w:r>
                    </w:p>
                  </w:txbxContent>
                </v:textbox>
              </v:shape>
            </w:pict>
          </mc:Fallback>
        </mc:AlternateContent>
      </w:r>
      <w:r w:rsidRPr="00681111">
        <w:rPr>
          <w:rFonts w:ascii="仿宋" w:eastAsia="仿宋" w:hAnsi="仿宋" w:cs="仿宋" w:hint="eastAsia"/>
          <w:lang w:eastAsia="zh-CN"/>
        </w:rPr>
        <w:t>工程材料和工程设备等产品检验试验合格的，可在合同工程中使用。工程材料和工程设备等产品检验试验不合格的，禁止在合同工程中使用，并及时清出施工场地。</w:t>
      </w:r>
    </w:p>
    <w:p w14:paraId="745CC1CB" w14:textId="77777777" w:rsidR="002A0250" w:rsidRPr="00681111" w:rsidRDefault="00000000">
      <w:pPr>
        <w:spacing w:line="360" w:lineRule="auto"/>
        <w:rPr>
          <w:rFonts w:ascii="仿宋" w:eastAsia="仿宋" w:hAnsi="仿宋" w:hint="eastAsia"/>
          <w:u w:val="dotted"/>
          <w:lang w:eastAsia="zh-CN"/>
        </w:rPr>
      </w:pPr>
      <w:bookmarkStart w:id="574" w:name="_Toc9196"/>
      <w:r w:rsidRPr="00681111">
        <w:rPr>
          <w:rFonts w:ascii="仿宋" w:eastAsia="仿宋" w:hAnsi="仿宋" w:cs="仿宋"/>
          <w:b/>
          <w:bCs/>
          <w:lang w:eastAsia="zh-CN"/>
        </w:rPr>
        <w:t>5</w:t>
      </w:r>
      <w:r w:rsidRPr="00681111">
        <w:rPr>
          <w:rFonts w:ascii="仿宋" w:eastAsia="仿宋" w:hAnsi="仿宋" w:cs="仿宋" w:hint="eastAsia"/>
          <w:b/>
          <w:bCs/>
          <w:lang w:eastAsia="zh-CN"/>
        </w:rPr>
        <w:t>7</w:t>
      </w:r>
      <w:r w:rsidRPr="00681111">
        <w:rPr>
          <w:rFonts w:ascii="仿宋" w:eastAsia="仿宋" w:hAnsi="仿宋" w:cs="仿宋"/>
          <w:b/>
          <w:bCs/>
          <w:lang w:eastAsia="zh-CN"/>
        </w:rPr>
        <w:t>.</w:t>
      </w:r>
      <w:r w:rsidRPr="00681111">
        <w:rPr>
          <w:rFonts w:ascii="仿宋" w:eastAsia="仿宋" w:hAnsi="仿宋" w:cs="仿宋" w:hint="eastAsia"/>
          <w:b/>
          <w:bCs/>
          <w:lang w:eastAsia="zh-CN"/>
        </w:rPr>
        <w:t>5</w:t>
      </w:r>
      <w:bookmarkEnd w:id="57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7F657F3"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40640" behindDoc="0" locked="0" layoutInCell="1" allowOverlap="1" wp14:anchorId="3809787D" wp14:editId="5E603437">
                <wp:simplePos x="0" y="0"/>
                <wp:positionH relativeFrom="column">
                  <wp:posOffset>-114300</wp:posOffset>
                </wp:positionH>
                <wp:positionV relativeFrom="paragraph">
                  <wp:posOffset>15240</wp:posOffset>
                </wp:positionV>
                <wp:extent cx="861695" cy="748030"/>
                <wp:effectExtent l="0" t="0" r="0" b="0"/>
                <wp:wrapNone/>
                <wp:docPr id="155" name="文本框 899"/>
                <wp:cNvGraphicFramePr/>
                <a:graphic xmlns:a="http://schemas.openxmlformats.org/drawingml/2006/main">
                  <a:graphicData uri="http://schemas.microsoft.com/office/word/2010/wordprocessingShape">
                    <wps:wsp>
                      <wps:cNvSpPr txBox="1"/>
                      <wps:spPr>
                        <a:xfrm>
                          <a:off x="0" y="0"/>
                          <a:ext cx="861695" cy="748030"/>
                        </a:xfrm>
                        <a:prstGeom prst="rect">
                          <a:avLst/>
                        </a:prstGeom>
                        <a:noFill/>
                        <a:ln>
                          <a:noFill/>
                        </a:ln>
                      </wps:spPr>
                      <wps:txbx>
                        <w:txbxContent>
                          <w:p w14:paraId="603AEB79"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工程材料和工程设备的检验试验费用</w:t>
                            </w:r>
                          </w:p>
                        </w:txbxContent>
                      </wps:txbx>
                      <wps:bodyPr wrap="square" upright="1"/>
                    </wps:wsp>
                  </a:graphicData>
                </a:graphic>
              </wp:anchor>
            </w:drawing>
          </mc:Choice>
          <mc:Fallback>
            <w:pict>
              <v:shape w14:anchorId="3809787D" id="文本框 899" o:spid="_x0000_s1276" type="#_x0000_t202" style="position:absolute;left:0;text-align:left;margin-left:-9pt;margin-top:1.2pt;width:67.85pt;height:58.9pt;z-index:25144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" filled="f" stroked="f">
                <v:textbox>
                  <w:txbxContent>
                    <w:p w14:paraId="603AEB79"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工程材料和工程设备的检验试验费用</w:t>
                      </w:r>
                    </w:p>
                  </w:txbxContent>
                </v:textbox>
              </v:shape>
            </w:pict>
          </mc:Fallback>
        </mc:AlternateContent>
      </w:r>
      <w:r w:rsidRPr="00681111">
        <w:rPr>
          <w:rFonts w:ascii="仿宋" w:eastAsia="仿宋" w:hAnsi="仿宋" w:cs="仿宋" w:hint="eastAsia"/>
          <w:lang w:eastAsia="zh-CN"/>
        </w:rPr>
        <w:t>除合同价格已包括外，工程材料和工程设备等产品的检验试验费，按照实际发生的费用计算。</w:t>
      </w:r>
    </w:p>
    <w:p w14:paraId="6FECD883"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strike/>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）现场使用前工程材料和工程设备等产品的检验试验，发包人供应的，检验试验费由发包人承担；承包人采购的，检验试验费由承包人承担。</w:t>
      </w:r>
    </w:p>
    <w:p w14:paraId="70B8300C"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b/>
          <w:bCs/>
          <w:lang w:eastAsia="zh-CN"/>
        </w:rPr>
      </w:pPr>
      <w:r w:rsidRPr="00681111">
        <w:rPr>
          <w:rFonts w:ascii="仿宋" w:eastAsia="仿宋" w:hAnsi="仿宋" w:cs="仿宋" w:hint="eastAsia"/>
          <w:lang w:eastAsia="zh-CN"/>
        </w:rPr>
        <w:t>（2）作为工程质量验收依据的工程材料、工程设备、装配式构件检测，依法应由发包人委托的，发包人应按时足额支付检测费用；承包人自行委托的检测机构出具的检测报告不得作为工程质量验收依据，其费用由承包人自行承担。</w:t>
      </w:r>
    </w:p>
    <w:p w14:paraId="4B541184" w14:textId="77777777" w:rsidR="002A0250" w:rsidRPr="00681111" w:rsidRDefault="00000000">
      <w:pPr>
        <w:spacing w:line="360" w:lineRule="auto"/>
        <w:rPr>
          <w:rFonts w:ascii="仿宋" w:eastAsia="仿宋" w:hAnsi="仿宋" w:hint="eastAsia"/>
          <w:b/>
          <w:bCs/>
          <w:lang w:eastAsia="zh-CN"/>
        </w:rPr>
      </w:pPr>
      <w:bookmarkStart w:id="575" w:name="_Toc19693"/>
      <w:r w:rsidRPr="00681111">
        <w:rPr>
          <w:rFonts w:ascii="仿宋" w:eastAsia="仿宋" w:hAnsi="仿宋" w:cs="仿宋"/>
          <w:b/>
          <w:bCs/>
          <w:lang w:eastAsia="zh-CN"/>
        </w:rPr>
        <w:t>5</w:t>
      </w:r>
      <w:r w:rsidRPr="00681111">
        <w:rPr>
          <w:rFonts w:ascii="仿宋" w:eastAsia="仿宋" w:hAnsi="仿宋" w:cs="仿宋" w:hint="eastAsia"/>
          <w:b/>
          <w:bCs/>
          <w:lang w:eastAsia="zh-CN"/>
        </w:rPr>
        <w:t>7</w:t>
      </w:r>
      <w:r w:rsidRPr="00681111">
        <w:rPr>
          <w:rFonts w:ascii="仿宋" w:eastAsia="仿宋" w:hAnsi="仿宋" w:cs="仿宋"/>
          <w:b/>
          <w:bCs/>
          <w:lang w:eastAsia="zh-CN"/>
        </w:rPr>
        <w:t>.</w:t>
      </w:r>
      <w:r w:rsidRPr="00681111">
        <w:rPr>
          <w:rFonts w:ascii="仿宋" w:eastAsia="仿宋" w:hAnsi="仿宋" w:cs="仿宋" w:hint="eastAsia"/>
          <w:b/>
          <w:bCs/>
          <w:lang w:eastAsia="zh-CN"/>
        </w:rPr>
        <w:t>6</w:t>
      </w:r>
      <w:bookmarkEnd w:id="57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A287DBF"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43712" behindDoc="0" locked="0" layoutInCell="1" allowOverlap="1" wp14:anchorId="2BC015E5" wp14:editId="0314CBF6">
                <wp:simplePos x="0" y="0"/>
                <wp:positionH relativeFrom="column">
                  <wp:posOffset>-114300</wp:posOffset>
                </wp:positionH>
                <wp:positionV relativeFrom="paragraph">
                  <wp:posOffset>8255</wp:posOffset>
                </wp:positionV>
                <wp:extent cx="784860" cy="558800"/>
                <wp:effectExtent l="0" t="0" r="0" b="0"/>
                <wp:wrapNone/>
                <wp:docPr id="156" name="文本框 900"/>
                <wp:cNvGraphicFramePr/>
                <a:graphic xmlns:a="http://schemas.openxmlformats.org/drawingml/2006/main">
                  <a:graphicData uri="http://schemas.microsoft.com/office/word/2010/wordprocessingShape">
                    <wps:wsp>
                      <wps:cNvSpPr txBox="1"/>
                      <wps:spPr>
                        <a:xfrm>
                          <a:off x="0" y="0"/>
                          <a:ext cx="784860" cy="558800"/>
                        </a:xfrm>
                        <a:prstGeom prst="rect">
                          <a:avLst/>
                        </a:prstGeom>
                        <a:noFill/>
                        <a:ln>
                          <a:noFill/>
                        </a:ln>
                      </wps:spPr>
                      <wps:txbx>
                        <w:txbxContent>
                          <w:p w14:paraId="7210BBCA"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再次检验试验及其费用承担</w:t>
                            </w:r>
                          </w:p>
                        </w:txbxContent>
                      </wps:txbx>
                      <wps:bodyPr wrap="square" upright="1"/>
                    </wps:wsp>
                  </a:graphicData>
                </a:graphic>
              </wp:anchor>
            </w:drawing>
          </mc:Choice>
          <mc:Fallback>
            <w:pict>
              <v:shape w14:anchorId="2BC015E5" id="文本框 900" o:spid="_x0000_s1277" type="#_x0000_t202" style="position:absolute;left:0;text-align:left;margin-left:-9pt;margin-top:.65pt;width:61.8pt;height:44pt;z-index:25144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" filled="f" stroked="f">
                <v:textbox>
                  <w:txbxContent>
                    <w:p w14:paraId="7210BBCA"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再次检验试验及其费用承担</w:t>
                      </w:r>
                    </w:p>
                  </w:txbxContent>
                </v:textbox>
              </v:shape>
            </w:pict>
          </mc:Fallback>
        </mc:AlternateContent>
      </w:r>
      <w:r w:rsidRPr="00681111">
        <w:rPr>
          <w:rFonts w:ascii="仿宋" w:eastAsia="仿宋" w:hAnsi="仿宋" w:cs="仿宋" w:hint="eastAsia"/>
          <w:lang w:eastAsia="zh-CN"/>
        </w:rPr>
        <w:t>监理人对承包人自行检验试验结果有疑问的，可要求承包人共同对工程材料和工程设备等再次检验试验。</w:t>
      </w:r>
    </w:p>
    <w:p w14:paraId="1BF4B857"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）合格的，再次检验试验费和（或）延误的工期由发包人承担，并向承包人支付合理利润。</w:t>
      </w:r>
    </w:p>
    <w:p w14:paraId="47219572"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）不合格的，发包人供应的，再次检验试验费和（或）延误的工期由发包人承担，并向承包人支付合理利润；承包人采购的，再次检验试验费和（或）延误的工期由承包人承担。</w:t>
      </w:r>
    </w:p>
    <w:p w14:paraId="7FFABBDF" w14:textId="77777777" w:rsidR="002A0250" w:rsidRPr="00681111" w:rsidRDefault="00000000">
      <w:pPr>
        <w:spacing w:line="360" w:lineRule="auto"/>
        <w:rPr>
          <w:rFonts w:ascii="仿宋" w:eastAsia="仿宋" w:hAnsi="仿宋" w:hint="eastAsia"/>
          <w:lang w:eastAsia="zh-CN"/>
        </w:rPr>
      </w:pPr>
      <w:bookmarkStart w:id="576" w:name="_Toc27295"/>
      <w:r w:rsidRPr="00681111">
        <w:rPr>
          <w:rFonts w:ascii="仿宋" w:eastAsia="仿宋" w:hAnsi="仿宋" w:cs="仿宋"/>
          <w:b/>
          <w:bCs/>
          <w:lang w:eastAsia="zh-CN"/>
        </w:rPr>
        <w:t>5</w:t>
      </w:r>
      <w:r w:rsidRPr="00681111">
        <w:rPr>
          <w:rFonts w:ascii="仿宋" w:eastAsia="仿宋" w:hAnsi="仿宋" w:cs="仿宋" w:hint="eastAsia"/>
          <w:b/>
          <w:bCs/>
          <w:lang w:eastAsia="zh-CN"/>
        </w:rPr>
        <w:t>7</w:t>
      </w:r>
      <w:r w:rsidRPr="00681111">
        <w:rPr>
          <w:rFonts w:ascii="仿宋" w:eastAsia="仿宋" w:hAnsi="仿宋" w:cs="仿宋"/>
          <w:b/>
          <w:bCs/>
          <w:lang w:eastAsia="zh-CN"/>
        </w:rPr>
        <w:t>.</w:t>
      </w:r>
      <w:r w:rsidRPr="00681111">
        <w:rPr>
          <w:rFonts w:ascii="仿宋" w:eastAsia="仿宋" w:hAnsi="仿宋" w:cs="仿宋" w:hint="eastAsia"/>
          <w:b/>
          <w:bCs/>
          <w:lang w:eastAsia="zh-CN"/>
        </w:rPr>
        <w:t>7</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noProof/>
        </w:rPr>
        <mc:AlternateContent>
          <mc:Choice Requires="wps">
            <w:drawing>
              <wp:anchor distT="0" distB="0" distL="114300" distR="114300" simplePos="0" relativeHeight="251446784" behindDoc="0" locked="0" layoutInCell="1" allowOverlap="1" wp14:anchorId="4FE140B5" wp14:editId="0F7C3D45">
                <wp:simplePos x="0" y="0"/>
                <wp:positionH relativeFrom="column">
                  <wp:posOffset>-114300</wp:posOffset>
                </wp:positionH>
                <wp:positionV relativeFrom="paragraph">
                  <wp:posOffset>245110</wp:posOffset>
                </wp:positionV>
                <wp:extent cx="814070" cy="576580"/>
                <wp:effectExtent l="0" t="0" r="0" b="0"/>
                <wp:wrapNone/>
                <wp:docPr id="157" name="文本框 901"/>
                <wp:cNvGraphicFramePr/>
                <a:graphic xmlns:a="http://schemas.openxmlformats.org/drawingml/2006/main">
                  <a:graphicData uri="http://schemas.microsoft.com/office/word/2010/wordprocessingShape">
                    <wps:wsp>
                      <wps:cNvSpPr txBox="1"/>
                      <wps:spPr>
                        <a:xfrm>
                          <a:off x="0" y="0"/>
                          <a:ext cx="814070" cy="576580"/>
                        </a:xfrm>
                        <a:prstGeom prst="rect">
                          <a:avLst/>
                        </a:prstGeom>
                        <a:noFill/>
                        <a:ln>
                          <a:noFill/>
                        </a:ln>
                      </wps:spPr>
                      <wps:txbx>
                        <w:txbxContent>
                          <w:p w14:paraId="544AC0B3"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工程材料和工程设备质量有争议的处理</w:t>
                            </w:r>
                          </w:p>
                        </w:txbxContent>
                      </wps:txbx>
                      <wps:bodyPr wrap="square" upright="1"/>
                    </wps:wsp>
                  </a:graphicData>
                </a:graphic>
              </wp:anchor>
            </w:drawing>
          </mc:Choice>
          <mc:Fallback>
            <w:pict>
              <v:shape w14:anchorId="4FE140B5" id="文本框 901" o:spid="_x0000_s1278" type="#_x0000_t202" style="position:absolute;margin-left:-9pt;margin-top:19.3pt;width:64.1pt;height:45.4pt;z-index:25144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" filled="f" stroked="f">
                <v:textbox>
                  <w:txbxContent>
                    <w:p w14:paraId="544AC0B3"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工程材料和工程设备质量有争议的处理</w:t>
                      </w:r>
                    </w:p>
                  </w:txbxContent>
                </v:textbox>
              </v:shape>
            </w:pict>
          </mc:Fallback>
        </mc:AlternateContent>
      </w:r>
      <w:bookmarkEnd w:id="576"/>
      <w:r w:rsidRPr="00681111">
        <w:rPr>
          <w:rFonts w:ascii="仿宋" w:eastAsia="仿宋" w:hAnsi="仿宋" w:cs="仿宋"/>
          <w:b/>
          <w:bCs/>
          <w:u w:val="dotted"/>
          <w:lang w:eastAsia="zh-CN"/>
        </w:rPr>
        <w:t xml:space="preserve">    </w:t>
      </w:r>
    </w:p>
    <w:p w14:paraId="4E345488"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合同双方当事人对工程材料和工程设备等产品质量有争议的，所需的检验试验费由责任方承担。双方均有责任的，由双方根据其责任划分分别承担。</w:t>
      </w:r>
    </w:p>
    <w:p w14:paraId="18A92991" w14:textId="77777777" w:rsidR="002A0250" w:rsidRPr="00681111" w:rsidRDefault="00000000">
      <w:pPr>
        <w:pStyle w:val="a0"/>
        <w:adjustRightInd w:val="0"/>
        <w:snapToGrid w:val="0"/>
        <w:spacing w:line="360" w:lineRule="auto"/>
        <w:ind w:firstLine="0"/>
        <w:rPr>
          <w:rFonts w:ascii="仿宋" w:eastAsia="仿宋" w:hAnsi="仿宋" w:cs="仿宋" w:hint="eastAsia"/>
          <w:u w:val="single"/>
          <w:lang w:eastAsia="zh-CN"/>
        </w:rPr>
      </w:pPr>
      <w:r w:rsidRPr="00681111">
        <w:rPr>
          <w:rFonts w:ascii="仿宋" w:eastAsia="仿宋" w:hAnsi="仿宋" w:cs="仿宋"/>
          <w:b/>
          <w:bCs/>
          <w:u w:val="single"/>
          <w:lang w:eastAsia="zh-CN"/>
        </w:rPr>
        <w:t xml:space="preserve">                                                                                  </w:t>
      </w:r>
      <w:r w:rsidRPr="00681111">
        <w:rPr>
          <w:rFonts w:ascii="仿宋" w:eastAsia="仿宋" w:hAnsi="仿宋" w:cs="仿宋"/>
          <w:u w:val="single"/>
          <w:lang w:eastAsia="zh-CN"/>
        </w:rPr>
        <w:t xml:space="preserve">   </w:t>
      </w:r>
    </w:p>
    <w:p w14:paraId="2060EDA2"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77" w:name="_Toc2190"/>
      <w:bookmarkStart w:id="578" w:name="_Toc10420"/>
      <w:bookmarkStart w:id="579" w:name="_Toc3131"/>
      <w:bookmarkStart w:id="580" w:name="_Toc19902"/>
      <w:bookmarkStart w:id="581" w:name="_Toc200537850"/>
      <w:r w:rsidRPr="00681111">
        <w:rPr>
          <w:rFonts w:ascii="仿宋" w:eastAsia="仿宋" w:hAnsi="仿宋" w:cs="仿宋"/>
          <w:bCs w:val="0"/>
          <w:sz w:val="24"/>
          <w:szCs w:val="24"/>
          <w:lang w:eastAsia="zh-CN"/>
        </w:rPr>
        <w:lastRenderedPageBreak/>
        <w:t>5</w:t>
      </w:r>
      <w:r w:rsidRPr="00681111">
        <w:rPr>
          <w:rFonts w:ascii="仿宋" w:eastAsia="仿宋" w:hAnsi="仿宋" w:cs="仿宋" w:hint="eastAsia"/>
          <w:bCs w:val="0"/>
          <w:sz w:val="24"/>
          <w:szCs w:val="24"/>
          <w:lang w:eastAsia="zh-CN"/>
        </w:rPr>
        <w:t>8</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施工设备和临时设施</w:t>
      </w:r>
      <w:bookmarkEnd w:id="577"/>
      <w:bookmarkEnd w:id="578"/>
      <w:bookmarkEnd w:id="579"/>
      <w:bookmarkEnd w:id="580"/>
      <w:bookmarkEnd w:id="581"/>
    </w:p>
    <w:p w14:paraId="4AD62B4E" w14:textId="77777777" w:rsidR="002A0250" w:rsidRPr="00681111" w:rsidRDefault="00000000">
      <w:pPr>
        <w:spacing w:line="360" w:lineRule="auto"/>
        <w:rPr>
          <w:rFonts w:ascii="仿宋" w:eastAsia="仿宋" w:hAnsi="仿宋" w:cs="仿宋" w:hint="eastAsia"/>
          <w:b/>
          <w:bCs/>
          <w:lang w:eastAsia="zh-CN"/>
        </w:rPr>
      </w:pPr>
      <w:bookmarkStart w:id="582" w:name="_Toc3020"/>
      <w:r w:rsidRPr="00681111">
        <w:rPr>
          <w:rFonts w:ascii="仿宋" w:eastAsia="仿宋" w:hAnsi="仿宋" w:cs="仿宋"/>
          <w:b/>
          <w:bCs/>
          <w:lang w:eastAsia="zh-CN"/>
        </w:rPr>
        <w:t>5</w:t>
      </w:r>
      <w:r w:rsidRPr="00681111">
        <w:rPr>
          <w:rFonts w:ascii="仿宋" w:eastAsia="仿宋" w:hAnsi="仿宋" w:cs="仿宋" w:hint="eastAsia"/>
          <w:b/>
          <w:bCs/>
          <w:lang w:eastAsia="zh-CN"/>
        </w:rPr>
        <w:t>8</w:t>
      </w:r>
      <w:r w:rsidRPr="00681111">
        <w:rPr>
          <w:rFonts w:ascii="仿宋" w:eastAsia="仿宋" w:hAnsi="仿宋" w:cs="仿宋"/>
          <w:b/>
          <w:bCs/>
          <w:lang w:eastAsia="zh-CN"/>
        </w:rPr>
        <w:t>.1</w:t>
      </w:r>
      <w:bookmarkEnd w:id="582"/>
    </w:p>
    <w:p w14:paraId="10B36911"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49856" behindDoc="0" locked="0" layoutInCell="1" allowOverlap="1" wp14:anchorId="2C473E8F" wp14:editId="4437BA28">
                <wp:simplePos x="0" y="0"/>
                <wp:positionH relativeFrom="column">
                  <wp:posOffset>-73660</wp:posOffset>
                </wp:positionH>
                <wp:positionV relativeFrom="paragraph">
                  <wp:posOffset>5715</wp:posOffset>
                </wp:positionV>
                <wp:extent cx="831215" cy="579120"/>
                <wp:effectExtent l="0" t="0" r="0" b="0"/>
                <wp:wrapNone/>
                <wp:docPr id="158" name="文本框 902"/>
                <wp:cNvGraphicFramePr/>
                <a:graphic xmlns:a="http://schemas.openxmlformats.org/drawingml/2006/main">
                  <a:graphicData uri="http://schemas.microsoft.com/office/word/2010/wordprocessingShape">
                    <wps:wsp>
                      <wps:cNvSpPr txBox="1"/>
                      <wps:spPr>
                        <a:xfrm>
                          <a:off x="0" y="0"/>
                          <a:ext cx="831215" cy="579120"/>
                        </a:xfrm>
                        <a:prstGeom prst="rect">
                          <a:avLst/>
                        </a:prstGeom>
                        <a:noFill/>
                        <a:ln>
                          <a:noFill/>
                        </a:ln>
                      </wps:spPr>
                      <wps:txbx>
                        <w:txbxContent>
                          <w:p w14:paraId="2BC48038"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承包人配置的施工设备和临时设施</w:t>
                            </w:r>
                          </w:p>
                        </w:txbxContent>
                      </wps:txbx>
                      <wps:bodyPr wrap="square" upright="1"/>
                    </wps:wsp>
                  </a:graphicData>
                </a:graphic>
              </wp:anchor>
            </w:drawing>
          </mc:Choice>
          <mc:Fallback>
            <w:pict>
              <v:shape w14:anchorId="2C473E8F" id="文本框 902" o:spid="_x0000_s1279" type="#_x0000_t202" style="position:absolute;left:0;text-align:left;margin-left:-5.8pt;margin-top:.45pt;width:65.45pt;height:45.6pt;z-index:25144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" filled="f" stroked="f">
                <v:textbox>
                  <w:txbxContent>
                    <w:p w14:paraId="2BC48038"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承包人配置的施工设备和临时设施</w:t>
                      </w:r>
                    </w:p>
                  </w:txbxContent>
                </v:textbox>
              </v:shape>
            </w:pict>
          </mc:Fallback>
        </mc:AlternateContent>
      </w:r>
      <w:r w:rsidRPr="00681111">
        <w:rPr>
          <w:rFonts w:ascii="仿宋" w:eastAsia="仿宋" w:hAnsi="仿宋" w:cs="仿宋" w:hint="eastAsia"/>
          <w:lang w:eastAsia="zh-CN"/>
        </w:rPr>
        <w:t>承包人应按合同工程进度计划的要求，及时配置施工设备和修建临时设施。除专用条款另有约定外，承包人应自行承担修建临时设施的费用。需要临时占地的，发包人应办理其申请手续并承担相应费用。</w:t>
      </w:r>
    </w:p>
    <w:p w14:paraId="71576D9A"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进入施工场地的承包人施工设备，需经监理人核查后才能投入使用。承包人更换合同约定范围施工设备的，应经监理人同意并由其报发包人批准后方可实施。</w:t>
      </w:r>
    </w:p>
    <w:p w14:paraId="47A7238E" w14:textId="77777777" w:rsidR="002A0250" w:rsidRPr="00681111" w:rsidRDefault="00000000">
      <w:pPr>
        <w:spacing w:line="360" w:lineRule="auto"/>
        <w:rPr>
          <w:rFonts w:ascii="仿宋" w:eastAsia="仿宋" w:hAnsi="仿宋" w:hint="eastAsia"/>
          <w:lang w:eastAsia="zh-CN"/>
        </w:rPr>
      </w:pPr>
      <w:bookmarkStart w:id="583" w:name="_Toc233"/>
      <w:r w:rsidRPr="00681111">
        <w:rPr>
          <w:rFonts w:ascii="仿宋" w:eastAsia="仿宋" w:hAnsi="仿宋" w:cs="仿宋"/>
          <w:b/>
          <w:bCs/>
          <w:lang w:eastAsia="zh-CN"/>
        </w:rPr>
        <w:t>5</w:t>
      </w:r>
      <w:r w:rsidRPr="00681111">
        <w:rPr>
          <w:rFonts w:ascii="仿宋" w:eastAsia="仿宋" w:hAnsi="仿宋" w:cs="仿宋" w:hint="eastAsia"/>
          <w:b/>
          <w:bCs/>
          <w:lang w:eastAsia="zh-CN"/>
        </w:rPr>
        <w:t>8</w:t>
      </w:r>
      <w:r w:rsidRPr="00681111">
        <w:rPr>
          <w:rFonts w:ascii="仿宋" w:eastAsia="仿宋" w:hAnsi="仿宋" w:cs="仿宋"/>
          <w:b/>
          <w:bCs/>
          <w:lang w:eastAsia="zh-CN"/>
        </w:rPr>
        <w:t>.2</w:t>
      </w:r>
      <w:bookmarkEnd w:id="583"/>
      <w:r w:rsidRPr="00681111">
        <w:rPr>
          <w:rFonts w:ascii="仿宋" w:eastAsia="仿宋" w:hAnsi="仿宋" w:cs="仿宋"/>
          <w:b/>
          <w:bCs/>
          <w:lang w:eastAsia="zh-CN"/>
        </w:rPr>
        <w:t xml:space="preserve"> </w:t>
      </w:r>
      <w:r w:rsidRPr="00681111">
        <w:rPr>
          <w:rFonts w:ascii="仿宋" w:eastAsia="仿宋" w:hAnsi="仿宋" w:cs="仿宋"/>
          <w:u w:val="dotted"/>
          <w:lang w:eastAsia="zh-CN"/>
        </w:rPr>
        <w:t xml:space="preserve">                                                                                </w:t>
      </w:r>
    </w:p>
    <w:p w14:paraId="3B274ABD"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2104192" behindDoc="0" locked="0" layoutInCell="1" allowOverlap="1" wp14:anchorId="28ED71F1" wp14:editId="3838E31F">
                <wp:simplePos x="0" y="0"/>
                <wp:positionH relativeFrom="column">
                  <wp:posOffset>-66675</wp:posOffset>
                </wp:positionH>
                <wp:positionV relativeFrom="paragraph">
                  <wp:posOffset>18415</wp:posOffset>
                </wp:positionV>
                <wp:extent cx="844550" cy="526415"/>
                <wp:effectExtent l="0" t="0" r="0" b="0"/>
                <wp:wrapNone/>
                <wp:docPr id="371" name="文本框 903"/>
                <wp:cNvGraphicFramePr/>
                <a:graphic xmlns:a="http://schemas.openxmlformats.org/drawingml/2006/main">
                  <a:graphicData uri="http://schemas.microsoft.com/office/word/2010/wordprocessingShape">
                    <wps:wsp>
                      <wps:cNvSpPr txBox="1"/>
                      <wps:spPr>
                        <a:xfrm>
                          <a:off x="0" y="0"/>
                          <a:ext cx="844550" cy="526415"/>
                        </a:xfrm>
                        <a:prstGeom prst="rect">
                          <a:avLst/>
                        </a:prstGeom>
                        <a:noFill/>
                        <a:ln>
                          <a:noFill/>
                        </a:ln>
                      </wps:spPr>
                      <wps:txbx>
                        <w:txbxContent>
                          <w:p w14:paraId="2B899A5C" w14:textId="77777777" w:rsidR="002A0250" w:rsidRDefault="00000000">
                            <w:pPr>
                              <w:spacing w:line="200" w:lineRule="exact"/>
                              <w:rPr>
                                <w:sz w:val="18"/>
                                <w:szCs w:val="18"/>
                                <w:lang w:eastAsia="zh-CN"/>
                              </w:rPr>
                            </w:pPr>
                            <w:r>
                              <w:rPr>
                                <w:rFonts w:ascii="楷体_GB2312" w:eastAsia="楷体_GB2312" w:hAnsi="宋体" w:cs="楷体_GB2312" w:hint="eastAsia"/>
                                <w:b/>
                                <w:bCs/>
                                <w:color w:val="000000"/>
                                <w:sz w:val="18"/>
                                <w:szCs w:val="18"/>
                                <w:lang w:eastAsia="zh-CN"/>
                              </w:rPr>
                              <w:t>发包人提供的施工设备和临时设施</w:t>
                            </w:r>
                          </w:p>
                        </w:txbxContent>
                      </wps:txbx>
                      <wps:bodyPr wrap="square" upright="1"/>
                    </wps:wsp>
                  </a:graphicData>
                </a:graphic>
              </wp:anchor>
            </w:drawing>
          </mc:Choice>
          <mc:Fallback>
            <w:pict>
              <v:shape w14:anchorId="28ED71F1" id="文本框 903" o:spid="_x0000_s1280" type="#_x0000_t202" style="position:absolute;left:0;text-align:left;margin-left:-5.25pt;margin-top:1.45pt;width:66.5pt;height:41.45pt;z-index:25210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" filled="f" stroked="f">
                <v:textbox>
                  <w:txbxContent>
                    <w:p w14:paraId="2B899A5C" w14:textId="77777777" w:rsidR="002A0250" w:rsidRDefault="00000000">
                      <w:pPr>
                        <w:spacing w:line="200" w:lineRule="exact"/>
                        <w:rPr>
                          <w:sz w:val="18"/>
                          <w:szCs w:val="18"/>
                          <w:lang w:eastAsia="zh-CN"/>
                        </w:rPr>
                      </w:pPr>
                      <w:r>
                        <w:rPr>
                          <w:rFonts w:ascii="楷体_GB2312" w:eastAsia="楷体_GB2312" w:hAnsi="宋体" w:cs="楷体_GB2312" w:hint="eastAsia"/>
                          <w:b/>
                          <w:bCs/>
                          <w:color w:val="000000"/>
                          <w:sz w:val="18"/>
                          <w:szCs w:val="18"/>
                          <w:lang w:eastAsia="zh-CN"/>
                        </w:rPr>
                        <w:t>发包人提供的施工设备和临时设施</w:t>
                      </w:r>
                    </w:p>
                  </w:txbxContent>
                </v:textbox>
              </v:shape>
            </w:pict>
          </mc:Fallback>
        </mc:AlternateContent>
      </w:r>
      <w:r w:rsidRPr="00681111">
        <w:rPr>
          <w:rFonts w:ascii="仿宋" w:eastAsia="仿宋" w:hAnsi="仿宋" w:cs="仿宋" w:hint="eastAsia"/>
          <w:lang w:eastAsia="zh-CN"/>
        </w:rPr>
        <w:t>如果发包人提供施工设备或临时设施的，合同双方当事人应在专用条款中约定施工设备或临时设施的品种、规格、型号和提供的时间、地点等内容。</w:t>
      </w:r>
    </w:p>
    <w:p w14:paraId="5B137AC5" w14:textId="77777777" w:rsidR="002A0250" w:rsidRPr="00681111" w:rsidRDefault="00000000">
      <w:pPr>
        <w:spacing w:line="360" w:lineRule="auto"/>
        <w:rPr>
          <w:rFonts w:ascii="仿宋" w:eastAsia="仿宋" w:hAnsi="仿宋" w:hint="eastAsia"/>
          <w:b/>
          <w:bCs/>
          <w:lang w:eastAsia="zh-CN"/>
        </w:rPr>
      </w:pPr>
      <w:bookmarkStart w:id="584" w:name="_Toc8979"/>
      <w:r w:rsidRPr="00681111">
        <w:rPr>
          <w:rFonts w:ascii="仿宋" w:eastAsia="仿宋" w:hAnsi="仿宋" w:cs="仿宋"/>
          <w:b/>
          <w:bCs/>
          <w:lang w:eastAsia="zh-CN"/>
        </w:rPr>
        <w:t>5</w:t>
      </w:r>
      <w:r w:rsidRPr="00681111">
        <w:rPr>
          <w:rFonts w:ascii="仿宋" w:eastAsia="仿宋" w:hAnsi="仿宋" w:cs="仿宋" w:hint="eastAsia"/>
          <w:b/>
          <w:bCs/>
          <w:lang w:eastAsia="zh-CN"/>
        </w:rPr>
        <w:t>8</w:t>
      </w:r>
      <w:r w:rsidRPr="00681111">
        <w:rPr>
          <w:rFonts w:ascii="仿宋" w:eastAsia="仿宋" w:hAnsi="仿宋" w:cs="仿宋"/>
          <w:b/>
          <w:bCs/>
          <w:lang w:eastAsia="zh-CN"/>
        </w:rPr>
        <w:t>.3</w:t>
      </w:r>
      <w:bookmarkEnd w:id="58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0258D1F"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52928" behindDoc="0" locked="0" layoutInCell="1" allowOverlap="1" wp14:anchorId="796DFB6B" wp14:editId="0B532BF0">
                <wp:simplePos x="0" y="0"/>
                <wp:positionH relativeFrom="column">
                  <wp:posOffset>-73660</wp:posOffset>
                </wp:positionH>
                <wp:positionV relativeFrom="paragraph">
                  <wp:posOffset>8890</wp:posOffset>
                </wp:positionV>
                <wp:extent cx="796925" cy="509905"/>
                <wp:effectExtent l="0" t="0" r="0" b="0"/>
                <wp:wrapNone/>
                <wp:docPr id="159" name="文本框 904"/>
                <wp:cNvGraphicFramePr/>
                <a:graphic xmlns:a="http://schemas.openxmlformats.org/drawingml/2006/main">
                  <a:graphicData uri="http://schemas.microsoft.com/office/word/2010/wordprocessingShape">
                    <wps:wsp>
                      <wps:cNvSpPr txBox="1"/>
                      <wps:spPr>
                        <a:xfrm>
                          <a:off x="0" y="0"/>
                          <a:ext cx="796925" cy="509905"/>
                        </a:xfrm>
                        <a:prstGeom prst="rect">
                          <a:avLst/>
                        </a:prstGeom>
                        <a:noFill/>
                        <a:ln>
                          <a:noFill/>
                        </a:ln>
                      </wps:spPr>
                      <wps:txbx>
                        <w:txbxContent>
                          <w:p w14:paraId="2D4E7772"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承包人增加或更换施工设备</w:t>
                            </w:r>
                          </w:p>
                        </w:txbxContent>
                      </wps:txbx>
                      <wps:bodyPr wrap="square" upright="1"/>
                    </wps:wsp>
                  </a:graphicData>
                </a:graphic>
              </wp:anchor>
            </w:drawing>
          </mc:Choice>
          <mc:Fallback>
            <w:pict>
              <v:shape w14:anchorId="796DFB6B" id="文本框 904" o:spid="_x0000_s1281" type="#_x0000_t202" style="position:absolute;left:0;text-align:left;margin-left:-5.8pt;margin-top:.7pt;width:62.75pt;height:40.15pt;z-index:25145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" filled="f" stroked="f">
                <v:textbox>
                  <w:txbxContent>
                    <w:p w14:paraId="2D4E7772"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承包人增加或更换施工设备</w:t>
                      </w:r>
                    </w:p>
                  </w:txbxContent>
                </v:textbox>
              </v:shape>
            </w:pict>
          </mc:Fallback>
        </mc:AlternateContent>
      </w:r>
      <w:r w:rsidRPr="00681111">
        <w:rPr>
          <w:rFonts w:ascii="仿宋" w:eastAsia="仿宋" w:hAnsi="仿宋" w:cs="仿宋" w:hint="eastAsia"/>
          <w:lang w:eastAsia="zh-CN"/>
        </w:rPr>
        <w:t>如果承包人使用的施工设备不能满足合同工程进度计划和（或）质量要求的，监理人有权要求承包人增加或更换施工设备，承包人应及时增加或更换，由此增加的费用和（或）延误的工期由承包人承担。</w:t>
      </w:r>
    </w:p>
    <w:p w14:paraId="48A713F4" w14:textId="77777777" w:rsidR="002A0250" w:rsidRPr="00681111" w:rsidRDefault="00000000">
      <w:pPr>
        <w:spacing w:line="360" w:lineRule="auto"/>
        <w:rPr>
          <w:rFonts w:ascii="仿宋" w:eastAsia="仿宋" w:hAnsi="仿宋" w:hint="eastAsia"/>
          <w:b/>
          <w:bCs/>
          <w:lang w:eastAsia="zh-CN"/>
        </w:rPr>
      </w:pPr>
      <w:bookmarkStart w:id="585" w:name="_Toc4997"/>
      <w:r w:rsidRPr="00681111">
        <w:rPr>
          <w:rFonts w:ascii="仿宋" w:eastAsia="仿宋" w:hAnsi="仿宋" w:cs="仿宋"/>
          <w:b/>
          <w:bCs/>
          <w:lang w:eastAsia="zh-CN"/>
        </w:rPr>
        <w:t>5</w:t>
      </w:r>
      <w:r w:rsidRPr="00681111">
        <w:rPr>
          <w:rFonts w:ascii="仿宋" w:eastAsia="仿宋" w:hAnsi="仿宋" w:cs="仿宋" w:hint="eastAsia"/>
          <w:b/>
          <w:bCs/>
          <w:lang w:eastAsia="zh-CN"/>
        </w:rPr>
        <w:t>8</w:t>
      </w:r>
      <w:r w:rsidRPr="00681111">
        <w:rPr>
          <w:rFonts w:ascii="仿宋" w:eastAsia="仿宋" w:hAnsi="仿宋" w:cs="仿宋"/>
          <w:b/>
          <w:bCs/>
          <w:lang w:eastAsia="zh-CN"/>
        </w:rPr>
        <w:t>.4</w:t>
      </w:r>
      <w:bookmarkEnd w:id="58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6E9D60C"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运至施工现场的施工设备和在施工现场修建的临时设施，均应视为专门用于实施合同工程。除经监理人同意并由其报发包人批准，承包人可根据合同工程进度计划撤走闲置的施工设备</w:t>
      </w:r>
      <w:r w:rsidRPr="00681111">
        <w:rPr>
          <w:noProof/>
        </w:rPr>
        <mc:AlternateContent>
          <mc:Choice Requires="wps">
            <w:drawing>
              <wp:anchor distT="0" distB="0" distL="114300" distR="114300" simplePos="0" relativeHeight="251456000" behindDoc="0" locked="0" layoutInCell="1" allowOverlap="1" wp14:anchorId="10C9579A" wp14:editId="17327861">
                <wp:simplePos x="0" y="0"/>
                <wp:positionH relativeFrom="column">
                  <wp:posOffset>-114300</wp:posOffset>
                </wp:positionH>
                <wp:positionV relativeFrom="paragraph">
                  <wp:posOffset>46355</wp:posOffset>
                </wp:positionV>
                <wp:extent cx="813435" cy="595630"/>
                <wp:effectExtent l="0" t="0" r="0" b="0"/>
                <wp:wrapNone/>
                <wp:docPr id="160" name="文本框 905"/>
                <wp:cNvGraphicFramePr/>
                <a:graphic xmlns:a="http://schemas.openxmlformats.org/drawingml/2006/main">
                  <a:graphicData uri="http://schemas.microsoft.com/office/word/2010/wordprocessingShape">
                    <wps:wsp>
                      <wps:cNvSpPr txBox="1"/>
                      <wps:spPr>
                        <a:xfrm>
                          <a:off x="0" y="0"/>
                          <a:ext cx="813435" cy="595630"/>
                        </a:xfrm>
                        <a:prstGeom prst="rect">
                          <a:avLst/>
                        </a:prstGeom>
                        <a:noFill/>
                        <a:ln>
                          <a:noFill/>
                        </a:ln>
                      </wps:spPr>
                      <wps:txbx>
                        <w:txbxContent>
                          <w:p w14:paraId="625C48AD"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施工设备和临时设施的使用要求</w:t>
                            </w:r>
                          </w:p>
                        </w:txbxContent>
                      </wps:txbx>
                      <wps:bodyPr wrap="square" upright="1"/>
                    </wps:wsp>
                  </a:graphicData>
                </a:graphic>
              </wp:anchor>
            </w:drawing>
          </mc:Choice>
          <mc:Fallback>
            <w:pict>
              <v:shape w14:anchorId="10C9579A" id="文本框 905" o:spid="_x0000_s1282" type="#_x0000_t202" style="position:absolute;left:0;text-align:left;margin-left:-9pt;margin-top:3.65pt;width:64.05pt;height:46.9pt;z-index:25145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" filled="f" stroked="f">
                <v:textbox>
                  <w:txbxContent>
                    <w:p w14:paraId="625C48AD"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施工设备和临时设施的使用要求</w:t>
                      </w:r>
                    </w:p>
                  </w:txbxContent>
                </v:textbox>
              </v:shape>
            </w:pict>
          </mc:Fallback>
        </mc:AlternateContent>
      </w:r>
      <w:r w:rsidRPr="00681111">
        <w:rPr>
          <w:rFonts w:ascii="仿宋" w:eastAsia="仿宋" w:hAnsi="仿宋" w:cs="仿宋" w:hint="eastAsia"/>
          <w:lang w:eastAsia="zh-CN"/>
        </w:rPr>
        <w:t>外，承包人不得将上述施工设备和临时设施中的任何部分运出施工场地或挪作他用。</w:t>
      </w:r>
    </w:p>
    <w:p w14:paraId="7BE71540" w14:textId="77777777" w:rsidR="002A0250" w:rsidRPr="00681111" w:rsidRDefault="00000000">
      <w:pPr>
        <w:pStyle w:val="a9"/>
        <w:tabs>
          <w:tab w:val="left" w:pos="540"/>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01DFF715"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86" w:name="_Toc21732"/>
      <w:bookmarkStart w:id="587" w:name="_Toc2528"/>
      <w:bookmarkStart w:id="588" w:name="_Toc9331"/>
      <w:bookmarkStart w:id="589" w:name="_Toc17655"/>
      <w:bookmarkStart w:id="590" w:name="_Toc200537851"/>
      <w:r w:rsidRPr="00681111">
        <w:rPr>
          <w:rFonts w:ascii="仿宋" w:eastAsia="仿宋" w:hAnsi="仿宋" w:cs="仿宋" w:hint="eastAsia"/>
          <w:bCs w:val="0"/>
          <w:sz w:val="24"/>
          <w:szCs w:val="24"/>
          <w:lang w:eastAsia="zh-CN"/>
        </w:rPr>
        <w:t>★59</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工程质量检查</w:t>
      </w:r>
      <w:bookmarkEnd w:id="586"/>
      <w:bookmarkEnd w:id="587"/>
      <w:bookmarkEnd w:id="588"/>
      <w:bookmarkEnd w:id="589"/>
      <w:bookmarkEnd w:id="590"/>
    </w:p>
    <w:p w14:paraId="45D53B7F" w14:textId="77777777" w:rsidR="002A0250" w:rsidRPr="00681111" w:rsidRDefault="00000000">
      <w:pPr>
        <w:spacing w:line="360" w:lineRule="auto"/>
        <w:rPr>
          <w:rFonts w:ascii="仿宋" w:eastAsia="仿宋" w:hAnsi="仿宋" w:cs="仿宋" w:hint="eastAsia"/>
          <w:b/>
          <w:bCs/>
          <w:lang w:eastAsia="zh-CN"/>
        </w:rPr>
      </w:pPr>
      <w:bookmarkStart w:id="591" w:name="_Toc8383"/>
      <w:r w:rsidRPr="00681111">
        <w:rPr>
          <w:rFonts w:ascii="仿宋" w:eastAsia="仿宋" w:hAnsi="仿宋" w:cs="仿宋" w:hint="eastAsia"/>
          <w:b/>
          <w:bCs/>
          <w:lang w:eastAsia="zh-CN"/>
        </w:rPr>
        <w:t>59</w:t>
      </w:r>
      <w:r w:rsidRPr="00681111">
        <w:rPr>
          <w:rFonts w:ascii="仿宋" w:eastAsia="仿宋" w:hAnsi="仿宋" w:cs="仿宋"/>
          <w:b/>
          <w:bCs/>
          <w:lang w:eastAsia="zh-CN"/>
        </w:rPr>
        <w:t>.1</w:t>
      </w:r>
      <w:bookmarkEnd w:id="591"/>
    </w:p>
    <w:p w14:paraId="169DD659"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59072" behindDoc="0" locked="0" layoutInCell="1" allowOverlap="1" wp14:anchorId="0640D505" wp14:editId="0038C1A4">
                <wp:simplePos x="0" y="0"/>
                <wp:positionH relativeFrom="column">
                  <wp:posOffset>-73660</wp:posOffset>
                </wp:positionH>
                <wp:positionV relativeFrom="paragraph">
                  <wp:posOffset>5715</wp:posOffset>
                </wp:positionV>
                <wp:extent cx="782955" cy="556895"/>
                <wp:effectExtent l="0" t="0" r="0" b="0"/>
                <wp:wrapNone/>
                <wp:docPr id="161" name="文本框 906"/>
                <wp:cNvGraphicFramePr/>
                <a:graphic xmlns:a="http://schemas.openxmlformats.org/drawingml/2006/main">
                  <a:graphicData uri="http://schemas.microsoft.com/office/word/2010/wordprocessingShape">
                    <wps:wsp>
                      <wps:cNvSpPr txBox="1"/>
                      <wps:spPr>
                        <a:xfrm>
                          <a:off x="0" y="0"/>
                          <a:ext cx="782955" cy="556895"/>
                        </a:xfrm>
                        <a:prstGeom prst="rect">
                          <a:avLst/>
                        </a:prstGeom>
                        <a:noFill/>
                        <a:ln>
                          <a:noFill/>
                        </a:ln>
                      </wps:spPr>
                      <wps:txbx>
                        <w:txbxContent>
                          <w:p w14:paraId="7C076338"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承包人对工程质量检查的义务</w:t>
                            </w:r>
                          </w:p>
                        </w:txbxContent>
                      </wps:txbx>
                      <wps:bodyPr wrap="square" upright="1"/>
                    </wps:wsp>
                  </a:graphicData>
                </a:graphic>
              </wp:anchor>
            </w:drawing>
          </mc:Choice>
          <mc:Fallback>
            <w:pict>
              <v:shape w14:anchorId="0640D505" id="文本框 906" o:spid="_x0000_s1283" type="#_x0000_t202" style="position:absolute;left:0;text-align:left;margin-left:-5.8pt;margin-top:.45pt;width:61.65pt;height:43.85pt;z-index:25145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" filled="f" stroked="f">
                <v:textbox>
                  <w:txbxContent>
                    <w:p w14:paraId="7C076338" w14:textId="77777777" w:rsidR="002A0250" w:rsidRDefault="00000000">
                      <w:pPr>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承包人对工程质量检查的义务</w:t>
                      </w:r>
                    </w:p>
                  </w:txbxContent>
                </v:textbox>
              </v:shape>
            </w:pict>
          </mc:Fallback>
        </mc:AlternateContent>
      </w:r>
      <w:r w:rsidRPr="00681111">
        <w:rPr>
          <w:rFonts w:ascii="仿宋" w:eastAsia="仿宋" w:hAnsi="仿宋" w:cs="仿宋" w:hint="eastAsia"/>
          <w:lang w:eastAsia="zh-CN"/>
        </w:rPr>
        <w:t>承包人应按照标准与规范、设计要求以及监理人依据合同约定发出的指令施工，确保工程质量，随时接受监理工程师的检查，并为监理工程师的检查（包括监理工程师到施工场地，或合同约定的其他地方察看和查阅施工原始记录等）提供便利和协助。</w:t>
      </w:r>
    </w:p>
    <w:p w14:paraId="73198ABA" w14:textId="77777777" w:rsidR="002A0250" w:rsidRPr="00681111" w:rsidRDefault="00000000">
      <w:pPr>
        <w:spacing w:line="360" w:lineRule="auto"/>
        <w:rPr>
          <w:rFonts w:ascii="仿宋" w:eastAsia="仿宋" w:hAnsi="仿宋" w:hint="eastAsia"/>
          <w:b/>
          <w:bCs/>
          <w:lang w:eastAsia="zh-CN"/>
        </w:rPr>
      </w:pPr>
      <w:bookmarkStart w:id="592" w:name="_Toc26104"/>
      <w:r w:rsidRPr="00681111">
        <w:rPr>
          <w:rFonts w:ascii="仿宋" w:eastAsia="仿宋" w:hAnsi="仿宋" w:cs="仿宋" w:hint="eastAsia"/>
          <w:b/>
          <w:bCs/>
          <w:lang w:eastAsia="zh-CN"/>
        </w:rPr>
        <w:lastRenderedPageBreak/>
        <w:t>59</w:t>
      </w:r>
      <w:r w:rsidRPr="00681111">
        <w:rPr>
          <w:rFonts w:ascii="仿宋" w:eastAsia="仿宋" w:hAnsi="仿宋" w:cs="仿宋"/>
          <w:b/>
          <w:bCs/>
          <w:lang w:eastAsia="zh-CN"/>
        </w:rPr>
        <w:t>.2</w:t>
      </w:r>
      <w:bookmarkEnd w:id="59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411088E"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62144" behindDoc="0" locked="0" layoutInCell="1" allowOverlap="1" wp14:anchorId="1C69531F" wp14:editId="0FA69BFD">
                <wp:simplePos x="0" y="0"/>
                <wp:positionH relativeFrom="column">
                  <wp:posOffset>-73660</wp:posOffset>
                </wp:positionH>
                <wp:positionV relativeFrom="paragraph">
                  <wp:posOffset>8890</wp:posOffset>
                </wp:positionV>
                <wp:extent cx="824865" cy="556895"/>
                <wp:effectExtent l="0" t="0" r="0" b="0"/>
                <wp:wrapNone/>
                <wp:docPr id="162" name="文本框 907"/>
                <wp:cNvGraphicFramePr/>
                <a:graphic xmlns:a="http://schemas.openxmlformats.org/drawingml/2006/main">
                  <a:graphicData uri="http://schemas.microsoft.com/office/word/2010/wordprocessingShape">
                    <wps:wsp>
                      <wps:cNvSpPr txBox="1"/>
                      <wps:spPr>
                        <a:xfrm>
                          <a:off x="0" y="0"/>
                          <a:ext cx="824865" cy="556895"/>
                        </a:xfrm>
                        <a:prstGeom prst="rect">
                          <a:avLst/>
                        </a:prstGeom>
                        <a:noFill/>
                        <a:ln>
                          <a:noFill/>
                        </a:ln>
                      </wps:spPr>
                      <wps:txbx>
                        <w:txbxContent>
                          <w:p w14:paraId="1913DF94" w14:textId="77777777" w:rsidR="002A0250" w:rsidRDefault="00000000">
                            <w:pPr>
                              <w:spacing w:line="24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工程质量检查的要求</w:t>
                            </w:r>
                          </w:p>
                        </w:txbxContent>
                      </wps:txbx>
                      <wps:bodyPr wrap="square" upright="1"/>
                    </wps:wsp>
                  </a:graphicData>
                </a:graphic>
              </wp:anchor>
            </w:drawing>
          </mc:Choice>
          <mc:Fallback>
            <w:pict>
              <v:shape w14:anchorId="1C69531F" id="文本框 907" o:spid="_x0000_s1284" type="#_x0000_t202" style="position:absolute;left:0;text-align:left;margin-left:-5.8pt;margin-top:.7pt;width:64.95pt;height:43.85pt;z-index:25146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" filled="f" stroked="f">
                <v:textbox>
                  <w:txbxContent>
                    <w:p w14:paraId="1913DF94" w14:textId="77777777" w:rsidR="002A0250" w:rsidRDefault="00000000">
                      <w:pPr>
                        <w:spacing w:line="24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工程质量检查的要求</w:t>
                      </w:r>
                    </w:p>
                  </w:txbxContent>
                </v:textbox>
              </v:shape>
            </w:pict>
          </mc:Fallback>
        </mc:AlternateContent>
      </w:r>
      <w:r w:rsidRPr="00681111">
        <w:rPr>
          <w:rFonts w:ascii="仿宋" w:eastAsia="仿宋" w:hAnsi="仿宋" w:cs="仿宋" w:hint="eastAsia"/>
          <w:lang w:eastAsia="zh-CN"/>
        </w:rPr>
        <w:t>承包人应按照合同约定对合同工程的所有部位及其施工工艺进行全过程的质量检查，并做好详细记录，编制工程质量报表，提交监理人核实并由其报发包人审批。发包人应通知监理人及时对合同工程的所有部位及其施工工艺进行检查；发现质量不合格的，监理人应迅速向承包人发出书面指令，通知承包人立即拆除和重新施工。即使经监理人检查，也不能免除承包人按照合同约定应承担的任何责任和应履行的任何义务。</w:t>
      </w:r>
    </w:p>
    <w:p w14:paraId="4FAA57FD" w14:textId="77777777" w:rsidR="002A0250" w:rsidRPr="00681111" w:rsidRDefault="00000000">
      <w:pPr>
        <w:spacing w:line="360" w:lineRule="auto"/>
        <w:rPr>
          <w:rFonts w:ascii="仿宋" w:eastAsia="仿宋" w:hAnsi="仿宋" w:hint="eastAsia"/>
          <w:b/>
          <w:bCs/>
          <w:lang w:eastAsia="zh-CN"/>
        </w:rPr>
      </w:pPr>
      <w:bookmarkStart w:id="593" w:name="_Toc20962"/>
      <w:r w:rsidRPr="00681111">
        <w:rPr>
          <w:rFonts w:ascii="仿宋" w:eastAsia="仿宋" w:hAnsi="仿宋" w:cs="仿宋" w:hint="eastAsia"/>
          <w:b/>
          <w:bCs/>
          <w:lang w:eastAsia="zh-CN"/>
        </w:rPr>
        <w:t>59</w:t>
      </w:r>
      <w:r w:rsidRPr="00681111">
        <w:rPr>
          <w:rFonts w:ascii="仿宋" w:eastAsia="仿宋" w:hAnsi="仿宋" w:cs="仿宋"/>
          <w:b/>
          <w:bCs/>
          <w:lang w:eastAsia="zh-CN"/>
        </w:rPr>
        <w:t>.3</w:t>
      </w:r>
      <w:bookmarkEnd w:id="59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B7C72F3"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65216" behindDoc="0" locked="0" layoutInCell="1" allowOverlap="1" wp14:anchorId="05BB04F7" wp14:editId="72BA3937">
                <wp:simplePos x="0" y="0"/>
                <wp:positionH relativeFrom="column">
                  <wp:posOffset>-73660</wp:posOffset>
                </wp:positionH>
                <wp:positionV relativeFrom="paragraph">
                  <wp:posOffset>8890</wp:posOffset>
                </wp:positionV>
                <wp:extent cx="844550" cy="576580"/>
                <wp:effectExtent l="0" t="0" r="0" b="0"/>
                <wp:wrapNone/>
                <wp:docPr id="163" name="文本框 908"/>
                <wp:cNvGraphicFramePr/>
                <a:graphic xmlns:a="http://schemas.openxmlformats.org/drawingml/2006/main">
                  <a:graphicData uri="http://schemas.microsoft.com/office/word/2010/wordprocessingShape">
                    <wps:wsp>
                      <wps:cNvSpPr txBox="1"/>
                      <wps:spPr>
                        <a:xfrm>
                          <a:off x="0" y="0"/>
                          <a:ext cx="844550" cy="576580"/>
                        </a:xfrm>
                        <a:prstGeom prst="rect">
                          <a:avLst/>
                        </a:prstGeom>
                        <a:noFill/>
                        <a:ln>
                          <a:noFill/>
                        </a:ln>
                      </wps:spPr>
                      <wps:txbx>
                        <w:txbxContent>
                          <w:p w14:paraId="44152613"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工程质量不达标准的处理和责任</w:t>
                            </w:r>
                          </w:p>
                        </w:txbxContent>
                      </wps:txbx>
                      <wps:bodyPr wrap="square" upright="1"/>
                    </wps:wsp>
                  </a:graphicData>
                </a:graphic>
              </wp:anchor>
            </w:drawing>
          </mc:Choice>
          <mc:Fallback>
            <w:pict>
              <v:shape w14:anchorId="05BB04F7" id="文本框 908" o:spid="_x0000_s1285" type="#_x0000_t202" style="position:absolute;left:0;text-align:left;margin-left:-5.8pt;margin-top:.7pt;width:66.5pt;height:45.4pt;z-index:25146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" filled="f" stroked="f">
                <v:textbox>
                  <w:txbxContent>
                    <w:p w14:paraId="44152613"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工程质量不达标准的处理和责任</w:t>
                      </w:r>
                    </w:p>
                  </w:txbxContent>
                </v:textbox>
              </v:shape>
            </w:pict>
          </mc:Fallback>
        </mc:AlternateContent>
      </w:r>
      <w:r w:rsidRPr="00681111">
        <w:rPr>
          <w:rFonts w:ascii="仿宋" w:eastAsia="仿宋" w:hAnsi="仿宋" w:cs="仿宋" w:hint="eastAsia"/>
          <w:lang w:eastAsia="zh-CN"/>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0474BB82" w14:textId="77777777" w:rsidR="002A0250" w:rsidRPr="00681111" w:rsidRDefault="00000000">
      <w:pPr>
        <w:spacing w:line="360" w:lineRule="auto"/>
        <w:rPr>
          <w:rFonts w:ascii="仿宋" w:eastAsia="仿宋" w:hAnsi="仿宋" w:hint="eastAsia"/>
          <w:b/>
          <w:bCs/>
          <w:lang w:eastAsia="zh-CN"/>
        </w:rPr>
      </w:pPr>
      <w:bookmarkStart w:id="594" w:name="_Toc20500"/>
      <w:r w:rsidRPr="00681111">
        <w:rPr>
          <w:rFonts w:ascii="仿宋" w:eastAsia="仿宋" w:hAnsi="仿宋" w:cs="仿宋" w:hint="eastAsia"/>
          <w:b/>
          <w:bCs/>
          <w:lang w:eastAsia="zh-CN"/>
        </w:rPr>
        <w:t>59</w:t>
      </w:r>
      <w:r w:rsidRPr="00681111">
        <w:rPr>
          <w:rFonts w:ascii="仿宋" w:eastAsia="仿宋" w:hAnsi="仿宋" w:cs="仿宋"/>
          <w:b/>
          <w:bCs/>
          <w:lang w:eastAsia="zh-CN"/>
        </w:rPr>
        <w:t>.4</w:t>
      </w:r>
      <w:bookmarkEnd w:id="59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74327D6"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68288" behindDoc="0" locked="0" layoutInCell="1" allowOverlap="1" wp14:anchorId="6D31E9BD" wp14:editId="2EE0F41E">
                <wp:simplePos x="0" y="0"/>
                <wp:positionH relativeFrom="column">
                  <wp:posOffset>-114300</wp:posOffset>
                </wp:positionH>
                <wp:positionV relativeFrom="paragraph">
                  <wp:posOffset>46355</wp:posOffset>
                </wp:positionV>
                <wp:extent cx="784860" cy="437515"/>
                <wp:effectExtent l="0" t="0" r="0" b="0"/>
                <wp:wrapNone/>
                <wp:docPr id="164" name="文本框 909"/>
                <wp:cNvGraphicFramePr/>
                <a:graphic xmlns:a="http://schemas.openxmlformats.org/drawingml/2006/main">
                  <a:graphicData uri="http://schemas.microsoft.com/office/word/2010/wordprocessingShape">
                    <wps:wsp>
                      <wps:cNvSpPr txBox="1"/>
                      <wps:spPr>
                        <a:xfrm>
                          <a:off x="0" y="0"/>
                          <a:ext cx="784860" cy="437515"/>
                        </a:xfrm>
                        <a:prstGeom prst="rect">
                          <a:avLst/>
                        </a:prstGeom>
                        <a:noFill/>
                        <a:ln>
                          <a:noFill/>
                        </a:ln>
                      </wps:spPr>
                      <wps:txbx>
                        <w:txbxContent>
                          <w:p w14:paraId="08508BDB"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质量检查不得影响施工</w:t>
                            </w:r>
                          </w:p>
                        </w:txbxContent>
                      </wps:txbx>
                      <wps:bodyPr wrap="square" upright="1"/>
                    </wps:wsp>
                  </a:graphicData>
                </a:graphic>
              </wp:anchor>
            </w:drawing>
          </mc:Choice>
          <mc:Fallback>
            <w:pict>
              <v:shape w14:anchorId="6D31E9BD" id="文本框 909" o:spid="_x0000_s1286" type="#_x0000_t202" style="position:absolute;left:0;text-align:left;margin-left:-9pt;margin-top:3.65pt;width:61.8pt;height:34.45pt;z-index:25146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" filled="f" stroked="f">
                <v:textbox>
                  <w:txbxContent>
                    <w:p w14:paraId="08508BDB"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质量检查不得影响施工</w:t>
                      </w:r>
                    </w:p>
                  </w:txbxContent>
                </v:textbox>
              </v:shape>
            </w:pict>
          </mc:Fallback>
        </mc:AlternateContent>
      </w:r>
      <w:r w:rsidRPr="00681111">
        <w:rPr>
          <w:rFonts w:ascii="仿宋" w:eastAsia="仿宋" w:hAnsi="仿宋" w:cs="仿宋" w:hint="eastAsia"/>
          <w:lang w:eastAsia="zh-CN"/>
        </w:rPr>
        <w:t>监理人对合同工程质量的检查，不得影响承包人的正常施工。如影响施工正常进行，承包人应向发包人、监理人发出书面改正通知；监理人应及时予以改正，否则承包人有权提出并得到补偿。</w:t>
      </w:r>
    </w:p>
    <w:p w14:paraId="1DAC8AC5" w14:textId="77777777" w:rsidR="002A0250" w:rsidRPr="00681111" w:rsidRDefault="00000000">
      <w:pPr>
        <w:spacing w:line="360" w:lineRule="auto"/>
        <w:rPr>
          <w:rFonts w:ascii="仿宋" w:eastAsia="仿宋" w:hAnsi="仿宋" w:hint="eastAsia"/>
          <w:b/>
          <w:bCs/>
          <w:lang w:eastAsia="zh-CN"/>
        </w:rPr>
      </w:pPr>
      <w:bookmarkStart w:id="595" w:name="_Toc29086"/>
      <w:r w:rsidRPr="00681111">
        <w:rPr>
          <w:rFonts w:ascii="仿宋" w:eastAsia="仿宋" w:hAnsi="仿宋" w:cs="仿宋" w:hint="eastAsia"/>
          <w:b/>
          <w:bCs/>
          <w:lang w:eastAsia="zh-CN"/>
        </w:rPr>
        <w:t>59</w:t>
      </w:r>
      <w:r w:rsidRPr="00681111">
        <w:rPr>
          <w:rFonts w:ascii="仿宋" w:eastAsia="仿宋" w:hAnsi="仿宋" w:cs="仿宋"/>
          <w:b/>
          <w:bCs/>
          <w:lang w:eastAsia="zh-CN"/>
        </w:rPr>
        <w:t>.5</w:t>
      </w:r>
      <w:bookmarkEnd w:id="59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E3DCA7B"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471360" behindDoc="0" locked="0" layoutInCell="1" allowOverlap="1" wp14:anchorId="0701F181" wp14:editId="709A83BA">
                <wp:simplePos x="0" y="0"/>
                <wp:positionH relativeFrom="column">
                  <wp:posOffset>-114300</wp:posOffset>
                </wp:positionH>
                <wp:positionV relativeFrom="paragraph">
                  <wp:posOffset>46355</wp:posOffset>
                </wp:positionV>
                <wp:extent cx="803910" cy="628015"/>
                <wp:effectExtent l="0" t="0" r="0" b="0"/>
                <wp:wrapNone/>
                <wp:docPr id="165" name="文本框 910"/>
                <wp:cNvGraphicFramePr/>
                <a:graphic xmlns:a="http://schemas.openxmlformats.org/drawingml/2006/main">
                  <a:graphicData uri="http://schemas.microsoft.com/office/word/2010/wordprocessingShape">
                    <wps:wsp>
                      <wps:cNvSpPr txBox="1"/>
                      <wps:spPr>
                        <a:xfrm>
                          <a:off x="0" y="0"/>
                          <a:ext cx="803910" cy="628015"/>
                        </a:xfrm>
                        <a:prstGeom prst="rect">
                          <a:avLst/>
                        </a:prstGeom>
                        <a:noFill/>
                        <a:ln>
                          <a:noFill/>
                        </a:ln>
                      </wps:spPr>
                      <wps:txbx>
                        <w:txbxContent>
                          <w:p w14:paraId="2CC5136D"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现场工艺试验</w:t>
                            </w:r>
                          </w:p>
                        </w:txbxContent>
                      </wps:txbx>
                      <wps:bodyPr wrap="square" upright="1"/>
                    </wps:wsp>
                  </a:graphicData>
                </a:graphic>
              </wp:anchor>
            </w:drawing>
          </mc:Choice>
          <mc:Fallback>
            <w:pict>
              <v:shape w14:anchorId="0701F181" id="文本框 910" o:spid="_x0000_s1287" type="#_x0000_t202" style="position:absolute;left:0;text-align:left;margin-left:-9pt;margin-top:3.65pt;width:63.3pt;height:49.45pt;z-index:25147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" filled="f" stroked="f">
                <v:textbox>
                  <w:txbxContent>
                    <w:p w14:paraId="2CC5136D"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现场工艺试验</w:t>
                      </w:r>
                    </w:p>
                  </w:txbxContent>
                </v:textbox>
              </v:shape>
            </w:pict>
          </mc:Fallback>
        </mc:AlternateContent>
      </w:r>
      <w:r w:rsidRPr="00681111">
        <w:rPr>
          <w:rFonts w:ascii="仿宋" w:eastAsia="仿宋" w:hAnsi="仿宋" w:cs="仿宋" w:hint="eastAsia"/>
          <w:lang w:eastAsia="zh-CN"/>
        </w:rPr>
        <w:t>如合同有约定或监理人发出书面指令，承包人应进行现场工艺试验。监理人报发包人批准后，认为有必要进行大型现场工艺试验的，承包人应根据监理人提出的书面要求，编制工艺试验措施计划，提交监理人确认并由其报发包人审批。除工程量清单中已经列有此类工作的支付项目和额度外，由此增加的费用和（或）延误的工期由发包人承担。</w:t>
      </w:r>
    </w:p>
    <w:p w14:paraId="37461106" w14:textId="77777777" w:rsidR="002A0250" w:rsidRPr="00681111" w:rsidRDefault="00000000">
      <w:pPr>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75F3F00D"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596" w:name="_Toc12638"/>
      <w:bookmarkStart w:id="597" w:name="_Toc845"/>
      <w:bookmarkStart w:id="598" w:name="_Toc12057"/>
      <w:bookmarkStart w:id="599" w:name="_Toc29599"/>
      <w:bookmarkStart w:id="600" w:name="_Toc200537852"/>
      <w:r w:rsidRPr="00681111">
        <w:rPr>
          <w:rFonts w:ascii="仿宋" w:eastAsia="仿宋" w:hAnsi="仿宋" w:cs="仿宋" w:hint="eastAsia"/>
          <w:bCs w:val="0"/>
          <w:sz w:val="24"/>
          <w:szCs w:val="24"/>
          <w:lang w:eastAsia="zh-CN"/>
        </w:rPr>
        <w:t>★60</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隐蔽工程和中间验收</w:t>
      </w:r>
      <w:bookmarkEnd w:id="596"/>
      <w:bookmarkEnd w:id="597"/>
      <w:bookmarkEnd w:id="598"/>
      <w:bookmarkEnd w:id="599"/>
      <w:bookmarkEnd w:id="600"/>
    </w:p>
    <w:p w14:paraId="3FA91067" w14:textId="77777777" w:rsidR="002A0250" w:rsidRPr="00681111" w:rsidRDefault="00000000">
      <w:pPr>
        <w:pStyle w:val="a0"/>
        <w:tabs>
          <w:tab w:val="left" w:pos="1320"/>
        </w:tabs>
        <w:adjustRightInd w:val="0"/>
        <w:snapToGrid w:val="0"/>
        <w:spacing w:line="360" w:lineRule="auto"/>
        <w:ind w:firstLine="0"/>
        <w:rPr>
          <w:rFonts w:ascii="仿宋" w:eastAsia="仿宋" w:hAnsi="仿宋" w:cs="仿宋" w:hint="eastAsia"/>
          <w:b/>
          <w:bCs/>
          <w:lang w:eastAsia="zh-CN"/>
        </w:rPr>
      </w:pPr>
      <w:r w:rsidRPr="00681111">
        <w:rPr>
          <w:rFonts w:ascii="仿宋" w:eastAsia="仿宋" w:hAnsi="仿宋" w:cs="仿宋" w:hint="eastAsia"/>
          <w:b/>
          <w:bCs/>
          <w:lang w:eastAsia="zh-CN"/>
        </w:rPr>
        <w:t>60</w:t>
      </w:r>
      <w:r w:rsidRPr="00681111">
        <w:rPr>
          <w:rFonts w:ascii="仿宋" w:eastAsia="仿宋" w:hAnsi="仿宋" w:cs="仿宋"/>
          <w:b/>
          <w:bCs/>
          <w:lang w:eastAsia="zh-CN"/>
        </w:rPr>
        <w:t>.1</w:t>
      </w:r>
    </w:p>
    <w:p w14:paraId="2A2723F0"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74432" behindDoc="0" locked="0" layoutInCell="1" allowOverlap="1" wp14:anchorId="72BC7AAB" wp14:editId="43BAD4F4">
                <wp:simplePos x="0" y="0"/>
                <wp:positionH relativeFrom="column">
                  <wp:posOffset>-73660</wp:posOffset>
                </wp:positionH>
                <wp:positionV relativeFrom="paragraph">
                  <wp:posOffset>17780</wp:posOffset>
                </wp:positionV>
                <wp:extent cx="796290" cy="570230"/>
                <wp:effectExtent l="0" t="0" r="0" b="0"/>
                <wp:wrapNone/>
                <wp:docPr id="166" name="文本框 911"/>
                <wp:cNvGraphicFramePr/>
                <a:graphic xmlns:a="http://schemas.openxmlformats.org/drawingml/2006/main">
                  <a:graphicData uri="http://schemas.microsoft.com/office/word/2010/wordprocessingShape">
                    <wps:wsp>
                      <wps:cNvSpPr txBox="1"/>
                      <wps:spPr>
                        <a:xfrm>
                          <a:off x="0" y="0"/>
                          <a:ext cx="796290" cy="570230"/>
                        </a:xfrm>
                        <a:prstGeom prst="rect">
                          <a:avLst/>
                        </a:prstGeom>
                        <a:noFill/>
                        <a:ln>
                          <a:noFill/>
                        </a:ln>
                      </wps:spPr>
                      <wps:txbx>
                        <w:txbxContent>
                          <w:p w14:paraId="1682B1B9"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隐蔽工程和中间验收的通知</w:t>
                            </w:r>
                          </w:p>
                        </w:txbxContent>
                      </wps:txbx>
                      <wps:bodyPr wrap="square" upright="1"/>
                    </wps:wsp>
                  </a:graphicData>
                </a:graphic>
              </wp:anchor>
            </w:drawing>
          </mc:Choice>
          <mc:Fallback>
            <w:pict>
              <v:shape w14:anchorId="72BC7AAB" id="文本框 911" o:spid="_x0000_s1288" type="#_x0000_t202" style="position:absolute;left:0;text-align:left;margin-left:-5.8pt;margin-top:1.4pt;width:62.7pt;height:44.9pt;z-index:25147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" filled="f" stroked="f">
                <v:textbox>
                  <w:txbxContent>
                    <w:p w14:paraId="1682B1B9"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隐蔽工程和中间验收的通知</w:t>
                      </w:r>
                    </w:p>
                  </w:txbxContent>
                </v:textbox>
              </v:shape>
            </w:pict>
          </mc:Fallback>
        </mc:AlternateContent>
      </w:r>
      <w:r w:rsidRPr="00681111">
        <w:rPr>
          <w:rFonts w:ascii="仿宋" w:eastAsia="仿宋" w:hAnsi="仿宋" w:cs="仿宋" w:hint="eastAsia"/>
          <w:lang w:eastAsia="zh-CN"/>
        </w:rPr>
        <w:t>没有经监理人验收同意，任何分部分项工程均不得覆盖或隐蔽。隐蔽工程覆盖前或中间验收部位具备专用条款约定的验收条件时，承包人应进行自检，并在隐蔽或中间验收前</w:t>
      </w:r>
      <w:r w:rsidRPr="00681111">
        <w:rPr>
          <w:rFonts w:ascii="仿宋" w:eastAsia="仿宋" w:hAnsi="仿宋" w:cs="仿宋"/>
          <w:lang w:eastAsia="zh-CN"/>
        </w:rPr>
        <w:t>48</w:t>
      </w:r>
      <w:r w:rsidRPr="00681111">
        <w:rPr>
          <w:rFonts w:ascii="仿宋" w:eastAsia="仿宋" w:hAnsi="仿宋" w:cs="仿宋" w:hint="eastAsia"/>
          <w:lang w:eastAsia="zh-CN"/>
        </w:rPr>
        <w:t>小时向监理</w:t>
      </w:r>
      <w:r w:rsidRPr="00681111">
        <w:rPr>
          <w:rFonts w:ascii="仿宋" w:eastAsia="仿宋" w:hAnsi="仿宋" w:cs="仿宋" w:hint="eastAsia"/>
          <w:lang w:eastAsia="zh-CN"/>
        </w:rPr>
        <w:lastRenderedPageBreak/>
        <w:t>人提出隐蔽工程或中间验收申请，通知监理人验收。通知的内容包括工程隐蔽或中间验收的内容、时间、地点，以及自检记录和必要的验收资料。承包人应准备施工记录、验收表格，并提供必要的资料和协助。</w:t>
      </w:r>
    </w:p>
    <w:p w14:paraId="588BE4ED"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b/>
          <w:bCs/>
          <w:noProof/>
        </w:rPr>
        <mc:AlternateContent>
          <mc:Choice Requires="wps">
            <w:drawing>
              <wp:anchor distT="0" distB="0" distL="114300" distR="114300" simplePos="0" relativeHeight="252107264" behindDoc="0" locked="0" layoutInCell="1" allowOverlap="1" wp14:anchorId="71885E98" wp14:editId="17A1D1C6">
                <wp:simplePos x="0" y="0"/>
                <wp:positionH relativeFrom="column">
                  <wp:posOffset>-114300</wp:posOffset>
                </wp:positionH>
                <wp:positionV relativeFrom="paragraph">
                  <wp:posOffset>281940</wp:posOffset>
                </wp:positionV>
                <wp:extent cx="785495" cy="464820"/>
                <wp:effectExtent l="0" t="0" r="0" b="0"/>
                <wp:wrapNone/>
                <wp:docPr id="372" name="文本框 912"/>
                <wp:cNvGraphicFramePr/>
                <a:graphic xmlns:a="http://schemas.openxmlformats.org/drawingml/2006/main">
                  <a:graphicData uri="http://schemas.microsoft.com/office/word/2010/wordprocessingShape">
                    <wps:wsp>
                      <wps:cNvSpPr txBox="1"/>
                      <wps:spPr>
                        <a:xfrm>
                          <a:off x="0" y="0"/>
                          <a:ext cx="785495" cy="464820"/>
                        </a:xfrm>
                        <a:prstGeom prst="rect">
                          <a:avLst/>
                        </a:prstGeom>
                        <a:noFill/>
                        <a:ln>
                          <a:noFill/>
                        </a:ln>
                      </wps:spPr>
                      <wps:txbx>
                        <w:txbxContent>
                          <w:p w14:paraId="6593EC19"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参加验收的限制</w:t>
                            </w:r>
                          </w:p>
                        </w:txbxContent>
                      </wps:txbx>
                      <wps:bodyPr wrap="square" upright="1"/>
                    </wps:wsp>
                  </a:graphicData>
                </a:graphic>
              </wp:anchor>
            </w:drawing>
          </mc:Choice>
          <mc:Fallback>
            <w:pict>
              <v:shape w14:anchorId="71885E98" id="文本框 912" o:spid="_x0000_s1289" type="#_x0000_t202" style="position:absolute;margin-left:-9pt;margin-top:22.2pt;width:61.85pt;height:36.6pt;z-index:25210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" filled="f" stroked="f">
                <v:textbox>
                  <w:txbxContent>
                    <w:p w14:paraId="6593EC19"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参加验收的限制</w:t>
                      </w:r>
                    </w:p>
                  </w:txbxContent>
                </v:textbox>
              </v:shape>
            </w:pict>
          </mc:Fallback>
        </mc:AlternateContent>
      </w:r>
      <w:r w:rsidRPr="00681111">
        <w:rPr>
          <w:rFonts w:ascii="仿宋" w:eastAsia="仿宋" w:hAnsi="仿宋" w:cs="仿宋" w:hint="eastAsia"/>
          <w:b/>
          <w:bCs/>
          <w:lang w:eastAsia="zh-CN"/>
        </w:rPr>
        <w:t>60</w:t>
      </w:r>
      <w:r w:rsidRPr="00681111">
        <w:rPr>
          <w:rFonts w:ascii="仿宋" w:eastAsia="仿宋" w:hAnsi="仿宋" w:cs="仿宋"/>
          <w:b/>
          <w:bCs/>
          <w:lang w:eastAsia="zh-CN"/>
        </w:rPr>
        <w:t xml:space="preserve">.2  </w:t>
      </w:r>
      <w:r w:rsidRPr="00681111">
        <w:rPr>
          <w:rFonts w:ascii="仿宋" w:eastAsia="仿宋" w:hAnsi="仿宋" w:cs="仿宋"/>
          <w:u w:val="dotted"/>
          <w:lang w:eastAsia="zh-CN"/>
        </w:rPr>
        <w:t xml:space="preserve">                                                                               </w:t>
      </w:r>
    </w:p>
    <w:p w14:paraId="34147066"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如果监理人不能按时参加验收，应至少提前</w:t>
      </w:r>
      <w:r w:rsidRPr="00681111">
        <w:rPr>
          <w:rFonts w:ascii="仿宋" w:eastAsia="仿宋" w:hAnsi="仿宋" w:cs="仿宋"/>
          <w:lang w:eastAsia="zh-CN"/>
        </w:rPr>
        <w:t>24</w:t>
      </w:r>
      <w:r w:rsidRPr="00681111">
        <w:rPr>
          <w:rFonts w:ascii="仿宋" w:eastAsia="仿宋" w:hAnsi="仿宋" w:cs="仿宋" w:hint="eastAsia"/>
          <w:lang w:eastAsia="zh-CN"/>
        </w:rPr>
        <w:t>小时发出延期验收指令并书面说明理由，延期不得超过</w:t>
      </w:r>
      <w:r w:rsidRPr="00681111">
        <w:rPr>
          <w:rFonts w:ascii="仿宋" w:eastAsia="仿宋" w:hAnsi="仿宋" w:cs="仿宋"/>
          <w:lang w:eastAsia="zh-CN"/>
        </w:rPr>
        <w:t>48</w:t>
      </w:r>
      <w:r w:rsidRPr="00681111">
        <w:rPr>
          <w:rFonts w:ascii="仿宋" w:eastAsia="仿宋" w:hAnsi="仿宋" w:cs="仿宋" w:hint="eastAsia"/>
          <w:lang w:eastAsia="zh-CN"/>
        </w:rPr>
        <w:t>小时。如果监理人或其委派的代表未发出延期验收指令也未到场验收，承包人必须停止验收并通知发包人代表；由此增加的费用和（或）延误的工期由发包人承担，并向承包人支付合理利润。</w:t>
      </w:r>
    </w:p>
    <w:p w14:paraId="624F5B8F" w14:textId="77777777" w:rsidR="002A0250" w:rsidRPr="00681111" w:rsidRDefault="00000000">
      <w:pPr>
        <w:spacing w:line="360" w:lineRule="auto"/>
        <w:rPr>
          <w:rFonts w:ascii="仿宋" w:eastAsia="仿宋" w:hAnsi="仿宋" w:hint="eastAsia"/>
          <w:lang w:eastAsia="zh-CN"/>
        </w:rPr>
      </w:pPr>
      <w:r w:rsidRPr="00681111">
        <w:rPr>
          <w:noProof/>
        </w:rPr>
        <mc:AlternateContent>
          <mc:Choice Requires="wps">
            <w:drawing>
              <wp:anchor distT="0" distB="0" distL="114300" distR="114300" simplePos="0" relativeHeight="251477504" behindDoc="0" locked="0" layoutInCell="1" allowOverlap="1" wp14:anchorId="35F969C7" wp14:editId="3C5BD0C2">
                <wp:simplePos x="0" y="0"/>
                <wp:positionH relativeFrom="column">
                  <wp:posOffset>-114300</wp:posOffset>
                </wp:positionH>
                <wp:positionV relativeFrom="paragraph">
                  <wp:posOffset>300355</wp:posOffset>
                </wp:positionV>
                <wp:extent cx="813435" cy="624840"/>
                <wp:effectExtent l="0" t="0" r="0" b="0"/>
                <wp:wrapNone/>
                <wp:docPr id="167" name="文本框 913"/>
                <wp:cNvGraphicFramePr/>
                <a:graphic xmlns:a="http://schemas.openxmlformats.org/drawingml/2006/main">
                  <a:graphicData uri="http://schemas.microsoft.com/office/word/2010/wordprocessingShape">
                    <wps:wsp>
                      <wps:cNvSpPr txBox="1"/>
                      <wps:spPr>
                        <a:xfrm>
                          <a:off x="0" y="0"/>
                          <a:ext cx="813435" cy="624840"/>
                        </a:xfrm>
                        <a:prstGeom prst="rect">
                          <a:avLst/>
                        </a:prstGeom>
                        <a:noFill/>
                        <a:ln>
                          <a:noFill/>
                        </a:ln>
                      </wps:spPr>
                      <wps:txbx>
                        <w:txbxContent>
                          <w:p w14:paraId="13C7D5E3"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验收结果的确认</w:t>
                            </w:r>
                          </w:p>
                        </w:txbxContent>
                      </wps:txbx>
                      <wps:bodyPr wrap="square" upright="1"/>
                    </wps:wsp>
                  </a:graphicData>
                </a:graphic>
              </wp:anchor>
            </w:drawing>
          </mc:Choice>
          <mc:Fallback>
            <w:pict>
              <v:shape w14:anchorId="35F969C7" id="文本框 913" o:spid="_x0000_s1290" type="#_x0000_t202" style="position:absolute;margin-left:-9pt;margin-top:23.65pt;width:64.05pt;height:49.2pt;z-index:25147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" filled="f" stroked="f">
                <v:textbox>
                  <w:txbxContent>
                    <w:p w14:paraId="13C7D5E3"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验收结果的确认</w:t>
                      </w:r>
                    </w:p>
                  </w:txbxContent>
                </v:textbox>
              </v:shape>
            </w:pict>
          </mc:Fallback>
        </mc:AlternateContent>
      </w:r>
      <w:r w:rsidRPr="00681111">
        <w:rPr>
          <w:rFonts w:ascii="仿宋" w:eastAsia="仿宋" w:hAnsi="仿宋" w:cs="仿宋" w:hint="eastAsia"/>
          <w:b/>
          <w:bCs/>
          <w:lang w:eastAsia="zh-CN"/>
        </w:rPr>
        <w:t>60</w:t>
      </w:r>
      <w:r w:rsidRPr="00681111">
        <w:rPr>
          <w:rFonts w:ascii="仿宋" w:eastAsia="仿宋" w:hAnsi="仿宋" w:cs="仿宋"/>
          <w:b/>
          <w:bCs/>
          <w:lang w:eastAsia="zh-CN"/>
        </w:rPr>
        <w:t xml:space="preserve">.3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4DA3C09A"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验收合格的，监理工程师应在验收记录上签字，并形成验收文件，承包人可进行隐蔽或继续施工。验收合格</w:t>
      </w:r>
      <w:r w:rsidRPr="00681111">
        <w:rPr>
          <w:rFonts w:ascii="仿宋" w:eastAsia="仿宋" w:hAnsi="仿宋" w:cs="仿宋"/>
          <w:lang w:eastAsia="zh-CN"/>
        </w:rPr>
        <w:t>24</w:t>
      </w:r>
      <w:r w:rsidRPr="00681111">
        <w:rPr>
          <w:rFonts w:ascii="仿宋" w:eastAsia="仿宋" w:hAnsi="仿宋" w:cs="仿宋" w:hint="eastAsia"/>
          <w:lang w:eastAsia="zh-CN"/>
        </w:rPr>
        <w:t>小时后，监理工程师仍不在验收记录上签字，视为监理工程师已认可验收记录。</w:t>
      </w:r>
    </w:p>
    <w:p w14:paraId="6EE3C894"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验收不合格的，承包人应按照监理人的指令修改后重新验收，由此增加的费用和（或）延误的工期由承包人承担。</w:t>
      </w:r>
    </w:p>
    <w:p w14:paraId="5735F06B"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b/>
          <w:bCs/>
          <w:noProof/>
        </w:rPr>
        <mc:AlternateContent>
          <mc:Choice Requires="wps">
            <w:drawing>
              <wp:anchor distT="0" distB="0" distL="114300" distR="114300" simplePos="0" relativeHeight="252110336" behindDoc="0" locked="0" layoutInCell="1" allowOverlap="1" wp14:anchorId="296477AC" wp14:editId="0E4FC91F">
                <wp:simplePos x="0" y="0"/>
                <wp:positionH relativeFrom="column">
                  <wp:posOffset>-114300</wp:posOffset>
                </wp:positionH>
                <wp:positionV relativeFrom="paragraph">
                  <wp:posOffset>245110</wp:posOffset>
                </wp:positionV>
                <wp:extent cx="804545" cy="401320"/>
                <wp:effectExtent l="0" t="0" r="0" b="0"/>
                <wp:wrapNone/>
                <wp:docPr id="373" name="文本框 914"/>
                <wp:cNvGraphicFramePr/>
                <a:graphic xmlns:a="http://schemas.openxmlformats.org/drawingml/2006/main">
                  <a:graphicData uri="http://schemas.microsoft.com/office/word/2010/wordprocessingShape">
                    <wps:wsp>
                      <wps:cNvSpPr txBox="1"/>
                      <wps:spPr>
                        <a:xfrm>
                          <a:off x="0" y="0"/>
                          <a:ext cx="804545" cy="401320"/>
                        </a:xfrm>
                        <a:prstGeom prst="rect">
                          <a:avLst/>
                        </a:prstGeom>
                        <a:noFill/>
                        <a:ln>
                          <a:noFill/>
                        </a:ln>
                      </wps:spPr>
                      <wps:txbx>
                        <w:txbxContent>
                          <w:p w14:paraId="448654C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隐蔽工程的拍摄或照相</w:t>
                            </w:r>
                          </w:p>
                        </w:txbxContent>
                      </wps:txbx>
                      <wps:bodyPr wrap="square" upright="1"/>
                    </wps:wsp>
                  </a:graphicData>
                </a:graphic>
              </wp:anchor>
            </w:drawing>
          </mc:Choice>
          <mc:Fallback>
            <w:pict>
              <v:shape w14:anchorId="296477AC" id="文本框 914" o:spid="_x0000_s1291" type="#_x0000_t202" style="position:absolute;margin-left:-9pt;margin-top:19.3pt;width:63.35pt;height:31.6pt;z-index:25211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" filled="f" stroked="f">
                <v:textbox>
                  <w:txbxContent>
                    <w:p w14:paraId="448654CA"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隐蔽工程的拍摄或照相</w:t>
                      </w:r>
                    </w:p>
                  </w:txbxContent>
                </v:textbox>
              </v:shape>
            </w:pict>
          </mc:Fallback>
        </mc:AlternateContent>
      </w:r>
      <w:r w:rsidRPr="00681111">
        <w:rPr>
          <w:rFonts w:ascii="仿宋" w:eastAsia="仿宋" w:hAnsi="仿宋" w:cs="仿宋" w:hint="eastAsia"/>
          <w:b/>
          <w:bCs/>
          <w:lang w:eastAsia="zh-CN"/>
        </w:rPr>
        <w:t>60</w:t>
      </w:r>
      <w:r w:rsidRPr="00681111">
        <w:rPr>
          <w:rFonts w:ascii="仿宋" w:eastAsia="仿宋" w:hAnsi="仿宋" w:cs="仿宋"/>
          <w:b/>
          <w:bCs/>
          <w:lang w:eastAsia="zh-CN"/>
        </w:rPr>
        <w:t xml:space="preserve">.4    </w:t>
      </w:r>
      <w:r w:rsidRPr="00681111">
        <w:rPr>
          <w:rFonts w:ascii="仿宋" w:eastAsia="仿宋" w:hAnsi="仿宋" w:cs="仿宋"/>
          <w:u w:val="dotted"/>
          <w:lang w:eastAsia="zh-CN"/>
        </w:rPr>
        <w:t xml:space="preserve">                                                                             </w:t>
      </w:r>
    </w:p>
    <w:p w14:paraId="7C59D424" w14:textId="77777777" w:rsidR="002A0250" w:rsidRPr="00681111" w:rsidRDefault="00000000">
      <w:pPr>
        <w:widowControl w:val="0"/>
        <w:adjustRightInd w:val="0"/>
        <w:snapToGrid w:val="0"/>
        <w:spacing w:line="360" w:lineRule="auto"/>
        <w:ind w:leftChars="771" w:left="1850"/>
        <w:jc w:val="both"/>
        <w:rPr>
          <w:lang w:eastAsia="zh-CN"/>
        </w:rPr>
      </w:pPr>
      <w:r w:rsidRPr="00681111">
        <w:rPr>
          <w:rFonts w:ascii="仿宋" w:eastAsia="仿宋" w:hAnsi="仿宋" w:cs="仿宋" w:hint="eastAsia"/>
          <w:lang w:eastAsia="zh-CN"/>
        </w:rPr>
        <w:t>如监理工程师有指令，承包人应对隐蔽工程进行拍摄或照相，保证监理工程师能充分检查和测量隐蔽的工程。</w:t>
      </w:r>
    </w:p>
    <w:p w14:paraId="45878CBA"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b/>
          <w:bCs/>
          <w:noProof/>
        </w:rPr>
        <mc:AlternateContent>
          <mc:Choice Requires="wps">
            <w:drawing>
              <wp:anchor distT="0" distB="0" distL="114300" distR="114300" simplePos="0" relativeHeight="252113408" behindDoc="0" locked="0" layoutInCell="1" allowOverlap="1" wp14:anchorId="25E35041" wp14:editId="1C8A849D">
                <wp:simplePos x="0" y="0"/>
                <wp:positionH relativeFrom="column">
                  <wp:posOffset>-114300</wp:posOffset>
                </wp:positionH>
                <wp:positionV relativeFrom="paragraph">
                  <wp:posOffset>245110</wp:posOffset>
                </wp:positionV>
                <wp:extent cx="575945" cy="249555"/>
                <wp:effectExtent l="0" t="0" r="0" b="0"/>
                <wp:wrapNone/>
                <wp:docPr id="374" name="文本框 915"/>
                <wp:cNvGraphicFramePr/>
                <a:graphic xmlns:a="http://schemas.openxmlformats.org/drawingml/2006/main">
                  <a:graphicData uri="http://schemas.microsoft.com/office/word/2010/wordprocessingShape">
                    <wps:wsp>
                      <wps:cNvSpPr txBox="1"/>
                      <wps:spPr>
                        <a:xfrm>
                          <a:off x="0" y="0"/>
                          <a:ext cx="575945" cy="249555"/>
                        </a:xfrm>
                        <a:prstGeom prst="rect">
                          <a:avLst/>
                        </a:prstGeom>
                        <a:noFill/>
                        <a:ln>
                          <a:noFill/>
                        </a:ln>
                      </wps:spPr>
                      <wps:txbx>
                        <w:txbxContent>
                          <w:p w14:paraId="24CC5CE3"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承包人私自隐蔽</w:t>
                            </w:r>
                          </w:p>
                        </w:txbxContent>
                      </wps:txbx>
                      <wps:bodyPr wrap="square" upright="1"/>
                    </wps:wsp>
                  </a:graphicData>
                </a:graphic>
              </wp:anchor>
            </w:drawing>
          </mc:Choice>
          <mc:Fallback>
            <w:pict>
              <v:shape w14:anchorId="25E35041" id="文本框 915" o:spid="_x0000_s1292" type="#_x0000_t202" style="position:absolute;margin-left:-9pt;margin-top:19.3pt;width:45.35pt;height:19.65pt;z-index:25211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" filled="f" stroked="f">
                <v:textbox>
                  <w:txbxContent>
                    <w:p w14:paraId="24CC5CE3"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承包人私自隐蔽</w:t>
                      </w:r>
                    </w:p>
                  </w:txbxContent>
                </v:textbox>
              </v:shape>
            </w:pict>
          </mc:Fallback>
        </mc:AlternateContent>
      </w:r>
      <w:r w:rsidRPr="00681111">
        <w:rPr>
          <w:rFonts w:ascii="仿宋" w:eastAsia="仿宋" w:hAnsi="仿宋" w:cs="仿宋" w:hint="eastAsia"/>
          <w:b/>
          <w:bCs/>
          <w:lang w:eastAsia="zh-CN"/>
        </w:rPr>
        <w:t>60</w:t>
      </w:r>
      <w:r w:rsidRPr="00681111">
        <w:rPr>
          <w:rFonts w:ascii="仿宋" w:eastAsia="仿宋" w:hAnsi="仿宋" w:cs="仿宋"/>
          <w:b/>
          <w:bCs/>
          <w:lang w:eastAsia="zh-CN"/>
        </w:rPr>
        <w:t xml:space="preserve">.5  </w:t>
      </w:r>
      <w:r w:rsidRPr="00681111">
        <w:rPr>
          <w:rFonts w:ascii="仿宋" w:eastAsia="仿宋" w:hAnsi="仿宋" w:cs="仿宋"/>
          <w:b/>
          <w:bCs/>
          <w:u w:val="dotted"/>
          <w:lang w:eastAsia="zh-CN"/>
        </w:rPr>
        <w:t xml:space="preserve">                                                                               </w:t>
      </w:r>
    </w:p>
    <w:p w14:paraId="5AFFA42B"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u w:val="single"/>
          <w:lang w:eastAsia="zh-CN"/>
        </w:rPr>
      </w:pPr>
      <w:r w:rsidRPr="00681111">
        <w:rPr>
          <w:rFonts w:ascii="仿宋" w:eastAsia="仿宋" w:hAnsi="仿宋" w:cs="仿宋" w:hint="eastAsia"/>
          <w:lang w:eastAsia="zh-CN"/>
        </w:rPr>
        <w:t>承包人未通知监理工程师到场验收，私自将隐蔽工程覆盖的，监理工程师有权指令承包人进行钻孔探测或剥露验收，由此增加的费用和（或）延误的工期由承包人承担。</w:t>
      </w:r>
    </w:p>
    <w:p w14:paraId="61D538F3" w14:textId="77777777" w:rsidR="002A0250" w:rsidRPr="00681111" w:rsidRDefault="00000000">
      <w:pPr>
        <w:pStyle w:val="a0"/>
        <w:adjustRightInd w:val="0"/>
        <w:snapToGrid w:val="0"/>
        <w:spacing w:line="360" w:lineRule="auto"/>
        <w:ind w:firstLine="0"/>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28D6C710" w14:textId="77777777" w:rsidR="002A0250" w:rsidRPr="00681111" w:rsidRDefault="00000000">
      <w:pPr>
        <w:pStyle w:val="2"/>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01" w:name="_Toc195"/>
      <w:bookmarkStart w:id="602" w:name="_Toc19031"/>
      <w:bookmarkStart w:id="603" w:name="_Toc31987"/>
      <w:bookmarkStart w:id="604" w:name="_Toc12945"/>
      <w:bookmarkStart w:id="605" w:name="_Toc200537853"/>
      <w:r w:rsidRPr="00681111">
        <w:rPr>
          <w:rFonts w:ascii="仿宋" w:eastAsia="仿宋" w:hAnsi="仿宋" w:cs="仿宋" w:hint="eastAsia"/>
          <w:bCs w:val="0"/>
          <w:sz w:val="24"/>
          <w:szCs w:val="24"/>
          <w:lang w:eastAsia="zh-CN"/>
        </w:rPr>
        <w:t>★61</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重新验收和额外检查检验</w:t>
      </w:r>
      <w:bookmarkEnd w:id="601"/>
      <w:bookmarkEnd w:id="602"/>
      <w:bookmarkEnd w:id="603"/>
      <w:bookmarkEnd w:id="604"/>
      <w:bookmarkEnd w:id="605"/>
    </w:p>
    <w:p w14:paraId="7E9F7145" w14:textId="77777777" w:rsidR="002A0250" w:rsidRPr="00681111" w:rsidRDefault="00000000">
      <w:pPr>
        <w:pStyle w:val="a0"/>
        <w:adjustRightInd w:val="0"/>
        <w:snapToGrid w:val="0"/>
        <w:spacing w:line="360" w:lineRule="auto"/>
        <w:ind w:firstLine="0"/>
        <w:rPr>
          <w:rFonts w:ascii="仿宋" w:eastAsia="仿宋" w:hAnsi="仿宋" w:cs="仿宋" w:hint="eastAsia"/>
          <w:b/>
          <w:bCs/>
          <w:lang w:eastAsia="zh-CN"/>
        </w:rPr>
      </w:pPr>
      <w:r w:rsidRPr="00681111">
        <w:rPr>
          <w:rFonts w:ascii="仿宋" w:eastAsia="仿宋" w:hAnsi="仿宋" w:cs="仿宋" w:hint="eastAsia"/>
          <w:b/>
          <w:bCs/>
          <w:lang w:eastAsia="zh-CN"/>
        </w:rPr>
        <w:t>61</w:t>
      </w:r>
      <w:r w:rsidRPr="00681111">
        <w:rPr>
          <w:rFonts w:ascii="仿宋" w:eastAsia="仿宋" w:hAnsi="仿宋" w:cs="仿宋"/>
          <w:b/>
          <w:bCs/>
          <w:lang w:eastAsia="zh-CN"/>
        </w:rPr>
        <w:t>.1</w:t>
      </w:r>
    </w:p>
    <w:p w14:paraId="2BD184C2"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b/>
          <w:bCs/>
          <w:noProof/>
        </w:rPr>
        <mc:AlternateContent>
          <mc:Choice Requires="wps">
            <w:drawing>
              <wp:anchor distT="0" distB="0" distL="114300" distR="114300" simplePos="0" relativeHeight="252116480" behindDoc="0" locked="0" layoutInCell="1" allowOverlap="1" wp14:anchorId="090E3AF4" wp14:editId="01F853CC">
                <wp:simplePos x="0" y="0"/>
                <wp:positionH relativeFrom="column">
                  <wp:posOffset>-114300</wp:posOffset>
                </wp:positionH>
                <wp:positionV relativeFrom="paragraph">
                  <wp:posOffset>65405</wp:posOffset>
                </wp:positionV>
                <wp:extent cx="817245" cy="521970"/>
                <wp:effectExtent l="0" t="0" r="0" b="0"/>
                <wp:wrapNone/>
                <wp:docPr id="375" name="文本框 916"/>
                <wp:cNvGraphicFramePr/>
                <a:graphic xmlns:a="http://schemas.openxmlformats.org/drawingml/2006/main">
                  <a:graphicData uri="http://schemas.microsoft.com/office/word/2010/wordprocessingShape">
                    <wps:wsp>
                      <wps:cNvSpPr txBox="1"/>
                      <wps:spPr>
                        <a:xfrm>
                          <a:off x="0" y="0"/>
                          <a:ext cx="817245" cy="521970"/>
                        </a:xfrm>
                        <a:prstGeom prst="rect">
                          <a:avLst/>
                        </a:prstGeom>
                        <a:noFill/>
                        <a:ln>
                          <a:noFill/>
                        </a:ln>
                      </wps:spPr>
                      <wps:txbx>
                        <w:txbxContent>
                          <w:p w14:paraId="24453AE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重新验收</w:t>
                            </w:r>
                          </w:p>
                        </w:txbxContent>
                      </wps:txbx>
                      <wps:bodyPr wrap="square" upright="1"/>
                    </wps:wsp>
                  </a:graphicData>
                </a:graphic>
              </wp:anchor>
            </w:drawing>
          </mc:Choice>
          <mc:Fallback>
            <w:pict>
              <v:shape w14:anchorId="090E3AF4" id="文本框 916" o:spid="_x0000_s1293" type="#_x0000_t202" style="position:absolute;left:0;text-align:left;margin-left:-9pt;margin-top:5.15pt;width:64.35pt;height:41.1pt;z-index:25211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" filled="f" stroked="f">
                <v:textbox>
                  <w:txbxContent>
                    <w:p w14:paraId="24453AE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重新验收</w:t>
                      </w:r>
                    </w:p>
                  </w:txbxContent>
                </v:textbox>
              </v:shape>
            </w:pict>
          </mc:Fallback>
        </mc:AlternateContent>
      </w:r>
      <w:r w:rsidRPr="00681111">
        <w:rPr>
          <w:rFonts w:ascii="仿宋" w:eastAsia="仿宋" w:hAnsi="仿宋" w:cs="仿宋" w:hint="eastAsia"/>
          <w:lang w:eastAsia="zh-CN"/>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4275B45A" w14:textId="77777777" w:rsidR="002A0250" w:rsidRPr="00681111" w:rsidRDefault="00000000">
      <w:pPr>
        <w:pStyle w:val="a0"/>
        <w:tabs>
          <w:tab w:val="left" w:pos="540"/>
          <w:tab w:val="left" w:pos="720"/>
        </w:tabs>
        <w:adjustRightInd w:val="0"/>
        <w:snapToGrid w:val="0"/>
        <w:spacing w:line="360" w:lineRule="auto"/>
        <w:ind w:firstLine="0"/>
        <w:rPr>
          <w:rFonts w:ascii="仿宋" w:eastAsia="仿宋" w:hAnsi="仿宋" w:hint="eastAsia"/>
          <w:b/>
          <w:bCs/>
          <w:lang w:eastAsia="zh-CN"/>
        </w:rPr>
      </w:pPr>
      <w:r w:rsidRPr="00681111">
        <w:rPr>
          <w:rFonts w:ascii="仿宋" w:eastAsia="仿宋" w:hAnsi="仿宋" w:cs="仿宋" w:hint="eastAsia"/>
          <w:b/>
          <w:bCs/>
          <w:lang w:eastAsia="zh-CN"/>
        </w:rPr>
        <w:lastRenderedPageBreak/>
        <w:t>62</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p>
    <w:p w14:paraId="3D0B1DCC"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80576" behindDoc="0" locked="0" layoutInCell="1" allowOverlap="1" wp14:anchorId="2EB37295" wp14:editId="353F7DD2">
                <wp:simplePos x="0" y="0"/>
                <wp:positionH relativeFrom="column">
                  <wp:posOffset>-114300</wp:posOffset>
                </wp:positionH>
                <wp:positionV relativeFrom="paragraph">
                  <wp:posOffset>7620</wp:posOffset>
                </wp:positionV>
                <wp:extent cx="791210" cy="528320"/>
                <wp:effectExtent l="0" t="0" r="0" b="0"/>
                <wp:wrapNone/>
                <wp:docPr id="168" name="文本框 917"/>
                <wp:cNvGraphicFramePr/>
                <a:graphic xmlns:a="http://schemas.openxmlformats.org/drawingml/2006/main">
                  <a:graphicData uri="http://schemas.microsoft.com/office/word/2010/wordprocessingShape">
                    <wps:wsp>
                      <wps:cNvSpPr txBox="1"/>
                      <wps:spPr>
                        <a:xfrm>
                          <a:off x="0" y="0"/>
                          <a:ext cx="791210" cy="528320"/>
                        </a:xfrm>
                        <a:prstGeom prst="rect">
                          <a:avLst/>
                        </a:prstGeom>
                        <a:noFill/>
                        <a:ln>
                          <a:noFill/>
                        </a:ln>
                      </wps:spPr>
                      <wps:txbx>
                        <w:txbxContent>
                          <w:p w14:paraId="01CFBCD3"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额外检查检验</w:t>
                            </w:r>
                          </w:p>
                        </w:txbxContent>
                      </wps:txbx>
                      <wps:bodyPr wrap="square" upright="1"/>
                    </wps:wsp>
                  </a:graphicData>
                </a:graphic>
              </wp:anchor>
            </w:drawing>
          </mc:Choice>
          <mc:Fallback>
            <w:pict>
              <v:shape w14:anchorId="2EB37295" id="文本框 917" o:spid="_x0000_s1294" type="#_x0000_t202" style="position:absolute;left:0;text-align:left;margin-left:-9pt;margin-top:.6pt;width:62.3pt;height:41.6pt;z-index:25148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" filled="f" stroked="f">
                <v:textbox>
                  <w:txbxContent>
                    <w:p w14:paraId="01CFBCD3"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额外检查检验</w:t>
                      </w:r>
                    </w:p>
                  </w:txbxContent>
                </v:textbox>
              </v:shape>
            </w:pict>
          </mc:Fallback>
        </mc:AlternateContent>
      </w:r>
      <w:r w:rsidRPr="00681111">
        <w:rPr>
          <w:rFonts w:ascii="仿宋" w:eastAsia="仿宋" w:hAnsi="仿宋" w:cs="仿宋" w:hint="eastAsia"/>
          <w:lang w:eastAsia="zh-CN"/>
        </w:rPr>
        <w:t>当监理工程师指令承包人进行合同中没有约定的检查检验，以核实合同工程某一部位或某种工程材料和工程设备等产品是否有缺陷时，承包人应按照要求进行检查检验。存在缺陷的，分别按照第</w:t>
      </w:r>
      <w:r w:rsidRPr="00681111">
        <w:rPr>
          <w:rFonts w:ascii="仿宋" w:eastAsia="仿宋" w:hAnsi="仿宋" w:cs="仿宋"/>
          <w:lang w:eastAsia="zh-CN"/>
        </w:rPr>
        <w:t>5</w:t>
      </w:r>
      <w:r w:rsidRPr="00681111">
        <w:rPr>
          <w:rFonts w:ascii="仿宋" w:eastAsia="仿宋" w:hAnsi="仿宋" w:cs="仿宋" w:hint="eastAsia"/>
          <w:lang w:eastAsia="zh-CN"/>
        </w:rPr>
        <w:t>7.7款、第59</w:t>
      </w:r>
      <w:r w:rsidRPr="00681111">
        <w:rPr>
          <w:rFonts w:ascii="仿宋" w:eastAsia="仿宋" w:hAnsi="仿宋" w:cs="仿宋"/>
          <w:lang w:eastAsia="zh-CN"/>
        </w:rPr>
        <w:t>.3</w:t>
      </w:r>
      <w:r w:rsidRPr="00681111">
        <w:rPr>
          <w:rFonts w:ascii="仿宋" w:eastAsia="仿宋" w:hAnsi="仿宋" w:cs="仿宋" w:hint="eastAsia"/>
          <w:lang w:eastAsia="zh-CN"/>
        </w:rPr>
        <w:t>款约定处理；没有缺陷的，检查检验的费用和（或）延误的工期由发包人承担，并向承包人支付合理利润。</w:t>
      </w:r>
    </w:p>
    <w:p w14:paraId="1F2620BB" w14:textId="77777777" w:rsidR="002A0250" w:rsidRPr="00681111" w:rsidRDefault="00000000">
      <w:pPr>
        <w:adjustRightInd w:val="0"/>
        <w:snapToGrid w:val="0"/>
        <w:spacing w:line="360" w:lineRule="auto"/>
        <w:rPr>
          <w:rFonts w:ascii="仿宋" w:eastAsia="仿宋" w:hAnsi="仿宋" w:hint="eastAsia"/>
          <w:b/>
          <w:bCs/>
          <w:u w:val="single"/>
          <w:lang w:eastAsia="zh-CN"/>
        </w:rPr>
      </w:pPr>
      <w:r w:rsidRPr="00681111">
        <w:rPr>
          <w:rFonts w:ascii="仿宋" w:eastAsia="仿宋" w:hAnsi="仿宋" w:cs="仿宋"/>
          <w:b/>
          <w:bCs/>
          <w:u w:val="single"/>
          <w:lang w:eastAsia="zh-CN"/>
        </w:rPr>
        <w:t xml:space="preserve">                                                                                     </w:t>
      </w:r>
    </w:p>
    <w:p w14:paraId="4107924A"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06" w:name="_Toc21836"/>
      <w:bookmarkStart w:id="607" w:name="_Toc31773"/>
      <w:bookmarkStart w:id="608" w:name="_Toc7475"/>
      <w:bookmarkStart w:id="609" w:name="_Toc18116"/>
      <w:bookmarkStart w:id="610" w:name="_Toc200537854"/>
      <w:r w:rsidRPr="00681111">
        <w:rPr>
          <w:rFonts w:ascii="仿宋" w:eastAsia="仿宋" w:hAnsi="仿宋" w:cs="仿宋" w:hint="eastAsia"/>
          <w:bCs w:val="0"/>
          <w:sz w:val="24"/>
          <w:szCs w:val="24"/>
          <w:lang w:eastAsia="zh-CN"/>
        </w:rPr>
        <w:t>62</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工程试车</w:t>
      </w:r>
      <w:bookmarkEnd w:id="606"/>
      <w:bookmarkEnd w:id="607"/>
      <w:bookmarkEnd w:id="608"/>
      <w:bookmarkEnd w:id="609"/>
      <w:bookmarkEnd w:id="610"/>
    </w:p>
    <w:p w14:paraId="790987CA" w14:textId="77777777" w:rsidR="002A0250" w:rsidRPr="00681111" w:rsidRDefault="00000000">
      <w:pPr>
        <w:rPr>
          <w:rFonts w:ascii="仿宋" w:eastAsia="仿宋" w:hAnsi="仿宋" w:hint="eastAsia"/>
          <w:b/>
          <w:bCs/>
          <w:lang w:eastAsia="zh-CN"/>
        </w:rPr>
      </w:pPr>
      <w:bookmarkStart w:id="611" w:name="_Toc32034"/>
      <w:r w:rsidRPr="00681111">
        <w:rPr>
          <w:rFonts w:ascii="仿宋" w:eastAsia="仿宋" w:hAnsi="仿宋" w:cs="仿宋" w:hint="eastAsia"/>
          <w:b/>
          <w:bCs/>
          <w:lang w:eastAsia="zh-CN"/>
        </w:rPr>
        <w:t>62</w:t>
      </w:r>
      <w:r w:rsidRPr="00681111">
        <w:rPr>
          <w:rFonts w:ascii="仿宋" w:eastAsia="仿宋" w:hAnsi="仿宋" w:cs="仿宋"/>
          <w:b/>
          <w:bCs/>
          <w:lang w:eastAsia="zh-CN"/>
        </w:rPr>
        <w:t>.1</w:t>
      </w:r>
      <w:bookmarkEnd w:id="611"/>
    </w:p>
    <w:p w14:paraId="0EE1FD41"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83648" behindDoc="0" locked="0" layoutInCell="1" allowOverlap="1" wp14:anchorId="5FCABAE7" wp14:editId="7F71130B">
                <wp:simplePos x="0" y="0"/>
                <wp:positionH relativeFrom="column">
                  <wp:posOffset>-114300</wp:posOffset>
                </wp:positionH>
                <wp:positionV relativeFrom="paragraph">
                  <wp:posOffset>16510</wp:posOffset>
                </wp:positionV>
                <wp:extent cx="846455" cy="300355"/>
                <wp:effectExtent l="0" t="0" r="0" b="0"/>
                <wp:wrapNone/>
                <wp:docPr id="169" name="文本框 918"/>
                <wp:cNvGraphicFramePr/>
                <a:graphic xmlns:a="http://schemas.openxmlformats.org/drawingml/2006/main">
                  <a:graphicData uri="http://schemas.microsoft.com/office/word/2010/wordprocessingShape">
                    <wps:wsp>
                      <wps:cNvSpPr txBox="1"/>
                      <wps:spPr>
                        <a:xfrm>
                          <a:off x="0" y="0"/>
                          <a:ext cx="846455" cy="300355"/>
                        </a:xfrm>
                        <a:prstGeom prst="rect">
                          <a:avLst/>
                        </a:prstGeom>
                        <a:noFill/>
                        <a:ln>
                          <a:noFill/>
                        </a:ln>
                      </wps:spPr>
                      <wps:txbx>
                        <w:txbxContent>
                          <w:p w14:paraId="073CDC4B"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试车内容</w:t>
                            </w:r>
                          </w:p>
                        </w:txbxContent>
                      </wps:txbx>
                      <wps:bodyPr wrap="square" upright="1"/>
                    </wps:wsp>
                  </a:graphicData>
                </a:graphic>
              </wp:anchor>
            </w:drawing>
          </mc:Choice>
          <mc:Fallback>
            <w:pict>
              <v:shape w14:anchorId="5FCABAE7" id="文本框 918" o:spid="_x0000_s1295" type="#_x0000_t202" style="position:absolute;left:0;text-align:left;margin-left:-9pt;margin-top:1.3pt;width:66.65pt;height:23.65pt;z-index:25148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" filled="f" stroked="f">
                <v:textbox>
                  <w:txbxContent>
                    <w:p w14:paraId="073CDC4B"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试车内容</w:t>
                      </w:r>
                    </w:p>
                  </w:txbxContent>
                </v:textbox>
              </v:shape>
            </w:pict>
          </mc:Fallback>
        </mc:AlternateContent>
      </w:r>
      <w:r w:rsidRPr="00681111">
        <w:rPr>
          <w:rFonts w:ascii="仿宋" w:eastAsia="仿宋" w:hAnsi="仿宋" w:cs="仿宋" w:hint="eastAsia"/>
          <w:lang w:eastAsia="zh-CN"/>
        </w:rPr>
        <w:t>按照合同约定需要试车的，试车的内容应与承包人承包的安装范围相一致。</w:t>
      </w:r>
    </w:p>
    <w:p w14:paraId="1F0F9330" w14:textId="77777777" w:rsidR="002A0250" w:rsidRPr="00681111" w:rsidRDefault="00000000">
      <w:pPr>
        <w:spacing w:line="360" w:lineRule="auto"/>
        <w:rPr>
          <w:rFonts w:ascii="仿宋" w:eastAsia="仿宋" w:hAnsi="仿宋" w:cs="仿宋" w:hint="eastAsia"/>
          <w:b/>
          <w:bCs/>
          <w:u w:val="dotted"/>
          <w:lang w:eastAsia="zh-CN"/>
        </w:rPr>
      </w:pPr>
      <w:bookmarkStart w:id="612" w:name="_Toc28883"/>
      <w:r w:rsidRPr="00681111">
        <w:rPr>
          <w:rFonts w:ascii="仿宋" w:eastAsia="仿宋" w:hAnsi="仿宋" w:cs="仿宋" w:hint="eastAsia"/>
          <w:b/>
          <w:bCs/>
          <w:lang w:eastAsia="zh-CN"/>
        </w:rPr>
        <w:t>62</w:t>
      </w:r>
      <w:r w:rsidRPr="00681111">
        <w:rPr>
          <w:rFonts w:ascii="仿宋" w:eastAsia="仿宋" w:hAnsi="仿宋" w:cs="仿宋"/>
          <w:b/>
          <w:bCs/>
          <w:lang w:eastAsia="zh-CN"/>
        </w:rPr>
        <w:t>.2</w:t>
      </w:r>
      <w:bookmarkEnd w:id="61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BAE7503"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发包人应为承包人试车提供便利和协助</w:t>
      </w:r>
      <w:r w:rsidRPr="00681111">
        <w:rPr>
          <w:noProof/>
        </w:rPr>
        <mc:AlternateContent>
          <mc:Choice Requires="wps">
            <w:drawing>
              <wp:anchor distT="0" distB="0" distL="114300" distR="114300" simplePos="0" relativeHeight="251486720" behindDoc="0" locked="0" layoutInCell="1" allowOverlap="1" wp14:anchorId="2FF4991D" wp14:editId="55A2BAC9">
                <wp:simplePos x="0" y="0"/>
                <wp:positionH relativeFrom="column">
                  <wp:posOffset>-114300</wp:posOffset>
                </wp:positionH>
                <wp:positionV relativeFrom="paragraph">
                  <wp:posOffset>3175</wp:posOffset>
                </wp:positionV>
                <wp:extent cx="785495" cy="504190"/>
                <wp:effectExtent l="0" t="0" r="0" b="0"/>
                <wp:wrapNone/>
                <wp:docPr id="170" name="文本框 919"/>
                <wp:cNvGraphicFramePr/>
                <a:graphic xmlns:a="http://schemas.openxmlformats.org/drawingml/2006/main">
                  <a:graphicData uri="http://schemas.microsoft.com/office/word/2010/wordprocessingShape">
                    <wps:wsp>
                      <wps:cNvSpPr txBox="1"/>
                      <wps:spPr>
                        <a:xfrm>
                          <a:off x="0" y="0"/>
                          <a:ext cx="785495" cy="504190"/>
                        </a:xfrm>
                        <a:prstGeom prst="rect">
                          <a:avLst/>
                        </a:prstGeom>
                        <a:noFill/>
                        <a:ln>
                          <a:noFill/>
                        </a:ln>
                      </wps:spPr>
                      <wps:txbx>
                        <w:txbxContent>
                          <w:p w14:paraId="7D04E38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单机试车的通知和限制</w:t>
                            </w:r>
                          </w:p>
                        </w:txbxContent>
                      </wps:txbx>
                      <wps:bodyPr wrap="square" upright="1"/>
                    </wps:wsp>
                  </a:graphicData>
                </a:graphic>
              </wp:anchor>
            </w:drawing>
          </mc:Choice>
          <mc:Fallback>
            <w:pict>
              <v:shape w14:anchorId="2FF4991D" id="文本框 919" o:spid="_x0000_s1296" type="#_x0000_t202" style="position:absolute;left:0;text-align:left;margin-left:-9pt;margin-top:.25pt;width:61.85pt;height:39.7pt;z-index:25148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" filled="f" stroked="f">
                <v:textbox>
                  <w:txbxContent>
                    <w:p w14:paraId="7D04E388"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单机试车的通知和限制</w:t>
                      </w:r>
                    </w:p>
                  </w:txbxContent>
                </v:textbox>
              </v:shape>
            </w:pict>
          </mc:Fallback>
        </mc:AlternateContent>
      </w:r>
      <w:r w:rsidRPr="00681111">
        <w:rPr>
          <w:rFonts w:ascii="仿宋" w:eastAsia="仿宋" w:hAnsi="仿宋" w:cs="仿宋" w:hint="eastAsia"/>
          <w:lang w:eastAsia="zh-CN"/>
        </w:rPr>
        <w:t>，设备安装工程具备单机无负荷试车条件时，承包人应组织试车，并在试车前</w:t>
      </w:r>
      <w:r w:rsidRPr="00681111">
        <w:rPr>
          <w:rFonts w:ascii="仿宋" w:eastAsia="仿宋" w:hAnsi="仿宋" w:cs="仿宋"/>
          <w:lang w:eastAsia="zh-CN"/>
        </w:rPr>
        <w:t>48</w:t>
      </w:r>
      <w:r w:rsidRPr="00681111">
        <w:rPr>
          <w:rFonts w:ascii="仿宋" w:eastAsia="仿宋" w:hAnsi="仿宋" w:cs="仿宋" w:hint="eastAsia"/>
          <w:lang w:eastAsia="zh-CN"/>
        </w:rPr>
        <w:t>小时以书面形式通知监理人。通知包括试车内容、时间和地点。承包人应自行准备试车记录。</w:t>
      </w:r>
    </w:p>
    <w:p w14:paraId="37C60D42"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监理人不能按时参加试车的，应在开始试车前至少提前</w:t>
      </w:r>
      <w:r w:rsidRPr="00681111">
        <w:rPr>
          <w:rFonts w:ascii="仿宋" w:eastAsia="仿宋" w:hAnsi="仿宋" w:cs="仿宋"/>
          <w:lang w:eastAsia="zh-CN"/>
        </w:rPr>
        <w:t>24</w:t>
      </w:r>
      <w:r w:rsidRPr="00681111">
        <w:rPr>
          <w:rFonts w:ascii="仿宋" w:eastAsia="仿宋" w:hAnsi="仿宋" w:cs="仿宋" w:hint="eastAsia"/>
          <w:lang w:eastAsia="zh-CN"/>
        </w:rPr>
        <w:t>小时发出延期试车指令并书面说明理由，延期不能超过</w:t>
      </w:r>
      <w:r w:rsidRPr="00681111">
        <w:rPr>
          <w:rFonts w:ascii="仿宋" w:eastAsia="仿宋" w:hAnsi="仿宋" w:cs="仿宋"/>
          <w:lang w:eastAsia="zh-CN"/>
        </w:rPr>
        <w:t>48</w:t>
      </w:r>
      <w:r w:rsidRPr="00681111">
        <w:rPr>
          <w:rFonts w:ascii="仿宋" w:eastAsia="仿宋" w:hAnsi="仿宋" w:cs="仿宋" w:hint="eastAsia"/>
          <w:lang w:eastAsia="zh-CN"/>
        </w:rPr>
        <w:t>小时。监理人未发出延期试车指令也未能按时参加试车的，承包人可自行试车，并认为试车是经监理人同意下完成的。试车完成后，承包人应立即向监理人提交试车记录，监理人应予认可。</w:t>
      </w:r>
    </w:p>
    <w:p w14:paraId="4858FFDE" w14:textId="77777777" w:rsidR="002A0250" w:rsidRPr="00681111" w:rsidRDefault="00000000">
      <w:pPr>
        <w:spacing w:line="360" w:lineRule="auto"/>
        <w:rPr>
          <w:rFonts w:ascii="仿宋" w:eastAsia="仿宋" w:hAnsi="仿宋" w:cs="仿宋" w:hint="eastAsia"/>
          <w:u w:val="dotted"/>
          <w:lang w:eastAsia="zh-CN"/>
        </w:rPr>
      </w:pPr>
      <w:bookmarkStart w:id="613" w:name="_Toc18884"/>
      <w:r w:rsidRPr="00681111">
        <w:rPr>
          <w:rFonts w:ascii="仿宋" w:eastAsia="仿宋" w:hAnsi="仿宋" w:cs="仿宋" w:hint="eastAsia"/>
          <w:b/>
          <w:bCs/>
          <w:lang w:eastAsia="zh-CN"/>
        </w:rPr>
        <w:t>62</w:t>
      </w:r>
      <w:r w:rsidRPr="00681111">
        <w:rPr>
          <w:rFonts w:ascii="仿宋" w:eastAsia="仿宋" w:hAnsi="仿宋" w:cs="仿宋"/>
          <w:b/>
          <w:bCs/>
          <w:lang w:eastAsia="zh-CN"/>
        </w:rPr>
        <w:t>.3</w:t>
      </w:r>
      <w:bookmarkEnd w:id="613"/>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54D7A322"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89792" behindDoc="0" locked="0" layoutInCell="1" allowOverlap="1" wp14:anchorId="5EE49546" wp14:editId="023F799F">
                <wp:simplePos x="0" y="0"/>
                <wp:positionH relativeFrom="column">
                  <wp:posOffset>-73660</wp:posOffset>
                </wp:positionH>
                <wp:positionV relativeFrom="paragraph">
                  <wp:posOffset>635</wp:posOffset>
                </wp:positionV>
                <wp:extent cx="824865" cy="601345"/>
                <wp:effectExtent l="0" t="0" r="0" b="0"/>
                <wp:wrapNone/>
                <wp:docPr id="171" name="文本框 920"/>
                <wp:cNvGraphicFramePr/>
                <a:graphic xmlns:a="http://schemas.openxmlformats.org/drawingml/2006/main">
                  <a:graphicData uri="http://schemas.microsoft.com/office/word/2010/wordprocessingShape">
                    <wps:wsp>
                      <wps:cNvSpPr txBox="1"/>
                      <wps:spPr>
                        <a:xfrm>
                          <a:off x="0" y="0"/>
                          <a:ext cx="824865" cy="601345"/>
                        </a:xfrm>
                        <a:prstGeom prst="rect">
                          <a:avLst/>
                        </a:prstGeom>
                        <a:noFill/>
                        <a:ln>
                          <a:noFill/>
                        </a:ln>
                      </wps:spPr>
                      <wps:txbx>
                        <w:txbxContent>
                          <w:p w14:paraId="297B3B5A"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单机试车结果的确认</w:t>
                            </w:r>
                          </w:p>
                        </w:txbxContent>
                      </wps:txbx>
                      <wps:bodyPr wrap="square" upright="1"/>
                    </wps:wsp>
                  </a:graphicData>
                </a:graphic>
              </wp:anchor>
            </w:drawing>
          </mc:Choice>
          <mc:Fallback>
            <w:pict>
              <v:shape w14:anchorId="5EE49546" id="文本框 920" o:spid="_x0000_s1297" type="#_x0000_t202" style="position:absolute;left:0;text-align:left;margin-left:-5.8pt;margin-top:.05pt;width:64.95pt;height:47.35pt;z-index:25148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" filled="f" stroked="f">
                <v:textbox>
                  <w:txbxContent>
                    <w:p w14:paraId="297B3B5A" w14:textId="77777777" w:rsidR="002A0250" w:rsidRDefault="00000000">
                      <w:pPr>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单机试车结果的确认</w:t>
                      </w:r>
                    </w:p>
                  </w:txbxContent>
                </v:textbox>
              </v:shape>
            </w:pict>
          </mc:Fallback>
        </mc:AlternateContent>
      </w:r>
      <w:r w:rsidRPr="00681111">
        <w:rPr>
          <w:rFonts w:ascii="仿宋" w:eastAsia="仿宋" w:hAnsi="仿宋" w:cs="仿宋" w:hint="eastAsia"/>
          <w:lang w:eastAsia="zh-CN"/>
        </w:rPr>
        <w:t>单机试车合格，监理工程师应在试车记录上签字，承包人可继续施工或申请办理竣工验收手续。单机试车合格</w:t>
      </w:r>
      <w:r w:rsidRPr="00681111">
        <w:rPr>
          <w:rFonts w:ascii="仿宋" w:eastAsia="仿宋" w:hAnsi="仿宋" w:cs="仿宋"/>
          <w:lang w:eastAsia="zh-CN"/>
        </w:rPr>
        <w:t>24</w:t>
      </w:r>
      <w:r w:rsidRPr="00681111">
        <w:rPr>
          <w:rFonts w:ascii="仿宋" w:eastAsia="仿宋" w:hAnsi="仿宋" w:cs="仿宋" w:hint="eastAsia"/>
          <w:lang w:eastAsia="zh-CN"/>
        </w:rPr>
        <w:t>小时后，监理工程师仍不在试车记录上签字的，视为监理工程师已认可试车记录。</w:t>
      </w:r>
    </w:p>
    <w:p w14:paraId="3703080D" w14:textId="77777777" w:rsidR="002A0250" w:rsidRPr="00681111" w:rsidRDefault="00000000">
      <w:pPr>
        <w:spacing w:line="360" w:lineRule="auto"/>
        <w:rPr>
          <w:rFonts w:ascii="仿宋" w:eastAsia="仿宋" w:hAnsi="仿宋" w:cs="仿宋" w:hint="eastAsia"/>
          <w:b/>
          <w:bCs/>
          <w:u w:val="dotted"/>
          <w:lang w:eastAsia="zh-CN"/>
        </w:rPr>
      </w:pPr>
      <w:bookmarkStart w:id="614" w:name="_Toc13716"/>
      <w:r w:rsidRPr="00681111">
        <w:rPr>
          <w:rFonts w:ascii="仿宋" w:eastAsia="仿宋" w:hAnsi="仿宋" w:cs="仿宋" w:hint="eastAsia"/>
          <w:b/>
          <w:bCs/>
          <w:lang w:eastAsia="zh-CN"/>
        </w:rPr>
        <w:t>62</w:t>
      </w:r>
      <w:r w:rsidRPr="00681111">
        <w:rPr>
          <w:rFonts w:ascii="仿宋" w:eastAsia="仿宋" w:hAnsi="仿宋" w:cs="仿宋"/>
          <w:b/>
          <w:bCs/>
          <w:lang w:eastAsia="zh-CN"/>
        </w:rPr>
        <w:t>.4</w:t>
      </w:r>
      <w:bookmarkEnd w:id="61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5F91EAF"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92864" behindDoc="0" locked="0" layoutInCell="1" allowOverlap="1" wp14:anchorId="58297E69" wp14:editId="4AE35E15">
                <wp:simplePos x="0" y="0"/>
                <wp:positionH relativeFrom="column">
                  <wp:posOffset>-73660</wp:posOffset>
                </wp:positionH>
                <wp:positionV relativeFrom="paragraph">
                  <wp:posOffset>11430</wp:posOffset>
                </wp:positionV>
                <wp:extent cx="844550" cy="662305"/>
                <wp:effectExtent l="0" t="0" r="0" b="0"/>
                <wp:wrapNone/>
                <wp:docPr id="172" name="文本框 921"/>
                <wp:cNvGraphicFramePr/>
                <a:graphic xmlns:a="http://schemas.openxmlformats.org/drawingml/2006/main">
                  <a:graphicData uri="http://schemas.microsoft.com/office/word/2010/wordprocessingShape">
                    <wps:wsp>
                      <wps:cNvSpPr txBox="1"/>
                      <wps:spPr>
                        <a:xfrm>
                          <a:off x="0" y="0"/>
                          <a:ext cx="844550" cy="662305"/>
                        </a:xfrm>
                        <a:prstGeom prst="rect">
                          <a:avLst/>
                        </a:prstGeom>
                        <a:noFill/>
                        <a:ln>
                          <a:noFill/>
                        </a:ln>
                      </wps:spPr>
                      <wps:txbx>
                        <w:txbxContent>
                          <w:p w14:paraId="42C0DEB8"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联动试车通知和结果的确认</w:t>
                            </w:r>
                          </w:p>
                        </w:txbxContent>
                      </wps:txbx>
                      <wps:bodyPr wrap="square" upright="1"/>
                    </wps:wsp>
                  </a:graphicData>
                </a:graphic>
              </wp:anchor>
            </w:drawing>
          </mc:Choice>
          <mc:Fallback>
            <w:pict>
              <v:shape w14:anchorId="58297E69" id="文本框 921" o:spid="_x0000_s1298" type="#_x0000_t202" style="position:absolute;left:0;text-align:left;margin-left:-5.8pt;margin-top:.9pt;width:66.5pt;height:52.15pt;z-index:25149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" filled="f" stroked="f">
                <v:textbox>
                  <w:txbxContent>
                    <w:p w14:paraId="42C0DEB8"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联动试车通知和结果的确认</w:t>
                      </w:r>
                    </w:p>
                  </w:txbxContent>
                </v:textbox>
              </v:shape>
            </w:pict>
          </mc:Fallback>
        </mc:AlternateContent>
      </w:r>
      <w:r w:rsidRPr="00681111">
        <w:rPr>
          <w:rFonts w:ascii="仿宋" w:eastAsia="仿宋" w:hAnsi="仿宋" w:cs="仿宋" w:hint="eastAsia"/>
          <w:lang w:eastAsia="zh-CN"/>
        </w:rPr>
        <w:t>设备安装工程具备联动无负荷试车条件时，发包人应组织试车，并在试车前</w:t>
      </w:r>
      <w:r w:rsidRPr="00681111">
        <w:rPr>
          <w:rFonts w:ascii="仿宋" w:eastAsia="仿宋" w:hAnsi="仿宋" w:cs="仿宋"/>
          <w:lang w:eastAsia="zh-CN"/>
        </w:rPr>
        <w:t>48</w:t>
      </w:r>
      <w:r w:rsidRPr="00681111">
        <w:rPr>
          <w:rFonts w:ascii="仿宋" w:eastAsia="仿宋" w:hAnsi="仿宋" w:cs="仿宋" w:hint="eastAsia"/>
          <w:lang w:eastAsia="zh-CN"/>
        </w:rPr>
        <w:t>小时以书面形式通知承包人。通知包括试车内容、时间、地点和对承包人的要求，承包人应按照要求做好准备工作。试车合格，合同双方当事人均应在试车记录上签字。</w:t>
      </w:r>
    </w:p>
    <w:p w14:paraId="2F3888ED" w14:textId="77777777" w:rsidR="002A0250" w:rsidRPr="00681111" w:rsidRDefault="00000000">
      <w:pPr>
        <w:spacing w:line="360" w:lineRule="auto"/>
        <w:rPr>
          <w:rFonts w:ascii="仿宋" w:eastAsia="仿宋" w:hAnsi="仿宋" w:cs="仿宋" w:hint="eastAsia"/>
          <w:b/>
          <w:bCs/>
          <w:u w:val="dotted"/>
          <w:lang w:eastAsia="zh-CN"/>
        </w:rPr>
      </w:pPr>
      <w:bookmarkStart w:id="615" w:name="_Toc5680"/>
      <w:r w:rsidRPr="00681111">
        <w:rPr>
          <w:rFonts w:ascii="仿宋" w:eastAsia="仿宋" w:hAnsi="仿宋" w:cs="仿宋" w:hint="eastAsia"/>
          <w:b/>
          <w:bCs/>
          <w:lang w:eastAsia="zh-CN"/>
        </w:rPr>
        <w:t>62</w:t>
      </w:r>
      <w:r w:rsidRPr="00681111">
        <w:rPr>
          <w:rFonts w:ascii="仿宋" w:eastAsia="仿宋" w:hAnsi="仿宋" w:cs="仿宋"/>
          <w:b/>
          <w:bCs/>
          <w:lang w:eastAsia="zh-CN"/>
        </w:rPr>
        <w:t>.5</w:t>
      </w:r>
      <w:bookmarkEnd w:id="61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2DC2BF5E"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noProof/>
        </w:rPr>
        <w:lastRenderedPageBreak/>
        <mc:AlternateContent>
          <mc:Choice Requires="wps">
            <w:drawing>
              <wp:anchor distT="0" distB="0" distL="114300" distR="114300" simplePos="0" relativeHeight="251495936" behindDoc="0" locked="0" layoutInCell="1" allowOverlap="1" wp14:anchorId="0F9D379B" wp14:editId="1D6ADEF9">
                <wp:simplePos x="0" y="0"/>
                <wp:positionH relativeFrom="column">
                  <wp:posOffset>-114300</wp:posOffset>
                </wp:positionH>
                <wp:positionV relativeFrom="paragraph">
                  <wp:posOffset>-6350</wp:posOffset>
                </wp:positionV>
                <wp:extent cx="831850" cy="667385"/>
                <wp:effectExtent l="0" t="0" r="0" b="0"/>
                <wp:wrapNone/>
                <wp:docPr id="173" name="文本框 922"/>
                <wp:cNvGraphicFramePr/>
                <a:graphic xmlns:a="http://schemas.openxmlformats.org/drawingml/2006/main">
                  <a:graphicData uri="http://schemas.microsoft.com/office/word/2010/wordprocessingShape">
                    <wps:wsp>
                      <wps:cNvSpPr txBox="1"/>
                      <wps:spPr>
                        <a:xfrm>
                          <a:off x="0" y="0"/>
                          <a:ext cx="831850" cy="667385"/>
                        </a:xfrm>
                        <a:prstGeom prst="rect">
                          <a:avLst/>
                        </a:prstGeom>
                        <a:noFill/>
                        <a:ln>
                          <a:noFill/>
                        </a:ln>
                      </wps:spPr>
                      <wps:txbx>
                        <w:txbxContent>
                          <w:p w14:paraId="684E68D2" w14:textId="77777777" w:rsidR="002A0250" w:rsidRDefault="00000000">
                            <w:pPr>
                              <w:spacing w:line="240" w:lineRule="exact"/>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试车费用和不达要求处理</w:t>
                            </w:r>
                          </w:p>
                        </w:txbxContent>
                      </wps:txbx>
                      <wps:bodyPr wrap="square" upright="1"/>
                    </wps:wsp>
                  </a:graphicData>
                </a:graphic>
              </wp:anchor>
            </w:drawing>
          </mc:Choice>
          <mc:Fallback>
            <w:pict>
              <v:shape w14:anchorId="0F9D379B" id="文本框 922" o:spid="_x0000_s1299" type="#_x0000_t202" style="position:absolute;left:0;text-align:left;margin-left:-9pt;margin-top:-.5pt;width:65.5pt;height:52.55pt;z-index:25149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" filled="f" stroked="f">
                <v:textbox>
                  <w:txbxContent>
                    <w:p w14:paraId="684E68D2" w14:textId="77777777" w:rsidR="002A0250" w:rsidRDefault="00000000">
                      <w:pPr>
                        <w:spacing w:line="240" w:lineRule="exact"/>
                        <w:rPr>
                          <w:rFonts w:ascii="楷体_GB2312" w:eastAsia="楷体_GB2312" w:hAnsi="宋体" w:hint="eastAsia"/>
                          <w:sz w:val="18"/>
                          <w:szCs w:val="18"/>
                          <w:lang w:eastAsia="zh-CN"/>
                        </w:rPr>
                      </w:pPr>
                      <w:r>
                        <w:rPr>
                          <w:rFonts w:ascii="楷体_GB2312" w:eastAsia="楷体_GB2312" w:hAnsi="宋体" w:cs="楷体_GB2312" w:hint="eastAsia"/>
                          <w:b/>
                          <w:bCs/>
                          <w:color w:val="000000"/>
                          <w:sz w:val="18"/>
                          <w:szCs w:val="18"/>
                          <w:lang w:eastAsia="zh-CN"/>
                        </w:rPr>
                        <w:t>试车费用和不达要求处理</w:t>
                      </w:r>
                    </w:p>
                  </w:txbxContent>
                </v:textbox>
              </v:shape>
            </w:pict>
          </mc:Fallback>
        </mc:AlternateContent>
      </w:r>
      <w:r w:rsidRPr="00681111">
        <w:rPr>
          <w:rFonts w:ascii="仿宋" w:eastAsia="仿宋" w:hAnsi="仿宋" w:cs="仿宋" w:hint="eastAsia"/>
          <w:lang w:eastAsia="zh-CN"/>
        </w:rPr>
        <w:t>试车费用，除已含在合同价格外，由发包人承担。试车达不到验收要求的，按照下列约定处理：</w:t>
      </w:r>
    </w:p>
    <w:p w14:paraId="51D13908" w14:textId="77777777" w:rsidR="002A0250" w:rsidRPr="00681111" w:rsidRDefault="00000000">
      <w:pPr>
        <w:widowControl w:val="0"/>
        <w:numPr>
          <w:ilvl w:val="0"/>
          <w:numId w:val="13"/>
        </w:numPr>
        <w:tabs>
          <w:tab w:val="left" w:pos="1080"/>
          <w:tab w:val="left" w:pos="1620"/>
        </w:tabs>
        <w:adjustRightInd w:val="0"/>
        <w:snapToGrid w:val="0"/>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由于设计原因试车达不到验收要求，发包人应要求设计人修改设计，承包人按照修改后的设计重新安装。发包人承担修改设计、拆除及重新安装的全部费用和延误的工期。</w:t>
      </w:r>
    </w:p>
    <w:p w14:paraId="1ED3BB71" w14:textId="77777777" w:rsidR="002A0250" w:rsidRPr="00681111" w:rsidRDefault="00000000">
      <w:pPr>
        <w:widowControl w:val="0"/>
        <w:numPr>
          <w:ilvl w:val="0"/>
          <w:numId w:val="13"/>
        </w:numPr>
        <w:tabs>
          <w:tab w:val="left" w:pos="1080"/>
          <w:tab w:val="left" w:pos="1620"/>
        </w:tabs>
        <w:adjustRightInd w:val="0"/>
        <w:snapToGrid w:val="0"/>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77D4C642" w14:textId="77777777" w:rsidR="002A0250" w:rsidRPr="00681111" w:rsidRDefault="00000000">
      <w:pPr>
        <w:widowControl w:val="0"/>
        <w:numPr>
          <w:ilvl w:val="0"/>
          <w:numId w:val="13"/>
        </w:numPr>
        <w:tabs>
          <w:tab w:val="left" w:pos="1080"/>
          <w:tab w:val="left" w:pos="1620"/>
        </w:tabs>
        <w:adjustRightInd w:val="0"/>
        <w:snapToGrid w:val="0"/>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由于承包人施工原因试车达不到验收要求，承包人应按照监理人要求重新安装和试车，并承担拆除、重新安装和重新试车的费用和延误的工期。</w:t>
      </w:r>
    </w:p>
    <w:p w14:paraId="1788637E" w14:textId="77777777" w:rsidR="002A0250" w:rsidRPr="00681111" w:rsidRDefault="00000000">
      <w:pPr>
        <w:spacing w:line="360" w:lineRule="auto"/>
        <w:rPr>
          <w:rFonts w:ascii="仿宋" w:eastAsia="仿宋" w:hAnsi="仿宋" w:cs="仿宋" w:hint="eastAsia"/>
          <w:b/>
          <w:bCs/>
          <w:u w:val="dotted"/>
          <w:lang w:eastAsia="zh-CN"/>
        </w:rPr>
      </w:pPr>
      <w:bookmarkStart w:id="616" w:name="_Toc12391"/>
      <w:r w:rsidRPr="00681111">
        <w:rPr>
          <w:rFonts w:ascii="仿宋" w:eastAsia="仿宋" w:hAnsi="仿宋" w:cs="仿宋" w:hint="eastAsia"/>
          <w:b/>
          <w:bCs/>
          <w:lang w:eastAsia="zh-CN"/>
        </w:rPr>
        <w:t>62</w:t>
      </w:r>
      <w:r w:rsidRPr="00681111">
        <w:rPr>
          <w:rFonts w:ascii="仿宋" w:eastAsia="仿宋" w:hAnsi="仿宋" w:cs="仿宋"/>
          <w:b/>
          <w:bCs/>
          <w:lang w:eastAsia="zh-CN"/>
        </w:rPr>
        <w:t>.6</w:t>
      </w:r>
      <w:bookmarkEnd w:id="61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F8C8B25" w14:textId="77777777" w:rsidR="002A0250" w:rsidRPr="00681111" w:rsidRDefault="00000000">
      <w:pPr>
        <w:pStyle w:val="32"/>
        <w:widowControl w:val="0"/>
        <w:adjustRightInd w:val="0"/>
        <w:snapToGrid w:val="0"/>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499008" behindDoc="0" locked="0" layoutInCell="1" allowOverlap="1" wp14:anchorId="27F8A9A3" wp14:editId="09908804">
                <wp:simplePos x="0" y="0"/>
                <wp:positionH relativeFrom="column">
                  <wp:posOffset>-114300</wp:posOffset>
                </wp:positionH>
                <wp:positionV relativeFrom="paragraph">
                  <wp:posOffset>10160</wp:posOffset>
                </wp:positionV>
                <wp:extent cx="751205" cy="491490"/>
                <wp:effectExtent l="0" t="0" r="0" b="0"/>
                <wp:wrapNone/>
                <wp:docPr id="174" name="文本框 923"/>
                <wp:cNvGraphicFramePr/>
                <a:graphic xmlns:a="http://schemas.openxmlformats.org/drawingml/2006/main">
                  <a:graphicData uri="http://schemas.microsoft.com/office/word/2010/wordprocessingShape">
                    <wps:wsp>
                      <wps:cNvSpPr txBox="1"/>
                      <wps:spPr>
                        <a:xfrm>
                          <a:off x="0" y="0"/>
                          <a:ext cx="751205" cy="491490"/>
                        </a:xfrm>
                        <a:prstGeom prst="rect">
                          <a:avLst/>
                        </a:prstGeom>
                        <a:noFill/>
                        <a:ln>
                          <a:noFill/>
                        </a:ln>
                      </wps:spPr>
                      <wps:txbx>
                        <w:txbxContent>
                          <w:p w14:paraId="1C26EE8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投料试车</w:t>
                            </w:r>
                          </w:p>
                        </w:txbxContent>
                      </wps:txbx>
                      <wps:bodyPr wrap="square" upright="1"/>
                    </wps:wsp>
                  </a:graphicData>
                </a:graphic>
              </wp:anchor>
            </w:drawing>
          </mc:Choice>
          <mc:Fallback>
            <w:pict>
              <v:shape w14:anchorId="27F8A9A3" id="文本框 923" o:spid="_x0000_s1300" type="#_x0000_t202" style="position:absolute;left:0;text-align:left;margin-left:-9pt;margin-top:.8pt;width:59.15pt;height:38.7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" filled="f" stroked="f">
                <v:textbox>
                  <w:txbxContent>
                    <w:p w14:paraId="1C26EE8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cs="楷体_GB2312" w:hint="eastAsia"/>
                          <w:b/>
                          <w:bCs/>
                          <w:color w:val="000000"/>
                          <w:sz w:val="18"/>
                          <w:szCs w:val="18"/>
                        </w:rPr>
                        <w:t>投料试车</w:t>
                      </w:r>
                    </w:p>
                  </w:txbxContent>
                </v:textbox>
              </v:shape>
            </w:pict>
          </mc:Fallback>
        </mc:AlternateContent>
      </w:r>
      <w:r w:rsidRPr="00681111">
        <w:rPr>
          <w:rFonts w:ascii="仿宋" w:eastAsia="仿宋" w:hAnsi="仿宋" w:cs="仿宋" w:hint="eastAsia"/>
          <w:lang w:eastAsia="zh-CN"/>
        </w:rPr>
        <w:t>投料试车应在永久工程竣工验收后，由发包人负责。如果发包人要求在永久工程竣工验收前进行试车或需要承包人配合时，应事先取得承包人同意，并另行签订补充协议。</w:t>
      </w:r>
    </w:p>
    <w:p w14:paraId="07C57F89" w14:textId="77777777" w:rsidR="002A0250" w:rsidRPr="00681111" w:rsidRDefault="00000000">
      <w:pPr>
        <w:pStyle w:val="a0"/>
        <w:adjustRightInd w:val="0"/>
        <w:snapToGrid w:val="0"/>
        <w:spacing w:line="360" w:lineRule="auto"/>
        <w:ind w:firstLine="0"/>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633E71BD" w14:textId="77777777" w:rsidR="002A0250" w:rsidRPr="00681111" w:rsidRDefault="00000000">
      <w:pPr>
        <w:pStyle w:val="2"/>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17" w:name="_Toc1749"/>
      <w:bookmarkStart w:id="618" w:name="_Toc5808"/>
      <w:bookmarkStart w:id="619" w:name="_Toc24469"/>
      <w:bookmarkStart w:id="620" w:name="_Toc21325"/>
      <w:bookmarkStart w:id="621" w:name="_Toc200537855"/>
      <w:r w:rsidRPr="00681111">
        <w:rPr>
          <w:rFonts w:ascii="仿宋" w:eastAsia="仿宋" w:hAnsi="仿宋" w:cs="仿宋" w:hint="eastAsia"/>
          <w:bCs w:val="0"/>
          <w:sz w:val="24"/>
          <w:szCs w:val="24"/>
          <w:lang w:eastAsia="zh-CN"/>
        </w:rPr>
        <w:t>★63</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工程变更</w:t>
      </w:r>
      <w:bookmarkEnd w:id="617"/>
      <w:bookmarkEnd w:id="618"/>
      <w:bookmarkEnd w:id="619"/>
      <w:bookmarkEnd w:id="620"/>
      <w:bookmarkEnd w:id="621"/>
    </w:p>
    <w:p w14:paraId="06668824"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63</w:t>
      </w:r>
      <w:r w:rsidRPr="00681111">
        <w:rPr>
          <w:rFonts w:ascii="仿宋" w:eastAsia="仿宋" w:hAnsi="仿宋" w:cs="仿宋"/>
          <w:b/>
          <w:bCs/>
          <w:sz w:val="24"/>
          <w:szCs w:val="24"/>
          <w:lang w:eastAsia="zh-CN"/>
        </w:rPr>
        <w:t>.1</w:t>
      </w:r>
    </w:p>
    <w:p w14:paraId="5A09170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502080" behindDoc="0" locked="0" layoutInCell="1" allowOverlap="1" wp14:anchorId="08BEC4F8" wp14:editId="19970476">
                <wp:simplePos x="0" y="0"/>
                <wp:positionH relativeFrom="column">
                  <wp:posOffset>-114300</wp:posOffset>
                </wp:positionH>
                <wp:positionV relativeFrom="paragraph">
                  <wp:posOffset>1270</wp:posOffset>
                </wp:positionV>
                <wp:extent cx="809625" cy="405765"/>
                <wp:effectExtent l="0" t="0" r="0" b="0"/>
                <wp:wrapNone/>
                <wp:docPr id="175" name="文本框 924"/>
                <wp:cNvGraphicFramePr/>
                <a:graphic xmlns:a="http://schemas.openxmlformats.org/drawingml/2006/main">
                  <a:graphicData uri="http://schemas.microsoft.com/office/word/2010/wordprocessingShape">
                    <wps:wsp>
                      <wps:cNvSpPr txBox="1"/>
                      <wps:spPr>
                        <a:xfrm>
                          <a:off x="0" y="0"/>
                          <a:ext cx="809625" cy="405765"/>
                        </a:xfrm>
                        <a:prstGeom prst="rect">
                          <a:avLst/>
                        </a:prstGeom>
                        <a:noFill/>
                        <a:ln>
                          <a:noFill/>
                        </a:ln>
                      </wps:spPr>
                      <wps:txbx>
                        <w:txbxContent>
                          <w:p w14:paraId="4DB73AC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工程变更权限</w:t>
                            </w:r>
                          </w:p>
                        </w:txbxContent>
                      </wps:txbx>
                      <wps:bodyPr wrap="square" upright="1"/>
                    </wps:wsp>
                  </a:graphicData>
                </a:graphic>
              </wp:anchor>
            </w:drawing>
          </mc:Choice>
          <mc:Fallback>
            <w:pict>
              <v:shape w14:anchorId="08BEC4F8" id="文本框 924" o:spid="_x0000_s1301" type="#_x0000_t202" style="position:absolute;left:0;text-align:left;margin-left:-9pt;margin-top:.1pt;width:63.75pt;height:31.95pt;z-index:25150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" filled="f" stroked="f">
                <v:textbox>
                  <w:txbxContent>
                    <w:p w14:paraId="4DB73AC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工程变更权限</w:t>
                      </w:r>
                    </w:p>
                  </w:txbxContent>
                </v:textbox>
              </v:shape>
            </w:pict>
          </mc:Fallback>
        </mc:AlternateContent>
      </w:r>
      <w:r w:rsidRPr="00681111">
        <w:rPr>
          <w:rFonts w:ascii="仿宋" w:eastAsia="仿宋" w:hAnsi="仿宋" w:cs="仿宋" w:hint="eastAsia"/>
          <w:sz w:val="24"/>
          <w:szCs w:val="24"/>
          <w:lang w:eastAsia="zh-CN"/>
        </w:rPr>
        <w:t>合同履行期间，经发包人批准，监理人可按照第63</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款约定的变更程序向承包人发出变更指令，承包人应按照合同约定实施变更工作。</w:t>
      </w:r>
    </w:p>
    <w:p w14:paraId="1DC7FB5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没有经发包人批准也没有监理人的工程变更指令，承包人应按照合同约定施工，无权对合同工程</w:t>
      </w:r>
      <w:proofErr w:type="gramStart"/>
      <w:r w:rsidRPr="00681111">
        <w:rPr>
          <w:rFonts w:ascii="仿宋" w:eastAsia="仿宋" w:hAnsi="仿宋" w:cs="仿宋" w:hint="eastAsia"/>
          <w:sz w:val="24"/>
          <w:szCs w:val="24"/>
          <w:lang w:eastAsia="zh-CN"/>
        </w:rPr>
        <w:t>作出</w:t>
      </w:r>
      <w:proofErr w:type="gramEnd"/>
      <w:r w:rsidRPr="00681111">
        <w:rPr>
          <w:rFonts w:ascii="仿宋" w:eastAsia="仿宋" w:hAnsi="仿宋" w:cs="仿宋" w:hint="eastAsia"/>
          <w:sz w:val="24"/>
          <w:szCs w:val="24"/>
          <w:lang w:eastAsia="zh-CN"/>
        </w:rPr>
        <w:t>任何变更。</w:t>
      </w:r>
    </w:p>
    <w:p w14:paraId="7121987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工程量偏差不属于工程变更，该项工程量增减不需要任何指令。</w:t>
      </w:r>
    </w:p>
    <w:p w14:paraId="50901E80" w14:textId="77777777" w:rsidR="002A0250" w:rsidRPr="00681111" w:rsidRDefault="00000000">
      <w:pPr>
        <w:pStyle w:val="a9"/>
        <w:adjustRightInd w:val="0"/>
        <w:snapToGrid w:val="0"/>
        <w:spacing w:line="360" w:lineRule="auto"/>
        <w:rPr>
          <w:rFonts w:ascii="仿宋" w:eastAsia="仿宋" w:hAnsi="仿宋" w:cs="仿宋" w:hint="eastAsia"/>
          <w:sz w:val="24"/>
          <w:szCs w:val="24"/>
          <w:u w:val="dotted"/>
          <w:lang w:eastAsia="zh-CN"/>
        </w:rPr>
      </w:pPr>
      <w:r w:rsidRPr="00681111">
        <w:rPr>
          <w:noProof/>
        </w:rPr>
        <mc:AlternateContent>
          <mc:Choice Requires="wps">
            <w:drawing>
              <wp:anchor distT="0" distB="0" distL="114300" distR="114300" simplePos="0" relativeHeight="251505152" behindDoc="0" locked="0" layoutInCell="1" allowOverlap="1" wp14:anchorId="5192D658" wp14:editId="0935BFA5">
                <wp:simplePos x="0" y="0"/>
                <wp:positionH relativeFrom="column">
                  <wp:posOffset>-114300</wp:posOffset>
                </wp:positionH>
                <wp:positionV relativeFrom="paragraph">
                  <wp:posOffset>283845</wp:posOffset>
                </wp:positionV>
                <wp:extent cx="842645" cy="735965"/>
                <wp:effectExtent l="0" t="0" r="0" b="0"/>
                <wp:wrapNone/>
                <wp:docPr id="176" name="文本框 925"/>
                <wp:cNvGraphicFramePr/>
                <a:graphic xmlns:a="http://schemas.openxmlformats.org/drawingml/2006/main">
                  <a:graphicData uri="http://schemas.microsoft.com/office/word/2010/wordprocessingShape">
                    <wps:wsp>
                      <wps:cNvSpPr txBox="1"/>
                      <wps:spPr>
                        <a:xfrm>
                          <a:off x="0" y="0"/>
                          <a:ext cx="842645" cy="735965"/>
                        </a:xfrm>
                        <a:prstGeom prst="rect">
                          <a:avLst/>
                        </a:prstGeom>
                        <a:noFill/>
                        <a:ln>
                          <a:noFill/>
                        </a:ln>
                      </wps:spPr>
                      <wps:txbx>
                        <w:txbxContent>
                          <w:p w14:paraId="6DB4610D"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工程变更内容</w:t>
                            </w:r>
                          </w:p>
                        </w:txbxContent>
                      </wps:txbx>
                      <wps:bodyPr wrap="square" upright="1"/>
                    </wps:wsp>
                  </a:graphicData>
                </a:graphic>
              </wp:anchor>
            </w:drawing>
          </mc:Choice>
          <mc:Fallback>
            <w:pict>
              <v:shape w14:anchorId="5192D658" id="文本框 925" o:spid="_x0000_s1302" type="#_x0000_t202" style="position:absolute;margin-left:-9pt;margin-top:22.35pt;width:66.35pt;height:57.95pt;z-index:25150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" filled="f" stroked="f">
                <v:textbox>
                  <w:txbxContent>
                    <w:p w14:paraId="6DB4610D"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工程变更内容</w:t>
                      </w:r>
                    </w:p>
                  </w:txbxContent>
                </v:textbox>
              </v:shape>
            </w:pict>
          </mc:Fallback>
        </mc:AlternateContent>
      </w:r>
      <w:r w:rsidRPr="00681111">
        <w:rPr>
          <w:rFonts w:ascii="仿宋" w:eastAsia="仿宋" w:hAnsi="仿宋" w:cs="仿宋" w:hint="eastAsia"/>
          <w:b/>
          <w:bCs/>
          <w:sz w:val="24"/>
          <w:szCs w:val="24"/>
          <w:lang w:eastAsia="zh-CN"/>
        </w:rPr>
        <w:t>63</w:t>
      </w:r>
      <w:r w:rsidRPr="00681111">
        <w:rPr>
          <w:rFonts w:ascii="仿宋" w:eastAsia="仿宋" w:hAnsi="仿宋" w:cs="仿宋"/>
          <w:b/>
          <w:bCs/>
          <w:sz w:val="24"/>
          <w:szCs w:val="24"/>
          <w:lang w:eastAsia="zh-CN"/>
        </w:rPr>
        <w:t xml:space="preserve">.2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0EC9EE3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合同履行期间，对比经发包</w:t>
      </w:r>
      <w:r w:rsidRPr="00681111">
        <w:rPr>
          <w:rFonts w:ascii="仿宋" w:eastAsia="仿宋" w:hAnsi="仿宋" w:cs="仿宋"/>
          <w:sz w:val="24"/>
          <w:szCs w:val="24"/>
          <w:lang w:eastAsia="zh-CN"/>
        </w:rPr>
        <w:t>人</w:t>
      </w:r>
      <w:r w:rsidRPr="00681111">
        <w:rPr>
          <w:rFonts w:ascii="仿宋" w:eastAsia="仿宋" w:hAnsi="仿宋" w:cs="仿宋" w:hint="eastAsia"/>
          <w:sz w:val="24"/>
          <w:szCs w:val="24"/>
          <w:lang w:eastAsia="zh-CN"/>
        </w:rPr>
        <w:t>批准的施工图设计文件，发包人可对合同工程或其任何部分的形式、质量或数量</w:t>
      </w:r>
      <w:proofErr w:type="gramStart"/>
      <w:r w:rsidRPr="00681111">
        <w:rPr>
          <w:rFonts w:ascii="仿宋" w:eastAsia="仿宋" w:hAnsi="仿宋" w:cs="仿宋" w:hint="eastAsia"/>
          <w:sz w:val="24"/>
          <w:szCs w:val="24"/>
          <w:lang w:eastAsia="zh-CN"/>
        </w:rPr>
        <w:t>作出</w:t>
      </w:r>
      <w:proofErr w:type="gramEnd"/>
      <w:r w:rsidRPr="00681111">
        <w:rPr>
          <w:rFonts w:ascii="仿宋" w:eastAsia="仿宋" w:hAnsi="仿宋" w:cs="仿宋" w:hint="eastAsia"/>
          <w:sz w:val="24"/>
          <w:szCs w:val="24"/>
          <w:lang w:eastAsia="zh-CN"/>
        </w:rPr>
        <w:t>变更。发生下列情形之一，应按照本条约定进行变更。</w:t>
      </w:r>
    </w:p>
    <w:p w14:paraId="0FF0B656" w14:textId="77777777" w:rsidR="002A0250" w:rsidRPr="00681111" w:rsidRDefault="00000000">
      <w:pPr>
        <w:pStyle w:val="a9"/>
        <w:widowControl w:val="0"/>
        <w:numPr>
          <w:ilvl w:val="0"/>
          <w:numId w:val="14"/>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改变合同工程中任何工程数量（不含工程量的偏差）；</w:t>
      </w:r>
    </w:p>
    <w:p w14:paraId="65105539" w14:textId="77777777" w:rsidR="002A0250" w:rsidRPr="00681111" w:rsidRDefault="00000000">
      <w:pPr>
        <w:pStyle w:val="a9"/>
        <w:widowControl w:val="0"/>
        <w:numPr>
          <w:ilvl w:val="0"/>
          <w:numId w:val="14"/>
        </w:numPr>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删减任何工作，但删减的工作不能转由发包人或其他人实</w:t>
      </w:r>
      <w:r w:rsidRPr="00681111">
        <w:rPr>
          <w:rFonts w:ascii="仿宋" w:eastAsia="仿宋" w:hAnsi="仿宋" w:cs="仿宋" w:hint="eastAsia"/>
          <w:sz w:val="24"/>
          <w:szCs w:val="24"/>
          <w:lang w:eastAsia="zh-CN"/>
        </w:rPr>
        <w:lastRenderedPageBreak/>
        <w:t>施；</w:t>
      </w:r>
    </w:p>
    <w:p w14:paraId="0CBA3435" w14:textId="77777777" w:rsidR="002A0250" w:rsidRPr="00681111" w:rsidRDefault="00000000">
      <w:pPr>
        <w:pStyle w:val="a9"/>
        <w:widowControl w:val="0"/>
        <w:numPr>
          <w:ilvl w:val="0"/>
          <w:numId w:val="14"/>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改变任何工作内容的性质、质量或其他特征；</w:t>
      </w:r>
    </w:p>
    <w:p w14:paraId="53EE2486" w14:textId="77777777" w:rsidR="002A0250" w:rsidRPr="00681111" w:rsidRDefault="00000000">
      <w:pPr>
        <w:pStyle w:val="a9"/>
        <w:widowControl w:val="0"/>
        <w:numPr>
          <w:ilvl w:val="0"/>
          <w:numId w:val="14"/>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改变工程任何部分的标高、基线、位置和</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或</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尺寸；</w:t>
      </w:r>
    </w:p>
    <w:p w14:paraId="17BAD80F" w14:textId="77777777" w:rsidR="002A0250" w:rsidRPr="00681111" w:rsidRDefault="00000000">
      <w:pPr>
        <w:pStyle w:val="a9"/>
        <w:widowControl w:val="0"/>
        <w:numPr>
          <w:ilvl w:val="0"/>
          <w:numId w:val="14"/>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为完成永久工程所必须的任何额外工作；</w:t>
      </w:r>
    </w:p>
    <w:p w14:paraId="689F293C" w14:textId="77777777" w:rsidR="002A0250" w:rsidRPr="00681111" w:rsidRDefault="00000000">
      <w:pPr>
        <w:pStyle w:val="a9"/>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但对合同工程工期、质量标准等进行实质性变更的，应在</w:t>
      </w:r>
      <w:proofErr w:type="gramStart"/>
      <w:r w:rsidRPr="00681111">
        <w:rPr>
          <w:rFonts w:ascii="仿宋" w:eastAsia="仿宋" w:hAnsi="仿宋" w:cs="仿宋" w:hint="eastAsia"/>
          <w:sz w:val="24"/>
          <w:szCs w:val="24"/>
          <w:lang w:eastAsia="zh-CN"/>
        </w:rPr>
        <w:t>作出</w:t>
      </w:r>
      <w:proofErr w:type="gramEnd"/>
      <w:r w:rsidRPr="00681111">
        <w:rPr>
          <w:rFonts w:ascii="仿宋" w:eastAsia="仿宋" w:hAnsi="仿宋" w:cs="仿宋" w:hint="eastAsia"/>
          <w:sz w:val="24"/>
          <w:szCs w:val="24"/>
          <w:lang w:eastAsia="zh-CN"/>
        </w:rPr>
        <w:t>变更前，与承包人签订补充协议书，作为本合同的补充文件。</w:t>
      </w:r>
    </w:p>
    <w:p w14:paraId="63317C84"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hint="eastAsia"/>
          <w:b/>
          <w:bCs/>
          <w:sz w:val="24"/>
          <w:szCs w:val="24"/>
          <w:lang w:eastAsia="zh-CN"/>
        </w:rPr>
        <w:t>63</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22D30ED9"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508224" behindDoc="0" locked="0" layoutInCell="1" allowOverlap="1" wp14:anchorId="6E05CFF7" wp14:editId="70082B51">
                <wp:simplePos x="0" y="0"/>
                <wp:positionH relativeFrom="column">
                  <wp:posOffset>-114300</wp:posOffset>
                </wp:positionH>
                <wp:positionV relativeFrom="paragraph">
                  <wp:posOffset>15875</wp:posOffset>
                </wp:positionV>
                <wp:extent cx="832485" cy="664210"/>
                <wp:effectExtent l="0" t="0" r="0" b="0"/>
                <wp:wrapNone/>
                <wp:docPr id="177" name="文本框 926"/>
                <wp:cNvGraphicFramePr/>
                <a:graphic xmlns:a="http://schemas.openxmlformats.org/drawingml/2006/main">
                  <a:graphicData uri="http://schemas.microsoft.com/office/word/2010/wordprocessingShape">
                    <wps:wsp>
                      <wps:cNvSpPr txBox="1"/>
                      <wps:spPr>
                        <a:xfrm>
                          <a:off x="0" y="0"/>
                          <a:ext cx="832485" cy="664210"/>
                        </a:xfrm>
                        <a:prstGeom prst="rect">
                          <a:avLst/>
                        </a:prstGeom>
                        <a:noFill/>
                        <a:ln>
                          <a:noFill/>
                        </a:ln>
                      </wps:spPr>
                      <wps:txbx>
                        <w:txbxContent>
                          <w:p w14:paraId="7BFD3E6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工程变更程序</w:t>
                            </w:r>
                          </w:p>
                        </w:txbxContent>
                      </wps:txbx>
                      <wps:bodyPr wrap="square" upright="1"/>
                    </wps:wsp>
                  </a:graphicData>
                </a:graphic>
              </wp:anchor>
            </w:drawing>
          </mc:Choice>
          <mc:Fallback>
            <w:pict>
              <v:shape w14:anchorId="6E05CFF7" id="文本框 926" o:spid="_x0000_s1303" type="#_x0000_t202" style="position:absolute;left:0;text-align:left;margin-left:-9pt;margin-top:1.25pt;width:65.55pt;height:52.3pt;z-index:25150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" filled="f" stroked="f">
                <v:textbox>
                  <w:txbxContent>
                    <w:p w14:paraId="7BFD3E6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工程变更程序</w:t>
                      </w:r>
                    </w:p>
                  </w:txbxContent>
                </v:textbox>
              </v:shape>
            </w:pict>
          </mc:Fallback>
        </mc:AlternateContent>
      </w:r>
      <w:r w:rsidRPr="00681111">
        <w:rPr>
          <w:rFonts w:ascii="仿宋" w:eastAsia="仿宋" w:hAnsi="仿宋" w:cs="仿宋" w:hint="eastAsia"/>
          <w:sz w:val="24"/>
          <w:szCs w:val="24"/>
          <w:lang w:eastAsia="zh-CN"/>
        </w:rPr>
        <w:t>合同工</w:t>
      </w:r>
      <w:proofErr w:type="gramStart"/>
      <w:r w:rsidRPr="00681111">
        <w:rPr>
          <w:rFonts w:ascii="仿宋" w:eastAsia="仿宋" w:hAnsi="仿宋" w:cs="仿宋" w:hint="eastAsia"/>
          <w:sz w:val="24"/>
          <w:szCs w:val="24"/>
          <w:lang w:eastAsia="zh-CN"/>
        </w:rPr>
        <w:t>程发生</w:t>
      </w:r>
      <w:proofErr w:type="gramEnd"/>
      <w:r w:rsidRPr="00681111">
        <w:rPr>
          <w:rFonts w:ascii="仿宋" w:eastAsia="仿宋" w:hAnsi="仿宋" w:cs="仿宋" w:hint="eastAsia"/>
          <w:sz w:val="24"/>
          <w:szCs w:val="24"/>
          <w:lang w:eastAsia="zh-CN"/>
        </w:rPr>
        <w:t>变更，合同双方当事人以及设计顾问人、监理人、造价咨询人应遵循下列程序实施工程变更的相关工作。</w:t>
      </w:r>
    </w:p>
    <w:p w14:paraId="53BD86D2" w14:textId="77777777" w:rsidR="002A0250" w:rsidRPr="00681111" w:rsidRDefault="00000000">
      <w:pPr>
        <w:pStyle w:val="a9"/>
        <w:widowControl w:val="0"/>
        <w:numPr>
          <w:ilvl w:val="0"/>
          <w:numId w:val="15"/>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合同工</w:t>
      </w:r>
      <w:proofErr w:type="gramStart"/>
      <w:r w:rsidRPr="00681111">
        <w:rPr>
          <w:rFonts w:ascii="仿宋" w:eastAsia="仿宋" w:hAnsi="仿宋" w:cs="仿宋" w:hint="eastAsia"/>
          <w:sz w:val="24"/>
          <w:szCs w:val="24"/>
          <w:lang w:eastAsia="zh-CN"/>
        </w:rPr>
        <w:t>程可能</w:t>
      </w:r>
      <w:proofErr w:type="gramEnd"/>
      <w:r w:rsidRPr="00681111">
        <w:rPr>
          <w:rFonts w:ascii="仿宋" w:eastAsia="仿宋" w:hAnsi="仿宋" w:cs="仿宋" w:hint="eastAsia"/>
          <w:sz w:val="24"/>
          <w:szCs w:val="24"/>
          <w:lang w:eastAsia="zh-CN"/>
        </w:rPr>
        <w:t>发生或发生工程变更时，监理人或承包人可依据下列情况及时提出。</w:t>
      </w:r>
    </w:p>
    <w:p w14:paraId="6D8A5AE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① 合同工</w:t>
      </w:r>
      <w:proofErr w:type="gramStart"/>
      <w:r w:rsidRPr="00681111">
        <w:rPr>
          <w:rFonts w:ascii="仿宋" w:eastAsia="仿宋" w:hAnsi="仿宋" w:cs="仿宋" w:hint="eastAsia"/>
          <w:sz w:val="24"/>
          <w:szCs w:val="24"/>
          <w:lang w:eastAsia="zh-CN"/>
        </w:rPr>
        <w:t>程可能</w:t>
      </w:r>
      <w:proofErr w:type="gramEnd"/>
      <w:r w:rsidRPr="00681111">
        <w:rPr>
          <w:rFonts w:ascii="仿宋" w:eastAsia="仿宋" w:hAnsi="仿宋" w:cs="仿宋" w:hint="eastAsia"/>
          <w:sz w:val="24"/>
          <w:szCs w:val="24"/>
          <w:lang w:eastAsia="zh-CN"/>
        </w:rPr>
        <w:t>发生第63</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款所列情形的，监理人可向承包人发出变更意向书，明确发包人要求和采用的标准规范等资料。承包人应在收到变更意向书后的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天内，向监理人书面提交包括拟实施变更工作的计划、措施、竣工时间、修改内容、变更图纸和所需金额等在内的实施方案。发包人应在收到实施方案后的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天内予以答复 。</w:t>
      </w:r>
    </w:p>
    <w:p w14:paraId="2ECFE36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②同意承包人提交的实施方案的，监理人应至少提前</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天以书面形式向承包人发出变更指令，明确发包人要求和采用的标准规范等资料，及批准的实施方案。</w:t>
      </w:r>
    </w:p>
    <w:p w14:paraId="2E45A700"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③ 若承包人收到监理人的变更意向书后认为难以实施此项变更的，应立即通知监理人，说明原因并附详细依据。监理人与合同双方当事人协商后确定撤销、改变或不改变原变更意向书。</w:t>
      </w:r>
    </w:p>
    <w:p w14:paraId="3033D4C4" w14:textId="77777777" w:rsidR="002A0250" w:rsidRPr="00681111" w:rsidRDefault="00000000">
      <w:pPr>
        <w:pStyle w:val="a9"/>
        <w:widowControl w:val="0"/>
        <w:numPr>
          <w:ilvl w:val="0"/>
          <w:numId w:val="15"/>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承包人应在收到监理人发出变更指令或变更意向书后的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天内，向发包人提交工程变更报告，并抄送监理人、造价咨询人。报告内容应包括变更原因、根据第79条约定详细开列变更工作的价格组成和依据，并附变更的施工设计图纸及其相关说明。</w:t>
      </w:r>
    </w:p>
    <w:p w14:paraId="4130135B"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变更工作影响工期的，承包人应提出调整工期的要求。发包人认为有必要时，可要求承包人提交提前或者延长工期的施工进度计划或相应施工措施等资料。</w:t>
      </w:r>
    </w:p>
    <w:p w14:paraId="5FD43F0E" w14:textId="77777777" w:rsidR="002A0250" w:rsidRPr="00681111" w:rsidRDefault="00000000">
      <w:pPr>
        <w:pStyle w:val="a9"/>
        <w:widowControl w:val="0"/>
        <w:numPr>
          <w:ilvl w:val="0"/>
          <w:numId w:val="15"/>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发包人在收到承包人工程变更报告后，应通知监理人、造价咨询人及时对报告内容予以核实，并在收到报告后的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w:t>
      </w:r>
      <w:r w:rsidRPr="00681111">
        <w:rPr>
          <w:rFonts w:ascii="仿宋" w:eastAsia="仿宋" w:hAnsi="仿宋" w:cs="仿宋" w:hint="eastAsia"/>
          <w:sz w:val="24"/>
          <w:szCs w:val="24"/>
          <w:lang w:eastAsia="zh-CN"/>
        </w:rPr>
        <w:lastRenderedPageBreak/>
        <w:t>予以确定或提出修改意见。发包人在收到承包人工程变更报告后的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天内未确定也未提出修改意见的，视为承包人提交的工程变更报告已被认可。</w:t>
      </w:r>
    </w:p>
    <w:p w14:paraId="2F9C084C" w14:textId="77777777" w:rsidR="002A0250" w:rsidRPr="00681111" w:rsidRDefault="00000000">
      <w:pPr>
        <w:pStyle w:val="a9"/>
        <w:widowControl w:val="0"/>
        <w:numPr>
          <w:ilvl w:val="0"/>
          <w:numId w:val="15"/>
        </w:numPr>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承包人应在发包人确定工程变更报告后的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天内，按照监理人发出的变更指令及时组织实施变更工作。否则，由此引起的损失和（或）延误的工期由承包人承担。</w:t>
      </w:r>
    </w:p>
    <w:p w14:paraId="426A9F32" w14:textId="77777777" w:rsidR="002A0250" w:rsidRPr="00681111" w:rsidRDefault="00000000">
      <w:pPr>
        <w:pStyle w:val="a9"/>
        <w:widowControl w:val="0"/>
        <w:numPr>
          <w:ilvl w:val="0"/>
          <w:numId w:val="15"/>
        </w:numPr>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工程变更技术审核：合同工</w:t>
      </w:r>
      <w:proofErr w:type="gramStart"/>
      <w:r w:rsidRPr="00681111">
        <w:rPr>
          <w:rFonts w:ascii="仿宋" w:eastAsia="仿宋" w:hAnsi="仿宋" w:cs="仿宋" w:hint="eastAsia"/>
          <w:sz w:val="24"/>
          <w:szCs w:val="24"/>
          <w:lang w:eastAsia="zh-CN"/>
        </w:rPr>
        <w:t>程发生</w:t>
      </w:r>
      <w:proofErr w:type="gramEnd"/>
      <w:r w:rsidRPr="00681111">
        <w:rPr>
          <w:rFonts w:ascii="仿宋" w:eastAsia="仿宋" w:hAnsi="仿宋" w:cs="仿宋" w:hint="eastAsia"/>
          <w:sz w:val="24"/>
          <w:szCs w:val="24"/>
          <w:lang w:eastAsia="zh-CN"/>
        </w:rPr>
        <w:t>第63</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款所列情形，监理人在批准或指示工程变更前，其变更图纸（若有）应先通过设计顾问人的技术审核。</w:t>
      </w:r>
    </w:p>
    <w:p w14:paraId="4DEBCE7A"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hint="eastAsia"/>
          <w:b/>
          <w:bCs/>
          <w:sz w:val="24"/>
          <w:szCs w:val="24"/>
          <w:lang w:eastAsia="zh-CN"/>
        </w:rPr>
        <w:t>63</w:t>
      </w:r>
      <w:r w:rsidRPr="00681111">
        <w:rPr>
          <w:rFonts w:ascii="仿宋" w:eastAsia="仿宋" w:hAnsi="仿宋" w:cs="仿宋"/>
          <w:b/>
          <w:bCs/>
          <w:sz w:val="24"/>
          <w:szCs w:val="24"/>
          <w:lang w:eastAsia="zh-CN"/>
        </w:rPr>
        <w:t xml:space="preserve">.4  </w:t>
      </w:r>
      <w:r w:rsidRPr="00681111">
        <w:rPr>
          <w:rFonts w:ascii="仿宋" w:eastAsia="仿宋" w:hAnsi="仿宋" w:cs="仿宋"/>
          <w:b/>
          <w:bCs/>
          <w:sz w:val="24"/>
          <w:szCs w:val="24"/>
          <w:u w:val="dotted"/>
          <w:lang w:eastAsia="zh-CN"/>
        </w:rPr>
        <w:t xml:space="preserve">                                                                               </w:t>
      </w:r>
    </w:p>
    <w:p w14:paraId="0767967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511296" behindDoc="0" locked="0" layoutInCell="1" allowOverlap="1" wp14:anchorId="0472B48C" wp14:editId="3F85048C">
                <wp:simplePos x="0" y="0"/>
                <wp:positionH relativeFrom="column">
                  <wp:posOffset>-114300</wp:posOffset>
                </wp:positionH>
                <wp:positionV relativeFrom="paragraph">
                  <wp:posOffset>7620</wp:posOffset>
                </wp:positionV>
                <wp:extent cx="785495" cy="550545"/>
                <wp:effectExtent l="0" t="0" r="0" b="0"/>
                <wp:wrapNone/>
                <wp:docPr id="178" name="文本框 927"/>
                <wp:cNvGraphicFramePr/>
                <a:graphic xmlns:a="http://schemas.openxmlformats.org/drawingml/2006/main">
                  <a:graphicData uri="http://schemas.microsoft.com/office/word/2010/wordprocessingShape">
                    <wps:wsp>
                      <wps:cNvSpPr txBox="1"/>
                      <wps:spPr>
                        <a:xfrm>
                          <a:off x="0" y="0"/>
                          <a:ext cx="785495" cy="550545"/>
                        </a:xfrm>
                        <a:prstGeom prst="rect">
                          <a:avLst/>
                        </a:prstGeom>
                        <a:noFill/>
                        <a:ln>
                          <a:noFill/>
                        </a:ln>
                      </wps:spPr>
                      <wps:txbx>
                        <w:txbxContent>
                          <w:p w14:paraId="2B264412"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承包人提出工程变更建议</w:t>
                            </w:r>
                          </w:p>
                        </w:txbxContent>
                      </wps:txbx>
                      <wps:bodyPr wrap="square" upright="1"/>
                    </wps:wsp>
                  </a:graphicData>
                </a:graphic>
              </wp:anchor>
            </w:drawing>
          </mc:Choice>
          <mc:Fallback>
            <w:pict>
              <v:shape w14:anchorId="0472B48C" id="文本框 927" o:spid="_x0000_s1304" type="#_x0000_t202" style="position:absolute;left:0;text-align:left;margin-left:-9pt;margin-top:.6pt;width:61.85pt;height:43.35pt;z-index:25151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" filled="f" stroked="f">
                <v:textbox>
                  <w:txbxContent>
                    <w:p w14:paraId="2B264412"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承包人提出工程变更建议</w:t>
                      </w:r>
                    </w:p>
                  </w:txbxContent>
                </v:textbox>
              </v:shape>
            </w:pict>
          </mc:Fallback>
        </mc:AlternateContent>
      </w:r>
      <w:r w:rsidRPr="00681111">
        <w:rPr>
          <w:rFonts w:ascii="仿宋" w:eastAsia="仿宋" w:hAnsi="仿宋" w:cs="仿宋" w:hint="eastAsia"/>
          <w:sz w:val="24"/>
          <w:szCs w:val="24"/>
          <w:lang w:eastAsia="zh-CN"/>
        </w:rPr>
        <w:t>合同履行期间，承包人可提出工程变更建议。变更建议应以书面形式向设计顾问人、监理人和造价咨询人提出，同时抄送发包人，详细说明变更的原因、变更方案、变更预算及合同价格的增减情况，并附必要的施工设计图纸及其说明等资料。变更建议被采纳的，设计顾问人、监理人和造价咨询人应按照第63</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款约定向承包人发出变更指令。</w:t>
      </w:r>
    </w:p>
    <w:p w14:paraId="372A98B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发包人采纳承包人的建议，给发包人带来降低合同价格、缩短工期或产生显著工程经济效益等利益的，发包人应按照国家有关规定并在专用条款中约定的计算方法予以奖励。</w:t>
      </w:r>
    </w:p>
    <w:p w14:paraId="0A732A5B" w14:textId="77777777" w:rsidR="002A0250" w:rsidRPr="00681111" w:rsidRDefault="00000000">
      <w:pPr>
        <w:spacing w:line="360" w:lineRule="auto"/>
        <w:rPr>
          <w:rFonts w:ascii="仿宋" w:eastAsia="仿宋" w:hAnsi="仿宋" w:cs="仿宋" w:hint="eastAsia"/>
          <w:b/>
          <w:bCs/>
          <w:u w:val="dotted"/>
          <w:lang w:eastAsia="zh-CN"/>
        </w:rPr>
      </w:pPr>
      <w:r w:rsidRPr="00681111">
        <w:rPr>
          <w:rFonts w:ascii="仿宋" w:eastAsia="仿宋" w:hAnsi="仿宋" w:cs="仿宋" w:hint="eastAsia"/>
          <w:b/>
          <w:bCs/>
          <w:lang w:eastAsia="zh-CN"/>
        </w:rPr>
        <w:t>63</w:t>
      </w:r>
      <w:r w:rsidRPr="00681111">
        <w:rPr>
          <w:rFonts w:ascii="仿宋" w:eastAsia="仿宋" w:hAnsi="仿宋" w:cs="仿宋"/>
          <w:b/>
          <w:bCs/>
          <w:lang w:eastAsia="zh-CN"/>
        </w:rPr>
        <w:t xml:space="preserve">.5  </w:t>
      </w:r>
      <w:r w:rsidRPr="00681111">
        <w:rPr>
          <w:rFonts w:ascii="仿宋" w:eastAsia="仿宋" w:hAnsi="仿宋" w:cs="仿宋"/>
          <w:b/>
          <w:bCs/>
          <w:u w:val="dotted"/>
          <w:lang w:eastAsia="zh-CN"/>
        </w:rPr>
        <w:t xml:space="preserve">                                                                                </w:t>
      </w:r>
    </w:p>
    <w:p w14:paraId="41009686"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514368" behindDoc="0" locked="0" layoutInCell="1" allowOverlap="1" wp14:anchorId="6D0C56B5" wp14:editId="0D675485">
                <wp:simplePos x="0" y="0"/>
                <wp:positionH relativeFrom="column">
                  <wp:posOffset>-114300</wp:posOffset>
                </wp:positionH>
                <wp:positionV relativeFrom="paragraph">
                  <wp:posOffset>15240</wp:posOffset>
                </wp:positionV>
                <wp:extent cx="832485" cy="909955"/>
                <wp:effectExtent l="0" t="0" r="0" b="0"/>
                <wp:wrapNone/>
                <wp:docPr id="179" name="文本框 928"/>
                <wp:cNvGraphicFramePr/>
                <a:graphic xmlns:a="http://schemas.openxmlformats.org/drawingml/2006/main">
                  <a:graphicData uri="http://schemas.microsoft.com/office/word/2010/wordprocessingShape">
                    <wps:wsp>
                      <wps:cNvSpPr txBox="1"/>
                      <wps:spPr>
                        <a:xfrm>
                          <a:off x="0" y="0"/>
                          <a:ext cx="832485" cy="909955"/>
                        </a:xfrm>
                        <a:prstGeom prst="rect">
                          <a:avLst/>
                        </a:prstGeom>
                        <a:noFill/>
                        <a:ln>
                          <a:noFill/>
                        </a:ln>
                      </wps:spPr>
                      <wps:txbx>
                        <w:txbxContent>
                          <w:p w14:paraId="10A0D64B"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工程变更导致合同价格和工期的调整</w:t>
                            </w:r>
                          </w:p>
                        </w:txbxContent>
                      </wps:txbx>
                      <wps:bodyPr wrap="square" upright="1"/>
                    </wps:wsp>
                  </a:graphicData>
                </a:graphic>
              </wp:anchor>
            </w:drawing>
          </mc:Choice>
          <mc:Fallback>
            <w:pict>
              <v:shape w14:anchorId="6D0C56B5" id="文本框 928" o:spid="_x0000_s1305" type="#_x0000_t202" style="position:absolute;left:0;text-align:left;margin-left:-9pt;margin-top:1.2pt;width:65.55pt;height:71.65pt;z-index:25151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" filled="f" stroked="f">
                <v:textbox>
                  <w:txbxContent>
                    <w:p w14:paraId="10A0D64B"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工程变更导致合同价格和工期的调整</w:t>
                      </w:r>
                    </w:p>
                  </w:txbxContent>
                </v:textbox>
              </v:shape>
            </w:pict>
          </mc:Fallback>
        </mc:AlternateContent>
      </w:r>
      <w:r w:rsidRPr="00681111">
        <w:rPr>
          <w:rFonts w:ascii="仿宋" w:eastAsia="仿宋" w:hAnsi="仿宋" w:cs="仿宋" w:hint="eastAsia"/>
          <w:lang w:eastAsia="zh-CN"/>
        </w:rPr>
        <w:t>工程变更不应使合同作废或无效。</w:t>
      </w:r>
    </w:p>
    <w:p w14:paraId="504FE8DA"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工程变更分为可调价变更和不可调价变更。其中，不可调价变更是指采用总价合同形式的工程项目（子项目）且不符合第69.3款约定条件的变更，此类变更应参照第79条约定或本项目的预算编制规则确定变更预算，作为投资控制的依据，但不作为合同价格调整的依据；其他可调价变更应按照第79条约定确定变更的工程款，作为合同价格调整的依据。影响工期的，工期应相应调整。但由于下列原因引起的变更，承包人无权要求任何额外或附加的费用，工期也不予顺延：</w:t>
      </w:r>
    </w:p>
    <w:p w14:paraId="3036D4BC"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（1）为了便于组织施工而采取的技术措施变更或临时工程变更；</w:t>
      </w:r>
    </w:p>
    <w:p w14:paraId="037C8412"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）为了施工安全、避免干扰等原因而采取的技术措施变更或临时工程变更；</w:t>
      </w:r>
    </w:p>
    <w:p w14:paraId="2B3EED8E"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lastRenderedPageBreak/>
        <w:t>（3）因承包人违约、过错或承包人引起的其他变更。</w:t>
      </w:r>
    </w:p>
    <w:p w14:paraId="0CCAFFDE"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755F221A" w14:textId="77777777" w:rsidR="002A0250" w:rsidRPr="00681111" w:rsidRDefault="00000000">
      <w:pPr>
        <w:pStyle w:val="2"/>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22" w:name="_Toc7913"/>
      <w:bookmarkStart w:id="623" w:name="_Toc4013"/>
      <w:bookmarkStart w:id="624" w:name="_Toc17544"/>
      <w:bookmarkStart w:id="625" w:name="_Toc30143"/>
      <w:bookmarkStart w:id="626" w:name="_Toc200537856"/>
      <w:r w:rsidRPr="00681111">
        <w:rPr>
          <w:rFonts w:ascii="仿宋" w:eastAsia="仿宋" w:hAnsi="仿宋" w:cs="仿宋" w:hint="eastAsia"/>
          <w:bCs w:val="0"/>
          <w:sz w:val="24"/>
          <w:szCs w:val="24"/>
          <w:lang w:eastAsia="zh-CN"/>
        </w:rPr>
        <w:t>64</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竣工验收条件</w:t>
      </w:r>
      <w:bookmarkEnd w:id="622"/>
      <w:bookmarkEnd w:id="623"/>
      <w:bookmarkEnd w:id="624"/>
      <w:bookmarkEnd w:id="625"/>
      <w:bookmarkEnd w:id="626"/>
    </w:p>
    <w:p w14:paraId="5E9DA04D" w14:textId="77777777" w:rsidR="002A0250" w:rsidRPr="00681111" w:rsidRDefault="00000000">
      <w:pPr>
        <w:pStyle w:val="a0"/>
        <w:adjustRightInd w:val="0"/>
        <w:snapToGrid w:val="0"/>
        <w:spacing w:line="360" w:lineRule="auto"/>
        <w:ind w:firstLine="0"/>
        <w:rPr>
          <w:rFonts w:ascii="仿宋" w:eastAsia="仿宋" w:hAnsi="仿宋" w:cs="仿宋" w:hint="eastAsia"/>
          <w:b/>
          <w:bCs/>
          <w:lang w:eastAsia="zh-CN"/>
        </w:rPr>
      </w:pPr>
      <w:r w:rsidRPr="00681111">
        <w:rPr>
          <w:rFonts w:ascii="仿宋" w:eastAsia="仿宋" w:hAnsi="仿宋" w:cs="仿宋" w:hint="eastAsia"/>
          <w:b/>
          <w:bCs/>
          <w:lang w:eastAsia="zh-CN"/>
        </w:rPr>
        <w:t>64</w:t>
      </w:r>
      <w:r w:rsidRPr="00681111">
        <w:rPr>
          <w:rFonts w:ascii="仿宋" w:eastAsia="仿宋" w:hAnsi="仿宋" w:cs="仿宋"/>
          <w:b/>
          <w:bCs/>
          <w:lang w:eastAsia="zh-CN"/>
        </w:rPr>
        <w:t>.1</w:t>
      </w:r>
    </w:p>
    <w:p w14:paraId="338DFED2"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517440" behindDoc="0" locked="0" layoutInCell="1" allowOverlap="1" wp14:anchorId="5022220C" wp14:editId="4880F4E2">
                <wp:simplePos x="0" y="0"/>
                <wp:positionH relativeFrom="column">
                  <wp:posOffset>-114300</wp:posOffset>
                </wp:positionH>
                <wp:positionV relativeFrom="paragraph">
                  <wp:posOffset>12700</wp:posOffset>
                </wp:positionV>
                <wp:extent cx="813435" cy="617855"/>
                <wp:effectExtent l="0" t="0" r="0" b="0"/>
                <wp:wrapNone/>
                <wp:docPr id="180" name="文本框 929"/>
                <wp:cNvGraphicFramePr/>
                <a:graphic xmlns:a="http://schemas.openxmlformats.org/drawingml/2006/main">
                  <a:graphicData uri="http://schemas.microsoft.com/office/word/2010/wordprocessingShape">
                    <wps:wsp>
                      <wps:cNvSpPr txBox="1"/>
                      <wps:spPr>
                        <a:xfrm>
                          <a:off x="0" y="0"/>
                          <a:ext cx="813435" cy="617855"/>
                        </a:xfrm>
                        <a:prstGeom prst="rect">
                          <a:avLst/>
                        </a:prstGeom>
                        <a:noFill/>
                        <a:ln>
                          <a:noFill/>
                        </a:ln>
                      </wps:spPr>
                      <wps:txbx>
                        <w:txbxContent>
                          <w:p w14:paraId="52517213"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竣工验收条件</w:t>
                            </w:r>
                          </w:p>
                        </w:txbxContent>
                      </wps:txbx>
                      <wps:bodyPr wrap="square" upright="1"/>
                    </wps:wsp>
                  </a:graphicData>
                </a:graphic>
              </wp:anchor>
            </w:drawing>
          </mc:Choice>
          <mc:Fallback>
            <w:pict>
              <v:shape w14:anchorId="5022220C" id="文本框 929" o:spid="_x0000_s1306" type="#_x0000_t202" style="position:absolute;left:0;text-align:left;margin-left:-9pt;margin-top:1pt;width:64.05pt;height:48.65pt;z-index:25151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" filled="f" stroked="f">
                <v:textbox>
                  <w:txbxContent>
                    <w:p w14:paraId="52517213"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竣工验收条件</w:t>
                      </w:r>
                    </w:p>
                  </w:txbxContent>
                </v:textbox>
              </v:shape>
            </w:pict>
          </mc:Fallback>
        </mc:AlternateContent>
      </w:r>
      <w:r w:rsidRPr="00681111">
        <w:rPr>
          <w:rFonts w:ascii="仿宋" w:eastAsia="仿宋" w:hAnsi="仿宋" w:cs="仿宋" w:hint="eastAsia"/>
          <w:lang w:eastAsia="zh-CN"/>
        </w:rPr>
        <w:t>承包人实施、完成合同工程的全部工作内容，经自检评定并符合下列条件的，则认为合同工程已具备竣工验收条件。</w:t>
      </w:r>
    </w:p>
    <w:p w14:paraId="51A82029" w14:textId="77777777" w:rsidR="002A0250" w:rsidRPr="00681111" w:rsidRDefault="00000000">
      <w:pPr>
        <w:widowControl w:val="0"/>
        <w:numPr>
          <w:ilvl w:val="0"/>
          <w:numId w:val="16"/>
        </w:numPr>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除监理人同意列入缺陷责任期内完成的尾工（甩项）工程和缺陷修补工作外，包括合同约定的试验、检验和验收等工作在内的合同范围内全部工作均已完成，并符合施工设计图纸和合同约定的要求；</w:t>
      </w:r>
    </w:p>
    <w:p w14:paraId="2B9148E2" w14:textId="77777777" w:rsidR="002A0250" w:rsidRPr="00681111" w:rsidRDefault="00000000">
      <w:pPr>
        <w:widowControl w:val="0"/>
        <w:numPr>
          <w:ilvl w:val="0"/>
          <w:numId w:val="16"/>
        </w:numPr>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已按照合同约定的内容和份数备齐了符合国家或行业、省要求的竣工资料（质量控制资料等）；</w:t>
      </w:r>
    </w:p>
    <w:p w14:paraId="2D053537" w14:textId="77777777" w:rsidR="002A0250" w:rsidRPr="00681111" w:rsidRDefault="00000000">
      <w:pPr>
        <w:widowControl w:val="0"/>
        <w:numPr>
          <w:ilvl w:val="0"/>
          <w:numId w:val="16"/>
        </w:numPr>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已按照监理人的指令编制了在缺陷责任期内完成的尾工（甩项）工程和缺陷修补工作清单，以及相应的实施计划；</w:t>
      </w:r>
    </w:p>
    <w:p w14:paraId="479FF451" w14:textId="77777777" w:rsidR="002A0250" w:rsidRPr="00681111" w:rsidRDefault="00000000">
      <w:pPr>
        <w:widowControl w:val="0"/>
        <w:numPr>
          <w:ilvl w:val="0"/>
          <w:numId w:val="16"/>
        </w:numPr>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监理人要求在竣工验收前应完成的其他工作：</w:t>
      </w:r>
    </w:p>
    <w:p w14:paraId="48165D36" w14:textId="77777777" w:rsidR="002A0250" w:rsidRPr="00681111" w:rsidRDefault="00000000">
      <w:pPr>
        <w:widowControl w:val="0"/>
        <w:numPr>
          <w:ilvl w:val="0"/>
          <w:numId w:val="16"/>
        </w:numPr>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监理人要求提交的竣工验收资料清单；</w:t>
      </w:r>
    </w:p>
    <w:p w14:paraId="3C52EA13" w14:textId="77777777" w:rsidR="002A0250" w:rsidRPr="00681111" w:rsidRDefault="00000000">
      <w:pPr>
        <w:widowControl w:val="0"/>
        <w:numPr>
          <w:ilvl w:val="0"/>
          <w:numId w:val="16"/>
        </w:numPr>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竣工资料应当符合国家或行业、省关于基本建设项目档案资料管理的有关规定；发包人对基本建设项目档案资料管理有具体要求的，由合同双方在专用条款中约定。</w:t>
      </w:r>
    </w:p>
    <w:p w14:paraId="7BBC9844" w14:textId="77777777" w:rsidR="002A0250" w:rsidRPr="00681111" w:rsidRDefault="00000000">
      <w:pPr>
        <w:spacing w:line="360" w:lineRule="auto"/>
        <w:rPr>
          <w:rFonts w:ascii="仿宋" w:eastAsia="仿宋" w:hAnsi="仿宋" w:hint="eastAsia"/>
          <w:lang w:eastAsia="zh-CN"/>
        </w:rPr>
      </w:pPr>
      <w:bookmarkStart w:id="627" w:name="_Toc9505"/>
      <w:r w:rsidRPr="00681111">
        <w:rPr>
          <w:rFonts w:ascii="仿宋" w:eastAsia="仿宋" w:hAnsi="仿宋" w:cs="仿宋" w:hint="eastAsia"/>
          <w:b/>
          <w:bCs/>
          <w:lang w:eastAsia="zh-CN"/>
        </w:rPr>
        <w:t>64</w:t>
      </w:r>
      <w:r w:rsidRPr="00681111">
        <w:rPr>
          <w:rFonts w:ascii="仿宋" w:eastAsia="仿宋" w:hAnsi="仿宋" w:cs="仿宋"/>
          <w:b/>
          <w:bCs/>
          <w:lang w:eastAsia="zh-CN"/>
        </w:rPr>
        <w:t>.2</w:t>
      </w:r>
      <w:bookmarkEnd w:id="627"/>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3A47AC45" w14:textId="77777777" w:rsidR="002A0250" w:rsidRPr="00681111" w:rsidRDefault="00000000">
      <w:pPr>
        <w:pStyle w:val="a0"/>
        <w:widowControl w:val="0"/>
        <w:adjustRightInd w:val="0"/>
        <w:snapToGrid w:val="0"/>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承包人</w:t>
      </w:r>
      <w:r w:rsidRPr="00681111">
        <w:rPr>
          <w:noProof/>
        </w:rPr>
        <mc:AlternateContent>
          <mc:Choice Requires="wps">
            <w:drawing>
              <wp:anchor distT="0" distB="0" distL="114300" distR="114300" simplePos="0" relativeHeight="251520512" behindDoc="0" locked="0" layoutInCell="1" allowOverlap="1" wp14:anchorId="163F69BB" wp14:editId="19C7E66E">
                <wp:simplePos x="0" y="0"/>
                <wp:positionH relativeFrom="column">
                  <wp:posOffset>-114300</wp:posOffset>
                </wp:positionH>
                <wp:positionV relativeFrom="paragraph">
                  <wp:posOffset>12700</wp:posOffset>
                </wp:positionV>
                <wp:extent cx="831850" cy="579120"/>
                <wp:effectExtent l="0" t="0" r="0" b="0"/>
                <wp:wrapNone/>
                <wp:docPr id="181" name="文本框 930"/>
                <wp:cNvGraphicFramePr/>
                <a:graphic xmlns:a="http://schemas.openxmlformats.org/drawingml/2006/main">
                  <a:graphicData uri="http://schemas.microsoft.com/office/word/2010/wordprocessingShape">
                    <wps:wsp>
                      <wps:cNvSpPr txBox="1"/>
                      <wps:spPr>
                        <a:xfrm>
                          <a:off x="0" y="0"/>
                          <a:ext cx="831850" cy="579120"/>
                        </a:xfrm>
                        <a:prstGeom prst="rect">
                          <a:avLst/>
                        </a:prstGeom>
                        <a:noFill/>
                        <a:ln>
                          <a:noFill/>
                        </a:ln>
                      </wps:spPr>
                      <wps:txbx>
                        <w:txbxContent>
                          <w:p w14:paraId="142F26F9"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提交竣工验收申请报告</w:t>
                            </w:r>
                          </w:p>
                        </w:txbxContent>
                      </wps:txbx>
                      <wps:bodyPr wrap="square" upright="1"/>
                    </wps:wsp>
                  </a:graphicData>
                </a:graphic>
              </wp:anchor>
            </w:drawing>
          </mc:Choice>
          <mc:Fallback>
            <w:pict>
              <v:shape w14:anchorId="163F69BB" id="文本框 930" o:spid="_x0000_s1307" type="#_x0000_t202" style="position:absolute;left:0;text-align:left;margin-left:-9pt;margin-top:1pt;width:65.5pt;height:45.6pt;z-index:25152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" filled="f" stroked="f">
                <v:textbox>
                  <w:txbxContent>
                    <w:p w14:paraId="142F26F9"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提交竣工验收申请报告</w:t>
                      </w:r>
                    </w:p>
                  </w:txbxContent>
                </v:textbox>
              </v:shape>
            </w:pict>
          </mc:Fallback>
        </mc:AlternateContent>
      </w:r>
      <w:r w:rsidRPr="00681111">
        <w:rPr>
          <w:rFonts w:ascii="仿宋" w:eastAsia="仿宋" w:hAnsi="仿宋" w:cs="仿宋" w:hint="eastAsia"/>
          <w:lang w:eastAsia="zh-CN"/>
        </w:rPr>
        <w:t>认为合同工</w:t>
      </w:r>
      <w:proofErr w:type="gramStart"/>
      <w:r w:rsidRPr="00681111">
        <w:rPr>
          <w:rFonts w:ascii="仿宋" w:eastAsia="仿宋" w:hAnsi="仿宋" w:cs="仿宋" w:hint="eastAsia"/>
          <w:lang w:eastAsia="zh-CN"/>
        </w:rPr>
        <w:t>程具备</w:t>
      </w:r>
      <w:proofErr w:type="gramEnd"/>
      <w:r w:rsidRPr="00681111">
        <w:rPr>
          <w:rFonts w:ascii="仿宋" w:eastAsia="仿宋" w:hAnsi="仿宋" w:cs="仿宋" w:hint="eastAsia"/>
          <w:lang w:eastAsia="zh-CN"/>
        </w:rPr>
        <w:t>竣工验收条件的，应按照国家或行业、省规定的工程竣工验收技术资料格式和要求，及时向发包人提交竣工验收申请报告和符合要求的完整竣工资料，合同双方当事人应按照第65条约定进行验收。</w:t>
      </w:r>
    </w:p>
    <w:p w14:paraId="7295ED4A" w14:textId="77777777" w:rsidR="002A0250" w:rsidRPr="00681111" w:rsidRDefault="00000000">
      <w:pPr>
        <w:spacing w:line="360" w:lineRule="auto"/>
        <w:rPr>
          <w:rFonts w:ascii="仿宋" w:eastAsia="仿宋" w:hAnsi="仿宋" w:hint="eastAsia"/>
          <w:b/>
          <w:bCs/>
          <w:lang w:eastAsia="zh-CN"/>
        </w:rPr>
      </w:pPr>
      <w:bookmarkStart w:id="628" w:name="_Toc5775"/>
      <w:r w:rsidRPr="00681111">
        <w:rPr>
          <w:rFonts w:ascii="仿宋" w:eastAsia="仿宋" w:hAnsi="仿宋" w:cs="仿宋" w:hint="eastAsia"/>
          <w:b/>
          <w:bCs/>
          <w:lang w:eastAsia="zh-CN"/>
        </w:rPr>
        <w:t>64</w:t>
      </w:r>
      <w:r w:rsidRPr="00681111">
        <w:rPr>
          <w:rFonts w:ascii="仿宋" w:eastAsia="仿宋" w:hAnsi="仿宋" w:cs="仿宋"/>
          <w:b/>
          <w:bCs/>
          <w:lang w:eastAsia="zh-CN"/>
        </w:rPr>
        <w:t>.3</w:t>
      </w:r>
      <w:bookmarkEnd w:id="62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2C7163C0" w14:textId="77777777" w:rsidR="002A0250" w:rsidRPr="00681111" w:rsidRDefault="00000000">
      <w:pPr>
        <w:pStyle w:val="a0"/>
        <w:adjustRightInd w:val="0"/>
        <w:snapToGrid w:val="0"/>
        <w:spacing w:line="360" w:lineRule="auto"/>
        <w:ind w:leftChars="771" w:left="1850" w:firstLine="0"/>
        <w:rPr>
          <w:rFonts w:ascii="仿宋" w:eastAsia="仿宋" w:hAnsi="仿宋" w:hint="eastAsia"/>
          <w:lang w:eastAsia="zh-CN"/>
        </w:rPr>
      </w:pPr>
      <w:r w:rsidRPr="00681111">
        <w:rPr>
          <w:noProof/>
        </w:rPr>
        <mc:AlternateContent>
          <mc:Choice Requires="wps">
            <w:drawing>
              <wp:anchor distT="0" distB="0" distL="114300" distR="114300" simplePos="0" relativeHeight="251523584" behindDoc="0" locked="0" layoutInCell="1" allowOverlap="1" wp14:anchorId="24DFC5FB" wp14:editId="37BAF49E">
                <wp:simplePos x="0" y="0"/>
                <wp:positionH relativeFrom="column">
                  <wp:posOffset>-114300</wp:posOffset>
                </wp:positionH>
                <wp:positionV relativeFrom="paragraph">
                  <wp:posOffset>38735</wp:posOffset>
                </wp:positionV>
                <wp:extent cx="759460" cy="569595"/>
                <wp:effectExtent l="0" t="0" r="0" b="0"/>
                <wp:wrapNone/>
                <wp:docPr id="182" name="文本框 931"/>
                <wp:cNvGraphicFramePr/>
                <a:graphic xmlns:a="http://schemas.openxmlformats.org/drawingml/2006/main">
                  <a:graphicData uri="http://schemas.microsoft.com/office/word/2010/wordprocessingShape">
                    <wps:wsp>
                      <wps:cNvSpPr txBox="1"/>
                      <wps:spPr>
                        <a:xfrm>
                          <a:off x="0" y="0"/>
                          <a:ext cx="759460" cy="569595"/>
                        </a:xfrm>
                        <a:prstGeom prst="rect">
                          <a:avLst/>
                        </a:prstGeom>
                        <a:noFill/>
                        <a:ln>
                          <a:noFill/>
                        </a:ln>
                      </wps:spPr>
                      <wps:txbx>
                        <w:txbxContent>
                          <w:p w14:paraId="63ABCA4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竣工验收条件的限制</w:t>
                            </w:r>
                          </w:p>
                        </w:txbxContent>
                      </wps:txbx>
                      <wps:bodyPr wrap="square" upright="1"/>
                    </wps:wsp>
                  </a:graphicData>
                </a:graphic>
              </wp:anchor>
            </w:drawing>
          </mc:Choice>
          <mc:Fallback>
            <w:pict>
              <v:shape w14:anchorId="24DFC5FB" id="文本框 931" o:spid="_x0000_s1308" type="#_x0000_t202" style="position:absolute;left:0;text-align:left;margin-left:-9pt;margin-top:3.05pt;width:59.8pt;height:44.85pt;z-index:25152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" filled="f" stroked="f">
                <v:textbox>
                  <w:txbxContent>
                    <w:p w14:paraId="63ABCA4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竣工验收条件的限制</w:t>
                      </w:r>
                    </w:p>
                  </w:txbxContent>
                </v:textbox>
              </v:shape>
            </w:pict>
          </mc:Fallback>
        </mc:AlternateContent>
      </w:r>
      <w:r w:rsidRPr="00681111">
        <w:rPr>
          <w:rFonts w:ascii="仿宋" w:eastAsia="仿宋" w:hAnsi="仿宋" w:cs="仿宋" w:hint="eastAsia"/>
          <w:lang w:eastAsia="zh-CN"/>
        </w:rPr>
        <w:t>如果承包人不按照规定提交竣工资料或提交的资料不符合要求，则认为合同工程尚未具备竣工验收条件。</w:t>
      </w:r>
    </w:p>
    <w:p w14:paraId="34D26A11" w14:textId="77777777" w:rsidR="002A0250" w:rsidRPr="00681111" w:rsidRDefault="00000000">
      <w:pPr>
        <w:adjustRightInd w:val="0"/>
        <w:snapToGrid w:val="0"/>
        <w:spacing w:line="360" w:lineRule="auto"/>
        <w:rPr>
          <w:rFonts w:ascii="仿宋" w:eastAsia="仿宋" w:hAnsi="仿宋" w:hint="eastAsia"/>
          <w:b/>
          <w:bCs/>
          <w:u w:val="single"/>
          <w:lang w:eastAsia="zh-CN"/>
        </w:rPr>
      </w:pPr>
      <w:r w:rsidRPr="00681111">
        <w:rPr>
          <w:rFonts w:ascii="仿宋" w:eastAsia="仿宋" w:hAnsi="仿宋" w:cs="仿宋"/>
          <w:b/>
          <w:bCs/>
          <w:u w:val="single"/>
          <w:lang w:eastAsia="zh-CN"/>
        </w:rPr>
        <w:t xml:space="preserve">                                                                                     </w:t>
      </w:r>
    </w:p>
    <w:p w14:paraId="0B3C800E" w14:textId="77777777" w:rsidR="002A0250" w:rsidRPr="00681111" w:rsidRDefault="00000000">
      <w:pPr>
        <w:pStyle w:val="2"/>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29" w:name="_Toc18290"/>
      <w:bookmarkStart w:id="630" w:name="_Toc31668"/>
      <w:bookmarkStart w:id="631" w:name="_Toc20074"/>
      <w:bookmarkStart w:id="632" w:name="_Toc11998"/>
      <w:bookmarkStart w:id="633" w:name="_Toc200537857"/>
      <w:r w:rsidRPr="00681111">
        <w:rPr>
          <w:rFonts w:ascii="仿宋" w:eastAsia="仿宋" w:hAnsi="仿宋" w:cs="仿宋" w:hint="eastAsia"/>
          <w:bCs w:val="0"/>
          <w:sz w:val="24"/>
          <w:szCs w:val="24"/>
          <w:lang w:eastAsia="zh-CN"/>
        </w:rPr>
        <w:t>65</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竣工验收</w:t>
      </w:r>
      <w:bookmarkEnd w:id="629"/>
      <w:bookmarkEnd w:id="630"/>
      <w:bookmarkEnd w:id="631"/>
      <w:bookmarkEnd w:id="632"/>
      <w:bookmarkEnd w:id="633"/>
    </w:p>
    <w:p w14:paraId="2642274E" w14:textId="77777777" w:rsidR="002A0250" w:rsidRPr="00681111" w:rsidRDefault="00000000">
      <w:pPr>
        <w:tabs>
          <w:tab w:val="left" w:pos="1620"/>
        </w:tabs>
        <w:adjustRightInd w:val="0"/>
        <w:snapToGrid w:val="0"/>
        <w:spacing w:line="360" w:lineRule="auto"/>
        <w:rPr>
          <w:rFonts w:ascii="仿宋" w:eastAsia="仿宋" w:hAnsi="仿宋" w:hint="eastAsia"/>
          <w:b/>
          <w:bCs/>
          <w:lang w:eastAsia="zh-CN"/>
        </w:rPr>
      </w:pPr>
      <w:r w:rsidRPr="00681111">
        <w:rPr>
          <w:rFonts w:ascii="仿宋" w:eastAsia="仿宋" w:hAnsi="仿宋" w:cs="仿宋" w:hint="eastAsia"/>
          <w:b/>
          <w:bCs/>
          <w:lang w:eastAsia="zh-CN"/>
        </w:rPr>
        <w:t>★</w:t>
      </w:r>
      <w:r w:rsidRPr="00681111">
        <w:rPr>
          <w:noProof/>
        </w:rPr>
        <mc:AlternateContent>
          <mc:Choice Requires="wps">
            <w:drawing>
              <wp:anchor distT="0" distB="0" distL="114300" distR="114300" simplePos="0" relativeHeight="252119552" behindDoc="0" locked="0" layoutInCell="1" allowOverlap="1" wp14:anchorId="1A472159" wp14:editId="35D725E7">
                <wp:simplePos x="0" y="0"/>
                <wp:positionH relativeFrom="column">
                  <wp:posOffset>-114300</wp:posOffset>
                </wp:positionH>
                <wp:positionV relativeFrom="paragraph">
                  <wp:posOffset>257810</wp:posOffset>
                </wp:positionV>
                <wp:extent cx="825500" cy="569595"/>
                <wp:effectExtent l="0" t="0" r="0" b="0"/>
                <wp:wrapNone/>
                <wp:docPr id="376" name="文本框 932"/>
                <wp:cNvGraphicFramePr/>
                <a:graphic xmlns:a="http://schemas.openxmlformats.org/drawingml/2006/main">
                  <a:graphicData uri="http://schemas.microsoft.com/office/word/2010/wordprocessingShape">
                    <wps:wsp>
                      <wps:cNvSpPr txBox="1"/>
                      <wps:spPr>
                        <a:xfrm>
                          <a:off x="0" y="0"/>
                          <a:ext cx="825500" cy="569595"/>
                        </a:xfrm>
                        <a:prstGeom prst="rect">
                          <a:avLst/>
                        </a:prstGeom>
                        <a:noFill/>
                        <a:ln>
                          <a:noFill/>
                        </a:ln>
                      </wps:spPr>
                      <wps:txbx>
                        <w:txbxContent>
                          <w:p w14:paraId="3ACA938C"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竣工验收标准</w:t>
                            </w:r>
                          </w:p>
                        </w:txbxContent>
                      </wps:txbx>
                      <wps:bodyPr wrap="square" upright="1"/>
                    </wps:wsp>
                  </a:graphicData>
                </a:graphic>
              </wp:anchor>
            </w:drawing>
          </mc:Choice>
          <mc:Fallback>
            <w:pict>
              <v:shape w14:anchorId="1A472159" id="文本框 932" o:spid="_x0000_s1309" type="#_x0000_t202" style="position:absolute;margin-left:-9pt;margin-top:20.3pt;width:65pt;height:44.85pt;z-index:25211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" filled="f" stroked="f">
                <v:textbox>
                  <w:txbxContent>
                    <w:p w14:paraId="3ACA938C"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竣工验收标准</w:t>
                      </w:r>
                    </w:p>
                  </w:txbxContent>
                </v:textbox>
              </v:shape>
            </w:pict>
          </mc:Fallback>
        </mc:AlternateContent>
      </w:r>
      <w:r w:rsidRPr="00681111">
        <w:rPr>
          <w:rFonts w:ascii="仿宋" w:eastAsia="仿宋" w:hAnsi="仿宋" w:cs="仿宋" w:hint="eastAsia"/>
          <w:b/>
          <w:bCs/>
          <w:lang w:eastAsia="zh-CN"/>
        </w:rPr>
        <w:t>65</w:t>
      </w:r>
      <w:r w:rsidRPr="00681111">
        <w:rPr>
          <w:rFonts w:ascii="仿宋" w:eastAsia="仿宋" w:hAnsi="仿宋" w:cs="仿宋"/>
          <w:b/>
          <w:bCs/>
          <w:lang w:eastAsia="zh-CN"/>
        </w:rPr>
        <w:t>.1</w:t>
      </w:r>
    </w:p>
    <w:p w14:paraId="07A3DEEC"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合同双方当事人应在专用条款中约定合同工程竣工验收标准，但</w:t>
      </w:r>
      <w:r w:rsidRPr="00681111">
        <w:rPr>
          <w:rFonts w:ascii="仿宋" w:eastAsia="仿宋" w:hAnsi="仿宋" w:cs="仿宋" w:hint="eastAsia"/>
          <w:lang w:eastAsia="zh-CN"/>
        </w:rPr>
        <w:lastRenderedPageBreak/>
        <w:t>约定的竣工验收标准应符合国家或行业、省的有关规定。</w:t>
      </w:r>
    </w:p>
    <w:p w14:paraId="2E783A92" w14:textId="77777777" w:rsidR="002A0250" w:rsidRPr="00681111" w:rsidRDefault="00000000">
      <w:pPr>
        <w:widowControl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合同工</w:t>
      </w:r>
      <w:proofErr w:type="gramStart"/>
      <w:r w:rsidRPr="00681111">
        <w:rPr>
          <w:rFonts w:ascii="仿宋" w:eastAsia="仿宋" w:hAnsi="仿宋" w:cs="仿宋" w:hint="eastAsia"/>
          <w:lang w:eastAsia="zh-CN"/>
        </w:rPr>
        <w:t>程需要</w:t>
      </w:r>
      <w:proofErr w:type="gramEnd"/>
      <w:r w:rsidRPr="00681111">
        <w:rPr>
          <w:rFonts w:ascii="仿宋" w:eastAsia="仿宋" w:hAnsi="仿宋" w:cs="仿宋" w:hint="eastAsia"/>
          <w:lang w:eastAsia="zh-CN"/>
        </w:rPr>
        <w:t>进行国家验收的，国家验收是竣工验收的一部分。</w:t>
      </w:r>
    </w:p>
    <w:p w14:paraId="176869B8" w14:textId="77777777" w:rsidR="002A0250" w:rsidRPr="00681111" w:rsidRDefault="00000000">
      <w:pPr>
        <w:tabs>
          <w:tab w:val="left" w:pos="1620"/>
        </w:tabs>
        <w:adjustRightInd w:val="0"/>
        <w:snapToGrid w:val="0"/>
        <w:spacing w:line="360" w:lineRule="auto"/>
        <w:rPr>
          <w:rFonts w:ascii="仿宋" w:eastAsia="仿宋" w:hAnsi="仿宋" w:hint="eastAsia"/>
          <w:lang w:eastAsia="zh-CN"/>
        </w:rPr>
      </w:pPr>
      <w:r w:rsidRPr="00681111">
        <w:rPr>
          <w:noProof/>
        </w:rPr>
        <mc:AlternateContent>
          <mc:Choice Requires="wps">
            <w:drawing>
              <wp:anchor distT="0" distB="0" distL="114300" distR="114300" simplePos="0" relativeHeight="252122624" behindDoc="0" locked="0" layoutInCell="1" allowOverlap="1" wp14:anchorId="19D5EF34" wp14:editId="3F466107">
                <wp:simplePos x="0" y="0"/>
                <wp:positionH relativeFrom="column">
                  <wp:posOffset>-114300</wp:posOffset>
                </wp:positionH>
                <wp:positionV relativeFrom="paragraph">
                  <wp:posOffset>372110</wp:posOffset>
                </wp:positionV>
                <wp:extent cx="825500" cy="532130"/>
                <wp:effectExtent l="0" t="0" r="0" b="0"/>
                <wp:wrapNone/>
                <wp:docPr id="377" name="文本框 933"/>
                <wp:cNvGraphicFramePr/>
                <a:graphic xmlns:a="http://schemas.openxmlformats.org/drawingml/2006/main">
                  <a:graphicData uri="http://schemas.microsoft.com/office/word/2010/wordprocessingShape">
                    <wps:wsp>
                      <wps:cNvSpPr txBox="1"/>
                      <wps:spPr>
                        <a:xfrm>
                          <a:off x="0" y="0"/>
                          <a:ext cx="825500" cy="532130"/>
                        </a:xfrm>
                        <a:prstGeom prst="rect">
                          <a:avLst/>
                        </a:prstGeom>
                        <a:noFill/>
                        <a:ln>
                          <a:noFill/>
                        </a:ln>
                      </wps:spPr>
                      <wps:txbx>
                        <w:txbxContent>
                          <w:p w14:paraId="338C84BD"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核查竣工验收条件</w:t>
                            </w:r>
                          </w:p>
                        </w:txbxContent>
                      </wps:txbx>
                      <wps:bodyPr wrap="square" upright="1"/>
                    </wps:wsp>
                  </a:graphicData>
                </a:graphic>
              </wp:anchor>
            </w:drawing>
          </mc:Choice>
          <mc:Fallback>
            <w:pict>
              <v:shape w14:anchorId="19D5EF34" id="文本框 933" o:spid="_x0000_s1310" type="#_x0000_t202" style="position:absolute;margin-left:-9pt;margin-top:29.3pt;width:65pt;height:41.9pt;z-index:25212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" filled="f" stroked="f">
                <v:textbox>
                  <w:txbxContent>
                    <w:p w14:paraId="338C84BD"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核查竣工验收条件</w:t>
                      </w:r>
                    </w:p>
                  </w:txbxContent>
                </v:textbox>
              </v:shape>
            </w:pict>
          </mc:Fallback>
        </mc:AlternateContent>
      </w:r>
      <w:r w:rsidRPr="00681111">
        <w:rPr>
          <w:rFonts w:ascii="仿宋" w:eastAsia="仿宋" w:hAnsi="仿宋" w:cs="仿宋" w:hint="eastAsia"/>
          <w:b/>
          <w:bCs/>
          <w:lang w:eastAsia="zh-CN"/>
        </w:rPr>
        <w:t>65</w:t>
      </w:r>
      <w:r w:rsidRPr="00681111">
        <w:rPr>
          <w:rFonts w:ascii="仿宋" w:eastAsia="仿宋" w:hAnsi="仿宋" w:cs="仿宋"/>
          <w:b/>
          <w:bCs/>
          <w:lang w:eastAsia="zh-CN"/>
        </w:rPr>
        <w:t>.2</w:t>
      </w:r>
      <w:r w:rsidRPr="00681111">
        <w:rPr>
          <w:rFonts w:ascii="仿宋" w:eastAsia="仿宋" w:hAnsi="仿宋" w:cs="仿宋"/>
          <w:u w:val="dotted"/>
          <w:lang w:eastAsia="zh-CN"/>
        </w:rPr>
        <w:t xml:space="preserve">                                                              </w:t>
      </w:r>
      <w:r w:rsidRPr="00681111">
        <w:rPr>
          <w:rFonts w:ascii="仿宋" w:eastAsia="仿宋" w:hAnsi="仿宋" w:cs="仿宋" w:hint="eastAsia"/>
          <w:u w:val="dotted"/>
          <w:lang w:eastAsia="zh-CN"/>
        </w:rPr>
        <w:t xml:space="preserve">     </w:t>
      </w:r>
      <w:r w:rsidRPr="00681111">
        <w:rPr>
          <w:rFonts w:ascii="仿宋" w:eastAsia="仿宋" w:hAnsi="仿宋" w:cs="仿宋"/>
          <w:u w:val="dotted"/>
          <w:lang w:eastAsia="zh-CN"/>
        </w:rPr>
        <w:t xml:space="preserve">               </w:t>
      </w:r>
    </w:p>
    <w:p w14:paraId="74851A78"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发包人收到承包人按照第64</w:t>
      </w:r>
      <w:r w:rsidRPr="00681111">
        <w:rPr>
          <w:rFonts w:ascii="仿宋" w:eastAsia="仿宋" w:hAnsi="仿宋" w:cs="仿宋"/>
          <w:lang w:eastAsia="zh-CN"/>
        </w:rPr>
        <w:t>.2</w:t>
      </w:r>
      <w:r w:rsidRPr="00681111">
        <w:rPr>
          <w:rFonts w:ascii="仿宋" w:eastAsia="仿宋" w:hAnsi="仿宋" w:cs="仿宋" w:hint="eastAsia"/>
          <w:lang w:eastAsia="zh-CN"/>
        </w:rPr>
        <w:t>款约定提交的竣工验收申请报告后，应及时通知监理人核查合同工</w:t>
      </w:r>
      <w:proofErr w:type="gramStart"/>
      <w:r w:rsidRPr="00681111">
        <w:rPr>
          <w:rFonts w:ascii="仿宋" w:eastAsia="仿宋" w:hAnsi="仿宋" w:cs="仿宋" w:hint="eastAsia"/>
          <w:lang w:eastAsia="zh-CN"/>
        </w:rPr>
        <w:t>程是否</w:t>
      </w:r>
      <w:proofErr w:type="gramEnd"/>
      <w:r w:rsidRPr="00681111">
        <w:rPr>
          <w:rFonts w:ascii="仿宋" w:eastAsia="仿宋" w:hAnsi="仿宋" w:cs="仿宋" w:hint="eastAsia"/>
          <w:lang w:eastAsia="zh-CN"/>
        </w:rPr>
        <w:t>具备竣工验收条件。</w:t>
      </w:r>
    </w:p>
    <w:p w14:paraId="3E116164" w14:textId="77777777" w:rsidR="002A0250" w:rsidRPr="00681111" w:rsidRDefault="00000000">
      <w:pPr>
        <w:widowControl w:val="0"/>
        <w:numPr>
          <w:ilvl w:val="0"/>
          <w:numId w:val="17"/>
        </w:numPr>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经核查未具备竣工验收条件的，监理人应在收到竣工验收申请报告后的</w:t>
      </w:r>
      <w:r w:rsidRPr="00681111">
        <w:rPr>
          <w:rFonts w:ascii="仿宋" w:eastAsia="仿宋" w:hAnsi="仿宋" w:cs="仿宋"/>
          <w:lang w:eastAsia="zh-CN"/>
        </w:rPr>
        <w:t>14</w:t>
      </w:r>
      <w:r w:rsidRPr="00681111">
        <w:rPr>
          <w:rFonts w:ascii="仿宋" w:eastAsia="仿宋" w:hAnsi="仿宋" w:cs="仿宋" w:hint="eastAsia"/>
          <w:lang w:eastAsia="zh-CN"/>
        </w:rPr>
        <w:t>天内通知承包人，指出在颁发接收证书前承包人应进一步完成的工作内容。承包人对监理人提出的有关工程质量和工程数量方面的问题，应在接到监理人通知后的14天内完成整改。承包人完成监理人通知的全部工作内容后，应再次提交竣工验收申请报告，直至监理人同意为止。</w:t>
      </w:r>
    </w:p>
    <w:p w14:paraId="410250ED" w14:textId="77777777" w:rsidR="002A0250" w:rsidRPr="00681111" w:rsidRDefault="00000000">
      <w:pPr>
        <w:widowControl w:val="0"/>
        <w:numPr>
          <w:ilvl w:val="0"/>
          <w:numId w:val="17"/>
        </w:numPr>
        <w:spacing w:line="360" w:lineRule="auto"/>
        <w:ind w:leftChars="771" w:left="1850" w:firstLine="0"/>
        <w:jc w:val="both"/>
        <w:rPr>
          <w:rFonts w:ascii="仿宋" w:eastAsia="仿宋" w:hAnsi="仿宋" w:hint="eastAsia"/>
          <w:lang w:eastAsia="zh-CN"/>
        </w:rPr>
      </w:pPr>
      <w:r w:rsidRPr="00681111">
        <w:rPr>
          <w:rFonts w:ascii="仿宋" w:eastAsia="仿宋" w:hAnsi="仿宋" w:cs="仿宋" w:hint="eastAsia"/>
          <w:lang w:eastAsia="zh-CN"/>
        </w:rPr>
        <w:t>经核查已具备竣工验收条件的，监理人应在收到竣工验收申请报告后的</w:t>
      </w:r>
      <w:r w:rsidRPr="00681111">
        <w:rPr>
          <w:rFonts w:ascii="仿宋" w:eastAsia="仿宋" w:hAnsi="仿宋" w:cs="仿宋"/>
          <w:lang w:eastAsia="zh-CN"/>
        </w:rPr>
        <w:t>14</w:t>
      </w:r>
      <w:r w:rsidRPr="00681111">
        <w:rPr>
          <w:rFonts w:ascii="仿宋" w:eastAsia="仿宋" w:hAnsi="仿宋" w:cs="仿宋" w:hint="eastAsia"/>
          <w:lang w:eastAsia="zh-CN"/>
        </w:rPr>
        <w:t>天内书面提请发包人组织合同工程验收。</w:t>
      </w:r>
    </w:p>
    <w:p w14:paraId="24B7302A" w14:textId="77777777" w:rsidR="002A0250" w:rsidRPr="00681111" w:rsidRDefault="00000000">
      <w:pPr>
        <w:spacing w:line="360" w:lineRule="auto"/>
        <w:rPr>
          <w:rFonts w:ascii="仿宋" w:eastAsia="仿宋" w:hAnsi="仿宋" w:hint="eastAsia"/>
          <w:b/>
          <w:bCs/>
          <w:lang w:eastAsia="zh-CN"/>
        </w:rPr>
      </w:pPr>
      <w:bookmarkStart w:id="634" w:name="_Toc5023"/>
      <w:r w:rsidRPr="00681111">
        <w:rPr>
          <w:noProof/>
        </w:rPr>
        <mc:AlternateContent>
          <mc:Choice Requires="wps">
            <w:drawing>
              <wp:anchor distT="0" distB="0" distL="114300" distR="114300" simplePos="0" relativeHeight="252125696" behindDoc="0" locked="0" layoutInCell="1" allowOverlap="1" wp14:anchorId="0A0519CB" wp14:editId="00BB48D5">
                <wp:simplePos x="0" y="0"/>
                <wp:positionH relativeFrom="column">
                  <wp:posOffset>-114300</wp:posOffset>
                </wp:positionH>
                <wp:positionV relativeFrom="paragraph">
                  <wp:posOffset>340360</wp:posOffset>
                </wp:positionV>
                <wp:extent cx="796925" cy="646430"/>
                <wp:effectExtent l="0" t="0" r="0" b="0"/>
                <wp:wrapNone/>
                <wp:docPr id="378" name="文本框 934"/>
                <wp:cNvGraphicFramePr/>
                <a:graphic xmlns:a="http://schemas.openxmlformats.org/drawingml/2006/main">
                  <a:graphicData uri="http://schemas.microsoft.com/office/word/2010/wordprocessingShape">
                    <wps:wsp>
                      <wps:cNvSpPr txBox="1"/>
                      <wps:spPr>
                        <a:xfrm>
                          <a:off x="0" y="0"/>
                          <a:ext cx="796925" cy="646430"/>
                        </a:xfrm>
                        <a:prstGeom prst="rect">
                          <a:avLst/>
                        </a:prstGeom>
                        <a:noFill/>
                        <a:ln>
                          <a:noFill/>
                        </a:ln>
                      </wps:spPr>
                      <wps:txbx>
                        <w:txbxContent>
                          <w:p w14:paraId="0137574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完成验收和确认</w:t>
                            </w:r>
                          </w:p>
                        </w:txbxContent>
                      </wps:txbx>
                      <wps:bodyPr wrap="square" upright="1"/>
                    </wps:wsp>
                  </a:graphicData>
                </a:graphic>
              </wp:anchor>
            </w:drawing>
          </mc:Choice>
          <mc:Fallback>
            <w:pict>
              <v:shape w14:anchorId="0A0519CB" id="文本框 934" o:spid="_x0000_s1311" type="#_x0000_t202" style="position:absolute;margin-left:-9pt;margin-top:26.8pt;width:62.75pt;height:50.9pt;z-index:25212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" filled="f" stroked="f">
                <v:textbox>
                  <w:txbxContent>
                    <w:p w14:paraId="01375741"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完成验收和确认</w:t>
                      </w:r>
                    </w:p>
                  </w:txbxContent>
                </v:textbox>
              </v:shape>
            </w:pict>
          </mc:Fallback>
        </mc:AlternateContent>
      </w:r>
      <w:r w:rsidRPr="00681111">
        <w:rPr>
          <w:rFonts w:ascii="仿宋" w:eastAsia="仿宋" w:hAnsi="仿宋" w:cs="仿宋" w:hint="eastAsia"/>
          <w:b/>
          <w:bCs/>
          <w:lang w:eastAsia="zh-CN"/>
        </w:rPr>
        <w:t>65</w:t>
      </w:r>
      <w:r w:rsidRPr="00681111">
        <w:rPr>
          <w:rFonts w:ascii="仿宋" w:eastAsia="仿宋" w:hAnsi="仿宋" w:cs="仿宋"/>
          <w:b/>
          <w:bCs/>
          <w:lang w:eastAsia="zh-CN"/>
        </w:rPr>
        <w:t>.3</w:t>
      </w:r>
      <w:bookmarkEnd w:id="63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57B797C0"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经监理人按照第65</w:t>
      </w:r>
      <w:r w:rsidRPr="00681111">
        <w:rPr>
          <w:rFonts w:ascii="仿宋" w:eastAsia="仿宋" w:hAnsi="仿宋" w:cs="仿宋"/>
          <w:lang w:eastAsia="zh-CN"/>
        </w:rPr>
        <w:t>.2</w:t>
      </w:r>
      <w:r w:rsidRPr="00681111">
        <w:rPr>
          <w:rFonts w:ascii="仿宋" w:eastAsia="仿宋" w:hAnsi="仿宋" w:cs="仿宋" w:hint="eastAsia"/>
          <w:lang w:eastAsia="zh-CN"/>
        </w:rPr>
        <w:t>款约定核查合同工程已具备竣工验收条件的，发包人应在收到监理人书面提请后的</w:t>
      </w:r>
      <w:r w:rsidRPr="00681111">
        <w:rPr>
          <w:rFonts w:ascii="仿宋" w:eastAsia="仿宋" w:hAnsi="仿宋" w:cs="仿宋"/>
          <w:lang w:eastAsia="zh-CN"/>
        </w:rPr>
        <w:t>28</w:t>
      </w:r>
      <w:r w:rsidRPr="00681111">
        <w:rPr>
          <w:rFonts w:ascii="仿宋" w:eastAsia="仿宋" w:hAnsi="仿宋" w:cs="仿宋" w:hint="eastAsia"/>
          <w:lang w:eastAsia="zh-CN"/>
        </w:rPr>
        <w:t>天内，根据合同约定的竣工验收标准和施工设计图纸等文件，按照第22</w:t>
      </w:r>
      <w:r w:rsidRPr="00681111">
        <w:rPr>
          <w:rFonts w:ascii="仿宋" w:eastAsia="仿宋" w:hAnsi="仿宋" w:cs="仿宋"/>
          <w:lang w:eastAsia="zh-CN"/>
        </w:rPr>
        <w:t>.5</w:t>
      </w:r>
      <w:r w:rsidRPr="00681111">
        <w:rPr>
          <w:rFonts w:ascii="仿宋" w:eastAsia="仿宋" w:hAnsi="仿宋" w:cs="仿宋" w:hint="eastAsia"/>
          <w:lang w:eastAsia="zh-CN"/>
        </w:rPr>
        <w:t>款约定组织验收各方完成合同工程验收，并在竣工验收后</w:t>
      </w:r>
      <w:r w:rsidRPr="00681111">
        <w:rPr>
          <w:rFonts w:ascii="仿宋" w:eastAsia="仿宋" w:hAnsi="仿宋" w:cs="仿宋"/>
          <w:lang w:eastAsia="zh-CN"/>
        </w:rPr>
        <w:t>14</w:t>
      </w:r>
      <w:r w:rsidRPr="00681111">
        <w:rPr>
          <w:rFonts w:ascii="仿宋" w:eastAsia="仿宋" w:hAnsi="仿宋" w:cs="仿宋" w:hint="eastAsia"/>
          <w:lang w:eastAsia="zh-CN"/>
        </w:rPr>
        <w:t>天内予以确认或提出修改意见。</w:t>
      </w:r>
    </w:p>
    <w:p w14:paraId="652482A6"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竣工验收完成后，承包人应及时向发包人提交竣工验收记录。竣工验收合格的，发包人及参加验收各方应及时在竣工验收记录上签字，并由监理人会同参加验收各方形成合同工程竣工验收报告。</w:t>
      </w:r>
    </w:p>
    <w:p w14:paraId="5E7BA66E" w14:textId="77777777" w:rsidR="002A0250" w:rsidRPr="00681111" w:rsidRDefault="00000000">
      <w:pPr>
        <w:spacing w:line="360" w:lineRule="auto"/>
        <w:rPr>
          <w:rFonts w:ascii="仿宋" w:eastAsia="仿宋" w:hAnsi="仿宋" w:hint="eastAsia"/>
          <w:lang w:eastAsia="zh-CN"/>
        </w:rPr>
      </w:pPr>
      <w:bookmarkStart w:id="635" w:name="_Toc32546"/>
      <w:r w:rsidRPr="00681111">
        <w:rPr>
          <w:rFonts w:ascii="仿宋" w:eastAsia="仿宋" w:hAnsi="仿宋" w:cs="仿宋" w:hint="eastAsia"/>
          <w:b/>
          <w:bCs/>
          <w:lang w:eastAsia="zh-CN"/>
        </w:rPr>
        <w:t>65</w:t>
      </w:r>
      <w:r w:rsidRPr="00681111">
        <w:rPr>
          <w:rFonts w:ascii="仿宋" w:eastAsia="仿宋" w:hAnsi="仿宋" w:cs="仿宋"/>
          <w:b/>
          <w:bCs/>
          <w:lang w:eastAsia="zh-CN"/>
        </w:rPr>
        <w:t>.4</w:t>
      </w:r>
      <w:bookmarkEnd w:id="635"/>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759A1026" w14:textId="77777777" w:rsidR="002A0250" w:rsidRPr="00681111" w:rsidRDefault="00000000">
      <w:pPr>
        <w:adjustRightInd w:val="0"/>
        <w:snapToGrid w:val="0"/>
        <w:spacing w:line="360" w:lineRule="auto"/>
        <w:ind w:leftChars="771" w:left="1850"/>
        <w:rPr>
          <w:rFonts w:ascii="仿宋" w:eastAsia="仿宋" w:hAnsi="仿宋" w:hint="eastAsia"/>
          <w:lang w:eastAsia="zh-CN"/>
        </w:rPr>
      </w:pPr>
      <w:r w:rsidRPr="00681111">
        <w:rPr>
          <w:noProof/>
        </w:rPr>
        <mc:AlternateContent>
          <mc:Choice Requires="wps">
            <w:drawing>
              <wp:anchor distT="0" distB="0" distL="114300" distR="114300" simplePos="0" relativeHeight="251526656" behindDoc="0" locked="0" layoutInCell="1" allowOverlap="1" wp14:anchorId="2BE5BCD1" wp14:editId="27896290">
                <wp:simplePos x="0" y="0"/>
                <wp:positionH relativeFrom="column">
                  <wp:posOffset>-114300</wp:posOffset>
                </wp:positionH>
                <wp:positionV relativeFrom="paragraph">
                  <wp:posOffset>19685</wp:posOffset>
                </wp:positionV>
                <wp:extent cx="844550" cy="549910"/>
                <wp:effectExtent l="0" t="0" r="0" b="0"/>
                <wp:wrapNone/>
                <wp:docPr id="183" name="文本框 935"/>
                <wp:cNvGraphicFramePr/>
                <a:graphic xmlns:a="http://schemas.openxmlformats.org/drawingml/2006/main">
                  <a:graphicData uri="http://schemas.microsoft.com/office/word/2010/wordprocessingShape">
                    <wps:wsp>
                      <wps:cNvSpPr txBox="1"/>
                      <wps:spPr>
                        <a:xfrm>
                          <a:off x="0" y="0"/>
                          <a:ext cx="844550" cy="549910"/>
                        </a:xfrm>
                        <a:prstGeom prst="rect">
                          <a:avLst/>
                        </a:prstGeom>
                        <a:noFill/>
                        <a:ln>
                          <a:noFill/>
                        </a:ln>
                      </wps:spPr>
                      <wps:txbx>
                        <w:txbxContent>
                          <w:p w14:paraId="2F6538F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组织验收的限制</w:t>
                            </w:r>
                          </w:p>
                        </w:txbxContent>
                      </wps:txbx>
                      <wps:bodyPr wrap="square" upright="1"/>
                    </wps:wsp>
                  </a:graphicData>
                </a:graphic>
              </wp:anchor>
            </w:drawing>
          </mc:Choice>
          <mc:Fallback>
            <w:pict>
              <v:shape w14:anchorId="2BE5BCD1" id="文本框 935" o:spid="_x0000_s1312" type="#_x0000_t202" style="position:absolute;left:0;text-align:left;margin-left:-9pt;margin-top:1.55pt;width:66.5pt;height:43.3pt;z-index:25152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" filled="f" stroked="f">
                <v:textbox>
                  <w:txbxContent>
                    <w:p w14:paraId="2F6538F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组织验收的限制</w:t>
                      </w:r>
                    </w:p>
                  </w:txbxContent>
                </v:textbox>
              </v:shape>
            </w:pict>
          </mc:Fallback>
        </mc:AlternateContent>
      </w:r>
      <w:r w:rsidRPr="00681111">
        <w:rPr>
          <w:rFonts w:ascii="仿宋" w:eastAsia="仿宋" w:hAnsi="仿宋" w:cs="仿宋" w:hint="eastAsia"/>
          <w:lang w:eastAsia="zh-CN"/>
        </w:rPr>
        <w:t>发包人未按照第65</w:t>
      </w:r>
      <w:r w:rsidRPr="00681111">
        <w:rPr>
          <w:rFonts w:ascii="仿宋" w:eastAsia="仿宋" w:hAnsi="仿宋" w:cs="仿宋"/>
          <w:lang w:eastAsia="zh-CN"/>
        </w:rPr>
        <w:t>.3</w:t>
      </w:r>
      <w:r w:rsidRPr="00681111">
        <w:rPr>
          <w:rFonts w:ascii="仿宋" w:eastAsia="仿宋" w:hAnsi="仿宋" w:cs="仿宋" w:hint="eastAsia"/>
          <w:lang w:eastAsia="zh-CN"/>
        </w:rPr>
        <w:t>款约定完成合同工程验收，或验收后</w:t>
      </w:r>
      <w:r w:rsidRPr="00681111">
        <w:rPr>
          <w:rFonts w:ascii="仿宋" w:eastAsia="仿宋" w:hAnsi="仿宋" w:cs="仿宋"/>
          <w:lang w:eastAsia="zh-CN"/>
        </w:rPr>
        <w:t>14</w:t>
      </w:r>
      <w:r w:rsidRPr="00681111">
        <w:rPr>
          <w:rFonts w:ascii="仿宋" w:eastAsia="仿宋" w:hAnsi="仿宋" w:cs="仿宋" w:hint="eastAsia"/>
          <w:lang w:eastAsia="zh-CN"/>
        </w:rPr>
        <w:t>天内未予确认也未提出修改意见，视为承包人提交的竣工验收申请报告已被认可。</w:t>
      </w:r>
    </w:p>
    <w:p w14:paraId="61A86439" w14:textId="77777777" w:rsidR="002A0250" w:rsidRPr="00681111" w:rsidRDefault="00000000">
      <w:pPr>
        <w:adjustRightInd w:val="0"/>
        <w:snapToGrid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竣工验收申请报告被认可，则表明已完成合同工程，视为竣工验收合格，但由于不可抗力事项致使发包人不能完成验收的除外。</w:t>
      </w:r>
    </w:p>
    <w:p w14:paraId="77C61DC6" w14:textId="77777777" w:rsidR="002A0250" w:rsidRPr="00681111" w:rsidRDefault="00000000">
      <w:pPr>
        <w:spacing w:line="360" w:lineRule="auto"/>
        <w:rPr>
          <w:rFonts w:ascii="仿宋" w:eastAsia="仿宋" w:hAnsi="仿宋" w:hint="eastAsia"/>
          <w:b/>
          <w:bCs/>
          <w:lang w:eastAsia="zh-CN"/>
        </w:rPr>
      </w:pPr>
      <w:bookmarkStart w:id="636" w:name="_Toc18131"/>
      <w:r w:rsidRPr="00681111">
        <w:rPr>
          <w:rFonts w:ascii="仿宋" w:eastAsia="仿宋" w:hAnsi="仿宋" w:cs="仿宋" w:hint="eastAsia"/>
          <w:b/>
          <w:bCs/>
          <w:lang w:eastAsia="zh-CN"/>
        </w:rPr>
        <w:t>65</w:t>
      </w:r>
      <w:r w:rsidRPr="00681111">
        <w:rPr>
          <w:rFonts w:ascii="仿宋" w:eastAsia="仿宋" w:hAnsi="仿宋" w:cs="仿宋"/>
          <w:b/>
          <w:bCs/>
          <w:lang w:eastAsia="zh-CN"/>
        </w:rPr>
        <w:t>.5</w:t>
      </w:r>
      <w:bookmarkEnd w:id="63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ED06BE8"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529728" behindDoc="0" locked="0" layoutInCell="1" allowOverlap="1" wp14:anchorId="5C96FBF9" wp14:editId="274D76DB">
                <wp:simplePos x="0" y="0"/>
                <wp:positionH relativeFrom="column">
                  <wp:posOffset>-114300</wp:posOffset>
                </wp:positionH>
                <wp:positionV relativeFrom="paragraph">
                  <wp:posOffset>19685</wp:posOffset>
                </wp:positionV>
                <wp:extent cx="842645" cy="487680"/>
                <wp:effectExtent l="0" t="0" r="0" b="0"/>
                <wp:wrapNone/>
                <wp:docPr id="184" name="文本框 936"/>
                <wp:cNvGraphicFramePr/>
                <a:graphic xmlns:a="http://schemas.openxmlformats.org/drawingml/2006/main">
                  <a:graphicData uri="http://schemas.microsoft.com/office/word/2010/wordprocessingShape">
                    <wps:wsp>
                      <wps:cNvSpPr txBox="1"/>
                      <wps:spPr>
                        <a:xfrm>
                          <a:off x="0" y="0"/>
                          <a:ext cx="842645" cy="487680"/>
                        </a:xfrm>
                        <a:prstGeom prst="rect">
                          <a:avLst/>
                        </a:prstGeom>
                        <a:noFill/>
                        <a:ln>
                          <a:noFill/>
                        </a:ln>
                      </wps:spPr>
                      <wps:txbx>
                        <w:txbxContent>
                          <w:p w14:paraId="41A2B73D"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不组织验收的责任</w:t>
                            </w:r>
                          </w:p>
                        </w:txbxContent>
                      </wps:txbx>
                      <wps:bodyPr wrap="square" upright="1"/>
                    </wps:wsp>
                  </a:graphicData>
                </a:graphic>
              </wp:anchor>
            </w:drawing>
          </mc:Choice>
          <mc:Fallback>
            <w:pict>
              <v:shape w14:anchorId="5C96FBF9" id="文本框 936" o:spid="_x0000_s1313" type="#_x0000_t202" style="position:absolute;left:0;text-align:left;margin-left:-9pt;margin-top:1.55pt;width:66.35pt;height:38.4pt;z-index:25152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" filled="f" stroked="f">
                <v:textbox>
                  <w:txbxContent>
                    <w:p w14:paraId="41A2B73D"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不组织验收的责任</w:t>
                      </w:r>
                    </w:p>
                  </w:txbxContent>
                </v:textbox>
              </v:shape>
            </w:pict>
          </mc:Fallback>
        </mc:AlternateContent>
      </w:r>
      <w:r w:rsidRPr="00681111">
        <w:rPr>
          <w:rFonts w:ascii="仿宋" w:eastAsia="仿宋" w:hAnsi="仿宋" w:cs="仿宋" w:hint="eastAsia"/>
          <w:lang w:eastAsia="zh-CN"/>
        </w:rPr>
        <w:t>发包人未按照第65</w:t>
      </w:r>
      <w:r w:rsidRPr="00681111">
        <w:rPr>
          <w:rFonts w:ascii="仿宋" w:eastAsia="仿宋" w:hAnsi="仿宋" w:cs="仿宋"/>
          <w:lang w:eastAsia="zh-CN"/>
        </w:rPr>
        <w:t>.3</w:t>
      </w:r>
      <w:r w:rsidRPr="00681111">
        <w:rPr>
          <w:rFonts w:ascii="仿宋" w:eastAsia="仿宋" w:hAnsi="仿宋" w:cs="仿宋" w:hint="eastAsia"/>
          <w:lang w:eastAsia="zh-CN"/>
        </w:rPr>
        <w:t>款约定完成合同工程验收，从收到监理人书面提请组织</w:t>
      </w:r>
      <w:r w:rsidRPr="00681111">
        <w:rPr>
          <w:rFonts w:ascii="仿宋" w:eastAsia="仿宋" w:hAnsi="仿宋" w:cs="仿宋"/>
          <w:lang w:eastAsia="zh-CN"/>
        </w:rPr>
        <w:t>合同工程验收</w:t>
      </w:r>
      <w:r w:rsidRPr="00681111">
        <w:rPr>
          <w:rFonts w:ascii="仿宋" w:eastAsia="仿宋" w:hAnsi="仿宋" w:cs="仿宋" w:hint="eastAsia"/>
          <w:lang w:eastAsia="zh-CN"/>
        </w:rPr>
        <w:t>后的第</w:t>
      </w:r>
      <w:r w:rsidRPr="00681111">
        <w:rPr>
          <w:rFonts w:ascii="仿宋" w:eastAsia="仿宋" w:hAnsi="仿宋" w:cs="仿宋"/>
          <w:lang w:eastAsia="zh-CN"/>
        </w:rPr>
        <w:t>29</w:t>
      </w:r>
      <w:r w:rsidRPr="00681111">
        <w:rPr>
          <w:rFonts w:ascii="仿宋" w:eastAsia="仿宋" w:hAnsi="仿宋" w:cs="仿宋" w:hint="eastAsia"/>
          <w:lang w:eastAsia="zh-CN"/>
        </w:rPr>
        <w:t>天起承担合同工程照管责</w:t>
      </w:r>
      <w:r w:rsidRPr="00681111">
        <w:rPr>
          <w:rFonts w:ascii="仿宋" w:eastAsia="仿宋" w:hAnsi="仿宋" w:cs="仿宋" w:hint="eastAsia"/>
          <w:lang w:eastAsia="zh-CN"/>
        </w:rPr>
        <w:lastRenderedPageBreak/>
        <w:t>任和其他一切意外责任。</w:t>
      </w:r>
    </w:p>
    <w:p w14:paraId="65CA3A10" w14:textId="77777777" w:rsidR="002A0250" w:rsidRPr="00681111" w:rsidRDefault="00000000">
      <w:pPr>
        <w:spacing w:line="360" w:lineRule="auto"/>
        <w:rPr>
          <w:rFonts w:ascii="仿宋" w:eastAsia="仿宋" w:hAnsi="仿宋" w:hint="eastAsia"/>
          <w:lang w:eastAsia="zh-CN"/>
        </w:rPr>
      </w:pPr>
      <w:bookmarkStart w:id="637" w:name="_Toc11911"/>
      <w:r w:rsidRPr="00681111">
        <w:rPr>
          <w:rFonts w:ascii="仿宋" w:eastAsia="仿宋" w:hAnsi="仿宋" w:cs="仿宋" w:hint="eastAsia"/>
          <w:b/>
          <w:bCs/>
          <w:lang w:eastAsia="zh-CN"/>
        </w:rPr>
        <w:t>65</w:t>
      </w:r>
      <w:r w:rsidRPr="00681111">
        <w:rPr>
          <w:rFonts w:ascii="仿宋" w:eastAsia="仿宋" w:hAnsi="仿宋" w:cs="仿宋"/>
          <w:b/>
          <w:bCs/>
          <w:lang w:eastAsia="zh-CN"/>
        </w:rPr>
        <w:t>.6</w:t>
      </w:r>
      <w:bookmarkEnd w:id="637"/>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2600310B" w14:textId="77777777" w:rsidR="002A0250" w:rsidRPr="00681111" w:rsidRDefault="00000000">
      <w:pPr>
        <w:widowControl w:val="0"/>
        <w:spacing w:line="360" w:lineRule="auto"/>
        <w:ind w:leftChars="771" w:left="1851" w:hanging="1"/>
        <w:jc w:val="both"/>
        <w:rPr>
          <w:rFonts w:ascii="仿宋" w:eastAsia="仿宋" w:hAnsi="仿宋" w:hint="eastAsia"/>
          <w:lang w:eastAsia="zh-CN"/>
        </w:rPr>
      </w:pPr>
      <w:r w:rsidRPr="00681111">
        <w:rPr>
          <w:rFonts w:ascii="仿宋" w:eastAsia="仿宋" w:hAnsi="仿宋" w:cs="仿宋" w:hint="eastAsia"/>
          <w:lang w:eastAsia="zh-CN"/>
        </w:rPr>
        <w:t>竣工</w:t>
      </w:r>
      <w:r w:rsidRPr="00681111">
        <w:rPr>
          <w:noProof/>
        </w:rPr>
        <mc:AlternateContent>
          <mc:Choice Requires="wps">
            <w:drawing>
              <wp:anchor distT="0" distB="0" distL="114300" distR="114300" simplePos="0" relativeHeight="251532800" behindDoc="0" locked="0" layoutInCell="1" allowOverlap="1" wp14:anchorId="61D58739" wp14:editId="57B1837A">
                <wp:simplePos x="0" y="0"/>
                <wp:positionH relativeFrom="column">
                  <wp:posOffset>-114300</wp:posOffset>
                </wp:positionH>
                <wp:positionV relativeFrom="paragraph">
                  <wp:posOffset>4445</wp:posOffset>
                </wp:positionV>
                <wp:extent cx="699770" cy="410210"/>
                <wp:effectExtent l="0" t="0" r="0" b="0"/>
                <wp:wrapNone/>
                <wp:docPr id="185" name="文本框 937"/>
                <wp:cNvGraphicFramePr/>
                <a:graphic xmlns:a="http://schemas.openxmlformats.org/drawingml/2006/main">
                  <a:graphicData uri="http://schemas.microsoft.com/office/word/2010/wordprocessingShape">
                    <wps:wsp>
                      <wps:cNvSpPr txBox="1"/>
                      <wps:spPr>
                        <a:xfrm>
                          <a:off x="0" y="0"/>
                          <a:ext cx="699770" cy="410210"/>
                        </a:xfrm>
                        <a:prstGeom prst="rect">
                          <a:avLst/>
                        </a:prstGeom>
                        <a:noFill/>
                        <a:ln>
                          <a:noFill/>
                        </a:ln>
                      </wps:spPr>
                      <wps:txbx>
                        <w:txbxContent>
                          <w:p w14:paraId="2C513B6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接收工程</w:t>
                            </w:r>
                          </w:p>
                        </w:txbxContent>
                      </wps:txbx>
                      <wps:bodyPr wrap="square" upright="1"/>
                    </wps:wsp>
                  </a:graphicData>
                </a:graphic>
              </wp:anchor>
            </w:drawing>
          </mc:Choice>
          <mc:Fallback>
            <w:pict>
              <v:shape w14:anchorId="61D58739" id="文本框 937" o:spid="_x0000_s1314" type="#_x0000_t202" style="position:absolute;left:0;text-align:left;margin-left:-9pt;margin-top:.35pt;width:55.1pt;height:32.3pt;z-index:25153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" filled="f" stroked="f">
                <v:textbox>
                  <w:txbxContent>
                    <w:p w14:paraId="2C513B6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接收工程</w:t>
                      </w:r>
                    </w:p>
                  </w:txbxContent>
                </v:textbox>
              </v:shape>
            </w:pict>
          </mc:Fallback>
        </mc:AlternateContent>
      </w:r>
      <w:r w:rsidRPr="00681111">
        <w:rPr>
          <w:rFonts w:ascii="仿宋" w:eastAsia="仿宋" w:hAnsi="仿宋" w:cs="仿宋" w:hint="eastAsia"/>
          <w:lang w:eastAsia="zh-CN"/>
        </w:rPr>
        <w:t>验收合格的，发包人应接收工程，并在收到承包人提交的竣工验收申请报告后的</w:t>
      </w:r>
      <w:r w:rsidRPr="00681111">
        <w:rPr>
          <w:rFonts w:ascii="仿宋" w:eastAsia="仿宋" w:hAnsi="仿宋" w:cs="仿宋"/>
          <w:lang w:eastAsia="zh-CN"/>
        </w:rPr>
        <w:t>56</w:t>
      </w:r>
      <w:r w:rsidRPr="00681111">
        <w:rPr>
          <w:rFonts w:ascii="仿宋" w:eastAsia="仿宋" w:hAnsi="仿宋" w:cs="仿宋" w:hint="eastAsia"/>
          <w:lang w:eastAsia="zh-CN"/>
        </w:rPr>
        <w:t>天内向承包人颁发工程接收证书。</w:t>
      </w:r>
    </w:p>
    <w:p w14:paraId="3F10049C" w14:textId="77777777" w:rsidR="002A0250" w:rsidRPr="00681111" w:rsidRDefault="00000000">
      <w:pPr>
        <w:widowControl w:val="0"/>
        <w:spacing w:line="360" w:lineRule="auto"/>
        <w:ind w:leftChars="771" w:left="1851" w:hanging="1"/>
        <w:jc w:val="both"/>
        <w:rPr>
          <w:rFonts w:ascii="仿宋" w:eastAsia="仿宋" w:hAnsi="仿宋" w:hint="eastAsia"/>
          <w:lang w:eastAsia="zh-CN"/>
        </w:rPr>
      </w:pPr>
      <w:r w:rsidRPr="00681111">
        <w:rPr>
          <w:rFonts w:ascii="仿宋" w:eastAsia="仿宋" w:hAnsi="仿宋" w:cs="仿宋" w:hint="eastAsia"/>
          <w:lang w:eastAsia="zh-CN"/>
        </w:rPr>
        <w:t>竣工验收后，发包人同意接收工程但提出限期整修和完善要求的，发包人</w:t>
      </w:r>
      <w:proofErr w:type="gramStart"/>
      <w:r w:rsidRPr="00681111">
        <w:rPr>
          <w:rFonts w:ascii="仿宋" w:eastAsia="仿宋" w:hAnsi="仿宋" w:cs="仿宋" w:hint="eastAsia"/>
          <w:lang w:eastAsia="zh-CN"/>
        </w:rPr>
        <w:t>应缓发工程</w:t>
      </w:r>
      <w:proofErr w:type="gramEnd"/>
      <w:r w:rsidRPr="00681111">
        <w:rPr>
          <w:rFonts w:ascii="仿宋" w:eastAsia="仿宋" w:hAnsi="仿宋" w:cs="仿宋" w:hint="eastAsia"/>
          <w:lang w:eastAsia="zh-CN"/>
        </w:rPr>
        <w:t>接收证书。承包人整修和完善工作完成后，监理人核查达到要求的，发包人应向承包人颁发工程接收证书。</w:t>
      </w:r>
    </w:p>
    <w:p w14:paraId="65E4983C" w14:textId="77777777" w:rsidR="002A0250" w:rsidRPr="00681111" w:rsidRDefault="00000000">
      <w:pPr>
        <w:widowControl w:val="0"/>
        <w:spacing w:line="360" w:lineRule="auto"/>
        <w:ind w:leftChars="771" w:left="1850" w:firstLine="1"/>
        <w:jc w:val="both"/>
        <w:rPr>
          <w:rFonts w:ascii="仿宋" w:eastAsia="仿宋" w:hAnsi="仿宋" w:hint="eastAsia"/>
          <w:lang w:eastAsia="zh-CN"/>
        </w:rPr>
      </w:pPr>
      <w:r w:rsidRPr="00681111">
        <w:rPr>
          <w:rFonts w:ascii="仿宋" w:eastAsia="仿宋" w:hAnsi="仿宋" w:cs="仿宋" w:hint="eastAsia"/>
          <w:lang w:eastAsia="zh-CN"/>
        </w:rPr>
        <w:t>竣工验收后，发包人不同意接收工程的，发包人或监理人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27A139B9" w14:textId="77777777" w:rsidR="002A0250" w:rsidRPr="00681111" w:rsidRDefault="00000000">
      <w:pPr>
        <w:spacing w:line="360" w:lineRule="auto"/>
        <w:rPr>
          <w:rFonts w:ascii="仿宋" w:eastAsia="仿宋" w:hAnsi="仿宋" w:hint="eastAsia"/>
          <w:b/>
          <w:bCs/>
          <w:lang w:eastAsia="zh-CN"/>
        </w:rPr>
      </w:pPr>
      <w:bookmarkStart w:id="638" w:name="_Toc25288"/>
      <w:r w:rsidRPr="00681111">
        <w:rPr>
          <w:rFonts w:ascii="仿宋" w:eastAsia="仿宋" w:hAnsi="仿宋" w:cs="仿宋" w:hint="eastAsia"/>
          <w:b/>
          <w:bCs/>
          <w:lang w:eastAsia="zh-CN"/>
        </w:rPr>
        <w:t>65</w:t>
      </w:r>
      <w:r w:rsidRPr="00681111">
        <w:rPr>
          <w:rFonts w:ascii="仿宋" w:eastAsia="仿宋" w:hAnsi="仿宋" w:cs="仿宋"/>
          <w:b/>
          <w:bCs/>
          <w:lang w:eastAsia="zh-CN"/>
        </w:rPr>
        <w:t>.7</w:t>
      </w:r>
      <w:bookmarkEnd w:id="63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2F067E6" w14:textId="77777777" w:rsidR="002A0250" w:rsidRPr="00681111" w:rsidRDefault="00000000">
      <w:pPr>
        <w:widowControl w:val="0"/>
        <w:adjustRightInd w:val="0"/>
        <w:snapToGrid w:val="0"/>
        <w:spacing w:line="360" w:lineRule="auto"/>
        <w:ind w:leftChars="771" w:left="1850"/>
        <w:rPr>
          <w:rFonts w:ascii="仿宋" w:eastAsia="仿宋" w:hAnsi="仿宋" w:hint="eastAsia"/>
          <w:lang w:eastAsia="zh-CN"/>
        </w:rPr>
      </w:pPr>
      <w:r w:rsidRPr="00681111">
        <w:rPr>
          <w:noProof/>
        </w:rPr>
        <mc:AlternateContent>
          <mc:Choice Requires="wps">
            <w:drawing>
              <wp:anchor distT="0" distB="0" distL="114300" distR="114300" simplePos="0" relativeHeight="251535872" behindDoc="0" locked="0" layoutInCell="1" allowOverlap="1" wp14:anchorId="500DBD21" wp14:editId="3A1D84B6">
                <wp:simplePos x="0" y="0"/>
                <wp:positionH relativeFrom="column">
                  <wp:posOffset>-114300</wp:posOffset>
                </wp:positionH>
                <wp:positionV relativeFrom="paragraph">
                  <wp:posOffset>4445</wp:posOffset>
                </wp:positionV>
                <wp:extent cx="822960" cy="448945"/>
                <wp:effectExtent l="0" t="0" r="0" b="0"/>
                <wp:wrapNone/>
                <wp:docPr id="186" name="文本框 938"/>
                <wp:cNvGraphicFramePr/>
                <a:graphic xmlns:a="http://schemas.openxmlformats.org/drawingml/2006/main">
                  <a:graphicData uri="http://schemas.microsoft.com/office/word/2010/wordprocessingShape">
                    <wps:wsp>
                      <wps:cNvSpPr txBox="1"/>
                      <wps:spPr>
                        <a:xfrm>
                          <a:off x="0" y="0"/>
                          <a:ext cx="822960" cy="448945"/>
                        </a:xfrm>
                        <a:prstGeom prst="rect">
                          <a:avLst/>
                        </a:prstGeom>
                        <a:noFill/>
                        <a:ln>
                          <a:noFill/>
                        </a:ln>
                      </wps:spPr>
                      <wps:txbx>
                        <w:txbxContent>
                          <w:p w14:paraId="2EA5B733"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竣工日期的写明</w:t>
                            </w:r>
                          </w:p>
                        </w:txbxContent>
                      </wps:txbx>
                      <wps:bodyPr wrap="square" upright="1"/>
                    </wps:wsp>
                  </a:graphicData>
                </a:graphic>
              </wp:anchor>
            </w:drawing>
          </mc:Choice>
          <mc:Fallback>
            <w:pict>
              <v:shape w14:anchorId="500DBD21" id="文本框 938" o:spid="_x0000_s1315" type="#_x0000_t202" style="position:absolute;left:0;text-align:left;margin-left:-9pt;margin-top:.35pt;width:64.8pt;height:35.35pt;z-index:25153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" filled="f" stroked="f">
                <v:textbox>
                  <w:txbxContent>
                    <w:p w14:paraId="2EA5B733"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竣工日期的写明</w:t>
                      </w:r>
                    </w:p>
                  </w:txbxContent>
                </v:textbox>
              </v:shape>
            </w:pict>
          </mc:Fallback>
        </mc:AlternateContent>
      </w:r>
      <w:r w:rsidRPr="00681111">
        <w:rPr>
          <w:rFonts w:ascii="仿宋" w:eastAsia="仿宋" w:hAnsi="仿宋" w:cs="仿宋" w:hint="eastAsia"/>
          <w:lang w:eastAsia="zh-CN"/>
        </w:rPr>
        <w:t>竣工验收合格的合同工程，发包人应按照第45</w:t>
      </w:r>
      <w:r w:rsidRPr="00681111">
        <w:rPr>
          <w:rFonts w:ascii="仿宋" w:eastAsia="仿宋" w:hAnsi="仿宋" w:cs="仿宋"/>
          <w:lang w:eastAsia="zh-CN"/>
        </w:rPr>
        <w:t>.2</w:t>
      </w:r>
      <w:r w:rsidRPr="00681111">
        <w:rPr>
          <w:rFonts w:ascii="仿宋" w:eastAsia="仿宋" w:hAnsi="仿宋" w:cs="仿宋" w:hint="eastAsia"/>
          <w:lang w:eastAsia="zh-CN"/>
        </w:rPr>
        <w:t>款约定在工程接收证书上写明合同工程的实际竣工日期。</w:t>
      </w:r>
    </w:p>
    <w:p w14:paraId="07198367" w14:textId="77777777" w:rsidR="002A0250" w:rsidRPr="00681111" w:rsidRDefault="00000000">
      <w:pPr>
        <w:spacing w:line="360" w:lineRule="auto"/>
        <w:rPr>
          <w:rFonts w:ascii="仿宋" w:eastAsia="仿宋" w:hAnsi="仿宋" w:hint="eastAsia"/>
          <w:b/>
          <w:bCs/>
          <w:lang w:eastAsia="zh-CN"/>
        </w:rPr>
      </w:pPr>
      <w:bookmarkStart w:id="639" w:name="_Toc19674"/>
      <w:r w:rsidRPr="00681111">
        <w:rPr>
          <w:rFonts w:ascii="仿宋" w:eastAsia="仿宋" w:hAnsi="仿宋" w:cs="仿宋" w:hint="eastAsia"/>
          <w:b/>
          <w:bCs/>
          <w:lang w:eastAsia="zh-CN"/>
        </w:rPr>
        <w:t>65</w:t>
      </w:r>
      <w:r w:rsidRPr="00681111">
        <w:rPr>
          <w:rFonts w:ascii="仿宋" w:eastAsia="仿宋" w:hAnsi="仿宋" w:cs="仿宋"/>
          <w:b/>
          <w:bCs/>
          <w:lang w:eastAsia="zh-CN"/>
        </w:rPr>
        <w:t>.8</w:t>
      </w:r>
      <w:bookmarkEnd w:id="63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B42919B" w14:textId="77777777" w:rsidR="002A0250" w:rsidRPr="00681111" w:rsidRDefault="00000000">
      <w:pPr>
        <w:adjustRightInd w:val="0"/>
        <w:snapToGrid w:val="0"/>
        <w:spacing w:line="360" w:lineRule="auto"/>
        <w:ind w:leftChars="771" w:left="1850"/>
        <w:rPr>
          <w:rFonts w:ascii="仿宋" w:eastAsia="仿宋" w:hAnsi="仿宋" w:hint="eastAsia"/>
          <w:lang w:eastAsia="zh-CN"/>
        </w:rPr>
      </w:pPr>
      <w:r w:rsidRPr="00681111">
        <w:rPr>
          <w:noProof/>
        </w:rPr>
        <mc:AlternateContent>
          <mc:Choice Requires="wps">
            <w:drawing>
              <wp:anchor distT="0" distB="0" distL="114300" distR="114300" simplePos="0" relativeHeight="251538944" behindDoc="0" locked="0" layoutInCell="1" allowOverlap="1" wp14:anchorId="19791F46" wp14:editId="56B17C25">
                <wp:simplePos x="0" y="0"/>
                <wp:positionH relativeFrom="column">
                  <wp:posOffset>-114300</wp:posOffset>
                </wp:positionH>
                <wp:positionV relativeFrom="paragraph">
                  <wp:posOffset>4445</wp:posOffset>
                </wp:positionV>
                <wp:extent cx="775970" cy="826135"/>
                <wp:effectExtent l="0" t="0" r="0" b="0"/>
                <wp:wrapNone/>
                <wp:docPr id="187" name="文本框 939"/>
                <wp:cNvGraphicFramePr/>
                <a:graphic xmlns:a="http://schemas.openxmlformats.org/drawingml/2006/main">
                  <a:graphicData uri="http://schemas.microsoft.com/office/word/2010/wordprocessingShape">
                    <wps:wsp>
                      <wps:cNvSpPr txBox="1"/>
                      <wps:spPr>
                        <a:xfrm>
                          <a:off x="0" y="0"/>
                          <a:ext cx="775970" cy="826135"/>
                        </a:xfrm>
                        <a:prstGeom prst="rect">
                          <a:avLst/>
                        </a:prstGeom>
                        <a:noFill/>
                        <a:ln>
                          <a:noFill/>
                        </a:ln>
                      </wps:spPr>
                      <wps:txbx>
                        <w:txbxContent>
                          <w:p w14:paraId="44E7B128"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单项工程或工程部位验收</w:t>
                            </w:r>
                          </w:p>
                        </w:txbxContent>
                      </wps:txbx>
                      <wps:bodyPr wrap="square" upright="1"/>
                    </wps:wsp>
                  </a:graphicData>
                </a:graphic>
              </wp:anchor>
            </w:drawing>
          </mc:Choice>
          <mc:Fallback>
            <w:pict>
              <v:shape w14:anchorId="19791F46" id="文本框 939" o:spid="_x0000_s1316" type="#_x0000_t202" style="position:absolute;left:0;text-align:left;margin-left:-9pt;margin-top:.35pt;width:61.1pt;height:65.05pt;z-index:25153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" filled="f" stroked="f">
                <v:textbox>
                  <w:txbxContent>
                    <w:p w14:paraId="44E7B128"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单项工程或工程部位验收</w:t>
                      </w:r>
                    </w:p>
                  </w:txbxContent>
                </v:textbox>
              </v:shape>
            </w:pict>
          </mc:Fallback>
        </mc:AlternateContent>
      </w:r>
      <w:r w:rsidRPr="00681111">
        <w:rPr>
          <w:rFonts w:ascii="仿宋" w:eastAsia="仿宋" w:hAnsi="仿宋" w:cs="仿宋" w:hint="eastAsia"/>
          <w:lang w:eastAsia="zh-CN"/>
        </w:rPr>
        <w:t>发包人要求某一单项工程或任一工程部位提前办理竣工验收的，应与承包人签订单项工程或工程部位竣工验收协议，作为本合同的附件。</w:t>
      </w:r>
    </w:p>
    <w:p w14:paraId="26D2B5B2" w14:textId="77777777" w:rsidR="002A0250" w:rsidRPr="00681111" w:rsidRDefault="00000000">
      <w:pPr>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发包人根据合同工程进度计划安排，在全部工程竣工前需要使用已经竣工的单项工程或工程部位时，或承包人提出经发包人同意时，可进行单项工程或工程部位验收。验收的程序可参照第64条和本条上述相关条款约定进行。验收合格后，发包人应向承包人颁发单项工程或工程部位接收证书，并负责照管。单项工程或工程部位的验收成果和结论，作为全部工程竣工验收申请报告的附件。</w:t>
      </w:r>
    </w:p>
    <w:p w14:paraId="58FB5E98"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）发包人在全部工程竣工前，使用已接收的单项工程或工程部位导致承包人费用增加的，发包人应承担由此增加的费用和（或）延误的工期，并向承包人支付合理利润。</w:t>
      </w:r>
    </w:p>
    <w:p w14:paraId="6A1E57B3" w14:textId="77777777" w:rsidR="002A0250" w:rsidRPr="00681111" w:rsidRDefault="00000000">
      <w:pPr>
        <w:spacing w:line="360" w:lineRule="auto"/>
        <w:rPr>
          <w:rFonts w:ascii="仿宋" w:eastAsia="仿宋" w:hAnsi="仿宋" w:hint="eastAsia"/>
          <w:b/>
          <w:bCs/>
          <w:lang w:eastAsia="zh-CN"/>
        </w:rPr>
      </w:pPr>
      <w:bookmarkStart w:id="640" w:name="_Toc24398"/>
      <w:r w:rsidRPr="00681111">
        <w:rPr>
          <w:rFonts w:ascii="仿宋" w:eastAsia="仿宋" w:hAnsi="仿宋" w:cs="仿宋" w:hint="eastAsia"/>
          <w:b/>
          <w:bCs/>
          <w:lang w:eastAsia="zh-CN"/>
        </w:rPr>
        <w:t>65</w:t>
      </w:r>
      <w:r w:rsidRPr="00681111">
        <w:rPr>
          <w:rFonts w:ascii="仿宋" w:eastAsia="仿宋" w:hAnsi="仿宋" w:cs="仿宋"/>
          <w:b/>
          <w:bCs/>
          <w:lang w:eastAsia="zh-CN"/>
        </w:rPr>
        <w:t>.9</w:t>
      </w:r>
      <w:bookmarkEnd w:id="64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3F6C9DA"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542016" behindDoc="0" locked="0" layoutInCell="1" allowOverlap="1" wp14:anchorId="71F48EB9" wp14:editId="4E145601">
                <wp:simplePos x="0" y="0"/>
                <wp:positionH relativeFrom="column">
                  <wp:posOffset>-114300</wp:posOffset>
                </wp:positionH>
                <wp:positionV relativeFrom="paragraph">
                  <wp:posOffset>3810</wp:posOffset>
                </wp:positionV>
                <wp:extent cx="775970" cy="428625"/>
                <wp:effectExtent l="0" t="0" r="0" b="0"/>
                <wp:wrapNone/>
                <wp:docPr id="188" name="文本框 940"/>
                <wp:cNvGraphicFramePr/>
                <a:graphic xmlns:a="http://schemas.openxmlformats.org/drawingml/2006/main">
                  <a:graphicData uri="http://schemas.microsoft.com/office/word/2010/wordprocessingShape">
                    <wps:wsp>
                      <wps:cNvSpPr txBox="1"/>
                      <wps:spPr>
                        <a:xfrm>
                          <a:off x="0" y="0"/>
                          <a:ext cx="775970" cy="428625"/>
                        </a:xfrm>
                        <a:prstGeom prst="rect">
                          <a:avLst/>
                        </a:prstGeom>
                        <a:noFill/>
                        <a:ln>
                          <a:noFill/>
                        </a:ln>
                      </wps:spPr>
                      <wps:txbx>
                        <w:txbxContent>
                          <w:p w14:paraId="0DDAD8EF" w14:textId="77777777" w:rsidR="002A0250" w:rsidRDefault="00000000">
                            <w:pPr>
                              <w:spacing w:line="24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施工期</w:t>
                            </w:r>
                            <w:r>
                              <w:rPr>
                                <w:rFonts w:ascii="楷体_GB2312" w:eastAsia="楷体_GB2312" w:hAnsi="宋体" w:cs="楷体_GB2312" w:hint="eastAsia"/>
                                <w:b/>
                                <w:bCs/>
                                <w:color w:val="000000"/>
                                <w:sz w:val="18"/>
                                <w:szCs w:val="18"/>
                                <w:lang w:eastAsia="zh-CN"/>
                              </w:rPr>
                              <w:t>间</w:t>
                            </w:r>
                            <w:r>
                              <w:rPr>
                                <w:rFonts w:ascii="楷体_GB2312" w:eastAsia="楷体_GB2312" w:hAnsi="宋体" w:cs="楷体_GB2312" w:hint="eastAsia"/>
                                <w:b/>
                                <w:bCs/>
                                <w:color w:val="000000"/>
                                <w:sz w:val="18"/>
                                <w:szCs w:val="18"/>
                              </w:rPr>
                              <w:t>运行</w:t>
                            </w:r>
                          </w:p>
                        </w:txbxContent>
                      </wps:txbx>
                      <wps:bodyPr wrap="square" upright="1"/>
                    </wps:wsp>
                  </a:graphicData>
                </a:graphic>
              </wp:anchor>
            </w:drawing>
          </mc:Choice>
          <mc:Fallback>
            <w:pict>
              <v:shape w14:anchorId="71F48EB9" id="文本框 940" o:spid="_x0000_s1317" type="#_x0000_t202" style="position:absolute;left:0;text-align:left;margin-left:-9pt;margin-top:.3pt;width:61.1pt;height:33.75pt;z-index:25154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" filled="f" stroked="f">
                <v:textbox>
                  <w:txbxContent>
                    <w:p w14:paraId="0DDAD8EF" w14:textId="77777777" w:rsidR="002A0250" w:rsidRDefault="00000000">
                      <w:pPr>
                        <w:spacing w:line="240" w:lineRule="exact"/>
                        <w:rPr>
                          <w:rFonts w:ascii="楷体_GB2312" w:eastAsia="楷体_GB2312" w:hAnsi="宋体" w:hint="eastAsia"/>
                          <w:sz w:val="18"/>
                          <w:szCs w:val="18"/>
                        </w:rPr>
                      </w:pPr>
                      <w:r>
                        <w:rPr>
                          <w:rFonts w:ascii="楷体_GB2312" w:eastAsia="楷体_GB2312" w:hAnsi="宋体" w:cs="楷体_GB2312" w:hint="eastAsia"/>
                          <w:b/>
                          <w:bCs/>
                          <w:color w:val="000000"/>
                          <w:sz w:val="18"/>
                          <w:szCs w:val="18"/>
                        </w:rPr>
                        <w:t>施工期</w:t>
                      </w:r>
                      <w:r>
                        <w:rPr>
                          <w:rFonts w:ascii="楷体_GB2312" w:eastAsia="楷体_GB2312" w:hAnsi="宋体" w:cs="楷体_GB2312" w:hint="eastAsia"/>
                          <w:b/>
                          <w:bCs/>
                          <w:color w:val="000000"/>
                          <w:sz w:val="18"/>
                          <w:szCs w:val="18"/>
                          <w:lang w:eastAsia="zh-CN"/>
                        </w:rPr>
                        <w:t>间</w:t>
                      </w:r>
                      <w:r>
                        <w:rPr>
                          <w:rFonts w:ascii="楷体_GB2312" w:eastAsia="楷体_GB2312" w:hAnsi="宋体" w:cs="楷体_GB2312" w:hint="eastAsia"/>
                          <w:b/>
                          <w:bCs/>
                          <w:color w:val="000000"/>
                          <w:sz w:val="18"/>
                          <w:szCs w:val="18"/>
                        </w:rPr>
                        <w:t>运行</w:t>
                      </w:r>
                    </w:p>
                  </w:txbxContent>
                </v:textbox>
              </v:shape>
            </w:pict>
          </mc:Fallback>
        </mc:AlternateContent>
      </w:r>
      <w:r w:rsidRPr="00681111">
        <w:rPr>
          <w:rFonts w:ascii="仿宋" w:eastAsia="仿宋" w:hAnsi="仿宋" w:cs="仿宋" w:hint="eastAsia"/>
          <w:lang w:eastAsia="zh-CN"/>
        </w:rPr>
        <w:t>合同工程尚未全部竣工（其中某项或某几项单项工程或工程部位已竣工），根据合同约定需要在施工期间运行的，应由发包人按</w:t>
      </w:r>
      <w:r w:rsidRPr="00681111">
        <w:rPr>
          <w:rFonts w:ascii="仿宋" w:eastAsia="仿宋" w:hAnsi="仿宋" w:cs="仿宋" w:hint="eastAsia"/>
          <w:lang w:eastAsia="zh-CN"/>
        </w:rPr>
        <w:lastRenderedPageBreak/>
        <w:t>照第65</w:t>
      </w:r>
      <w:r w:rsidRPr="00681111">
        <w:rPr>
          <w:rFonts w:ascii="仿宋" w:eastAsia="仿宋" w:hAnsi="仿宋" w:cs="仿宋"/>
          <w:lang w:eastAsia="zh-CN"/>
        </w:rPr>
        <w:t>.8</w:t>
      </w:r>
      <w:r w:rsidRPr="00681111">
        <w:rPr>
          <w:rFonts w:ascii="仿宋" w:eastAsia="仿宋" w:hAnsi="仿宋" w:cs="仿宋" w:hint="eastAsia"/>
          <w:lang w:eastAsia="zh-CN"/>
        </w:rPr>
        <w:t>款约定验收合格，并确保安全后，才能投入施工期运行。</w:t>
      </w:r>
    </w:p>
    <w:p w14:paraId="454A30B3"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在施工期运行中，发现单项工程或工程部位存在缺陷或损坏的，由承包人按照第66</w:t>
      </w:r>
      <w:r w:rsidRPr="00681111">
        <w:rPr>
          <w:rFonts w:ascii="仿宋" w:eastAsia="仿宋" w:hAnsi="仿宋" w:cs="仿宋"/>
          <w:lang w:eastAsia="zh-CN"/>
        </w:rPr>
        <w:t>.3</w:t>
      </w:r>
      <w:r w:rsidRPr="00681111">
        <w:rPr>
          <w:rFonts w:ascii="仿宋" w:eastAsia="仿宋" w:hAnsi="仿宋" w:cs="仿宋" w:hint="eastAsia"/>
          <w:lang w:eastAsia="zh-CN"/>
        </w:rPr>
        <w:t>款约定进行修复。</w:t>
      </w:r>
    </w:p>
    <w:p w14:paraId="1493477F" w14:textId="77777777" w:rsidR="002A0250" w:rsidRPr="00681111" w:rsidRDefault="00000000">
      <w:pPr>
        <w:spacing w:line="360" w:lineRule="auto"/>
        <w:rPr>
          <w:rFonts w:ascii="仿宋" w:eastAsia="仿宋" w:hAnsi="仿宋" w:hint="eastAsia"/>
          <w:b/>
          <w:bCs/>
          <w:lang w:eastAsia="zh-CN"/>
        </w:rPr>
      </w:pPr>
      <w:bookmarkStart w:id="641" w:name="_Toc18024"/>
      <w:r w:rsidRPr="00681111">
        <w:rPr>
          <w:rFonts w:ascii="仿宋" w:eastAsia="仿宋" w:hAnsi="仿宋" w:cs="仿宋" w:hint="eastAsia"/>
          <w:b/>
          <w:bCs/>
          <w:lang w:eastAsia="zh-CN"/>
        </w:rPr>
        <w:t>65</w:t>
      </w:r>
      <w:r w:rsidRPr="00681111">
        <w:rPr>
          <w:rFonts w:ascii="仿宋" w:eastAsia="仿宋" w:hAnsi="仿宋" w:cs="仿宋"/>
          <w:b/>
          <w:bCs/>
          <w:lang w:eastAsia="zh-CN"/>
        </w:rPr>
        <w:t>.10</w:t>
      </w:r>
      <w:bookmarkEnd w:id="64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0950609"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545088" behindDoc="0" locked="0" layoutInCell="1" allowOverlap="1" wp14:anchorId="7D343582" wp14:editId="56F5B190">
                <wp:simplePos x="0" y="0"/>
                <wp:positionH relativeFrom="column">
                  <wp:posOffset>-114300</wp:posOffset>
                </wp:positionH>
                <wp:positionV relativeFrom="paragraph">
                  <wp:posOffset>3810</wp:posOffset>
                </wp:positionV>
                <wp:extent cx="813435" cy="286385"/>
                <wp:effectExtent l="0" t="0" r="0" b="0"/>
                <wp:wrapNone/>
                <wp:docPr id="189" name="文本框 941"/>
                <wp:cNvGraphicFramePr/>
                <a:graphic xmlns:a="http://schemas.openxmlformats.org/drawingml/2006/main">
                  <a:graphicData uri="http://schemas.microsoft.com/office/word/2010/wordprocessingShape">
                    <wps:wsp>
                      <wps:cNvSpPr txBox="1"/>
                      <wps:spPr>
                        <a:xfrm>
                          <a:off x="0" y="0"/>
                          <a:ext cx="813435" cy="286385"/>
                        </a:xfrm>
                        <a:prstGeom prst="rect">
                          <a:avLst/>
                        </a:prstGeom>
                        <a:noFill/>
                        <a:ln>
                          <a:noFill/>
                        </a:ln>
                      </wps:spPr>
                      <wps:txbx>
                        <w:txbxContent>
                          <w:p w14:paraId="1929AB8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竣工清场</w:t>
                            </w:r>
                          </w:p>
                        </w:txbxContent>
                      </wps:txbx>
                      <wps:bodyPr wrap="square" upright="1"/>
                    </wps:wsp>
                  </a:graphicData>
                </a:graphic>
              </wp:anchor>
            </w:drawing>
          </mc:Choice>
          <mc:Fallback>
            <w:pict>
              <v:shape w14:anchorId="7D343582" id="文本框 941" o:spid="_x0000_s1318" type="#_x0000_t202" style="position:absolute;left:0;text-align:left;margin-left:-9pt;margin-top:.3pt;width:64.05pt;height:22.55pt;z-index:25154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" filled="f" stroked="f">
                <v:textbox>
                  <w:txbxContent>
                    <w:p w14:paraId="1929AB8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竣工清场</w:t>
                      </w:r>
                    </w:p>
                  </w:txbxContent>
                </v:textbox>
              </v:shape>
            </w:pict>
          </mc:Fallback>
        </mc:AlternateContent>
      </w:r>
      <w:r w:rsidRPr="00681111">
        <w:rPr>
          <w:rFonts w:ascii="仿宋" w:eastAsia="仿宋" w:hAnsi="仿宋" w:cs="仿宋" w:hint="eastAsia"/>
          <w:lang w:eastAsia="zh-CN"/>
        </w:rPr>
        <w:t>专用条款没有约定的，工程接收证书颁发后，承包人应按照下列要求对施工场地进行清理，直至监理人检验合格为止。竣工清场费用由承包人承担。</w:t>
      </w:r>
    </w:p>
    <w:p w14:paraId="5962CE2B"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）施工场地内残留的垃圾已全部清除出场；</w:t>
      </w:r>
    </w:p>
    <w:p w14:paraId="58669B83"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）临时设施已拆除，场地已按照合同约定进行清理、平整或复原；</w:t>
      </w:r>
    </w:p>
    <w:p w14:paraId="408E23F3"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3</w:t>
      </w:r>
      <w:r w:rsidRPr="00681111">
        <w:rPr>
          <w:rFonts w:ascii="仿宋" w:eastAsia="仿宋" w:hAnsi="仿宋" w:cs="仿宋" w:hint="eastAsia"/>
          <w:lang w:eastAsia="zh-CN"/>
        </w:rPr>
        <w:t>）按照合同约定应撤离的承包人施工设备和剩余的工程材料，包括废弃的施工设备和工程材料，已按照计划撤离施工场地；</w:t>
      </w:r>
    </w:p>
    <w:p w14:paraId="027F20CE"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4</w:t>
      </w:r>
      <w:r w:rsidRPr="00681111">
        <w:rPr>
          <w:rFonts w:ascii="仿宋" w:eastAsia="仿宋" w:hAnsi="仿宋" w:cs="仿宋" w:hint="eastAsia"/>
          <w:lang w:eastAsia="zh-CN"/>
        </w:rPr>
        <w:t>）建筑物周边及其附近道路、河道的施工堆积物，已按照监理人指令全部清理；</w:t>
      </w:r>
    </w:p>
    <w:p w14:paraId="4786C119"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5</w:t>
      </w:r>
      <w:r w:rsidRPr="00681111">
        <w:rPr>
          <w:rFonts w:ascii="仿宋" w:eastAsia="仿宋" w:hAnsi="仿宋" w:cs="仿宋" w:hint="eastAsia"/>
          <w:lang w:eastAsia="zh-CN"/>
        </w:rPr>
        <w:t>）监理人指令的其他场地清理工作已全部完成。</w:t>
      </w:r>
    </w:p>
    <w:p w14:paraId="593D27A3"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如承包人未按照监理人的要求恢复临时占地，或者场地清理未达到合同约定的，发包人可自行或委托第三方恢复或清理，所发生的费用从应支付或将支付给承包人的款项中扣除。</w:t>
      </w:r>
    </w:p>
    <w:p w14:paraId="20AD0748" w14:textId="77777777" w:rsidR="002A0250" w:rsidRPr="00681111" w:rsidRDefault="00000000">
      <w:pPr>
        <w:spacing w:line="360" w:lineRule="auto"/>
        <w:rPr>
          <w:rFonts w:ascii="仿宋" w:eastAsia="仿宋" w:hAnsi="仿宋" w:hint="eastAsia"/>
          <w:b/>
          <w:bCs/>
          <w:lang w:eastAsia="zh-CN"/>
        </w:rPr>
      </w:pPr>
      <w:bookmarkStart w:id="642" w:name="_Toc17518"/>
      <w:r w:rsidRPr="00681111">
        <w:rPr>
          <w:rFonts w:ascii="仿宋" w:eastAsia="仿宋" w:hAnsi="仿宋" w:cs="仿宋" w:hint="eastAsia"/>
          <w:b/>
          <w:bCs/>
          <w:lang w:eastAsia="zh-CN"/>
        </w:rPr>
        <w:t>65</w:t>
      </w:r>
      <w:r w:rsidRPr="00681111">
        <w:rPr>
          <w:rFonts w:ascii="仿宋" w:eastAsia="仿宋" w:hAnsi="仿宋" w:cs="仿宋"/>
          <w:b/>
          <w:bCs/>
          <w:lang w:eastAsia="zh-CN"/>
        </w:rPr>
        <w:t>.11</w:t>
      </w:r>
      <w:bookmarkEnd w:id="64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7FDA3A9"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548160" behindDoc="0" locked="0" layoutInCell="1" allowOverlap="1" wp14:anchorId="2AA9CC89" wp14:editId="4F187AD6">
                <wp:simplePos x="0" y="0"/>
                <wp:positionH relativeFrom="column">
                  <wp:posOffset>-114300</wp:posOffset>
                </wp:positionH>
                <wp:positionV relativeFrom="paragraph">
                  <wp:posOffset>3810</wp:posOffset>
                </wp:positionV>
                <wp:extent cx="775970" cy="514350"/>
                <wp:effectExtent l="0" t="0" r="0" b="0"/>
                <wp:wrapNone/>
                <wp:docPr id="190" name="文本框 942"/>
                <wp:cNvGraphicFramePr/>
                <a:graphic xmlns:a="http://schemas.openxmlformats.org/drawingml/2006/main">
                  <a:graphicData uri="http://schemas.microsoft.com/office/word/2010/wordprocessingShape">
                    <wps:wsp>
                      <wps:cNvSpPr txBox="1"/>
                      <wps:spPr>
                        <a:xfrm>
                          <a:off x="0" y="0"/>
                          <a:ext cx="775970" cy="514350"/>
                        </a:xfrm>
                        <a:prstGeom prst="rect">
                          <a:avLst/>
                        </a:prstGeom>
                        <a:noFill/>
                        <a:ln>
                          <a:noFill/>
                        </a:ln>
                      </wps:spPr>
                      <wps:txbx>
                        <w:txbxContent>
                          <w:p w14:paraId="5A061AC6"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施工队伍的撤离</w:t>
                            </w:r>
                          </w:p>
                        </w:txbxContent>
                      </wps:txbx>
                      <wps:bodyPr wrap="square" upright="1"/>
                    </wps:wsp>
                  </a:graphicData>
                </a:graphic>
              </wp:anchor>
            </w:drawing>
          </mc:Choice>
          <mc:Fallback>
            <w:pict>
              <v:shape w14:anchorId="2AA9CC89" id="文本框 942" o:spid="_x0000_s1319" type="#_x0000_t202" style="position:absolute;left:0;text-align:left;margin-left:-9pt;margin-top:.3pt;width:61.1pt;height:40.5pt;z-index:25154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" filled="f" stroked="f">
                <v:textbox>
                  <w:txbxContent>
                    <w:p w14:paraId="5A061AC6"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施工队伍的撤离</w:t>
                      </w:r>
                    </w:p>
                  </w:txbxContent>
                </v:textbox>
              </v:shape>
            </w:pict>
          </mc:Fallback>
        </mc:AlternateContent>
      </w:r>
      <w:r w:rsidRPr="00681111">
        <w:rPr>
          <w:rFonts w:ascii="仿宋" w:eastAsia="仿宋" w:hAnsi="仿宋" w:cs="仿宋" w:hint="eastAsia"/>
          <w:lang w:eastAsia="zh-CN"/>
        </w:rPr>
        <w:t>工程接收证书颁发后的</w:t>
      </w:r>
      <w:r w:rsidRPr="00681111">
        <w:rPr>
          <w:rFonts w:ascii="仿宋" w:eastAsia="仿宋" w:hAnsi="仿宋" w:cs="仿宋"/>
          <w:lang w:eastAsia="zh-CN"/>
        </w:rPr>
        <w:t>56</w:t>
      </w:r>
      <w:r w:rsidRPr="00681111">
        <w:rPr>
          <w:rFonts w:ascii="仿宋" w:eastAsia="仿宋" w:hAnsi="仿宋" w:cs="仿宋" w:hint="eastAsia"/>
          <w:lang w:eastAsia="zh-CN"/>
        </w:rPr>
        <w:t>天内，除经监理人同意需在缺陷责任期内继续工作的人员、使用的施工设备和临时设施外，其余的人员、施工设备和临时设施均应撤离施工场地或拆除。除专用条款另有约定外，缺陷责任期满时，承包人的人员和施工设备应全部撤离施工场地。</w:t>
      </w:r>
    </w:p>
    <w:p w14:paraId="4C8157FD" w14:textId="77777777" w:rsidR="002A0250" w:rsidRPr="00681111" w:rsidRDefault="00000000">
      <w:pPr>
        <w:spacing w:line="360" w:lineRule="auto"/>
        <w:rPr>
          <w:rFonts w:ascii="仿宋" w:eastAsia="仿宋" w:hAnsi="仿宋" w:cs="仿宋" w:hint="eastAsia"/>
          <w:lang w:eastAsia="zh-CN"/>
        </w:rPr>
      </w:pPr>
      <w:bookmarkStart w:id="643" w:name="_Toc17486"/>
      <w:r w:rsidRPr="00681111">
        <w:rPr>
          <w:noProof/>
        </w:rPr>
        <mc:AlternateContent>
          <mc:Choice Requires="wps">
            <w:drawing>
              <wp:anchor distT="0" distB="0" distL="114300" distR="114300" simplePos="0" relativeHeight="252128768" behindDoc="0" locked="0" layoutInCell="1" allowOverlap="1" wp14:anchorId="792D4020" wp14:editId="58020A67">
                <wp:simplePos x="0" y="0"/>
                <wp:positionH relativeFrom="column">
                  <wp:posOffset>-66675</wp:posOffset>
                </wp:positionH>
                <wp:positionV relativeFrom="paragraph">
                  <wp:posOffset>213360</wp:posOffset>
                </wp:positionV>
                <wp:extent cx="775970" cy="676910"/>
                <wp:effectExtent l="0" t="0" r="0" b="0"/>
                <wp:wrapNone/>
                <wp:docPr id="379" name="文本框 943"/>
                <wp:cNvGraphicFramePr/>
                <a:graphic xmlns:a="http://schemas.openxmlformats.org/drawingml/2006/main">
                  <a:graphicData uri="http://schemas.microsoft.com/office/word/2010/wordprocessingShape">
                    <wps:wsp>
                      <wps:cNvSpPr txBox="1"/>
                      <wps:spPr>
                        <a:xfrm>
                          <a:off x="0" y="0"/>
                          <a:ext cx="775970" cy="676910"/>
                        </a:xfrm>
                        <a:prstGeom prst="rect">
                          <a:avLst/>
                        </a:prstGeom>
                        <a:noFill/>
                        <a:ln>
                          <a:noFill/>
                        </a:ln>
                      </wps:spPr>
                      <wps:txbx>
                        <w:txbxContent>
                          <w:p w14:paraId="11697E7D"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使用未验收或验收未通过工程的责任</w:t>
                            </w:r>
                          </w:p>
                        </w:txbxContent>
                      </wps:txbx>
                      <wps:bodyPr wrap="square" upright="1"/>
                    </wps:wsp>
                  </a:graphicData>
                </a:graphic>
              </wp:anchor>
            </w:drawing>
          </mc:Choice>
          <mc:Fallback>
            <w:pict>
              <v:shape w14:anchorId="792D4020" id="文本框 943" o:spid="_x0000_s1320" type="#_x0000_t202" style="position:absolute;margin-left:-5.25pt;margin-top:16.8pt;width:61.1pt;height:53.3pt;z-index:25212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" filled="f" stroked="f">
                <v:textbox>
                  <w:txbxContent>
                    <w:p w14:paraId="11697E7D"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使用未验收或验收未通过工程的责任</w:t>
                      </w:r>
                    </w:p>
                  </w:txbxContent>
                </v:textbox>
              </v:shape>
            </w:pict>
          </mc:Fallback>
        </mc:AlternateContent>
      </w:r>
      <w:r w:rsidRPr="00681111">
        <w:rPr>
          <w:rFonts w:ascii="仿宋" w:eastAsia="仿宋" w:hAnsi="仿宋" w:cs="仿宋" w:hint="eastAsia"/>
          <w:b/>
          <w:bCs/>
          <w:lang w:eastAsia="zh-CN"/>
        </w:rPr>
        <w:t>65</w:t>
      </w:r>
      <w:r w:rsidRPr="00681111">
        <w:rPr>
          <w:rFonts w:ascii="仿宋" w:eastAsia="仿宋" w:hAnsi="仿宋" w:cs="仿宋"/>
          <w:b/>
          <w:bCs/>
          <w:lang w:eastAsia="zh-CN"/>
        </w:rPr>
        <w:t>.12</w:t>
      </w:r>
      <w:bookmarkEnd w:id="643"/>
      <w:r w:rsidRPr="00681111">
        <w:rPr>
          <w:rFonts w:ascii="仿宋" w:eastAsia="仿宋" w:hAnsi="仿宋" w:cs="仿宋"/>
          <w:u w:val="dotted"/>
          <w:lang w:eastAsia="zh-CN"/>
        </w:rPr>
        <w:t xml:space="preserve">                                                                                </w:t>
      </w:r>
    </w:p>
    <w:p w14:paraId="17393B2C" w14:textId="77777777" w:rsidR="002A0250" w:rsidRPr="00681111" w:rsidRDefault="00000000">
      <w:pPr>
        <w:pStyle w:val="32"/>
        <w:widowControl w:val="0"/>
        <w:adjustRightInd w:val="0"/>
        <w:snapToGrid w:val="0"/>
        <w:ind w:leftChars="771" w:left="1850"/>
        <w:jc w:val="both"/>
        <w:rPr>
          <w:rFonts w:ascii="仿宋" w:eastAsia="仿宋" w:hAnsi="仿宋" w:hint="eastAsia"/>
          <w:lang w:eastAsia="zh-CN"/>
        </w:rPr>
      </w:pPr>
      <w:r w:rsidRPr="00681111">
        <w:rPr>
          <w:rFonts w:ascii="仿宋" w:eastAsia="仿宋" w:hAnsi="仿宋" w:cs="仿宋" w:hint="eastAsia"/>
          <w:lang w:eastAsia="zh-CN"/>
        </w:rPr>
        <w:t>合同工程未经竣工验收或竣工验收不合格的，发包人不得使用。发包人强行使用的，由此发生的质量问题及其他问题，由发包人承担责任。</w:t>
      </w:r>
    </w:p>
    <w:p w14:paraId="500912C6" w14:textId="77777777" w:rsidR="002A0250" w:rsidRPr="00681111" w:rsidRDefault="00000000">
      <w:pPr>
        <w:spacing w:line="360" w:lineRule="auto"/>
        <w:rPr>
          <w:rFonts w:ascii="仿宋" w:eastAsia="仿宋" w:hAnsi="仿宋" w:hint="eastAsia"/>
          <w:b/>
          <w:bCs/>
          <w:lang w:eastAsia="zh-CN"/>
        </w:rPr>
      </w:pPr>
      <w:bookmarkStart w:id="644" w:name="_Toc23300"/>
      <w:r w:rsidRPr="00681111">
        <w:rPr>
          <w:rFonts w:ascii="仿宋" w:eastAsia="仿宋" w:hAnsi="仿宋" w:cs="仿宋" w:hint="eastAsia"/>
          <w:b/>
          <w:bCs/>
          <w:lang w:eastAsia="zh-CN"/>
        </w:rPr>
        <w:t>65</w:t>
      </w:r>
      <w:r w:rsidRPr="00681111">
        <w:rPr>
          <w:rFonts w:ascii="仿宋" w:eastAsia="仿宋" w:hAnsi="仿宋" w:cs="仿宋"/>
          <w:b/>
          <w:bCs/>
          <w:lang w:eastAsia="zh-CN"/>
        </w:rPr>
        <w:t>.13</w:t>
      </w:r>
      <w:bookmarkEnd w:id="644"/>
      <w:r w:rsidRPr="00681111">
        <w:rPr>
          <w:rFonts w:ascii="仿宋" w:eastAsia="仿宋" w:hAnsi="仿宋" w:cs="仿宋"/>
          <w:b/>
          <w:bCs/>
          <w:u w:val="dotted"/>
          <w:lang w:eastAsia="zh-CN"/>
        </w:rPr>
        <w:t xml:space="preserve">                                                                                </w:t>
      </w:r>
    </w:p>
    <w:p w14:paraId="497F9E6B" w14:textId="77777777" w:rsidR="002A0250" w:rsidRPr="00681111" w:rsidRDefault="00000000">
      <w:pPr>
        <w:pStyle w:val="32"/>
        <w:adjustRightInd w:val="0"/>
        <w:snapToGrid w:val="0"/>
        <w:ind w:leftChars="771" w:left="1850"/>
        <w:jc w:val="both"/>
        <w:rPr>
          <w:rFonts w:ascii="仿宋" w:eastAsia="仿宋" w:hAnsi="仿宋" w:hint="eastAsia"/>
          <w:lang w:eastAsia="zh-CN"/>
        </w:rPr>
      </w:pPr>
      <w:r w:rsidRPr="00681111">
        <w:rPr>
          <w:noProof/>
        </w:rPr>
        <w:lastRenderedPageBreak/>
        <mc:AlternateContent>
          <mc:Choice Requires="wps">
            <w:drawing>
              <wp:anchor distT="0" distB="0" distL="114300" distR="114300" simplePos="0" relativeHeight="251551232" behindDoc="0" locked="0" layoutInCell="1" allowOverlap="1" wp14:anchorId="6155F825" wp14:editId="3A1D7E68">
                <wp:simplePos x="0" y="0"/>
                <wp:positionH relativeFrom="column">
                  <wp:posOffset>-114300</wp:posOffset>
                </wp:positionH>
                <wp:positionV relativeFrom="paragraph">
                  <wp:posOffset>13335</wp:posOffset>
                </wp:positionV>
                <wp:extent cx="756920" cy="588645"/>
                <wp:effectExtent l="0" t="0" r="0" b="0"/>
                <wp:wrapNone/>
                <wp:docPr id="191" name="文本框 944"/>
                <wp:cNvGraphicFramePr/>
                <a:graphic xmlns:a="http://schemas.openxmlformats.org/drawingml/2006/main">
                  <a:graphicData uri="http://schemas.microsoft.com/office/word/2010/wordprocessingShape">
                    <wps:wsp>
                      <wps:cNvSpPr txBox="1"/>
                      <wps:spPr>
                        <a:xfrm>
                          <a:off x="0" y="0"/>
                          <a:ext cx="756920" cy="588645"/>
                        </a:xfrm>
                        <a:prstGeom prst="rect">
                          <a:avLst/>
                        </a:prstGeom>
                        <a:noFill/>
                        <a:ln>
                          <a:noFill/>
                        </a:ln>
                      </wps:spPr>
                      <wps:txbx>
                        <w:txbxContent>
                          <w:p w14:paraId="21C0D01D"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工程竣工质量争议的责任</w:t>
                            </w:r>
                          </w:p>
                        </w:txbxContent>
                      </wps:txbx>
                      <wps:bodyPr wrap="square" upright="1"/>
                    </wps:wsp>
                  </a:graphicData>
                </a:graphic>
              </wp:anchor>
            </w:drawing>
          </mc:Choice>
          <mc:Fallback>
            <w:pict>
              <v:shape w14:anchorId="6155F825" id="文本框 944" o:spid="_x0000_s1321" type="#_x0000_t202" style="position:absolute;left:0;text-align:left;margin-left:-9pt;margin-top:1.05pt;width:59.6pt;height:46.35pt;z-index:25155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" filled="f" stroked="f">
                <v:textbox>
                  <w:txbxContent>
                    <w:p w14:paraId="21C0D01D"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cs="楷体_GB2312" w:hint="eastAsia"/>
                          <w:b/>
                          <w:bCs/>
                          <w:color w:val="000000"/>
                          <w:sz w:val="18"/>
                          <w:szCs w:val="18"/>
                          <w:lang w:eastAsia="zh-CN"/>
                        </w:rPr>
                        <w:t>工程竣工质量争议的责任</w:t>
                      </w:r>
                    </w:p>
                  </w:txbxContent>
                </v:textbox>
              </v:shape>
            </w:pict>
          </mc:Fallback>
        </mc:AlternateContent>
      </w:r>
      <w:r w:rsidRPr="00681111">
        <w:rPr>
          <w:rFonts w:ascii="仿宋" w:eastAsia="仿宋" w:hAnsi="仿宋" w:cs="仿宋" w:hint="eastAsia"/>
          <w:lang w:eastAsia="zh-CN"/>
        </w:rPr>
        <w:t>合同工程竣工验收时发生工程质量争议，经第91</w:t>
      </w:r>
      <w:r w:rsidRPr="00681111">
        <w:rPr>
          <w:rFonts w:ascii="仿宋" w:eastAsia="仿宋" w:hAnsi="仿宋" w:cs="仿宋"/>
          <w:lang w:eastAsia="zh-CN"/>
        </w:rPr>
        <w:t>.4</w:t>
      </w:r>
      <w:r w:rsidRPr="00681111">
        <w:rPr>
          <w:rFonts w:ascii="仿宋" w:eastAsia="仿宋" w:hAnsi="仿宋" w:cs="仿宋" w:hint="eastAsia"/>
          <w:lang w:eastAsia="zh-CN"/>
        </w:rPr>
        <w:t>款约定调解或认定工程质量符合合同约定的，由发包人承担由此增加的费用和（或）延误的工期。</w:t>
      </w:r>
    </w:p>
    <w:p w14:paraId="0E27F2CD" w14:textId="77777777" w:rsidR="002A0250" w:rsidRPr="00681111" w:rsidRDefault="00000000">
      <w:pPr>
        <w:adjustRightInd w:val="0"/>
        <w:snapToGrid w:val="0"/>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p>
    <w:p w14:paraId="17245E9A" w14:textId="77777777" w:rsidR="002A0250" w:rsidRPr="00681111" w:rsidRDefault="00000000">
      <w:pPr>
        <w:pStyle w:val="2"/>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45" w:name="_Toc29127"/>
      <w:bookmarkStart w:id="646" w:name="_Toc23704"/>
      <w:bookmarkStart w:id="647" w:name="_Toc159"/>
      <w:bookmarkStart w:id="648" w:name="_Toc31788"/>
      <w:bookmarkStart w:id="649" w:name="_Toc200537858"/>
      <w:r w:rsidRPr="00681111">
        <w:rPr>
          <w:rFonts w:ascii="仿宋" w:eastAsia="仿宋" w:hAnsi="仿宋" w:cs="仿宋" w:hint="eastAsia"/>
          <w:bCs w:val="0"/>
          <w:sz w:val="24"/>
          <w:szCs w:val="24"/>
          <w:lang w:eastAsia="zh-CN"/>
        </w:rPr>
        <w:t>66</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缺陷责任与质量保修</w:t>
      </w:r>
      <w:bookmarkEnd w:id="645"/>
      <w:bookmarkEnd w:id="646"/>
      <w:bookmarkEnd w:id="647"/>
      <w:bookmarkEnd w:id="648"/>
      <w:bookmarkEnd w:id="649"/>
    </w:p>
    <w:p w14:paraId="2DB5BD6A" w14:textId="77777777" w:rsidR="002A0250" w:rsidRPr="00681111" w:rsidRDefault="00000000">
      <w:pPr>
        <w:adjustRightInd w:val="0"/>
        <w:snapToGrid w:val="0"/>
        <w:spacing w:line="360" w:lineRule="auto"/>
        <w:rPr>
          <w:rFonts w:ascii="仿宋" w:eastAsia="仿宋" w:hAnsi="仿宋" w:hint="eastAsia"/>
          <w:b/>
          <w:bCs/>
          <w:lang w:eastAsia="zh-CN"/>
        </w:rPr>
      </w:pPr>
      <w:r w:rsidRPr="00681111">
        <w:rPr>
          <w:noProof/>
        </w:rPr>
        <mc:AlternateContent>
          <mc:Choice Requires="wps">
            <w:drawing>
              <wp:anchor distT="0" distB="0" distL="114300" distR="114300" simplePos="0" relativeHeight="252131840" behindDoc="0" locked="0" layoutInCell="1" allowOverlap="1" wp14:anchorId="188722E4" wp14:editId="135246C5">
                <wp:simplePos x="0" y="0"/>
                <wp:positionH relativeFrom="column">
                  <wp:posOffset>-114300</wp:posOffset>
                </wp:positionH>
                <wp:positionV relativeFrom="paragraph">
                  <wp:posOffset>287020</wp:posOffset>
                </wp:positionV>
                <wp:extent cx="771525" cy="546100"/>
                <wp:effectExtent l="0" t="0" r="0" b="0"/>
                <wp:wrapNone/>
                <wp:docPr id="380" name="文本框 945"/>
                <wp:cNvGraphicFramePr/>
                <a:graphic xmlns:a="http://schemas.openxmlformats.org/drawingml/2006/main">
                  <a:graphicData uri="http://schemas.microsoft.com/office/word/2010/wordprocessingShape">
                    <wps:wsp>
                      <wps:cNvSpPr txBox="1"/>
                      <wps:spPr>
                        <a:xfrm>
                          <a:off x="0" y="0"/>
                          <a:ext cx="771525" cy="546100"/>
                        </a:xfrm>
                        <a:prstGeom prst="rect">
                          <a:avLst/>
                        </a:prstGeom>
                        <a:noFill/>
                        <a:ln>
                          <a:noFill/>
                        </a:ln>
                      </wps:spPr>
                      <wps:txbx>
                        <w:txbxContent>
                          <w:p w14:paraId="25498A1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缺陷责任期</w:t>
                            </w:r>
                          </w:p>
                          <w:p w14:paraId="17DFFE8C"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计算</w:t>
                            </w:r>
                          </w:p>
                        </w:txbxContent>
                      </wps:txbx>
                      <wps:bodyPr wrap="square" upright="1"/>
                    </wps:wsp>
                  </a:graphicData>
                </a:graphic>
              </wp:anchor>
            </w:drawing>
          </mc:Choice>
          <mc:Fallback>
            <w:pict>
              <v:shape w14:anchorId="188722E4" id="文本框 945" o:spid="_x0000_s1322" type="#_x0000_t202" style="position:absolute;margin-left:-9pt;margin-top:22.6pt;width:60.75pt;height:43pt;z-index:25213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" filled="f" stroked="f">
                <v:textbox>
                  <w:txbxContent>
                    <w:p w14:paraId="25498A1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缺陷责任期</w:t>
                      </w:r>
                    </w:p>
                    <w:p w14:paraId="17DFFE8C" w14:textId="77777777" w:rsidR="002A0250" w:rsidRDefault="00000000">
                      <w:pPr>
                        <w:spacing w:line="240" w:lineRule="exact"/>
                        <w:rPr>
                          <w:rFonts w:ascii="宋体"/>
                          <w:sz w:val="18"/>
                          <w:szCs w:val="18"/>
                        </w:rPr>
                      </w:pPr>
                      <w:r>
                        <w:rPr>
                          <w:rFonts w:ascii="楷体_GB2312" w:eastAsia="楷体_GB2312" w:hAnsi="宋体" w:cs="楷体_GB2312" w:hint="eastAsia"/>
                          <w:b/>
                          <w:bCs/>
                          <w:color w:val="000000"/>
                          <w:sz w:val="18"/>
                          <w:szCs w:val="18"/>
                        </w:rPr>
                        <w:t>计算</w:t>
                      </w:r>
                    </w:p>
                  </w:txbxContent>
                </v:textbox>
              </v:shape>
            </w:pict>
          </mc:Fallback>
        </mc:AlternateContent>
      </w:r>
      <w:r w:rsidRPr="00681111">
        <w:rPr>
          <w:rFonts w:ascii="仿宋" w:eastAsia="仿宋" w:hAnsi="仿宋" w:cs="仿宋" w:hint="eastAsia"/>
          <w:b/>
          <w:bCs/>
          <w:lang w:eastAsia="zh-CN"/>
        </w:rPr>
        <w:t>66</w:t>
      </w:r>
      <w:r w:rsidRPr="00681111">
        <w:rPr>
          <w:rFonts w:ascii="仿宋" w:eastAsia="仿宋" w:hAnsi="仿宋" w:cs="仿宋"/>
          <w:b/>
          <w:bCs/>
          <w:lang w:eastAsia="zh-CN"/>
        </w:rPr>
        <w:t>.1</w:t>
      </w:r>
    </w:p>
    <w:p w14:paraId="69CBAD81" w14:textId="77777777" w:rsidR="002A0250" w:rsidRPr="00681111" w:rsidRDefault="00000000">
      <w:pPr>
        <w:pStyle w:val="32"/>
        <w:adjustRightInd w:val="0"/>
        <w:snapToGrid w:val="0"/>
        <w:ind w:leftChars="771" w:left="1850"/>
        <w:jc w:val="both"/>
        <w:rPr>
          <w:rFonts w:ascii="仿宋" w:eastAsia="仿宋" w:hAnsi="仿宋" w:hint="eastAsia"/>
          <w:lang w:eastAsia="zh-CN"/>
        </w:rPr>
      </w:pPr>
      <w:r w:rsidRPr="00681111">
        <w:rPr>
          <w:rFonts w:ascii="仿宋" w:eastAsia="仿宋" w:hAnsi="仿宋" w:cs="仿宋" w:hint="eastAsia"/>
          <w:lang w:eastAsia="zh-CN"/>
        </w:rPr>
        <w:t>合同双方当事人应在专用条款中约定缺陷责任期。</w:t>
      </w:r>
    </w:p>
    <w:p w14:paraId="035B9836" w14:textId="77777777" w:rsidR="002A0250" w:rsidRPr="00681111" w:rsidRDefault="00000000">
      <w:pPr>
        <w:pStyle w:val="32"/>
        <w:adjustRightInd w:val="0"/>
        <w:snapToGrid w:val="0"/>
        <w:ind w:leftChars="771" w:left="1850"/>
        <w:jc w:val="both"/>
        <w:rPr>
          <w:rFonts w:ascii="仿宋" w:eastAsia="仿宋" w:hAnsi="仿宋" w:hint="eastAsia"/>
          <w:b/>
          <w:bCs/>
          <w:lang w:eastAsia="zh-CN"/>
        </w:rPr>
      </w:pPr>
      <w:r w:rsidRPr="00681111">
        <w:rPr>
          <w:rFonts w:ascii="仿宋" w:eastAsia="仿宋" w:hAnsi="仿宋" w:cs="仿宋" w:hint="eastAsia"/>
          <w:lang w:eastAsia="zh-CN"/>
        </w:rPr>
        <w:t>缺陷责任期自实际通过竣工验收之日起计算。在全部工程竣工验收前，已经发包人提前验收的单项工程，其缺陷责任期的起算日期相应提前。</w:t>
      </w:r>
    </w:p>
    <w:p w14:paraId="0A77793F" w14:textId="77777777" w:rsidR="002A0250" w:rsidRPr="00681111" w:rsidRDefault="00000000">
      <w:pPr>
        <w:spacing w:line="360" w:lineRule="auto"/>
        <w:rPr>
          <w:rFonts w:ascii="仿宋" w:eastAsia="仿宋" w:hAnsi="仿宋" w:hint="eastAsia"/>
          <w:b/>
          <w:bCs/>
          <w:lang w:eastAsia="zh-CN"/>
        </w:rPr>
      </w:pPr>
      <w:bookmarkStart w:id="650" w:name="_Toc22228"/>
      <w:r w:rsidRPr="00681111">
        <w:rPr>
          <w:noProof/>
        </w:rPr>
        <mc:AlternateContent>
          <mc:Choice Requires="wps">
            <w:drawing>
              <wp:anchor distT="0" distB="0" distL="114300" distR="114300" simplePos="0" relativeHeight="252134912" behindDoc="0" locked="0" layoutInCell="1" allowOverlap="1" wp14:anchorId="5671A10C" wp14:editId="603C2D03">
                <wp:simplePos x="0" y="0"/>
                <wp:positionH relativeFrom="column">
                  <wp:posOffset>-114300</wp:posOffset>
                </wp:positionH>
                <wp:positionV relativeFrom="paragraph">
                  <wp:posOffset>287020</wp:posOffset>
                </wp:positionV>
                <wp:extent cx="838200" cy="451485"/>
                <wp:effectExtent l="0" t="0" r="0" b="0"/>
                <wp:wrapNone/>
                <wp:docPr id="381" name="文本框 946"/>
                <wp:cNvGraphicFramePr/>
                <a:graphic xmlns:a="http://schemas.openxmlformats.org/drawingml/2006/main">
                  <a:graphicData uri="http://schemas.microsoft.com/office/word/2010/wordprocessingShape">
                    <wps:wsp>
                      <wps:cNvSpPr txBox="1"/>
                      <wps:spPr>
                        <a:xfrm>
                          <a:off x="0" y="0"/>
                          <a:ext cx="838200" cy="451485"/>
                        </a:xfrm>
                        <a:prstGeom prst="rect">
                          <a:avLst/>
                        </a:prstGeom>
                        <a:noFill/>
                        <a:ln>
                          <a:noFill/>
                        </a:ln>
                      </wps:spPr>
                      <wps:txbx>
                        <w:txbxContent>
                          <w:p w14:paraId="74A0D4F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缺陷责任期</w:t>
                            </w:r>
                          </w:p>
                          <w:p w14:paraId="4FD8096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延长</w:t>
                            </w:r>
                          </w:p>
                        </w:txbxContent>
                      </wps:txbx>
                      <wps:bodyPr wrap="square" upright="1"/>
                    </wps:wsp>
                  </a:graphicData>
                </a:graphic>
              </wp:anchor>
            </w:drawing>
          </mc:Choice>
          <mc:Fallback>
            <w:pict>
              <v:shape w14:anchorId="5671A10C" id="文本框 946" o:spid="_x0000_s1323" type="#_x0000_t202" style="position:absolute;margin-left:-9pt;margin-top:22.6pt;width:66pt;height:35.55pt;z-index:25213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" filled="f" stroked="f">
                <v:textbox>
                  <w:txbxContent>
                    <w:p w14:paraId="74A0D4F8"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缺陷责任期</w:t>
                      </w:r>
                    </w:p>
                    <w:p w14:paraId="4FD80962"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延长</w:t>
                      </w:r>
                    </w:p>
                  </w:txbxContent>
                </v:textbox>
              </v:shape>
            </w:pict>
          </mc:Fallback>
        </mc:AlternateContent>
      </w:r>
      <w:r w:rsidRPr="00681111">
        <w:rPr>
          <w:rFonts w:ascii="仿宋" w:eastAsia="仿宋" w:hAnsi="仿宋" w:cs="仿宋" w:hint="eastAsia"/>
          <w:b/>
          <w:bCs/>
          <w:lang w:eastAsia="zh-CN"/>
        </w:rPr>
        <w:t>66</w:t>
      </w:r>
      <w:r w:rsidRPr="00681111">
        <w:rPr>
          <w:rFonts w:ascii="仿宋" w:eastAsia="仿宋" w:hAnsi="仿宋" w:cs="仿宋"/>
          <w:b/>
          <w:bCs/>
          <w:lang w:eastAsia="zh-CN"/>
        </w:rPr>
        <w:t>.2</w:t>
      </w:r>
      <w:bookmarkEnd w:id="65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3F445D5"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由于承包人原因造成某项缺陷或损坏使某项工程或工程设备不能按照原定目标使用而需要再次检查、检验和修复的，发包人有权要求承包人相应延长缺陷责任期，但缺陷责任期最长不超过</w:t>
      </w:r>
      <w:r w:rsidRPr="00681111">
        <w:rPr>
          <w:rFonts w:ascii="仿宋" w:eastAsia="仿宋" w:hAnsi="仿宋" w:cs="仿宋"/>
          <w:lang w:eastAsia="zh-CN"/>
        </w:rPr>
        <w:t>2</w:t>
      </w:r>
      <w:r w:rsidRPr="00681111">
        <w:rPr>
          <w:rFonts w:ascii="仿宋" w:eastAsia="仿宋" w:hAnsi="仿宋" w:cs="仿宋" w:hint="eastAsia"/>
          <w:lang w:eastAsia="zh-CN"/>
        </w:rPr>
        <w:t>年。</w:t>
      </w:r>
    </w:p>
    <w:p w14:paraId="3EC43019" w14:textId="77777777" w:rsidR="002A0250" w:rsidRPr="00681111" w:rsidRDefault="00000000">
      <w:pPr>
        <w:spacing w:line="360" w:lineRule="auto"/>
        <w:rPr>
          <w:rFonts w:ascii="仿宋" w:eastAsia="仿宋" w:hAnsi="仿宋" w:hint="eastAsia"/>
          <w:b/>
          <w:bCs/>
          <w:lang w:eastAsia="zh-CN"/>
        </w:rPr>
      </w:pPr>
      <w:bookmarkStart w:id="651" w:name="_Toc28278"/>
      <w:r w:rsidRPr="00681111">
        <w:rPr>
          <w:noProof/>
        </w:rPr>
        <mc:AlternateContent>
          <mc:Choice Requires="wps">
            <w:drawing>
              <wp:anchor distT="0" distB="0" distL="114300" distR="114300" simplePos="0" relativeHeight="252137984" behindDoc="0" locked="0" layoutInCell="1" allowOverlap="1" wp14:anchorId="7F97BC41" wp14:editId="7B1E0697">
                <wp:simplePos x="0" y="0"/>
                <wp:positionH relativeFrom="column">
                  <wp:posOffset>-114300</wp:posOffset>
                </wp:positionH>
                <wp:positionV relativeFrom="paragraph">
                  <wp:posOffset>287020</wp:posOffset>
                </wp:positionV>
                <wp:extent cx="742950" cy="441325"/>
                <wp:effectExtent l="0" t="0" r="0" b="0"/>
                <wp:wrapNone/>
                <wp:docPr id="382" name="文本框 947"/>
                <wp:cNvGraphicFramePr/>
                <a:graphic xmlns:a="http://schemas.openxmlformats.org/drawingml/2006/main">
                  <a:graphicData uri="http://schemas.microsoft.com/office/word/2010/wordprocessingShape">
                    <wps:wsp>
                      <wps:cNvSpPr txBox="1"/>
                      <wps:spPr>
                        <a:xfrm>
                          <a:off x="0" y="0"/>
                          <a:ext cx="742950" cy="441325"/>
                        </a:xfrm>
                        <a:prstGeom prst="rect">
                          <a:avLst/>
                        </a:prstGeom>
                        <a:noFill/>
                        <a:ln>
                          <a:noFill/>
                        </a:ln>
                      </wps:spPr>
                      <wps:txbx>
                        <w:txbxContent>
                          <w:p w14:paraId="7D20F28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缺陷责任</w:t>
                            </w:r>
                          </w:p>
                        </w:txbxContent>
                      </wps:txbx>
                      <wps:bodyPr wrap="square" upright="1"/>
                    </wps:wsp>
                  </a:graphicData>
                </a:graphic>
              </wp:anchor>
            </w:drawing>
          </mc:Choice>
          <mc:Fallback>
            <w:pict>
              <v:shape w14:anchorId="7F97BC41" id="文本框 947" o:spid="_x0000_s1324" type="#_x0000_t202" style="position:absolute;margin-left:-9pt;margin-top:22.6pt;width:58.5pt;height:34.75pt;z-index:25213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" filled="f" stroked="f">
                <v:textbox>
                  <w:txbxContent>
                    <w:p w14:paraId="7D20F284"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缺陷责任</w:t>
                      </w:r>
                    </w:p>
                  </w:txbxContent>
                </v:textbox>
              </v:shape>
            </w:pict>
          </mc:Fallback>
        </mc:AlternateContent>
      </w:r>
      <w:r w:rsidRPr="00681111">
        <w:rPr>
          <w:rFonts w:ascii="仿宋" w:eastAsia="仿宋" w:hAnsi="仿宋" w:cs="仿宋" w:hint="eastAsia"/>
          <w:b/>
          <w:bCs/>
          <w:lang w:eastAsia="zh-CN"/>
        </w:rPr>
        <w:t>66</w:t>
      </w:r>
      <w:r w:rsidRPr="00681111">
        <w:rPr>
          <w:rFonts w:ascii="仿宋" w:eastAsia="仿宋" w:hAnsi="仿宋" w:cs="仿宋"/>
          <w:b/>
          <w:bCs/>
          <w:lang w:eastAsia="zh-CN"/>
        </w:rPr>
        <w:t>.3</w:t>
      </w:r>
      <w:bookmarkEnd w:id="65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7EC64F7" w14:textId="77777777" w:rsidR="002A0250" w:rsidRPr="00681111" w:rsidRDefault="00000000">
      <w:pPr>
        <w:pStyle w:val="32"/>
        <w:widowControl w:val="0"/>
        <w:adjustRightInd w:val="0"/>
        <w:snapToGrid w:val="0"/>
        <w:ind w:leftChars="771" w:left="1850"/>
        <w:jc w:val="both"/>
        <w:rPr>
          <w:rFonts w:ascii="仿宋" w:eastAsia="仿宋" w:hAnsi="仿宋" w:hint="eastAsia"/>
          <w:lang w:eastAsia="zh-CN"/>
        </w:rPr>
      </w:pPr>
      <w:r w:rsidRPr="00681111">
        <w:rPr>
          <w:rFonts w:ascii="仿宋" w:eastAsia="仿宋" w:hAnsi="仿宋" w:cs="仿宋" w:hint="eastAsia"/>
          <w:lang w:eastAsia="zh-CN"/>
        </w:rPr>
        <w:t>合同工</w:t>
      </w:r>
      <w:proofErr w:type="gramStart"/>
      <w:r w:rsidRPr="00681111">
        <w:rPr>
          <w:rFonts w:ascii="仿宋" w:eastAsia="仿宋" w:hAnsi="仿宋" w:cs="仿宋" w:hint="eastAsia"/>
          <w:lang w:eastAsia="zh-CN"/>
        </w:rPr>
        <w:t>程存在</w:t>
      </w:r>
      <w:proofErr w:type="gramEnd"/>
      <w:r w:rsidRPr="00681111">
        <w:rPr>
          <w:rFonts w:ascii="仿宋" w:eastAsia="仿宋" w:hAnsi="仿宋" w:cs="仿宋" w:hint="eastAsia"/>
          <w:lang w:eastAsia="zh-CN"/>
        </w:rPr>
        <w:t>某项缺陷或损坏的，合同双方当事人应按照下列约定承担缺陷责任以及由此产生的费用。</w:t>
      </w:r>
    </w:p>
    <w:p w14:paraId="10BA00FC" w14:textId="77777777" w:rsidR="002A0250" w:rsidRPr="00681111" w:rsidRDefault="00000000">
      <w:pPr>
        <w:pStyle w:val="32"/>
        <w:widowControl w:val="0"/>
        <w:adjustRightInd w:val="0"/>
        <w:snapToGrid w:val="0"/>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）承包人应在缺陷责任期内对已交付使用的工程承担缺陷责任。</w:t>
      </w:r>
    </w:p>
    <w:p w14:paraId="03F598C7" w14:textId="77777777" w:rsidR="002A0250" w:rsidRPr="00681111" w:rsidRDefault="00000000">
      <w:pPr>
        <w:pStyle w:val="32"/>
        <w:widowControl w:val="0"/>
        <w:adjustRightInd w:val="0"/>
        <w:snapToGrid w:val="0"/>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sidRPr="00681111">
        <w:rPr>
          <w:rFonts w:ascii="仿宋" w:eastAsia="仿宋" w:hAnsi="仿宋" w:cs="仿宋"/>
          <w:lang w:eastAsia="zh-CN"/>
        </w:rPr>
        <w:t>7</w:t>
      </w:r>
      <w:r w:rsidRPr="00681111">
        <w:rPr>
          <w:rFonts w:ascii="仿宋" w:eastAsia="仿宋" w:hAnsi="仿宋" w:cs="仿宋" w:hint="eastAsia"/>
          <w:lang w:eastAsia="zh-CN"/>
        </w:rPr>
        <w:t>天内派人修复，直至检验合格为止。承包人未能在约定时间内修复的，发包人可自行或委托第三方修复，所需费用和利润按照本款第（</w:t>
      </w:r>
      <w:r w:rsidRPr="00681111">
        <w:rPr>
          <w:rFonts w:ascii="仿宋" w:eastAsia="仿宋" w:hAnsi="仿宋" w:cs="仿宋"/>
          <w:lang w:eastAsia="zh-CN"/>
        </w:rPr>
        <w:t>3</w:t>
      </w:r>
      <w:r w:rsidRPr="00681111">
        <w:rPr>
          <w:rFonts w:ascii="仿宋" w:eastAsia="仿宋" w:hAnsi="仿宋" w:cs="仿宋" w:hint="eastAsia"/>
          <w:lang w:eastAsia="zh-CN"/>
        </w:rPr>
        <w:t>）点约定办理。</w:t>
      </w:r>
    </w:p>
    <w:p w14:paraId="626B6DEC" w14:textId="77777777" w:rsidR="002A0250" w:rsidRPr="00681111" w:rsidRDefault="00000000">
      <w:pPr>
        <w:pStyle w:val="32"/>
        <w:widowControl w:val="0"/>
        <w:adjustRightInd w:val="0"/>
        <w:snapToGrid w:val="0"/>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3</w:t>
      </w:r>
      <w:r w:rsidRPr="00681111">
        <w:rPr>
          <w:rFonts w:ascii="仿宋" w:eastAsia="仿宋" w:hAnsi="仿宋" w:cs="仿宋" w:hint="eastAsia"/>
          <w:lang w:eastAsia="zh-CN"/>
        </w:rPr>
        <w:t>）监理人应会同承包人共同查清缺陷和（或）损坏的原因，并由造价咨询人提出或核实由此发生的费用。经查明，因承包人原因造成的，由承包人承担修复和查验的费用；因发包人的原因造成的，发包人承担修复和查验的费用，并向承包人支付合理利润。</w:t>
      </w:r>
    </w:p>
    <w:p w14:paraId="7D42A243" w14:textId="77777777" w:rsidR="002A0250" w:rsidRPr="00681111" w:rsidRDefault="00000000">
      <w:pPr>
        <w:spacing w:line="360" w:lineRule="auto"/>
        <w:rPr>
          <w:rFonts w:ascii="仿宋" w:eastAsia="仿宋" w:hAnsi="仿宋" w:hint="eastAsia"/>
          <w:b/>
          <w:bCs/>
          <w:lang w:eastAsia="zh-CN"/>
        </w:rPr>
      </w:pPr>
      <w:bookmarkStart w:id="652" w:name="_Toc32142"/>
      <w:r w:rsidRPr="00681111">
        <w:rPr>
          <w:rFonts w:ascii="仿宋" w:eastAsia="仿宋" w:hAnsi="仿宋" w:cs="仿宋" w:hint="eastAsia"/>
          <w:b/>
          <w:bCs/>
          <w:lang w:eastAsia="zh-CN"/>
        </w:rPr>
        <w:t>66</w:t>
      </w:r>
      <w:r w:rsidRPr="00681111">
        <w:rPr>
          <w:rFonts w:ascii="仿宋" w:eastAsia="仿宋" w:hAnsi="仿宋" w:cs="仿宋"/>
          <w:b/>
          <w:bCs/>
          <w:lang w:eastAsia="zh-CN"/>
        </w:rPr>
        <w:t>.4</w:t>
      </w:r>
      <w:bookmarkEnd w:id="65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2D60C7E7" w14:textId="77777777" w:rsidR="002A0250" w:rsidRPr="00681111" w:rsidRDefault="00000000">
      <w:pPr>
        <w:pStyle w:val="32"/>
        <w:widowControl w:val="0"/>
        <w:adjustRightInd w:val="0"/>
        <w:snapToGrid w:val="0"/>
        <w:ind w:leftChars="771" w:left="1850"/>
        <w:jc w:val="both"/>
        <w:rPr>
          <w:rFonts w:ascii="仿宋" w:eastAsia="仿宋" w:hAnsi="仿宋" w:cs="仿宋" w:hint="eastAsia"/>
          <w:lang w:eastAsia="zh-CN"/>
        </w:rPr>
      </w:pPr>
      <w:r w:rsidRPr="00681111">
        <w:rPr>
          <w:noProof/>
        </w:rPr>
        <w:lastRenderedPageBreak/>
        <mc:AlternateContent>
          <mc:Choice Requires="wps">
            <w:drawing>
              <wp:anchor distT="0" distB="0" distL="114300" distR="114300" simplePos="0" relativeHeight="252141056" behindDoc="0" locked="0" layoutInCell="1" allowOverlap="1" wp14:anchorId="49EFCE29" wp14:editId="0FC4C5C0">
                <wp:simplePos x="0" y="0"/>
                <wp:positionH relativeFrom="column">
                  <wp:posOffset>-104775</wp:posOffset>
                </wp:positionH>
                <wp:positionV relativeFrom="paragraph">
                  <wp:posOffset>9525</wp:posOffset>
                </wp:positionV>
                <wp:extent cx="836295" cy="517525"/>
                <wp:effectExtent l="0" t="0" r="0" b="0"/>
                <wp:wrapNone/>
                <wp:docPr id="383" name="文本框 948"/>
                <wp:cNvGraphicFramePr/>
                <a:graphic xmlns:a="http://schemas.openxmlformats.org/drawingml/2006/main">
                  <a:graphicData uri="http://schemas.microsoft.com/office/word/2010/wordprocessingShape">
                    <wps:wsp>
                      <wps:cNvSpPr txBox="1"/>
                      <wps:spPr>
                        <a:xfrm>
                          <a:off x="0" y="0"/>
                          <a:ext cx="836295" cy="517525"/>
                        </a:xfrm>
                        <a:prstGeom prst="rect">
                          <a:avLst/>
                        </a:prstGeom>
                        <a:noFill/>
                        <a:ln>
                          <a:noFill/>
                        </a:ln>
                      </wps:spPr>
                      <wps:txbx>
                        <w:txbxContent>
                          <w:p w14:paraId="3FC4329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重新检（试）验</w:t>
                            </w:r>
                          </w:p>
                        </w:txbxContent>
                      </wps:txbx>
                      <wps:bodyPr wrap="square" upright="1"/>
                    </wps:wsp>
                  </a:graphicData>
                </a:graphic>
              </wp:anchor>
            </w:drawing>
          </mc:Choice>
          <mc:Fallback>
            <w:pict>
              <v:shape w14:anchorId="49EFCE29" id="文本框 948" o:spid="_x0000_s1325" type="#_x0000_t202" style="position:absolute;left:0;text-align:left;margin-left:-8.25pt;margin-top:.75pt;width:65.85pt;height:40.75pt;z-index:25214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" filled="f" stroked="f">
                <v:textbox>
                  <w:txbxContent>
                    <w:p w14:paraId="3FC4329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重新检（试）验</w:t>
                      </w:r>
                    </w:p>
                  </w:txbxContent>
                </v:textbox>
              </v:shape>
            </w:pict>
          </mc:Fallback>
        </mc:AlternateContent>
      </w:r>
      <w:r w:rsidRPr="00681111">
        <w:rPr>
          <w:rFonts w:ascii="仿宋" w:eastAsia="仿宋" w:hAnsi="仿宋" w:cs="仿宋" w:hint="eastAsia"/>
          <w:lang w:eastAsia="zh-CN"/>
        </w:rPr>
        <w:t>任何一项缺陷或损坏修复后，经检查证明其影响了工程或工程设备的使用性能，承包人应按照第61条约定重新检（试）验，重新检（试）验的费用由责任方承担。</w:t>
      </w:r>
    </w:p>
    <w:p w14:paraId="25279FBC" w14:textId="77777777" w:rsidR="002A0250" w:rsidRPr="00681111" w:rsidRDefault="00000000">
      <w:pPr>
        <w:spacing w:line="360" w:lineRule="auto"/>
        <w:rPr>
          <w:rFonts w:ascii="仿宋" w:eastAsia="仿宋" w:hAnsi="仿宋" w:hint="eastAsia"/>
          <w:b/>
          <w:bCs/>
          <w:lang w:eastAsia="zh-CN"/>
        </w:rPr>
      </w:pPr>
      <w:bookmarkStart w:id="653" w:name="_Toc14236"/>
      <w:r w:rsidRPr="00681111">
        <w:rPr>
          <w:rFonts w:ascii="仿宋" w:eastAsia="仿宋" w:hAnsi="仿宋" w:cs="仿宋" w:hint="eastAsia"/>
          <w:b/>
          <w:bCs/>
          <w:lang w:eastAsia="zh-CN"/>
        </w:rPr>
        <w:t>66</w:t>
      </w:r>
      <w:r w:rsidRPr="00681111">
        <w:rPr>
          <w:rFonts w:ascii="仿宋" w:eastAsia="仿宋" w:hAnsi="仿宋" w:cs="仿宋"/>
          <w:b/>
          <w:bCs/>
          <w:lang w:eastAsia="zh-CN"/>
        </w:rPr>
        <w:t>.5</w:t>
      </w:r>
      <w:bookmarkEnd w:id="65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418372F5" w14:textId="77777777" w:rsidR="002A0250" w:rsidRPr="00681111" w:rsidRDefault="00000000">
      <w:pPr>
        <w:widowControl w:val="0"/>
        <w:spacing w:line="360" w:lineRule="auto"/>
        <w:ind w:leftChars="771" w:left="1850"/>
        <w:jc w:val="both"/>
        <w:rPr>
          <w:rFonts w:ascii="仿宋" w:eastAsia="仿宋" w:hAnsi="仿宋" w:hint="eastAsia"/>
          <w:b/>
          <w:bCs/>
          <w:lang w:eastAsia="zh-CN"/>
        </w:rPr>
      </w:pPr>
      <w:r w:rsidRPr="00681111">
        <w:rPr>
          <w:noProof/>
        </w:rPr>
        <mc:AlternateContent>
          <mc:Choice Requires="wps">
            <w:drawing>
              <wp:anchor distT="0" distB="0" distL="114300" distR="114300" simplePos="0" relativeHeight="252144128" behindDoc="0" locked="0" layoutInCell="1" allowOverlap="1" wp14:anchorId="0AE31BD6" wp14:editId="45AFA65A">
                <wp:simplePos x="0" y="0"/>
                <wp:positionH relativeFrom="column">
                  <wp:posOffset>-114300</wp:posOffset>
                </wp:positionH>
                <wp:positionV relativeFrom="paragraph">
                  <wp:posOffset>40640</wp:posOffset>
                </wp:positionV>
                <wp:extent cx="838200" cy="419735"/>
                <wp:effectExtent l="0" t="0" r="0" b="0"/>
                <wp:wrapNone/>
                <wp:docPr id="384" name="文本框 949"/>
                <wp:cNvGraphicFramePr/>
                <a:graphic xmlns:a="http://schemas.openxmlformats.org/drawingml/2006/main">
                  <a:graphicData uri="http://schemas.microsoft.com/office/word/2010/wordprocessingShape">
                    <wps:wsp>
                      <wps:cNvSpPr txBox="1"/>
                      <wps:spPr>
                        <a:xfrm>
                          <a:off x="0" y="0"/>
                          <a:ext cx="838200" cy="419735"/>
                        </a:xfrm>
                        <a:prstGeom prst="rect">
                          <a:avLst/>
                        </a:prstGeom>
                        <a:noFill/>
                        <a:ln>
                          <a:noFill/>
                        </a:ln>
                      </wps:spPr>
                      <wps:txbx>
                        <w:txbxContent>
                          <w:p w14:paraId="1AA7A9C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承包人的进入权</w:t>
                            </w:r>
                          </w:p>
                        </w:txbxContent>
                      </wps:txbx>
                      <wps:bodyPr wrap="square" upright="1"/>
                    </wps:wsp>
                  </a:graphicData>
                </a:graphic>
              </wp:anchor>
            </w:drawing>
          </mc:Choice>
          <mc:Fallback>
            <w:pict>
              <v:shape w14:anchorId="0AE31BD6" id="文本框 949" o:spid="_x0000_s1326" type="#_x0000_t202" style="position:absolute;left:0;text-align:left;margin-left:-9pt;margin-top:3.2pt;width:66pt;height:33.05pt;z-index:25214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" filled="f" stroked="f">
                <v:textbox>
                  <w:txbxContent>
                    <w:p w14:paraId="1AA7A9CE"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承包人的进入权</w:t>
                      </w:r>
                    </w:p>
                  </w:txbxContent>
                </v:textbox>
              </v:shape>
            </w:pict>
          </mc:Fallback>
        </mc:AlternateContent>
      </w:r>
      <w:r w:rsidRPr="00681111">
        <w:rPr>
          <w:rFonts w:ascii="仿宋" w:eastAsia="仿宋" w:hAnsi="仿宋" w:cs="仿宋" w:hint="eastAsia"/>
          <w:lang w:eastAsia="zh-CN"/>
        </w:rPr>
        <w:t>缺陷责任期内承包人为缺陷修复工作需要，有权进入工程现场，但应遵守发包人的保安和保密等规定。</w:t>
      </w:r>
    </w:p>
    <w:p w14:paraId="6F545E58" w14:textId="77777777" w:rsidR="002A0250" w:rsidRPr="00681111" w:rsidRDefault="00000000">
      <w:pPr>
        <w:spacing w:line="360" w:lineRule="auto"/>
        <w:rPr>
          <w:rFonts w:ascii="仿宋" w:eastAsia="仿宋" w:hAnsi="仿宋" w:hint="eastAsia"/>
          <w:b/>
          <w:bCs/>
          <w:lang w:eastAsia="zh-CN"/>
        </w:rPr>
      </w:pPr>
      <w:bookmarkStart w:id="654" w:name="_Toc19809"/>
      <w:r w:rsidRPr="00681111">
        <w:rPr>
          <w:noProof/>
        </w:rPr>
        <mc:AlternateContent>
          <mc:Choice Requires="wps">
            <w:drawing>
              <wp:anchor distT="0" distB="0" distL="114300" distR="114300" simplePos="0" relativeHeight="252147200" behindDoc="0" locked="0" layoutInCell="1" allowOverlap="1" wp14:anchorId="7E8D9AB7" wp14:editId="19755E63">
                <wp:simplePos x="0" y="0"/>
                <wp:positionH relativeFrom="column">
                  <wp:posOffset>-95250</wp:posOffset>
                </wp:positionH>
                <wp:positionV relativeFrom="paragraph">
                  <wp:posOffset>259080</wp:posOffset>
                </wp:positionV>
                <wp:extent cx="790575" cy="546100"/>
                <wp:effectExtent l="0" t="0" r="0" b="0"/>
                <wp:wrapNone/>
                <wp:docPr id="385" name="文本框 950"/>
                <wp:cNvGraphicFramePr/>
                <a:graphic xmlns:a="http://schemas.openxmlformats.org/drawingml/2006/main">
                  <a:graphicData uri="http://schemas.microsoft.com/office/word/2010/wordprocessingShape">
                    <wps:wsp>
                      <wps:cNvSpPr txBox="1"/>
                      <wps:spPr>
                        <a:xfrm>
                          <a:off x="0" y="0"/>
                          <a:ext cx="790575" cy="546100"/>
                        </a:xfrm>
                        <a:prstGeom prst="rect">
                          <a:avLst/>
                        </a:prstGeom>
                        <a:noFill/>
                        <a:ln>
                          <a:noFill/>
                        </a:ln>
                      </wps:spPr>
                      <wps:txbx>
                        <w:txbxContent>
                          <w:p w14:paraId="7B67DF3E"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颁发缺陷责任期终止证书</w:t>
                            </w:r>
                          </w:p>
                        </w:txbxContent>
                      </wps:txbx>
                      <wps:bodyPr wrap="square" upright="1"/>
                    </wps:wsp>
                  </a:graphicData>
                </a:graphic>
              </wp:anchor>
            </w:drawing>
          </mc:Choice>
          <mc:Fallback>
            <w:pict>
              <v:shape w14:anchorId="7E8D9AB7" id="文本框 950" o:spid="_x0000_s1327" type="#_x0000_t202" style="position:absolute;margin-left:-7.5pt;margin-top:20.4pt;width:62.25pt;height:43pt;z-index:25214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" filled="f" stroked="f">
                <v:textbox>
                  <w:txbxContent>
                    <w:p w14:paraId="7B67DF3E" w14:textId="77777777" w:rsidR="002A0250" w:rsidRDefault="00000000">
                      <w:pPr>
                        <w:spacing w:line="24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颁发缺陷责任期终止证书</w:t>
                      </w:r>
                    </w:p>
                  </w:txbxContent>
                </v:textbox>
              </v:shape>
            </w:pict>
          </mc:Fallback>
        </mc:AlternateContent>
      </w:r>
      <w:r w:rsidRPr="00681111">
        <w:rPr>
          <w:rFonts w:ascii="仿宋" w:eastAsia="仿宋" w:hAnsi="仿宋" w:cs="仿宋" w:hint="eastAsia"/>
          <w:b/>
          <w:bCs/>
          <w:lang w:eastAsia="zh-CN"/>
        </w:rPr>
        <w:t>66</w:t>
      </w:r>
      <w:r w:rsidRPr="00681111">
        <w:rPr>
          <w:rFonts w:ascii="仿宋" w:eastAsia="仿宋" w:hAnsi="仿宋" w:cs="仿宋"/>
          <w:b/>
          <w:bCs/>
          <w:lang w:eastAsia="zh-CN"/>
        </w:rPr>
        <w:t>.6</w:t>
      </w:r>
      <w:bookmarkEnd w:id="65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470B97EF" w14:textId="77777777" w:rsidR="002A0250" w:rsidRPr="00681111" w:rsidRDefault="00000000">
      <w:pPr>
        <w:widowControl w:val="0"/>
        <w:spacing w:line="360" w:lineRule="auto"/>
        <w:ind w:leftChars="771" w:left="1850"/>
        <w:jc w:val="both"/>
        <w:rPr>
          <w:rFonts w:ascii="仿宋" w:eastAsia="仿宋" w:hAnsi="仿宋" w:hint="eastAsia"/>
          <w:b/>
          <w:bCs/>
          <w:lang w:eastAsia="zh-CN"/>
        </w:rPr>
      </w:pPr>
      <w:r w:rsidRPr="00681111">
        <w:rPr>
          <w:rFonts w:ascii="仿宋" w:eastAsia="仿宋" w:hAnsi="仿宋" w:cs="仿宋" w:hint="eastAsia"/>
          <w:lang w:eastAsia="zh-CN"/>
        </w:rPr>
        <w:t>在专用条款约定的缺陷责任期（包括第66</w:t>
      </w:r>
      <w:r w:rsidRPr="00681111">
        <w:rPr>
          <w:rFonts w:ascii="仿宋" w:eastAsia="仿宋" w:hAnsi="仿宋" w:cs="仿宋"/>
          <w:lang w:eastAsia="zh-CN"/>
        </w:rPr>
        <w:t>.2</w:t>
      </w:r>
      <w:r w:rsidRPr="00681111">
        <w:rPr>
          <w:rFonts w:ascii="仿宋" w:eastAsia="仿宋" w:hAnsi="仿宋" w:cs="仿宋" w:hint="eastAsia"/>
          <w:lang w:eastAsia="zh-CN"/>
        </w:rPr>
        <w:t>款延长的期限）终止后的</w:t>
      </w:r>
      <w:r w:rsidRPr="00681111">
        <w:rPr>
          <w:rFonts w:ascii="仿宋" w:eastAsia="仿宋" w:hAnsi="仿宋" w:cs="仿宋"/>
          <w:lang w:eastAsia="zh-CN"/>
        </w:rPr>
        <w:t>14</w:t>
      </w:r>
      <w:r w:rsidRPr="00681111">
        <w:rPr>
          <w:rFonts w:ascii="仿宋" w:eastAsia="仿宋" w:hAnsi="仿宋" w:cs="仿宋" w:hint="eastAsia"/>
          <w:lang w:eastAsia="zh-CN"/>
        </w:rPr>
        <w:t>天内，发包人应向承包人颁发缺陷责任期终止证书，并返还相应的质量保证金。</w:t>
      </w:r>
    </w:p>
    <w:p w14:paraId="070B5416" w14:textId="77777777" w:rsidR="002A0250" w:rsidRPr="00681111" w:rsidRDefault="00000000">
      <w:pPr>
        <w:spacing w:line="360" w:lineRule="auto"/>
        <w:rPr>
          <w:rFonts w:ascii="仿宋" w:eastAsia="仿宋" w:hAnsi="仿宋" w:hint="eastAsia"/>
          <w:b/>
          <w:bCs/>
          <w:lang w:eastAsia="zh-CN"/>
        </w:rPr>
      </w:pPr>
      <w:bookmarkStart w:id="655" w:name="_Toc4724"/>
      <w:r w:rsidRPr="00681111">
        <w:rPr>
          <w:noProof/>
        </w:rPr>
        <mc:AlternateContent>
          <mc:Choice Requires="wps">
            <w:drawing>
              <wp:anchor distT="0" distB="0" distL="114300" distR="114300" simplePos="0" relativeHeight="252150272" behindDoc="0" locked="0" layoutInCell="1" allowOverlap="1" wp14:anchorId="46B2B1D7" wp14:editId="505D4F95">
                <wp:simplePos x="0" y="0"/>
                <wp:positionH relativeFrom="column">
                  <wp:posOffset>-114300</wp:posOffset>
                </wp:positionH>
                <wp:positionV relativeFrom="paragraph">
                  <wp:posOffset>287020</wp:posOffset>
                </wp:positionV>
                <wp:extent cx="762000" cy="594360"/>
                <wp:effectExtent l="0" t="0" r="0" b="0"/>
                <wp:wrapNone/>
                <wp:docPr id="386" name="文本框 951"/>
                <wp:cNvGraphicFramePr/>
                <a:graphic xmlns:a="http://schemas.openxmlformats.org/drawingml/2006/main">
                  <a:graphicData uri="http://schemas.microsoft.com/office/word/2010/wordprocessingShape">
                    <wps:wsp>
                      <wps:cNvSpPr txBox="1"/>
                      <wps:spPr>
                        <a:xfrm>
                          <a:off x="0" y="0"/>
                          <a:ext cx="762000" cy="594360"/>
                        </a:xfrm>
                        <a:prstGeom prst="rect">
                          <a:avLst/>
                        </a:prstGeom>
                        <a:noFill/>
                        <a:ln>
                          <a:noFill/>
                        </a:ln>
                      </wps:spPr>
                      <wps:txbx>
                        <w:txbxContent>
                          <w:p w14:paraId="61B65C7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签订工程质量保修书</w:t>
                            </w:r>
                          </w:p>
                        </w:txbxContent>
                      </wps:txbx>
                      <wps:bodyPr wrap="square" upright="1"/>
                    </wps:wsp>
                  </a:graphicData>
                </a:graphic>
              </wp:anchor>
            </w:drawing>
          </mc:Choice>
          <mc:Fallback>
            <w:pict>
              <v:shape w14:anchorId="46B2B1D7" id="文本框 951" o:spid="_x0000_s1328" type="#_x0000_t202" style="position:absolute;margin-left:-9pt;margin-top:22.6pt;width:60pt;height:46.8pt;z-index:25215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" filled="f" stroked="f">
                <v:textbox>
                  <w:txbxContent>
                    <w:p w14:paraId="61B65C70"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签订工程质量保修书</w:t>
                      </w:r>
                    </w:p>
                  </w:txbxContent>
                </v:textbox>
              </v:shape>
            </w:pict>
          </mc:Fallback>
        </mc:AlternateContent>
      </w:r>
      <w:r w:rsidRPr="00681111">
        <w:rPr>
          <w:rFonts w:ascii="仿宋" w:eastAsia="仿宋" w:hAnsi="仿宋" w:cs="仿宋" w:hint="eastAsia"/>
          <w:b/>
          <w:bCs/>
          <w:lang w:eastAsia="zh-CN"/>
        </w:rPr>
        <w:t>66</w:t>
      </w:r>
      <w:r w:rsidRPr="00681111">
        <w:rPr>
          <w:rFonts w:ascii="仿宋" w:eastAsia="仿宋" w:hAnsi="仿宋" w:cs="仿宋"/>
          <w:b/>
          <w:bCs/>
          <w:lang w:eastAsia="zh-CN"/>
        </w:rPr>
        <w:t>.7</w:t>
      </w:r>
      <w:bookmarkEnd w:id="65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139C98EC"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合同双方当事人应根据法律的有关规定，在承包人向发包人提交竣工验收申请报告前，共同签署合同工</w:t>
      </w:r>
      <w:proofErr w:type="gramStart"/>
      <w:r w:rsidRPr="00681111">
        <w:rPr>
          <w:rFonts w:ascii="仿宋" w:eastAsia="仿宋" w:hAnsi="仿宋" w:cs="仿宋" w:hint="eastAsia"/>
          <w:lang w:eastAsia="zh-CN"/>
        </w:rPr>
        <w:t>程质量</w:t>
      </w:r>
      <w:proofErr w:type="gramEnd"/>
      <w:r w:rsidRPr="00681111">
        <w:rPr>
          <w:rFonts w:ascii="仿宋" w:eastAsia="仿宋" w:hAnsi="仿宋" w:cs="仿宋" w:hint="eastAsia"/>
          <w:lang w:eastAsia="zh-CN"/>
        </w:rPr>
        <w:t>保修书，作为本合同的附件。工程质量保修书应具体明确质量保修范围、期限、责任和费用等事项。</w:t>
      </w:r>
    </w:p>
    <w:p w14:paraId="38ED3151" w14:textId="77777777" w:rsidR="002A0250" w:rsidRPr="00681111" w:rsidRDefault="00000000">
      <w:pPr>
        <w:spacing w:line="360" w:lineRule="auto"/>
        <w:rPr>
          <w:rFonts w:ascii="仿宋" w:eastAsia="仿宋" w:hAnsi="仿宋" w:hint="eastAsia"/>
          <w:lang w:eastAsia="zh-CN"/>
        </w:rPr>
      </w:pPr>
      <w:bookmarkStart w:id="656" w:name="_Toc31105"/>
      <w:r w:rsidRPr="00681111">
        <w:rPr>
          <w:noProof/>
        </w:rPr>
        <mc:AlternateContent>
          <mc:Choice Requires="wps">
            <w:drawing>
              <wp:anchor distT="0" distB="0" distL="114300" distR="114300" simplePos="0" relativeHeight="252153344" behindDoc="0" locked="0" layoutInCell="1" allowOverlap="1" wp14:anchorId="26C2F619" wp14:editId="2067F74C">
                <wp:simplePos x="0" y="0"/>
                <wp:positionH relativeFrom="column">
                  <wp:posOffset>-114300</wp:posOffset>
                </wp:positionH>
                <wp:positionV relativeFrom="paragraph">
                  <wp:posOffset>287020</wp:posOffset>
                </wp:positionV>
                <wp:extent cx="781050" cy="641350"/>
                <wp:effectExtent l="0" t="0" r="0" b="0"/>
                <wp:wrapNone/>
                <wp:docPr id="387" name="文本框 952"/>
                <wp:cNvGraphicFramePr/>
                <a:graphic xmlns:a="http://schemas.openxmlformats.org/drawingml/2006/main">
                  <a:graphicData uri="http://schemas.microsoft.com/office/word/2010/wordprocessingShape">
                    <wps:wsp>
                      <wps:cNvSpPr txBox="1"/>
                      <wps:spPr>
                        <a:xfrm>
                          <a:off x="0" y="0"/>
                          <a:ext cx="781050" cy="641350"/>
                        </a:xfrm>
                        <a:prstGeom prst="rect">
                          <a:avLst/>
                        </a:prstGeom>
                        <a:noFill/>
                        <a:ln>
                          <a:noFill/>
                        </a:ln>
                      </wps:spPr>
                      <wps:txbx>
                        <w:txbxContent>
                          <w:p w14:paraId="122DB05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质量保修期计算</w:t>
                            </w:r>
                          </w:p>
                        </w:txbxContent>
                      </wps:txbx>
                      <wps:bodyPr wrap="square" upright="1"/>
                    </wps:wsp>
                  </a:graphicData>
                </a:graphic>
              </wp:anchor>
            </w:drawing>
          </mc:Choice>
          <mc:Fallback>
            <w:pict>
              <v:shape w14:anchorId="26C2F619" id="文本框 952" o:spid="_x0000_s1329" type="#_x0000_t202" style="position:absolute;margin-left:-9pt;margin-top:22.6pt;width:61.5pt;height:50.5pt;z-index:25215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" filled="f" stroked="f">
                <v:textbox>
                  <w:txbxContent>
                    <w:p w14:paraId="122DB055" w14:textId="77777777" w:rsidR="002A0250" w:rsidRDefault="00000000">
                      <w:pPr>
                        <w:spacing w:line="24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质量保修期计算</w:t>
                      </w:r>
                    </w:p>
                  </w:txbxContent>
                </v:textbox>
              </v:shape>
            </w:pict>
          </mc:Fallback>
        </mc:AlternateContent>
      </w:r>
      <w:r w:rsidRPr="00681111">
        <w:rPr>
          <w:rFonts w:ascii="仿宋" w:eastAsia="仿宋" w:hAnsi="仿宋" w:cs="仿宋" w:hint="eastAsia"/>
          <w:b/>
          <w:bCs/>
          <w:lang w:eastAsia="zh-CN"/>
        </w:rPr>
        <w:t>66</w:t>
      </w:r>
      <w:r w:rsidRPr="00681111">
        <w:rPr>
          <w:rFonts w:ascii="仿宋" w:eastAsia="仿宋" w:hAnsi="仿宋" w:cs="仿宋"/>
          <w:b/>
          <w:bCs/>
          <w:lang w:eastAsia="zh-CN"/>
        </w:rPr>
        <w:t>.8</w:t>
      </w:r>
      <w:bookmarkEnd w:id="656"/>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r w:rsidRPr="00681111">
        <w:rPr>
          <w:rFonts w:ascii="仿宋" w:eastAsia="仿宋" w:hAnsi="仿宋" w:cs="仿宋" w:hint="eastAsia"/>
          <w:u w:val="dotted"/>
          <w:lang w:eastAsia="zh-CN"/>
        </w:rPr>
        <w:t xml:space="preserve">   </w:t>
      </w:r>
      <w:r w:rsidRPr="00681111">
        <w:rPr>
          <w:rFonts w:ascii="仿宋" w:eastAsia="仿宋" w:hAnsi="仿宋" w:cs="仿宋"/>
          <w:u w:val="dotted"/>
          <w:lang w:eastAsia="zh-CN"/>
        </w:rPr>
        <w:t xml:space="preserve">                          </w:t>
      </w:r>
    </w:p>
    <w:p w14:paraId="03C958BE"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合同双方当事人应在专用条款和合同工</w:t>
      </w:r>
      <w:proofErr w:type="gramStart"/>
      <w:r w:rsidRPr="00681111">
        <w:rPr>
          <w:rFonts w:ascii="仿宋" w:eastAsia="仿宋" w:hAnsi="仿宋" w:cs="仿宋" w:hint="eastAsia"/>
          <w:lang w:eastAsia="zh-CN"/>
        </w:rPr>
        <w:t>程质量</w:t>
      </w:r>
      <w:proofErr w:type="gramEnd"/>
      <w:r w:rsidRPr="00681111">
        <w:rPr>
          <w:rFonts w:ascii="仿宋" w:eastAsia="仿宋" w:hAnsi="仿宋" w:cs="仿宋" w:hint="eastAsia"/>
          <w:lang w:eastAsia="zh-CN"/>
        </w:rPr>
        <w:t>保修书中约定质量保修期，但不得低于《房屋建筑工程质量保修办法》第七条以及《建设工程质量管理条例》第四十条规定的最低保修期限。</w:t>
      </w:r>
    </w:p>
    <w:p w14:paraId="5AACC85E"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质量保修期自竣工验收</w:t>
      </w:r>
      <w:r w:rsidRPr="00681111">
        <w:rPr>
          <w:rFonts w:ascii="仿宋" w:eastAsia="仿宋" w:hAnsi="仿宋" w:cs="仿宋"/>
          <w:lang w:eastAsia="zh-CN"/>
        </w:rPr>
        <w:t>合格</w:t>
      </w:r>
      <w:r w:rsidRPr="00681111">
        <w:rPr>
          <w:rFonts w:ascii="仿宋" w:eastAsia="仿宋" w:hAnsi="仿宋" w:cs="仿宋" w:hint="eastAsia"/>
          <w:lang w:eastAsia="zh-CN"/>
        </w:rPr>
        <w:t>之日起计算。在全部工程竣工验收前，已经发包人提前验收的单项工程，其质量保修期的起算日期相应提前。</w:t>
      </w:r>
    </w:p>
    <w:p w14:paraId="1613C202" w14:textId="77777777" w:rsidR="002A0250" w:rsidRPr="00681111" w:rsidRDefault="00000000">
      <w:pPr>
        <w:spacing w:line="360" w:lineRule="auto"/>
        <w:rPr>
          <w:rFonts w:ascii="仿宋" w:eastAsia="仿宋" w:hAnsi="仿宋" w:cs="仿宋" w:hint="eastAsia"/>
          <w:b/>
          <w:bCs/>
          <w:u w:val="dotted"/>
          <w:lang w:eastAsia="zh-CN"/>
        </w:rPr>
      </w:pPr>
      <w:bookmarkStart w:id="657" w:name="_Toc1338"/>
      <w:r w:rsidRPr="00681111">
        <w:rPr>
          <w:rFonts w:ascii="仿宋" w:eastAsia="仿宋" w:hAnsi="仿宋" w:cs="仿宋" w:hint="eastAsia"/>
          <w:b/>
          <w:bCs/>
          <w:lang w:eastAsia="zh-CN"/>
        </w:rPr>
        <w:t>66</w:t>
      </w:r>
      <w:r w:rsidRPr="00681111">
        <w:rPr>
          <w:rFonts w:ascii="仿宋" w:eastAsia="仿宋" w:hAnsi="仿宋" w:cs="仿宋"/>
          <w:b/>
          <w:bCs/>
          <w:lang w:eastAsia="zh-CN"/>
        </w:rPr>
        <w:t>.9</w:t>
      </w:r>
      <w:bookmarkEnd w:id="65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EC83F02"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554304" behindDoc="0" locked="0" layoutInCell="1" allowOverlap="1" wp14:anchorId="4F86ECC2" wp14:editId="0635B9A1">
                <wp:simplePos x="0" y="0"/>
                <wp:positionH relativeFrom="column">
                  <wp:posOffset>-73660</wp:posOffset>
                </wp:positionH>
                <wp:positionV relativeFrom="paragraph">
                  <wp:posOffset>15240</wp:posOffset>
                </wp:positionV>
                <wp:extent cx="774700" cy="487045"/>
                <wp:effectExtent l="0" t="0" r="0" b="0"/>
                <wp:wrapNone/>
                <wp:docPr id="192" name="文本框 953"/>
                <wp:cNvGraphicFramePr/>
                <a:graphic xmlns:a="http://schemas.openxmlformats.org/drawingml/2006/main">
                  <a:graphicData uri="http://schemas.microsoft.com/office/word/2010/wordprocessingShape">
                    <wps:wsp>
                      <wps:cNvSpPr txBox="1"/>
                      <wps:spPr>
                        <a:xfrm>
                          <a:off x="0" y="0"/>
                          <a:ext cx="774700" cy="487045"/>
                        </a:xfrm>
                        <a:prstGeom prst="rect">
                          <a:avLst/>
                        </a:prstGeom>
                        <a:noFill/>
                        <a:ln>
                          <a:noFill/>
                        </a:ln>
                      </wps:spPr>
                      <wps:txbx>
                        <w:txbxContent>
                          <w:p w14:paraId="2C51908C"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工程质量保修</w:t>
                            </w:r>
                          </w:p>
                        </w:txbxContent>
                      </wps:txbx>
                      <wps:bodyPr wrap="square" upright="1"/>
                    </wps:wsp>
                  </a:graphicData>
                </a:graphic>
              </wp:anchor>
            </w:drawing>
          </mc:Choice>
          <mc:Fallback>
            <w:pict>
              <v:shape w14:anchorId="4F86ECC2" id="文本框 953" o:spid="_x0000_s1330" type="#_x0000_t202" style="position:absolute;left:0;text-align:left;margin-left:-5.8pt;margin-top:1.2pt;width:61pt;height:38.35pt;z-index:25155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" filled="f" stroked="f">
                <v:textbox>
                  <w:txbxContent>
                    <w:p w14:paraId="2C51908C" w14:textId="77777777" w:rsidR="002A0250" w:rsidRDefault="00000000">
                      <w:pPr>
                        <w:rPr>
                          <w:rFonts w:ascii="楷体_GB2312" w:eastAsia="楷体_GB2312" w:hAnsi="宋体" w:hint="eastAsia"/>
                          <w:sz w:val="18"/>
                          <w:szCs w:val="18"/>
                        </w:rPr>
                      </w:pPr>
                      <w:r>
                        <w:rPr>
                          <w:rFonts w:ascii="楷体_GB2312" w:eastAsia="楷体_GB2312" w:hAnsi="宋体" w:cs="楷体_GB2312" w:hint="eastAsia"/>
                          <w:b/>
                          <w:bCs/>
                          <w:color w:val="000000"/>
                          <w:sz w:val="18"/>
                          <w:szCs w:val="18"/>
                        </w:rPr>
                        <w:t>工程质量保修</w:t>
                      </w:r>
                    </w:p>
                  </w:txbxContent>
                </v:textbox>
              </v:shape>
            </w:pict>
          </mc:Fallback>
        </mc:AlternateContent>
      </w:r>
      <w:r w:rsidRPr="00681111">
        <w:rPr>
          <w:rFonts w:ascii="仿宋" w:eastAsia="仿宋" w:hAnsi="仿宋" w:cs="仿宋" w:hint="eastAsia"/>
          <w:lang w:eastAsia="zh-CN"/>
        </w:rPr>
        <w:t>承包人应在质量保修期内对交付发包人使用的合同工</w:t>
      </w:r>
      <w:proofErr w:type="gramStart"/>
      <w:r w:rsidRPr="00681111">
        <w:rPr>
          <w:rFonts w:ascii="仿宋" w:eastAsia="仿宋" w:hAnsi="仿宋" w:cs="仿宋" w:hint="eastAsia"/>
          <w:lang w:eastAsia="zh-CN"/>
        </w:rPr>
        <w:t>程承担</w:t>
      </w:r>
      <w:proofErr w:type="gramEnd"/>
      <w:r w:rsidRPr="00681111">
        <w:rPr>
          <w:rFonts w:ascii="仿宋" w:eastAsia="仿宋" w:hAnsi="仿宋" w:cs="仿宋" w:hint="eastAsia"/>
          <w:lang w:eastAsia="zh-CN"/>
        </w:rPr>
        <w:t>质量保修责任。合同工</w:t>
      </w:r>
      <w:proofErr w:type="gramStart"/>
      <w:r w:rsidRPr="00681111">
        <w:rPr>
          <w:rFonts w:ascii="仿宋" w:eastAsia="仿宋" w:hAnsi="仿宋" w:cs="仿宋" w:hint="eastAsia"/>
          <w:lang w:eastAsia="zh-CN"/>
        </w:rPr>
        <w:t>程出现</w:t>
      </w:r>
      <w:proofErr w:type="gramEnd"/>
      <w:r w:rsidRPr="00681111">
        <w:rPr>
          <w:rFonts w:ascii="仿宋" w:eastAsia="仿宋" w:hAnsi="仿宋" w:cs="仿宋" w:hint="eastAsia"/>
          <w:lang w:eastAsia="zh-CN"/>
        </w:rPr>
        <w:t>质量问题的，承包人应立即实施保修；承包人保修工作完成后，发包人应及时组织验收。发生紧急抢修事故的，承包人应在接到通知后立即到达事故现场抢修。</w:t>
      </w:r>
    </w:p>
    <w:p w14:paraId="249A3F12" w14:textId="77777777" w:rsidR="002A0250" w:rsidRPr="00681111" w:rsidRDefault="00000000">
      <w:pPr>
        <w:spacing w:line="360" w:lineRule="auto"/>
        <w:rPr>
          <w:rFonts w:ascii="仿宋" w:eastAsia="仿宋" w:hAnsi="仿宋" w:cs="仿宋" w:hint="eastAsia"/>
          <w:u w:val="dotted"/>
          <w:lang w:eastAsia="zh-CN"/>
        </w:rPr>
      </w:pPr>
      <w:bookmarkStart w:id="658" w:name="_Toc13407"/>
      <w:r w:rsidRPr="00681111">
        <w:rPr>
          <w:noProof/>
        </w:rPr>
        <mc:AlternateContent>
          <mc:Choice Requires="wps">
            <w:drawing>
              <wp:anchor distT="0" distB="0" distL="114300" distR="114300" simplePos="0" relativeHeight="252156416" behindDoc="0" locked="0" layoutInCell="1" allowOverlap="1" wp14:anchorId="561EFF39" wp14:editId="7E320E36">
                <wp:simplePos x="0" y="0"/>
                <wp:positionH relativeFrom="column">
                  <wp:posOffset>-66675</wp:posOffset>
                </wp:positionH>
                <wp:positionV relativeFrom="paragraph">
                  <wp:posOffset>208915</wp:posOffset>
                </wp:positionV>
                <wp:extent cx="784860" cy="626745"/>
                <wp:effectExtent l="0" t="0" r="0" b="0"/>
                <wp:wrapNone/>
                <wp:docPr id="388" name="文本框 954"/>
                <wp:cNvGraphicFramePr/>
                <a:graphic xmlns:a="http://schemas.openxmlformats.org/drawingml/2006/main">
                  <a:graphicData uri="http://schemas.microsoft.com/office/word/2010/wordprocessingShape">
                    <wps:wsp>
                      <wps:cNvSpPr txBox="1"/>
                      <wps:spPr>
                        <a:xfrm>
                          <a:off x="0" y="0"/>
                          <a:ext cx="784860" cy="626745"/>
                        </a:xfrm>
                        <a:prstGeom prst="rect">
                          <a:avLst/>
                        </a:prstGeom>
                        <a:noFill/>
                        <a:ln>
                          <a:noFill/>
                        </a:ln>
                      </wps:spPr>
                      <wps:txbx>
                        <w:txbxContent>
                          <w:p w14:paraId="59A725A4"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修复质量缺陷以外的费用</w:t>
                            </w:r>
                          </w:p>
                        </w:txbxContent>
                      </wps:txbx>
                      <wps:bodyPr wrap="square" upright="1"/>
                    </wps:wsp>
                  </a:graphicData>
                </a:graphic>
              </wp:anchor>
            </w:drawing>
          </mc:Choice>
          <mc:Fallback>
            <w:pict>
              <v:shape w14:anchorId="561EFF39" id="文本框 954" o:spid="_x0000_s1331" type="#_x0000_t202" style="position:absolute;margin-left:-5.25pt;margin-top:16.45pt;width:61.8pt;height:49.35pt;z-index:25215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" filled="f" stroked="f">
                <v:textbox>
                  <w:txbxContent>
                    <w:p w14:paraId="59A725A4" w14:textId="77777777" w:rsidR="002A0250" w:rsidRDefault="00000000">
                      <w:pPr>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修复质量缺陷以外的费用</w:t>
                      </w:r>
                    </w:p>
                  </w:txbxContent>
                </v:textbox>
              </v:shape>
            </w:pict>
          </mc:Fallback>
        </mc:AlternateContent>
      </w:r>
      <w:r w:rsidRPr="00681111">
        <w:rPr>
          <w:rFonts w:ascii="仿宋" w:eastAsia="仿宋" w:hAnsi="仿宋" w:cs="仿宋" w:hint="eastAsia"/>
          <w:b/>
          <w:bCs/>
          <w:lang w:eastAsia="zh-CN"/>
        </w:rPr>
        <w:t>66</w:t>
      </w:r>
      <w:r w:rsidRPr="00681111">
        <w:rPr>
          <w:rFonts w:ascii="仿宋" w:eastAsia="仿宋" w:hAnsi="仿宋" w:cs="仿宋"/>
          <w:b/>
          <w:bCs/>
          <w:lang w:eastAsia="zh-CN"/>
        </w:rPr>
        <w:t>.10</w:t>
      </w:r>
      <w:bookmarkEnd w:id="658"/>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5AF0D2C1"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承包人修复属于质量缺陷以外的费用，由责任方承担。</w:t>
      </w:r>
    </w:p>
    <w:p w14:paraId="362BD200" w14:textId="77777777" w:rsidR="002A0250" w:rsidRPr="00681111" w:rsidRDefault="00000000">
      <w:pPr>
        <w:adjustRightInd w:val="0"/>
        <w:snapToGrid w:val="0"/>
        <w:spacing w:line="360" w:lineRule="auto"/>
        <w:rPr>
          <w:rFonts w:ascii="仿宋" w:eastAsia="仿宋" w:hAnsi="仿宋" w:cs="仿宋" w:hint="eastAsia"/>
          <w:u w:val="single"/>
          <w:lang w:eastAsia="zh-CN"/>
        </w:rPr>
      </w:pPr>
      <w:r w:rsidRPr="00681111">
        <w:rPr>
          <w:rFonts w:ascii="仿宋" w:eastAsia="仿宋" w:hAnsi="仿宋" w:cs="仿宋"/>
          <w:b/>
          <w:bCs/>
          <w:u w:val="single"/>
          <w:lang w:eastAsia="zh-CN"/>
        </w:rPr>
        <w:t xml:space="preserve">                                                                                 </w:t>
      </w:r>
      <w:r w:rsidRPr="00681111">
        <w:rPr>
          <w:rFonts w:ascii="仿宋" w:eastAsia="仿宋" w:hAnsi="仿宋" w:cs="仿宋"/>
          <w:u w:val="single"/>
          <w:lang w:eastAsia="zh-CN"/>
        </w:rPr>
        <w:t xml:space="preserve">     </w:t>
      </w:r>
    </w:p>
    <w:p w14:paraId="214E8A49" w14:textId="77777777" w:rsidR="002A0250" w:rsidRPr="00681111" w:rsidRDefault="00000000">
      <w:pPr>
        <w:tabs>
          <w:tab w:val="left" w:pos="1620"/>
        </w:tabs>
        <w:adjustRightInd w:val="0"/>
        <w:snapToGrid w:val="0"/>
        <w:spacing w:line="360" w:lineRule="auto"/>
        <w:jc w:val="center"/>
        <w:outlineLvl w:val="1"/>
        <w:rPr>
          <w:lang w:eastAsia="zh-CN"/>
        </w:rPr>
      </w:pPr>
      <w:bookmarkStart w:id="659" w:name="_Toc1074"/>
      <w:bookmarkStart w:id="660" w:name="_Toc26327"/>
      <w:bookmarkStart w:id="661" w:name="_Toc29102"/>
      <w:bookmarkStart w:id="662" w:name="_Toc15665"/>
      <w:bookmarkStart w:id="663" w:name="_Toc200537859"/>
      <w:r w:rsidRPr="00681111">
        <w:rPr>
          <w:rFonts w:ascii="仿宋" w:eastAsia="仿宋" w:hAnsi="仿宋" w:cs="仿宋" w:hint="eastAsia"/>
          <w:b/>
          <w:bCs/>
          <w:lang w:eastAsia="zh-CN"/>
        </w:rPr>
        <w:t>七、合同价格</w:t>
      </w:r>
      <w:bookmarkEnd w:id="659"/>
      <w:bookmarkEnd w:id="660"/>
      <w:bookmarkEnd w:id="661"/>
      <w:bookmarkEnd w:id="662"/>
      <w:bookmarkEnd w:id="663"/>
    </w:p>
    <w:p w14:paraId="079642EC"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64" w:name="_Toc17311"/>
      <w:bookmarkStart w:id="665" w:name="_Toc32361"/>
      <w:bookmarkStart w:id="666" w:name="_Toc24061"/>
      <w:bookmarkStart w:id="667" w:name="_Toc22294"/>
      <w:bookmarkStart w:id="668" w:name="_Toc200537860"/>
      <w:r w:rsidRPr="00681111">
        <w:rPr>
          <w:rFonts w:ascii="仿宋" w:eastAsia="仿宋" w:hAnsi="仿宋" w:cs="仿宋"/>
          <w:bCs w:val="0"/>
          <w:sz w:val="24"/>
          <w:szCs w:val="24"/>
          <w:lang w:eastAsia="zh-CN"/>
        </w:rPr>
        <w:lastRenderedPageBreak/>
        <w:t>6</w:t>
      </w:r>
      <w:r w:rsidRPr="00681111">
        <w:rPr>
          <w:rFonts w:ascii="仿宋" w:eastAsia="仿宋" w:hAnsi="仿宋" w:cs="仿宋" w:hint="eastAsia"/>
          <w:bCs w:val="0"/>
          <w:sz w:val="24"/>
          <w:szCs w:val="24"/>
          <w:lang w:eastAsia="zh-CN"/>
        </w:rPr>
        <w:t>7</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资金计划和安排</w:t>
      </w:r>
      <w:bookmarkEnd w:id="664"/>
      <w:bookmarkEnd w:id="665"/>
      <w:bookmarkEnd w:id="666"/>
      <w:bookmarkEnd w:id="667"/>
      <w:bookmarkEnd w:id="668"/>
    </w:p>
    <w:p w14:paraId="41D7AD1E"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t>6</w:t>
      </w:r>
      <w:r w:rsidRPr="00681111">
        <w:rPr>
          <w:rFonts w:ascii="仿宋" w:eastAsia="仿宋" w:hAnsi="仿宋" w:cs="仿宋" w:hint="eastAsia"/>
          <w:b/>
          <w:bCs/>
          <w:sz w:val="24"/>
          <w:szCs w:val="24"/>
          <w:lang w:eastAsia="zh-CN"/>
        </w:rPr>
        <w:t>7</w:t>
      </w:r>
      <w:r w:rsidRPr="00681111">
        <w:rPr>
          <w:rFonts w:ascii="仿宋" w:eastAsia="仿宋" w:hAnsi="仿宋" w:cs="仿宋"/>
          <w:b/>
          <w:bCs/>
          <w:sz w:val="24"/>
          <w:szCs w:val="24"/>
          <w:lang w:eastAsia="zh-CN"/>
        </w:rPr>
        <w:t>.1</w:t>
      </w:r>
    </w:p>
    <w:p w14:paraId="27A8AF06" w14:textId="77777777" w:rsidR="002A0250" w:rsidRPr="00681111" w:rsidRDefault="00000000">
      <w:pPr>
        <w:widowControl w:val="0"/>
        <w:spacing w:line="360" w:lineRule="auto"/>
        <w:ind w:leftChars="771" w:left="1850"/>
        <w:jc w:val="both"/>
        <w:rPr>
          <w:rFonts w:ascii="仿宋" w:eastAsia="仿宋" w:hAnsi="仿宋" w:hint="eastAsia"/>
          <w:b/>
          <w:bCs/>
          <w:lang w:eastAsia="zh-CN"/>
        </w:rPr>
      </w:pPr>
      <w:r w:rsidRPr="00681111">
        <w:rPr>
          <w:noProof/>
        </w:rPr>
        <mc:AlternateContent>
          <mc:Choice Requires="wps">
            <w:drawing>
              <wp:anchor distT="0" distB="0" distL="114300" distR="114300" simplePos="0" relativeHeight="251560448" behindDoc="0" locked="0" layoutInCell="1" allowOverlap="1" wp14:anchorId="61582C05" wp14:editId="0E9DA625">
                <wp:simplePos x="0" y="0"/>
                <wp:positionH relativeFrom="column">
                  <wp:posOffset>-133350</wp:posOffset>
                </wp:positionH>
                <wp:positionV relativeFrom="paragraph">
                  <wp:posOffset>68580</wp:posOffset>
                </wp:positionV>
                <wp:extent cx="842645" cy="556895"/>
                <wp:effectExtent l="0" t="0" r="0" b="0"/>
                <wp:wrapNone/>
                <wp:docPr id="194" name="文本框 957"/>
                <wp:cNvGraphicFramePr/>
                <a:graphic xmlns:a="http://schemas.openxmlformats.org/drawingml/2006/main">
                  <a:graphicData uri="http://schemas.microsoft.com/office/word/2010/wordprocessingShape">
                    <wps:wsp>
                      <wps:cNvSpPr txBox="1"/>
                      <wps:spPr>
                        <a:xfrm>
                          <a:off x="0" y="0"/>
                          <a:ext cx="842645" cy="556895"/>
                        </a:xfrm>
                        <a:prstGeom prst="rect">
                          <a:avLst/>
                        </a:prstGeom>
                        <a:noFill/>
                        <a:ln>
                          <a:noFill/>
                        </a:ln>
                      </wps:spPr>
                      <wps:txbx>
                        <w:txbxContent>
                          <w:p w14:paraId="6C410A97" w14:textId="77777777" w:rsidR="002A0250" w:rsidRDefault="00000000">
                            <w:pPr>
                              <w:pStyle w:val="a7"/>
                              <w:spacing w:line="22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承包人提交资金需求计划书</w:t>
                            </w:r>
                          </w:p>
                        </w:txbxContent>
                      </wps:txbx>
                      <wps:bodyPr wrap="square" upright="1"/>
                    </wps:wsp>
                  </a:graphicData>
                </a:graphic>
              </wp:anchor>
            </w:drawing>
          </mc:Choice>
          <mc:Fallback>
            <w:pict>
              <v:shape w14:anchorId="61582C05" id="文本框 957" o:spid="_x0000_s1332" type="#_x0000_t202" style="position:absolute;left:0;text-align:left;margin-left:-10.5pt;margin-top:5.4pt;width:66.35pt;height:43.85pt;z-index:25156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" filled="f" stroked="f">
                <v:textbox>
                  <w:txbxContent>
                    <w:p w14:paraId="6C410A97" w14:textId="77777777" w:rsidR="002A0250" w:rsidRDefault="00000000">
                      <w:pPr>
                        <w:pStyle w:val="a7"/>
                        <w:spacing w:line="22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承包人提交资金需求计划书</w:t>
                      </w:r>
                    </w:p>
                  </w:txbxContent>
                </v:textbox>
              </v:shape>
            </w:pict>
          </mc:Fallback>
        </mc:AlternateContent>
      </w:r>
      <w:r w:rsidRPr="00681111">
        <w:rPr>
          <w:rFonts w:ascii="仿宋" w:eastAsia="仿宋" w:hAnsi="仿宋" w:cs="仿宋" w:hint="eastAsia"/>
          <w:lang w:eastAsia="zh-CN"/>
        </w:rPr>
        <w:t>勘察、设计等工作进度及工程进度计划被批准后，承包人应向发包人提交一份合同工</w:t>
      </w:r>
      <w:proofErr w:type="gramStart"/>
      <w:r w:rsidRPr="00681111">
        <w:rPr>
          <w:rFonts w:ascii="仿宋" w:eastAsia="仿宋" w:hAnsi="仿宋" w:cs="仿宋" w:hint="eastAsia"/>
          <w:lang w:eastAsia="zh-CN"/>
        </w:rPr>
        <w:t>程资金</w:t>
      </w:r>
      <w:proofErr w:type="gramEnd"/>
      <w:r w:rsidRPr="00681111">
        <w:rPr>
          <w:rFonts w:ascii="仿宋" w:eastAsia="仿宋" w:hAnsi="仿宋" w:cs="仿宋" w:hint="eastAsia"/>
          <w:lang w:eastAsia="zh-CN"/>
        </w:rPr>
        <w:t>需求计划书；勘察、设计等工作进度及工程进度计划更新后，承包人应及时向发包人提交一份更新后的工程资金需求计划书。</w:t>
      </w:r>
    </w:p>
    <w:p w14:paraId="61EB8EE8" w14:textId="77777777" w:rsidR="002A0250" w:rsidRPr="00681111" w:rsidRDefault="00000000">
      <w:pPr>
        <w:pStyle w:val="a9"/>
        <w:adjustRightInd w:val="0"/>
        <w:snapToGrid w:val="0"/>
        <w:spacing w:line="360" w:lineRule="auto"/>
        <w:ind w:left="1617" w:hangingChars="671" w:hanging="1617"/>
        <w:rPr>
          <w:rFonts w:ascii="仿宋" w:eastAsia="仿宋" w:hAnsi="仿宋" w:hint="eastAsia"/>
          <w:b/>
          <w:bCs/>
          <w:sz w:val="24"/>
          <w:szCs w:val="24"/>
          <w:lang w:eastAsia="zh-CN"/>
        </w:rPr>
      </w:pPr>
      <w:r w:rsidRPr="00681111">
        <w:rPr>
          <w:rFonts w:ascii="仿宋" w:eastAsia="仿宋" w:hAnsi="仿宋" w:cs="仿宋"/>
          <w:b/>
          <w:bCs/>
          <w:sz w:val="24"/>
          <w:szCs w:val="24"/>
          <w:lang w:eastAsia="zh-CN"/>
        </w:rPr>
        <w:t>6</w:t>
      </w:r>
      <w:r w:rsidRPr="00681111">
        <w:rPr>
          <w:rFonts w:ascii="仿宋" w:eastAsia="仿宋" w:hAnsi="仿宋" w:cs="仿宋" w:hint="eastAsia"/>
          <w:b/>
          <w:bCs/>
          <w:sz w:val="24"/>
          <w:szCs w:val="24"/>
          <w:lang w:eastAsia="zh-CN"/>
        </w:rPr>
        <w:t>7</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081925DD"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1563520" behindDoc="0" locked="0" layoutInCell="1" allowOverlap="1" wp14:anchorId="50FB8340" wp14:editId="5BE715B9">
                <wp:simplePos x="0" y="0"/>
                <wp:positionH relativeFrom="column">
                  <wp:posOffset>-114300</wp:posOffset>
                </wp:positionH>
                <wp:positionV relativeFrom="paragraph">
                  <wp:posOffset>34290</wp:posOffset>
                </wp:positionV>
                <wp:extent cx="756920" cy="587375"/>
                <wp:effectExtent l="0" t="0" r="0" b="0"/>
                <wp:wrapNone/>
                <wp:docPr id="195" name="文本框 958"/>
                <wp:cNvGraphicFramePr/>
                <a:graphic xmlns:a="http://schemas.openxmlformats.org/drawingml/2006/main">
                  <a:graphicData uri="http://schemas.microsoft.com/office/word/2010/wordprocessingShape">
                    <wps:wsp>
                      <wps:cNvSpPr txBox="1"/>
                      <wps:spPr>
                        <a:xfrm>
                          <a:off x="0" y="0"/>
                          <a:ext cx="756920" cy="587375"/>
                        </a:xfrm>
                        <a:prstGeom prst="rect">
                          <a:avLst/>
                        </a:prstGeom>
                        <a:noFill/>
                        <a:ln>
                          <a:noFill/>
                        </a:ln>
                      </wps:spPr>
                      <wps:txbx>
                        <w:txbxContent>
                          <w:p w14:paraId="06C64FB0" w14:textId="77777777" w:rsidR="002A0250" w:rsidRDefault="00000000">
                            <w:pPr>
                              <w:pStyle w:val="a7"/>
                              <w:spacing w:line="22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发包人提供资金安排证据</w:t>
                            </w:r>
                          </w:p>
                        </w:txbxContent>
                      </wps:txbx>
                      <wps:bodyPr wrap="square" upright="1"/>
                    </wps:wsp>
                  </a:graphicData>
                </a:graphic>
              </wp:anchor>
            </w:drawing>
          </mc:Choice>
          <mc:Fallback>
            <w:pict>
              <v:shape w14:anchorId="50FB8340" id="文本框 958" o:spid="_x0000_s1333" type="#_x0000_t202" style="position:absolute;left:0;text-align:left;margin-left:-9pt;margin-top:2.7pt;width:59.6pt;height:46.25pt;z-index:25156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" filled="f" stroked="f">
                <v:textbox>
                  <w:txbxContent>
                    <w:p w14:paraId="06C64FB0" w14:textId="77777777" w:rsidR="002A0250" w:rsidRDefault="00000000">
                      <w:pPr>
                        <w:pStyle w:val="a7"/>
                        <w:spacing w:line="22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发包人提供资金安排证据</w:t>
                      </w:r>
                    </w:p>
                  </w:txbxContent>
                </v:textbox>
              </v:shape>
            </w:pict>
          </mc:Fallback>
        </mc:AlternateContent>
      </w:r>
      <w:r w:rsidRPr="00681111">
        <w:rPr>
          <w:rFonts w:ascii="仿宋" w:eastAsia="仿宋" w:hAnsi="仿宋" w:cs="仿宋" w:hint="eastAsia"/>
          <w:lang w:eastAsia="zh-CN"/>
        </w:rPr>
        <w:t>发包人在收到承包人提交的工程资金需求计划书后</w:t>
      </w:r>
      <w:r w:rsidRPr="00681111">
        <w:rPr>
          <w:rFonts w:ascii="仿宋" w:eastAsia="仿宋" w:hAnsi="仿宋" w:cs="仿宋"/>
          <w:lang w:eastAsia="zh-CN"/>
        </w:rPr>
        <w:t>28</w:t>
      </w:r>
      <w:r w:rsidRPr="00681111">
        <w:rPr>
          <w:rFonts w:ascii="仿宋" w:eastAsia="仿宋" w:hAnsi="仿宋" w:cs="仿宋" w:hint="eastAsia"/>
          <w:lang w:eastAsia="zh-CN"/>
        </w:rPr>
        <w:t>天内，应根据合同约定提供已做出资金安排的合理证据，表明自己有能力按照第83条约定支付合同价款。如果发包人对资金安排</w:t>
      </w:r>
      <w:proofErr w:type="gramStart"/>
      <w:r w:rsidRPr="00681111">
        <w:rPr>
          <w:rFonts w:ascii="仿宋" w:eastAsia="仿宋" w:hAnsi="仿宋" w:cs="仿宋" w:hint="eastAsia"/>
          <w:lang w:eastAsia="zh-CN"/>
        </w:rPr>
        <w:t>作出</w:t>
      </w:r>
      <w:proofErr w:type="gramEnd"/>
      <w:r w:rsidRPr="00681111">
        <w:rPr>
          <w:rFonts w:ascii="仿宋" w:eastAsia="仿宋" w:hAnsi="仿宋" w:cs="仿宋" w:hint="eastAsia"/>
          <w:lang w:eastAsia="zh-CN"/>
        </w:rPr>
        <w:t>任何变更时，应及时将变更的详情通知承包人。</w:t>
      </w:r>
    </w:p>
    <w:p w14:paraId="12A52BEA" w14:textId="77777777" w:rsidR="002A0250" w:rsidRPr="00681111" w:rsidRDefault="00000000">
      <w:pPr>
        <w:spacing w:line="360" w:lineRule="auto"/>
        <w:rPr>
          <w:lang w:eastAsia="zh-CN"/>
        </w:rPr>
      </w:pPr>
      <w:r w:rsidRPr="00681111">
        <w:rPr>
          <w:rFonts w:ascii="仿宋" w:eastAsia="仿宋" w:hAnsi="仿宋" w:cs="仿宋"/>
          <w:b/>
          <w:bCs/>
          <w:u w:val="single"/>
          <w:lang w:eastAsia="zh-CN"/>
        </w:rPr>
        <w:t xml:space="preserve">                                                                                 </w:t>
      </w:r>
      <w:r w:rsidRPr="00681111">
        <w:rPr>
          <w:rFonts w:ascii="仿宋" w:eastAsia="仿宋" w:hAnsi="仿宋" w:cs="仿宋"/>
          <w:u w:val="single"/>
          <w:lang w:eastAsia="zh-CN"/>
        </w:rPr>
        <w:t xml:space="preserve">    </w:t>
      </w:r>
    </w:p>
    <w:p w14:paraId="741FD6FB" w14:textId="77777777" w:rsidR="002A0250" w:rsidRPr="00681111" w:rsidRDefault="00000000">
      <w:pPr>
        <w:pStyle w:val="3"/>
        <w:tabs>
          <w:tab w:val="left" w:pos="360"/>
          <w:tab w:val="left" w:pos="420"/>
        </w:tabs>
        <w:spacing w:beforeLines="50" w:before="120" w:afterLines="50" w:after="120" w:line="360" w:lineRule="auto"/>
        <w:rPr>
          <w:rFonts w:ascii="仿宋" w:eastAsia="仿宋" w:hAnsi="仿宋" w:cs="仿宋" w:hint="eastAsia"/>
          <w:bCs w:val="0"/>
          <w:sz w:val="24"/>
          <w:szCs w:val="24"/>
          <w:lang w:eastAsia="zh-CN"/>
        </w:rPr>
      </w:pPr>
      <w:bookmarkStart w:id="669" w:name="_Toc5393"/>
      <w:bookmarkStart w:id="670" w:name="_Toc11532"/>
      <w:bookmarkStart w:id="671" w:name="_Toc29346"/>
      <w:bookmarkStart w:id="672" w:name="_Toc2999"/>
      <w:bookmarkStart w:id="673" w:name="_Toc200537861"/>
      <w:r w:rsidRPr="00681111">
        <w:rPr>
          <w:rFonts w:ascii="仿宋" w:eastAsia="仿宋" w:hAnsi="仿宋" w:cs="仿宋" w:hint="eastAsia"/>
          <w:bCs w:val="0"/>
          <w:sz w:val="24"/>
          <w:szCs w:val="24"/>
          <w:lang w:eastAsia="zh-CN"/>
        </w:rPr>
        <w:t>68</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联合体牵头人项目管理费</w:t>
      </w:r>
      <w:bookmarkEnd w:id="669"/>
      <w:bookmarkEnd w:id="670"/>
      <w:bookmarkEnd w:id="671"/>
      <w:bookmarkEnd w:id="672"/>
      <w:bookmarkEnd w:id="673"/>
    </w:p>
    <w:p w14:paraId="25F6C702"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bookmarkStart w:id="674" w:name="OLE_LINK1"/>
      <w:bookmarkStart w:id="675" w:name="OLE_LINK2"/>
      <w:r w:rsidRPr="00681111">
        <w:rPr>
          <w:rFonts w:ascii="仿宋" w:eastAsia="仿宋" w:hAnsi="仿宋" w:cs="仿宋"/>
          <w:noProof/>
        </w:rPr>
        <mc:AlternateContent>
          <mc:Choice Requires="wps">
            <w:drawing>
              <wp:anchor distT="0" distB="0" distL="114300" distR="114300" simplePos="0" relativeHeight="252300800" behindDoc="0" locked="0" layoutInCell="1" allowOverlap="1" wp14:anchorId="4B39547D" wp14:editId="716B2A08">
                <wp:simplePos x="0" y="0"/>
                <wp:positionH relativeFrom="column">
                  <wp:posOffset>-114300</wp:posOffset>
                </wp:positionH>
                <wp:positionV relativeFrom="paragraph">
                  <wp:posOffset>27305</wp:posOffset>
                </wp:positionV>
                <wp:extent cx="785495" cy="1016000"/>
                <wp:effectExtent l="0" t="0" r="0" b="0"/>
                <wp:wrapNone/>
                <wp:docPr id="435" name="文本框 9"/>
                <wp:cNvGraphicFramePr/>
                <a:graphic xmlns:a="http://schemas.openxmlformats.org/drawingml/2006/main">
                  <a:graphicData uri="http://schemas.microsoft.com/office/word/2010/wordprocessingShape">
                    <wps:wsp>
                      <wps:cNvSpPr txBox="1"/>
                      <wps:spPr>
                        <a:xfrm>
                          <a:off x="0" y="0"/>
                          <a:ext cx="785495" cy="1016000"/>
                        </a:xfrm>
                        <a:prstGeom prst="rect">
                          <a:avLst/>
                        </a:prstGeom>
                        <a:noFill/>
                        <a:ln>
                          <a:noFill/>
                        </a:ln>
                      </wps:spPr>
                      <wps:txbx>
                        <w:txbxContent>
                          <w:p w14:paraId="75A06A5A"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牵头人项目管理费的约定</w:t>
                            </w:r>
                          </w:p>
                        </w:txbxContent>
                      </wps:txbx>
                      <wps:bodyPr wrap="square" upright="1"/>
                    </wps:wsp>
                  </a:graphicData>
                </a:graphic>
              </wp:anchor>
            </w:drawing>
          </mc:Choice>
          <mc:Fallback>
            <w:pict>
              <v:shape w14:anchorId="4B39547D" id="_x0000_s1334" type="#_x0000_t202" style="position:absolute;left:0;text-align:left;margin-left:-9pt;margin-top:2.15pt;width:61.85pt;height:80pt;z-index:25230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" filled="f" stroked="f">
                <v:textbox>
                  <w:txbxContent>
                    <w:p w14:paraId="75A06A5A" w14:textId="77777777" w:rsidR="002A0250" w:rsidRDefault="00000000">
                      <w:pPr>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牵头人项目管理费的约定</w:t>
                      </w:r>
                    </w:p>
                  </w:txbxContent>
                </v:textbox>
              </v:shape>
            </w:pict>
          </mc:Fallback>
        </mc:AlternateContent>
      </w:r>
      <w:r w:rsidRPr="00681111">
        <w:rPr>
          <w:rFonts w:ascii="仿宋" w:eastAsia="仿宋" w:hAnsi="仿宋" w:cs="仿宋" w:hint="eastAsia"/>
          <w:lang w:eastAsia="zh-CN"/>
        </w:rPr>
        <w:t>承包人为联合体时，联合体牵头人对联合体各成员负责组织、管理和协调方面的工作。牵头人项目管理费的金额由合同双方当事人在本合同协议书中约定，该费用已包含在合同总价中，发包人</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另行增加该费用。</w:t>
      </w:r>
    </w:p>
    <w:p w14:paraId="0D3F839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牵头人项目管理费由发包人直接支付给联合体牵头人并从合同总价中扣除，支付时间、支付比例在专用条款中约定。</w:t>
      </w:r>
    </w:p>
    <w:p w14:paraId="053E7280"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合同履行期间，若牵头人及其授权的承包人代表不作为或存在过错，发包人有权部分或全部扣除该费用，并追究相关责任，扣除金额或比例在专用条款中约定。</w:t>
      </w:r>
    </w:p>
    <w:p w14:paraId="6AA41CA7"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牵头人项目管理费由</w:t>
      </w:r>
      <w:r w:rsidRPr="00681111">
        <w:rPr>
          <w:rFonts w:ascii="仿宋" w:eastAsia="仿宋" w:hAnsi="仿宋" w:cs="仿宋"/>
          <w:lang w:eastAsia="zh-CN"/>
        </w:rPr>
        <w:t>联合体</w:t>
      </w:r>
      <w:r w:rsidRPr="00681111">
        <w:rPr>
          <w:rFonts w:ascii="仿宋" w:eastAsia="仿宋" w:hAnsi="仿宋" w:cs="仿宋" w:hint="eastAsia"/>
          <w:lang w:eastAsia="zh-CN"/>
        </w:rPr>
        <w:t>各</w:t>
      </w:r>
      <w:r w:rsidRPr="00681111">
        <w:rPr>
          <w:rFonts w:ascii="仿宋" w:eastAsia="仿宋" w:hAnsi="仿宋" w:cs="仿宋"/>
          <w:lang w:eastAsia="zh-CN"/>
        </w:rPr>
        <w:t>成员</w:t>
      </w:r>
      <w:r w:rsidRPr="00681111">
        <w:rPr>
          <w:rFonts w:ascii="仿宋" w:eastAsia="仿宋" w:hAnsi="仿宋" w:cs="仿宋" w:hint="eastAsia"/>
          <w:lang w:eastAsia="zh-CN"/>
        </w:rPr>
        <w:t>单位分摊，联合体各成员单位分摊的金额、计费方式、支付方式以及违约处罚方式，由联合体各成员单位在联合体承包协议书中约定。</w:t>
      </w:r>
    </w:p>
    <w:bookmarkEnd w:id="674"/>
    <w:bookmarkEnd w:id="675"/>
    <w:p w14:paraId="666F3529"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u w:val="single"/>
          <w:lang w:eastAsia="zh-CN"/>
        </w:rPr>
        <w:t xml:space="preserve">                                                                                  </w:t>
      </w:r>
    </w:p>
    <w:p w14:paraId="0B635C25"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76" w:name="_Toc22603"/>
      <w:bookmarkStart w:id="677" w:name="_Toc24349"/>
      <w:bookmarkStart w:id="678" w:name="_Toc15348"/>
      <w:bookmarkStart w:id="679" w:name="_Toc5735"/>
      <w:bookmarkStart w:id="680" w:name="_Toc200537862"/>
      <w:r w:rsidRPr="00681111">
        <w:rPr>
          <w:rFonts w:ascii="仿宋" w:eastAsia="仿宋" w:hAnsi="仿宋" w:cs="仿宋" w:hint="eastAsia"/>
          <w:bCs w:val="0"/>
          <w:sz w:val="24"/>
          <w:szCs w:val="24"/>
          <w:lang w:eastAsia="zh-CN"/>
        </w:rPr>
        <w:t>★69</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合同价格的约定与调整</w:t>
      </w:r>
      <w:bookmarkEnd w:id="676"/>
      <w:bookmarkEnd w:id="677"/>
      <w:bookmarkEnd w:id="678"/>
      <w:bookmarkEnd w:id="679"/>
      <w:bookmarkEnd w:id="680"/>
    </w:p>
    <w:p w14:paraId="194B0F51" w14:textId="77777777" w:rsidR="002A0250" w:rsidRPr="00681111" w:rsidRDefault="00000000">
      <w:pPr>
        <w:pStyle w:val="a9"/>
        <w:adjustRightInd w:val="0"/>
        <w:snapToGrid w:val="0"/>
        <w:spacing w:line="360" w:lineRule="auto"/>
        <w:ind w:left="1446" w:hangingChars="600" w:hanging="1446"/>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69</w:t>
      </w:r>
      <w:r w:rsidRPr="00681111">
        <w:rPr>
          <w:rFonts w:ascii="仿宋" w:eastAsia="仿宋" w:hAnsi="仿宋" w:cs="仿宋"/>
          <w:b/>
          <w:bCs/>
          <w:sz w:val="24"/>
          <w:szCs w:val="24"/>
          <w:lang w:eastAsia="zh-CN"/>
        </w:rPr>
        <w:t>.1</w:t>
      </w:r>
    </w:p>
    <w:p w14:paraId="606B301F"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2288512" behindDoc="0" locked="0" layoutInCell="1" allowOverlap="1" wp14:anchorId="373860F4" wp14:editId="08EC47C9">
                <wp:simplePos x="0" y="0"/>
                <wp:positionH relativeFrom="column">
                  <wp:posOffset>-114300</wp:posOffset>
                </wp:positionH>
                <wp:positionV relativeFrom="paragraph">
                  <wp:posOffset>57150</wp:posOffset>
                </wp:positionV>
                <wp:extent cx="825500" cy="596265"/>
                <wp:effectExtent l="0" t="0" r="0" b="0"/>
                <wp:wrapNone/>
                <wp:docPr id="431" name="文本框 982"/>
                <wp:cNvGraphicFramePr/>
                <a:graphic xmlns:a="http://schemas.openxmlformats.org/drawingml/2006/main">
                  <a:graphicData uri="http://schemas.microsoft.com/office/word/2010/wordprocessingShape">
                    <wps:wsp>
                      <wps:cNvSpPr txBox="1"/>
                      <wps:spPr>
                        <a:xfrm>
                          <a:off x="0" y="0"/>
                          <a:ext cx="825500" cy="596265"/>
                        </a:xfrm>
                        <a:prstGeom prst="rect">
                          <a:avLst/>
                        </a:prstGeom>
                        <a:noFill/>
                        <a:ln>
                          <a:noFill/>
                        </a:ln>
                      </wps:spPr>
                      <wps:txbx>
                        <w:txbxContent>
                          <w:p w14:paraId="3D707574"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约定合同价格</w:t>
                            </w:r>
                          </w:p>
                        </w:txbxContent>
                      </wps:txbx>
                      <wps:bodyPr wrap="square" upright="1"/>
                    </wps:wsp>
                  </a:graphicData>
                </a:graphic>
              </wp:anchor>
            </w:drawing>
          </mc:Choice>
          <mc:Fallback>
            <w:pict>
              <v:shape w14:anchorId="373860F4" id="文本框 982" o:spid="_x0000_s1335" type="#_x0000_t202" style="position:absolute;left:0;text-align:left;margin-left:-9pt;margin-top:4.5pt;width:65pt;height:46.95pt;z-index:25228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" filled="f" stroked="f">
                <v:textbox>
                  <w:txbxContent>
                    <w:p w14:paraId="3D707574"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约定合同价格</w:t>
                      </w:r>
                    </w:p>
                  </w:txbxContent>
                </v:textbox>
              </v:shape>
            </w:pict>
          </mc:Fallback>
        </mc:AlternateContent>
      </w:r>
      <w:r w:rsidRPr="00681111">
        <w:rPr>
          <w:rFonts w:ascii="仿宋" w:eastAsia="仿宋" w:hAnsi="仿宋" w:cs="仿宋" w:hint="eastAsia"/>
          <w:lang w:eastAsia="zh-CN"/>
        </w:rPr>
        <w:t>合同双方当事人应在本合同协议书中约定合同总价及其中包括的工程勘察费（如果有）、工程设计费、BIM技术应用费、设备及工器具购置费（如果有）、建筑安装工程费及其他服务费用等</w:t>
      </w:r>
      <w:r w:rsidRPr="00681111">
        <w:rPr>
          <w:rFonts w:ascii="仿宋" w:eastAsia="仿宋" w:hAnsi="仿宋" w:cs="仿宋" w:hint="eastAsia"/>
          <w:lang w:eastAsia="zh-CN"/>
        </w:rPr>
        <w:lastRenderedPageBreak/>
        <w:t>各分项费用总价。</w:t>
      </w:r>
    </w:p>
    <w:p w14:paraId="66DBC697"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招标发包工程的合同总价由合同双方当事人依据中标通知书的中标价格在本合同协议书中约定。直接发包工程的合同总价由合同双方当事人结合市场行情协商确定，也可参照基准日期前本地造价管理机构发布的价格指导文件协商，在本合同协议书中约定。</w:t>
      </w:r>
    </w:p>
    <w:p w14:paraId="6BBC3A49" w14:textId="77777777" w:rsidR="002A0250" w:rsidRPr="00681111" w:rsidRDefault="00000000">
      <w:pPr>
        <w:spacing w:line="360" w:lineRule="auto"/>
        <w:rPr>
          <w:rFonts w:ascii="仿宋" w:eastAsia="仿宋" w:hAnsi="仿宋" w:cs="仿宋" w:hint="eastAsia"/>
          <w:u w:val="dotted"/>
          <w:lang w:eastAsia="zh-CN"/>
        </w:rPr>
      </w:pPr>
      <w:bookmarkStart w:id="681" w:name="_Toc10655"/>
      <w:r w:rsidRPr="00681111">
        <w:rPr>
          <w:rFonts w:ascii="仿宋" w:eastAsia="仿宋" w:hAnsi="仿宋" w:cs="仿宋" w:hint="eastAsia"/>
          <w:b/>
          <w:bCs/>
          <w:lang w:eastAsia="zh-CN"/>
        </w:rPr>
        <w:t>69</w:t>
      </w:r>
      <w:r w:rsidRPr="00681111">
        <w:rPr>
          <w:rFonts w:ascii="仿宋" w:eastAsia="仿宋" w:hAnsi="仿宋" w:cs="仿宋"/>
          <w:b/>
          <w:bCs/>
          <w:lang w:eastAsia="zh-CN"/>
        </w:rPr>
        <w:t>.</w:t>
      </w:r>
      <w:r w:rsidRPr="00681111">
        <w:rPr>
          <w:rFonts w:ascii="仿宋" w:eastAsia="仿宋" w:hAnsi="仿宋" w:cs="仿宋" w:hint="eastAsia"/>
          <w:b/>
          <w:bCs/>
          <w:lang w:eastAsia="zh-CN"/>
        </w:rPr>
        <w:t>2</w:t>
      </w:r>
      <w:bookmarkEnd w:id="681"/>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6FCF23AC"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2291584" behindDoc="0" locked="0" layoutInCell="1" allowOverlap="1" wp14:anchorId="6B8AA702" wp14:editId="4135F262">
                <wp:simplePos x="0" y="0"/>
                <wp:positionH relativeFrom="column">
                  <wp:posOffset>-178435</wp:posOffset>
                </wp:positionH>
                <wp:positionV relativeFrom="paragraph">
                  <wp:posOffset>96520</wp:posOffset>
                </wp:positionV>
                <wp:extent cx="836930" cy="798830"/>
                <wp:effectExtent l="0" t="0" r="0" b="0"/>
                <wp:wrapNone/>
                <wp:docPr id="432" name="文本框 983"/>
                <wp:cNvGraphicFramePr/>
                <a:graphic xmlns:a="http://schemas.openxmlformats.org/drawingml/2006/main">
                  <a:graphicData uri="http://schemas.microsoft.com/office/word/2010/wordprocessingShape">
                    <wps:wsp>
                      <wps:cNvSpPr txBox="1"/>
                      <wps:spPr>
                        <a:xfrm>
                          <a:off x="0" y="0"/>
                          <a:ext cx="836930" cy="798830"/>
                        </a:xfrm>
                        <a:prstGeom prst="rect">
                          <a:avLst/>
                        </a:prstGeom>
                        <a:noFill/>
                        <a:ln>
                          <a:noFill/>
                        </a:ln>
                      </wps:spPr>
                      <wps:txbx>
                        <w:txbxContent>
                          <w:p w14:paraId="03613382" w14:textId="77777777" w:rsidR="002A0250" w:rsidRDefault="00000000">
                            <w:pPr>
                              <w:pStyle w:val="30"/>
                              <w:spacing w:line="20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合同价格的形式</w:t>
                            </w:r>
                          </w:p>
                        </w:txbxContent>
                      </wps:txbx>
                      <wps:bodyPr wrap="square" upright="1"/>
                    </wps:wsp>
                  </a:graphicData>
                </a:graphic>
              </wp:anchor>
            </w:drawing>
          </mc:Choice>
          <mc:Fallback>
            <w:pict>
              <v:shape w14:anchorId="6B8AA702" id="文本框 983" o:spid="_x0000_s1336" type="#_x0000_t202" style="position:absolute;left:0;text-align:left;margin-left:-14.05pt;margin-top:7.6pt;width:65.9pt;height:62.9pt;z-index:25229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" filled="f" stroked="f">
                <v:textbox>
                  <w:txbxContent>
                    <w:p w14:paraId="03613382" w14:textId="77777777" w:rsidR="002A0250" w:rsidRDefault="00000000">
                      <w:pPr>
                        <w:pStyle w:val="30"/>
                        <w:spacing w:line="20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合同价格的形式</w:t>
                      </w:r>
                    </w:p>
                  </w:txbxContent>
                </v:textbox>
              </v:shape>
            </w:pict>
          </mc:Fallback>
        </mc:AlternateContent>
      </w:r>
      <w:r w:rsidRPr="00681111">
        <w:rPr>
          <w:rFonts w:ascii="仿宋" w:eastAsia="仿宋" w:hAnsi="仿宋" w:hint="eastAsia"/>
          <w:lang w:eastAsia="zh-CN"/>
        </w:rPr>
        <w:t>项目工程总承包应当采用总价合同，但特殊专项费用或受后续施工影响较大的可变因素较多的子项工程可采用单价合同或其他合同价格形式。发包</w:t>
      </w:r>
      <w:r w:rsidRPr="00681111">
        <w:rPr>
          <w:rFonts w:ascii="仿宋" w:eastAsia="仿宋" w:hAnsi="仿宋"/>
          <w:lang w:eastAsia="zh-CN"/>
        </w:rPr>
        <w:t>人、</w:t>
      </w:r>
      <w:r w:rsidRPr="00681111">
        <w:rPr>
          <w:rFonts w:ascii="仿宋" w:eastAsia="仿宋" w:hAnsi="仿宋" w:hint="eastAsia"/>
          <w:lang w:eastAsia="zh-CN"/>
        </w:rPr>
        <w:t>承</w:t>
      </w:r>
      <w:r w:rsidRPr="00681111">
        <w:rPr>
          <w:rFonts w:ascii="仿宋" w:eastAsia="仿宋" w:hAnsi="仿宋"/>
          <w:lang w:eastAsia="zh-CN"/>
        </w:rPr>
        <w:t>包人</w:t>
      </w:r>
      <w:r w:rsidRPr="00681111">
        <w:rPr>
          <w:rFonts w:ascii="仿宋" w:eastAsia="仿宋" w:hAnsi="仿宋" w:hint="eastAsia"/>
          <w:lang w:eastAsia="zh-CN"/>
        </w:rPr>
        <w:t>结合第72条约定的计量和计价规则在专用条款第72条中约定适用范围</w:t>
      </w:r>
      <w:r w:rsidRPr="00681111">
        <w:rPr>
          <w:rFonts w:ascii="仿宋" w:eastAsia="仿宋" w:hAnsi="仿宋" w:cs="仿宋" w:hint="eastAsia"/>
          <w:lang w:eastAsia="zh-CN"/>
        </w:rPr>
        <w:t>：</w:t>
      </w:r>
    </w:p>
    <w:p w14:paraId="5067EE82"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w:t>
      </w:r>
      <w:r w:rsidRPr="00681111">
        <w:rPr>
          <w:rFonts w:ascii="仿宋" w:eastAsia="仿宋" w:hAnsi="仿宋" w:cs="仿宋"/>
          <w:lang w:eastAsia="zh-CN"/>
        </w:rPr>
        <w:t>总价合同</w:t>
      </w:r>
      <w:r w:rsidRPr="00681111">
        <w:rPr>
          <w:rFonts w:ascii="仿宋" w:eastAsia="仿宋" w:hAnsi="仿宋" w:cs="仿宋" w:hint="eastAsia"/>
          <w:lang w:eastAsia="zh-CN"/>
        </w:rPr>
        <w:t>。</w:t>
      </w:r>
      <w:r w:rsidRPr="00681111">
        <w:rPr>
          <w:rFonts w:ascii="仿宋" w:eastAsia="仿宋" w:hAnsi="仿宋" w:cs="仿宋"/>
          <w:lang w:eastAsia="zh-CN"/>
        </w:rPr>
        <w:t>总价合同是指合同当事人约定以</w:t>
      </w:r>
      <w:r w:rsidRPr="00681111">
        <w:rPr>
          <w:rFonts w:ascii="仿宋" w:eastAsia="仿宋" w:hAnsi="仿宋" w:cs="仿宋" w:hint="eastAsia"/>
          <w:lang w:eastAsia="zh-CN"/>
        </w:rPr>
        <w:t>发包人提供的项目基础资料、发包人要求、标准规范、合同价格清单</w:t>
      </w:r>
      <w:r w:rsidRPr="00681111">
        <w:rPr>
          <w:rFonts w:ascii="仿宋" w:eastAsia="仿宋" w:hAnsi="仿宋" w:cs="仿宋"/>
          <w:lang w:eastAsia="zh-CN"/>
        </w:rPr>
        <w:t>及有关条件进行合同价格计算、调整和确认的建设工程</w:t>
      </w:r>
      <w:r w:rsidRPr="00681111">
        <w:rPr>
          <w:rFonts w:ascii="仿宋" w:eastAsia="仿宋" w:hAnsi="仿宋" w:cs="仿宋" w:hint="eastAsia"/>
          <w:lang w:eastAsia="zh-CN"/>
        </w:rPr>
        <w:t>总承包</w:t>
      </w:r>
      <w:r w:rsidRPr="00681111">
        <w:rPr>
          <w:rFonts w:ascii="仿宋" w:eastAsia="仿宋" w:hAnsi="仿宋" w:cs="仿宋"/>
          <w:lang w:eastAsia="zh-CN"/>
        </w:rPr>
        <w:t>合同，</w:t>
      </w:r>
      <w:r w:rsidRPr="00681111">
        <w:rPr>
          <w:rFonts w:ascii="仿宋" w:eastAsia="仿宋" w:hAnsi="仿宋" w:cs="仿宋" w:hint="eastAsia"/>
          <w:lang w:eastAsia="zh-CN"/>
        </w:rPr>
        <w:t>除合同约定允许调整的事项外，合同总价不予调整。</w:t>
      </w:r>
    </w:p>
    <w:p w14:paraId="56A566DB"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）总价合同＋部分单价合同。其中</w:t>
      </w:r>
      <w:r w:rsidRPr="00681111">
        <w:rPr>
          <w:rFonts w:ascii="仿宋" w:eastAsia="仿宋" w:hAnsi="仿宋" w:cs="仿宋"/>
          <w:lang w:eastAsia="zh-CN"/>
        </w:rPr>
        <w:t>单价合同是指合同当事人约定以</w:t>
      </w:r>
      <w:r w:rsidRPr="00681111">
        <w:rPr>
          <w:rFonts w:ascii="仿宋" w:eastAsia="仿宋" w:hAnsi="仿宋" w:cs="仿宋" w:hint="eastAsia"/>
          <w:lang w:eastAsia="zh-CN"/>
        </w:rPr>
        <w:t>合同价格</w:t>
      </w:r>
      <w:r w:rsidRPr="00681111">
        <w:rPr>
          <w:rFonts w:ascii="仿宋" w:eastAsia="仿宋" w:hAnsi="仿宋" w:cs="仿宋"/>
          <w:lang w:eastAsia="zh-CN"/>
        </w:rPr>
        <w:t>清单及其综合单价进行合同价格计算、调整和确认的建设工程</w:t>
      </w:r>
      <w:r w:rsidRPr="00681111">
        <w:rPr>
          <w:rFonts w:ascii="仿宋" w:eastAsia="仿宋" w:hAnsi="仿宋" w:cs="仿宋" w:hint="eastAsia"/>
          <w:lang w:eastAsia="zh-CN"/>
        </w:rPr>
        <w:t>总承包</w:t>
      </w:r>
      <w:r w:rsidRPr="00681111">
        <w:rPr>
          <w:rFonts w:ascii="仿宋" w:eastAsia="仿宋" w:hAnsi="仿宋" w:cs="仿宋"/>
          <w:lang w:eastAsia="zh-CN"/>
        </w:rPr>
        <w:t>合同，</w:t>
      </w:r>
      <w:r w:rsidRPr="00681111">
        <w:rPr>
          <w:rFonts w:ascii="仿宋" w:eastAsia="仿宋" w:hAnsi="仿宋" w:cs="仿宋" w:hint="eastAsia"/>
          <w:lang w:eastAsia="zh-CN"/>
        </w:rPr>
        <w:t>除合同约定可以调整的事项外，工作量或工程量按实计算，综合</w:t>
      </w:r>
      <w:r w:rsidRPr="00681111">
        <w:rPr>
          <w:rFonts w:ascii="仿宋" w:eastAsia="仿宋" w:hAnsi="仿宋" w:cs="仿宋"/>
          <w:lang w:eastAsia="zh-CN"/>
        </w:rPr>
        <w:t>单价不</w:t>
      </w:r>
      <w:r w:rsidRPr="00681111">
        <w:rPr>
          <w:rFonts w:ascii="仿宋" w:eastAsia="仿宋" w:hAnsi="仿宋" w:cs="仿宋" w:hint="eastAsia"/>
          <w:lang w:eastAsia="zh-CN"/>
        </w:rPr>
        <w:t>予</w:t>
      </w:r>
      <w:r w:rsidRPr="00681111">
        <w:rPr>
          <w:rFonts w:ascii="仿宋" w:eastAsia="仿宋" w:hAnsi="仿宋" w:cs="仿宋"/>
          <w:lang w:eastAsia="zh-CN"/>
        </w:rPr>
        <w:t>调整。</w:t>
      </w:r>
    </w:p>
    <w:p w14:paraId="7FFD748C"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（3）</w:t>
      </w:r>
      <w:r w:rsidRPr="00681111">
        <w:rPr>
          <w:rFonts w:ascii="仿宋" w:eastAsia="仿宋" w:hAnsi="仿宋" w:cs="仿宋"/>
          <w:lang w:eastAsia="zh-CN"/>
        </w:rPr>
        <w:t>其它价格形式</w:t>
      </w:r>
      <w:r w:rsidRPr="00681111">
        <w:rPr>
          <w:rFonts w:ascii="仿宋" w:eastAsia="仿宋" w:hAnsi="仿宋" w:cs="仿宋" w:hint="eastAsia"/>
          <w:lang w:eastAsia="zh-CN"/>
        </w:rPr>
        <w:t>。</w:t>
      </w:r>
      <w:r w:rsidRPr="00681111">
        <w:rPr>
          <w:rFonts w:ascii="仿宋" w:eastAsia="仿宋" w:hAnsi="仿宋" w:cs="仿宋"/>
          <w:lang w:eastAsia="zh-CN"/>
        </w:rPr>
        <w:t>合同当事人在专用条款中约定其他合同价格形式</w:t>
      </w:r>
      <w:r w:rsidRPr="00681111">
        <w:rPr>
          <w:rFonts w:ascii="仿宋" w:eastAsia="仿宋" w:hAnsi="仿宋" w:cs="仿宋" w:hint="eastAsia"/>
          <w:lang w:eastAsia="zh-CN"/>
        </w:rPr>
        <w:t>及合同价格的计算依据、计算方法</w:t>
      </w:r>
      <w:r w:rsidRPr="00681111">
        <w:rPr>
          <w:rFonts w:ascii="仿宋" w:eastAsia="仿宋" w:hAnsi="仿宋" w:cs="仿宋"/>
          <w:lang w:eastAsia="zh-CN"/>
        </w:rPr>
        <w:t>。</w:t>
      </w:r>
    </w:p>
    <w:p w14:paraId="08EB2FD8" w14:textId="77777777" w:rsidR="002A0250" w:rsidRPr="00681111" w:rsidRDefault="00000000">
      <w:pPr>
        <w:spacing w:line="360" w:lineRule="auto"/>
        <w:rPr>
          <w:rFonts w:ascii="仿宋" w:eastAsia="仿宋" w:hAnsi="仿宋" w:hint="eastAsia"/>
          <w:b/>
          <w:bCs/>
          <w:lang w:eastAsia="zh-CN"/>
        </w:rPr>
      </w:pPr>
      <w:bookmarkStart w:id="682" w:name="_Toc18982"/>
      <w:r w:rsidRPr="00681111">
        <w:rPr>
          <w:rFonts w:ascii="仿宋" w:eastAsia="仿宋" w:hAnsi="仿宋" w:cs="仿宋" w:hint="eastAsia"/>
          <w:b/>
          <w:bCs/>
          <w:lang w:eastAsia="zh-CN"/>
        </w:rPr>
        <w:t>69</w:t>
      </w:r>
      <w:r w:rsidRPr="00681111">
        <w:rPr>
          <w:rFonts w:ascii="仿宋" w:eastAsia="仿宋" w:hAnsi="仿宋" w:cs="仿宋"/>
          <w:b/>
          <w:bCs/>
          <w:lang w:eastAsia="zh-CN"/>
        </w:rPr>
        <w:t>.3</w:t>
      </w:r>
      <w:bookmarkEnd w:id="68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FC65D00"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noProof/>
        </w:rPr>
        <mc:AlternateContent>
          <mc:Choice Requires="wps">
            <w:drawing>
              <wp:anchor distT="0" distB="0" distL="114300" distR="114300" simplePos="0" relativeHeight="252294656" behindDoc="0" locked="0" layoutInCell="1" allowOverlap="1" wp14:anchorId="4DA080C7" wp14:editId="217930B4">
                <wp:simplePos x="0" y="0"/>
                <wp:positionH relativeFrom="column">
                  <wp:posOffset>-114300</wp:posOffset>
                </wp:positionH>
                <wp:positionV relativeFrom="paragraph">
                  <wp:posOffset>5080</wp:posOffset>
                </wp:positionV>
                <wp:extent cx="822960" cy="652145"/>
                <wp:effectExtent l="0" t="0" r="0" b="0"/>
                <wp:wrapNone/>
                <wp:docPr id="433" name="文本框 984"/>
                <wp:cNvGraphicFramePr/>
                <a:graphic xmlns:a="http://schemas.openxmlformats.org/drawingml/2006/main">
                  <a:graphicData uri="http://schemas.microsoft.com/office/word/2010/wordprocessingShape">
                    <wps:wsp>
                      <wps:cNvSpPr txBox="1"/>
                      <wps:spPr>
                        <a:xfrm>
                          <a:off x="0" y="0"/>
                          <a:ext cx="822960" cy="652145"/>
                        </a:xfrm>
                        <a:prstGeom prst="rect">
                          <a:avLst/>
                        </a:prstGeom>
                        <a:noFill/>
                        <a:ln>
                          <a:noFill/>
                        </a:ln>
                      </wps:spPr>
                      <wps:txbx>
                        <w:txbxContent>
                          <w:p w14:paraId="2190EBFE"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合同价格的调整事项</w:t>
                            </w:r>
                          </w:p>
                        </w:txbxContent>
                      </wps:txbx>
                      <wps:bodyPr wrap="square" upright="1"/>
                    </wps:wsp>
                  </a:graphicData>
                </a:graphic>
              </wp:anchor>
            </w:drawing>
          </mc:Choice>
          <mc:Fallback>
            <w:pict>
              <v:shape w14:anchorId="4DA080C7" id="文本框 984" o:spid="_x0000_s1337" type="#_x0000_t202" style="position:absolute;left:0;text-align:left;margin-left:-9pt;margin-top:.4pt;width:64.8pt;height:51.35pt;z-index:25229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" filled="f" stroked="f">
                <v:textbox>
                  <w:txbxContent>
                    <w:p w14:paraId="2190EBFE"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合同价格的调整事项</w:t>
                      </w:r>
                    </w:p>
                  </w:txbxContent>
                </v:textbox>
              </v:shape>
            </w:pict>
          </mc:Fallback>
        </mc:AlternateContent>
      </w:r>
      <w:r w:rsidRPr="00681111">
        <w:rPr>
          <w:rFonts w:ascii="仿宋" w:eastAsia="仿宋" w:hAnsi="仿宋" w:cs="仿宋" w:hint="eastAsia"/>
          <w:lang w:eastAsia="zh-CN"/>
        </w:rPr>
        <w:t>合同双方当事人应明确合同价格的调整事项。除专用条款另有约定外，允许调整事项应包括：</w:t>
      </w:r>
    </w:p>
    <w:p w14:paraId="332A1E8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（1）因国家法律、法规、政策变化引起的合同价格的变化；</w:t>
      </w:r>
    </w:p>
    <w:p w14:paraId="555718B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（2）因下列原因导致的可调价变更：</w:t>
      </w:r>
    </w:p>
    <w:p w14:paraId="61E4FEA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① 合同执行期间（含勘察期、设计期和施工期）发包人要求或发包时合同基础资料本身缺陷导致的重大调整（包括功能变化、规模调整、主要标准变化等，具体在专用条款中明确可量化的指标），造成的工程费用增减。</w:t>
      </w:r>
    </w:p>
    <w:p w14:paraId="73EAA33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② 合同执行期间（含勘察期、设计期和施工期）承包人不可预见的重大地质变化（相对于发包人提供的地质初勘资料，具体在</w:t>
      </w:r>
      <w:r w:rsidRPr="00681111">
        <w:rPr>
          <w:rFonts w:ascii="仿宋" w:eastAsia="仿宋" w:hAnsi="仿宋" w:cs="仿宋" w:hint="eastAsia"/>
          <w:sz w:val="24"/>
          <w:szCs w:val="24"/>
          <w:lang w:eastAsia="zh-CN"/>
        </w:rPr>
        <w:lastRenderedPageBreak/>
        <w:t>专用条款中明确可量化的指标），造成的工程费用增减。</w:t>
      </w:r>
    </w:p>
    <w:p w14:paraId="67CE007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③ 合同执行期间（含勘察期、设计期和施工期），因不可抗力导致工程费增减的，在扣减保险理赔金额后，按剩余金额调整合同价格。</w:t>
      </w:r>
    </w:p>
    <w:p w14:paraId="5377CEE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（3）主要工程材料、工程设备、人工价格与基准日期价格相比，波动幅度超过专用条款约定幅度的部分；</w:t>
      </w:r>
    </w:p>
    <w:p w14:paraId="08B4AA7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（4）非承包人原因产生的费用索赔、现场签证、赶工措施费等有关工程费用；</w:t>
      </w:r>
    </w:p>
    <w:p w14:paraId="06BA6CE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（5）专用条款约定给予承包人的奖励金额；</w:t>
      </w:r>
    </w:p>
    <w:p w14:paraId="2A9CA2A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（6）专用条款约定的其他调整事项。</w:t>
      </w:r>
    </w:p>
    <w:p w14:paraId="753F362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本款调整事项应分别按照第78条至第82条的约定调整合同价格。</w:t>
      </w:r>
    </w:p>
    <w:p w14:paraId="54B3FB11"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69</w:t>
      </w:r>
      <w:r w:rsidRPr="00681111">
        <w:rPr>
          <w:rFonts w:ascii="仿宋" w:eastAsia="仿宋" w:hAnsi="仿宋" w:cs="仿宋"/>
          <w:b/>
          <w:bCs/>
          <w:sz w:val="24"/>
          <w:szCs w:val="24"/>
          <w:lang w:eastAsia="zh-CN"/>
        </w:rPr>
        <w:t xml:space="preserve">.4  </w:t>
      </w:r>
      <w:r w:rsidRPr="00681111">
        <w:rPr>
          <w:rFonts w:ascii="仿宋" w:eastAsia="仿宋" w:hAnsi="仿宋" w:cs="仿宋"/>
          <w:b/>
          <w:bCs/>
          <w:sz w:val="24"/>
          <w:szCs w:val="24"/>
          <w:u w:val="dotted"/>
          <w:lang w:eastAsia="zh-CN"/>
        </w:rPr>
        <w:t xml:space="preserve">                                                                               </w:t>
      </w:r>
    </w:p>
    <w:p w14:paraId="031FC4B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合同履行期间，</w:t>
      </w:r>
      <w:r w:rsidRPr="00681111">
        <w:rPr>
          <w:noProof/>
        </w:rPr>
        <mc:AlternateContent>
          <mc:Choice Requires="wps">
            <w:drawing>
              <wp:anchor distT="0" distB="0" distL="114300" distR="114300" simplePos="0" relativeHeight="252297728" behindDoc="0" locked="0" layoutInCell="1" allowOverlap="1" wp14:anchorId="414E3E23" wp14:editId="71B288E6">
                <wp:simplePos x="0" y="0"/>
                <wp:positionH relativeFrom="column">
                  <wp:posOffset>-114300</wp:posOffset>
                </wp:positionH>
                <wp:positionV relativeFrom="paragraph">
                  <wp:posOffset>5080</wp:posOffset>
                </wp:positionV>
                <wp:extent cx="832485" cy="603885"/>
                <wp:effectExtent l="0" t="0" r="0" b="0"/>
                <wp:wrapNone/>
                <wp:docPr id="434" name="文本框 985"/>
                <wp:cNvGraphicFramePr/>
                <a:graphic xmlns:a="http://schemas.openxmlformats.org/drawingml/2006/main">
                  <a:graphicData uri="http://schemas.microsoft.com/office/word/2010/wordprocessingShape">
                    <wps:wsp>
                      <wps:cNvSpPr txBox="1"/>
                      <wps:spPr>
                        <a:xfrm>
                          <a:off x="0" y="0"/>
                          <a:ext cx="832485" cy="603885"/>
                        </a:xfrm>
                        <a:prstGeom prst="rect">
                          <a:avLst/>
                        </a:prstGeom>
                        <a:noFill/>
                        <a:ln>
                          <a:noFill/>
                        </a:ln>
                      </wps:spPr>
                      <wps:txbx>
                        <w:txbxContent>
                          <w:p w14:paraId="6A902709" w14:textId="77777777" w:rsidR="002A0250" w:rsidRDefault="00000000">
                            <w:pPr>
                              <w:pStyle w:val="30"/>
                              <w:spacing w:line="200" w:lineRule="exact"/>
                              <w:rPr>
                                <w:rFonts w:ascii="宋体"/>
                                <w:sz w:val="18"/>
                                <w:szCs w:val="18"/>
                              </w:rPr>
                            </w:pPr>
                            <w:r>
                              <w:rPr>
                                <w:rFonts w:ascii="楷体_GB2312" w:eastAsia="楷体_GB2312" w:hAnsi="宋体" w:cs="楷体_GB2312" w:hint="eastAsia"/>
                                <w:b/>
                                <w:bCs/>
                                <w:color w:val="000000"/>
                                <w:sz w:val="18"/>
                                <w:szCs w:val="18"/>
                              </w:rPr>
                              <w:t>调整合同价格</w:t>
                            </w:r>
                          </w:p>
                        </w:txbxContent>
                      </wps:txbx>
                      <wps:bodyPr wrap="square" upright="1"/>
                    </wps:wsp>
                  </a:graphicData>
                </a:graphic>
              </wp:anchor>
            </w:drawing>
          </mc:Choice>
          <mc:Fallback>
            <w:pict>
              <v:shape w14:anchorId="414E3E23" id="文本框 985" o:spid="_x0000_s1338" type="#_x0000_t202" style="position:absolute;left:0;text-align:left;margin-left:-9pt;margin-top:.4pt;width:65.55pt;height:47.55pt;z-index:25229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" filled="f" stroked="f">
                <v:textbox>
                  <w:txbxContent>
                    <w:p w14:paraId="6A902709" w14:textId="77777777" w:rsidR="002A0250" w:rsidRDefault="00000000">
                      <w:pPr>
                        <w:pStyle w:val="30"/>
                        <w:spacing w:line="200" w:lineRule="exact"/>
                        <w:rPr>
                          <w:rFonts w:ascii="宋体"/>
                          <w:sz w:val="18"/>
                          <w:szCs w:val="18"/>
                        </w:rPr>
                      </w:pPr>
                      <w:r>
                        <w:rPr>
                          <w:rFonts w:ascii="楷体_GB2312" w:eastAsia="楷体_GB2312" w:hAnsi="宋体" w:cs="楷体_GB2312" w:hint="eastAsia"/>
                          <w:b/>
                          <w:bCs/>
                          <w:color w:val="000000"/>
                          <w:sz w:val="18"/>
                          <w:szCs w:val="18"/>
                        </w:rPr>
                        <w:t>调整合同价格</w:t>
                      </w:r>
                    </w:p>
                  </w:txbxContent>
                </v:textbox>
              </v:shape>
            </w:pict>
          </mc:Fallback>
        </mc:AlternateContent>
      </w:r>
      <w:r w:rsidRPr="00681111">
        <w:rPr>
          <w:rFonts w:ascii="仿宋" w:eastAsia="仿宋" w:hAnsi="仿宋" w:cs="仿宋" w:hint="eastAsia"/>
          <w:sz w:val="24"/>
          <w:szCs w:val="24"/>
          <w:lang w:eastAsia="zh-CN"/>
        </w:rPr>
        <w:t>出现第69</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3款约定调整合同价格事项的，合同双方当事人应调整合同价格。除费用索赔、现场签证事项分别按照第80条、第81条约定外，调整合同价格的提出、核实、确认与支付等事项，由合同双方当事人按照第70条约定办理。</w:t>
      </w:r>
    </w:p>
    <w:p w14:paraId="634CA346" w14:textId="77777777" w:rsidR="002A0250" w:rsidRPr="00681111" w:rsidRDefault="00000000">
      <w:pPr>
        <w:spacing w:line="360" w:lineRule="auto"/>
        <w:rPr>
          <w:lang w:eastAsia="zh-CN" w:bidi="ar-SA"/>
        </w:rPr>
      </w:pPr>
      <w:r w:rsidRPr="00681111">
        <w:rPr>
          <w:rFonts w:ascii="仿宋" w:eastAsia="仿宋" w:hAnsi="仿宋" w:cs="仿宋"/>
          <w:b/>
          <w:bCs/>
          <w:u w:val="single"/>
          <w:lang w:eastAsia="zh-CN"/>
        </w:rPr>
        <w:t xml:space="preserve">                                                                                     </w:t>
      </w:r>
    </w:p>
    <w:p w14:paraId="4DA90BB1"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83" w:name="_Toc26717"/>
      <w:bookmarkStart w:id="684" w:name="_Toc15006"/>
      <w:bookmarkStart w:id="685" w:name="_Toc25217"/>
      <w:bookmarkStart w:id="686" w:name="_Toc24446"/>
      <w:bookmarkStart w:id="687" w:name="_Toc200537863"/>
      <w:r w:rsidRPr="00681111">
        <w:rPr>
          <w:rFonts w:ascii="仿宋" w:eastAsia="仿宋" w:hAnsi="仿宋" w:cs="仿宋" w:hint="eastAsia"/>
          <w:bCs w:val="0"/>
          <w:sz w:val="24"/>
          <w:szCs w:val="24"/>
          <w:lang w:eastAsia="zh-CN"/>
        </w:rPr>
        <w:t>★70</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合同价格调整程序</w:t>
      </w:r>
      <w:bookmarkEnd w:id="683"/>
      <w:bookmarkEnd w:id="684"/>
      <w:bookmarkEnd w:id="685"/>
      <w:bookmarkEnd w:id="686"/>
      <w:bookmarkEnd w:id="687"/>
    </w:p>
    <w:p w14:paraId="289B64C5"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70</w:t>
      </w:r>
      <w:r w:rsidRPr="00681111">
        <w:rPr>
          <w:rFonts w:ascii="仿宋" w:eastAsia="仿宋" w:hAnsi="仿宋" w:cs="仿宋"/>
          <w:b/>
          <w:bCs/>
          <w:sz w:val="24"/>
          <w:szCs w:val="24"/>
          <w:lang w:eastAsia="zh-CN"/>
        </w:rPr>
        <w:t>.</w:t>
      </w:r>
      <w:r w:rsidRPr="00681111">
        <w:rPr>
          <w:rFonts w:ascii="仿宋" w:eastAsia="仿宋" w:hAnsi="仿宋" w:cs="仿宋" w:hint="eastAsia"/>
          <w:b/>
          <w:bCs/>
          <w:sz w:val="24"/>
          <w:szCs w:val="24"/>
          <w:lang w:eastAsia="zh-CN"/>
        </w:rPr>
        <w:t>1</w:t>
      </w:r>
    </w:p>
    <w:p w14:paraId="1AF1515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2313088" behindDoc="0" locked="0" layoutInCell="1" allowOverlap="1" wp14:anchorId="693AC4A1" wp14:editId="0E96560B">
                <wp:simplePos x="0" y="0"/>
                <wp:positionH relativeFrom="column">
                  <wp:posOffset>-58420</wp:posOffset>
                </wp:positionH>
                <wp:positionV relativeFrom="paragraph">
                  <wp:posOffset>65405</wp:posOffset>
                </wp:positionV>
                <wp:extent cx="794385" cy="598805"/>
                <wp:effectExtent l="0" t="0" r="0" b="0"/>
                <wp:wrapNone/>
                <wp:docPr id="439" name="文本框 1024"/>
                <wp:cNvGraphicFramePr/>
                <a:graphic xmlns:a="http://schemas.openxmlformats.org/drawingml/2006/main">
                  <a:graphicData uri="http://schemas.microsoft.com/office/word/2010/wordprocessingShape">
                    <wps:wsp>
                      <wps:cNvSpPr txBox="1"/>
                      <wps:spPr>
                        <a:xfrm>
                          <a:off x="0" y="0"/>
                          <a:ext cx="794385" cy="598805"/>
                        </a:xfrm>
                        <a:prstGeom prst="rect">
                          <a:avLst/>
                        </a:prstGeom>
                        <a:noFill/>
                        <a:ln>
                          <a:noFill/>
                        </a:ln>
                      </wps:spPr>
                      <wps:txbx>
                        <w:txbxContent>
                          <w:p w14:paraId="341D2CAE" w14:textId="77777777" w:rsidR="002A0250" w:rsidRDefault="00000000">
                            <w:pPr>
                              <w:pStyle w:val="23"/>
                              <w:spacing w:line="200" w:lineRule="exact"/>
                              <w:rPr>
                                <w:rFonts w:ascii="宋体" w:eastAsia="宋体" w:hAnsi="宋体" w:hint="eastAsia"/>
                                <w:sz w:val="18"/>
                                <w:szCs w:val="18"/>
                                <w:lang w:eastAsia="zh-CN"/>
                              </w:rPr>
                            </w:pPr>
                            <w:r>
                              <w:rPr>
                                <w:rFonts w:ascii="楷体_GB2312" w:hAnsi="宋体" w:cs="楷体_GB2312" w:hint="eastAsia"/>
                                <w:sz w:val="18"/>
                                <w:szCs w:val="18"/>
                                <w:lang w:eastAsia="zh-CN"/>
                              </w:rPr>
                              <w:t>合同价格调增报告的提出</w:t>
                            </w:r>
                          </w:p>
                        </w:txbxContent>
                      </wps:txbx>
                      <wps:bodyPr wrap="square" upright="1"/>
                    </wps:wsp>
                  </a:graphicData>
                </a:graphic>
              </wp:anchor>
            </w:drawing>
          </mc:Choice>
          <mc:Fallback>
            <w:pict>
              <v:shape w14:anchorId="693AC4A1" id="文本框 1024" o:spid="_x0000_s1339" type="#_x0000_t202" style="position:absolute;left:0;text-align:left;margin-left:-4.6pt;margin-top:5.15pt;width:62.55pt;height:47.15pt;z-index:25231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" filled="f" stroked="f">
                <v:textbox>
                  <w:txbxContent>
                    <w:p w14:paraId="341D2CAE" w14:textId="77777777" w:rsidR="002A0250" w:rsidRDefault="00000000">
                      <w:pPr>
                        <w:pStyle w:val="23"/>
                        <w:spacing w:line="200" w:lineRule="exact"/>
                        <w:rPr>
                          <w:rFonts w:ascii="宋体" w:eastAsia="宋体" w:hAnsi="宋体" w:hint="eastAsia"/>
                          <w:sz w:val="18"/>
                          <w:szCs w:val="18"/>
                          <w:lang w:eastAsia="zh-CN"/>
                        </w:rPr>
                      </w:pPr>
                      <w:r>
                        <w:rPr>
                          <w:rFonts w:ascii="楷体_GB2312" w:hAnsi="宋体" w:cs="楷体_GB2312" w:hint="eastAsia"/>
                          <w:sz w:val="18"/>
                          <w:szCs w:val="18"/>
                          <w:lang w:eastAsia="zh-CN"/>
                        </w:rPr>
                        <w:t>合同价格调增报告的提出</w:t>
                      </w:r>
                    </w:p>
                  </w:txbxContent>
                </v:textbox>
              </v:shape>
            </w:pict>
          </mc:Fallback>
        </mc:AlternateContent>
      </w:r>
      <w:r w:rsidRPr="00681111">
        <w:rPr>
          <w:rFonts w:ascii="仿宋" w:eastAsia="仿宋" w:hAnsi="仿宋" w:cs="仿宋" w:hint="eastAsia"/>
          <w:sz w:val="24"/>
          <w:szCs w:val="24"/>
          <w:lang w:eastAsia="zh-CN"/>
        </w:rPr>
        <w:t>出现合同价格调增事项后的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天内，承包人应向监理人、造价咨询人提交合同价格调增报告，并附上相关资料。如承包人在出现合同价格调增事项后的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天内未提交合同价格调增报告的，则造价咨询人可在报发包人批准后，根据实际情况决定是否调整合同价格以及调整的金额。</w:t>
      </w:r>
    </w:p>
    <w:p w14:paraId="0D6F3ABA" w14:textId="77777777" w:rsidR="002A0250" w:rsidRPr="00681111" w:rsidRDefault="00000000">
      <w:pPr>
        <w:pStyle w:val="a9"/>
        <w:adjustRightInd w:val="0"/>
        <w:snapToGrid w:val="0"/>
        <w:spacing w:line="360" w:lineRule="auto"/>
        <w:rPr>
          <w:rFonts w:ascii="仿宋" w:eastAsia="仿宋" w:hAnsi="仿宋" w:cs="仿宋" w:hint="eastAsia"/>
          <w:sz w:val="24"/>
          <w:szCs w:val="24"/>
          <w:u w:val="dotted"/>
          <w:lang w:eastAsia="zh-CN"/>
        </w:rPr>
      </w:pPr>
      <w:r w:rsidRPr="00681111">
        <w:rPr>
          <w:rFonts w:ascii="仿宋" w:eastAsia="仿宋" w:hAnsi="仿宋" w:cs="仿宋" w:hint="eastAsia"/>
          <w:b/>
          <w:bCs/>
          <w:sz w:val="24"/>
          <w:szCs w:val="24"/>
          <w:lang w:eastAsia="zh-CN"/>
        </w:rPr>
        <w:t>70.2</w:t>
      </w:r>
      <w:r w:rsidRPr="00681111">
        <w:rPr>
          <w:rFonts w:ascii="仿宋" w:eastAsia="仿宋" w:hAnsi="仿宋" w:cs="仿宋"/>
          <w:sz w:val="24"/>
          <w:szCs w:val="24"/>
          <w:u w:val="dotted"/>
          <w:lang w:eastAsia="zh-CN"/>
        </w:rPr>
        <w:t xml:space="preserve">                                                  </w:t>
      </w:r>
      <w:r w:rsidRPr="00681111">
        <w:rPr>
          <w:rFonts w:ascii="仿宋" w:eastAsia="仿宋" w:hAnsi="仿宋" w:cs="仿宋" w:hint="eastAsia"/>
          <w:sz w:val="24"/>
          <w:szCs w:val="24"/>
          <w:u w:val="dotted"/>
          <w:lang w:eastAsia="zh-CN"/>
        </w:rPr>
        <w:t xml:space="preserve">     </w:t>
      </w:r>
      <w:r w:rsidRPr="00681111">
        <w:rPr>
          <w:rFonts w:ascii="仿宋" w:eastAsia="仿宋" w:hAnsi="仿宋" w:cs="仿宋"/>
          <w:sz w:val="24"/>
          <w:szCs w:val="24"/>
          <w:u w:val="dotted"/>
          <w:lang w:eastAsia="zh-CN"/>
        </w:rPr>
        <w:t xml:space="preserve">                          </w:t>
      </w:r>
    </w:p>
    <w:p w14:paraId="0BCEA22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sz w:val="24"/>
          <w:szCs w:val="24"/>
        </w:rPr>
        <mc:AlternateContent>
          <mc:Choice Requires="wps">
            <w:drawing>
              <wp:anchor distT="0" distB="0" distL="114300" distR="114300" simplePos="0" relativeHeight="252303872" behindDoc="0" locked="0" layoutInCell="1" allowOverlap="1" wp14:anchorId="386F99A5" wp14:editId="2C662AE1">
                <wp:simplePos x="0" y="0"/>
                <wp:positionH relativeFrom="column">
                  <wp:posOffset>-114300</wp:posOffset>
                </wp:positionH>
                <wp:positionV relativeFrom="paragraph">
                  <wp:posOffset>34290</wp:posOffset>
                </wp:positionV>
                <wp:extent cx="808990" cy="653415"/>
                <wp:effectExtent l="0" t="0" r="0" b="0"/>
                <wp:wrapNone/>
                <wp:docPr id="436" name="文本框 1025"/>
                <wp:cNvGraphicFramePr/>
                <a:graphic xmlns:a="http://schemas.openxmlformats.org/drawingml/2006/main">
                  <a:graphicData uri="http://schemas.microsoft.com/office/word/2010/wordprocessingShape">
                    <wps:wsp>
                      <wps:cNvSpPr txBox="1"/>
                      <wps:spPr>
                        <a:xfrm>
                          <a:off x="0" y="0"/>
                          <a:ext cx="808990" cy="653415"/>
                        </a:xfrm>
                        <a:prstGeom prst="rect">
                          <a:avLst/>
                        </a:prstGeom>
                        <a:noFill/>
                        <a:ln>
                          <a:noFill/>
                        </a:ln>
                      </wps:spPr>
                      <wps:txbx>
                        <w:txbxContent>
                          <w:p w14:paraId="45FEA9FF"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调增价款的核实</w:t>
                            </w:r>
                          </w:p>
                        </w:txbxContent>
                      </wps:txbx>
                      <wps:bodyPr wrap="square" upright="1"/>
                    </wps:wsp>
                  </a:graphicData>
                </a:graphic>
              </wp:anchor>
            </w:drawing>
          </mc:Choice>
          <mc:Fallback>
            <w:pict>
              <v:shape w14:anchorId="386F99A5" id="文本框 1025" o:spid="_x0000_s1340" type="#_x0000_t202" style="position:absolute;left:0;text-align:left;margin-left:-9pt;margin-top:2.7pt;width:63.7pt;height:51.45pt;z-index:25230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" filled="f" stroked="f">
                <v:textbox>
                  <w:txbxContent>
                    <w:p w14:paraId="45FEA9FF"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调增价款的核实</w:t>
                      </w:r>
                    </w:p>
                  </w:txbxContent>
                </v:textbox>
              </v:shape>
            </w:pict>
          </mc:Fallback>
        </mc:AlternateContent>
      </w:r>
      <w:r w:rsidRPr="00681111">
        <w:rPr>
          <w:rFonts w:ascii="仿宋" w:eastAsia="仿宋" w:hAnsi="仿宋" w:cs="仿宋" w:hint="eastAsia"/>
          <w:sz w:val="24"/>
          <w:szCs w:val="24"/>
          <w:lang w:eastAsia="zh-CN"/>
        </w:rPr>
        <w:t>监理人、造价咨询人应在收到合同价格调增报告及相关资料之日起</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天内对其核实，并予以确认或提出协商意见。造价咨询人在收到合同价格调增报告之日起</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天内未确认也未提出协商意见的，视为承包人提交的合同价格调增报告已被认可。造价咨询人提出协商意见的，合同双方当事人应在承包人收到协商意见后的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天内进行协商确定；协商未能达成一致的，由造价咨询人</w:t>
      </w:r>
      <w:r w:rsidRPr="00681111">
        <w:rPr>
          <w:rFonts w:ascii="仿宋" w:eastAsia="仿宋" w:hAnsi="仿宋" w:cs="仿宋" w:hint="eastAsia"/>
          <w:sz w:val="24"/>
          <w:szCs w:val="24"/>
          <w:lang w:eastAsia="zh-CN"/>
        </w:rPr>
        <w:lastRenderedPageBreak/>
        <w:t>暂定调增的合同价格，通知承包人并抄报发包人。出现暂定结果的，只要</w:t>
      </w:r>
      <w:proofErr w:type="gramStart"/>
      <w:r w:rsidRPr="00681111">
        <w:rPr>
          <w:rFonts w:ascii="仿宋" w:eastAsia="仿宋" w:hAnsi="仿宋" w:cs="仿宋" w:hint="eastAsia"/>
          <w:sz w:val="24"/>
          <w:szCs w:val="24"/>
          <w:lang w:eastAsia="zh-CN"/>
        </w:rPr>
        <w:t>不</w:t>
      </w:r>
      <w:proofErr w:type="gramEnd"/>
      <w:r w:rsidRPr="00681111">
        <w:rPr>
          <w:rFonts w:ascii="仿宋" w:eastAsia="仿宋" w:hAnsi="仿宋" w:cs="仿宋" w:hint="eastAsia"/>
          <w:sz w:val="24"/>
          <w:szCs w:val="24"/>
          <w:lang w:eastAsia="zh-CN"/>
        </w:rPr>
        <w:t>实质影响合同双方当事人履约的，合同双方当事人应实施该结果，直到其被改变为止。</w:t>
      </w:r>
    </w:p>
    <w:p w14:paraId="4E6C9788"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hint="eastAsia"/>
          <w:b/>
          <w:bCs/>
          <w:sz w:val="24"/>
          <w:szCs w:val="24"/>
          <w:lang w:eastAsia="zh-CN"/>
        </w:rPr>
        <w:t>70.3</w:t>
      </w:r>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p>
    <w:p w14:paraId="57E327A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sz w:val="24"/>
          <w:szCs w:val="24"/>
        </w:rPr>
        <mc:AlternateContent>
          <mc:Choice Requires="wps">
            <w:drawing>
              <wp:anchor distT="0" distB="0" distL="114300" distR="114300" simplePos="0" relativeHeight="252306944" behindDoc="0" locked="0" layoutInCell="1" allowOverlap="1" wp14:anchorId="6687CEB4" wp14:editId="0311CED9">
                <wp:simplePos x="0" y="0"/>
                <wp:positionH relativeFrom="column">
                  <wp:posOffset>-114300</wp:posOffset>
                </wp:positionH>
                <wp:positionV relativeFrom="paragraph">
                  <wp:posOffset>34290</wp:posOffset>
                </wp:positionV>
                <wp:extent cx="762000" cy="463550"/>
                <wp:effectExtent l="0" t="0" r="0" b="0"/>
                <wp:wrapNone/>
                <wp:docPr id="437" name="文本框 1026"/>
                <wp:cNvGraphicFramePr/>
                <a:graphic xmlns:a="http://schemas.openxmlformats.org/drawingml/2006/main">
                  <a:graphicData uri="http://schemas.microsoft.com/office/word/2010/wordprocessingShape">
                    <wps:wsp>
                      <wps:cNvSpPr txBox="1"/>
                      <wps:spPr>
                        <a:xfrm>
                          <a:off x="0" y="0"/>
                          <a:ext cx="762000" cy="463550"/>
                        </a:xfrm>
                        <a:prstGeom prst="rect">
                          <a:avLst/>
                        </a:prstGeom>
                        <a:noFill/>
                        <a:ln>
                          <a:noFill/>
                        </a:ln>
                      </wps:spPr>
                      <wps:txbx>
                        <w:txbxContent>
                          <w:p w14:paraId="08325A7F"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调增价款的支付</w:t>
                            </w:r>
                          </w:p>
                        </w:txbxContent>
                      </wps:txbx>
                      <wps:bodyPr wrap="square" upright="1"/>
                    </wps:wsp>
                  </a:graphicData>
                </a:graphic>
              </wp:anchor>
            </w:drawing>
          </mc:Choice>
          <mc:Fallback>
            <w:pict>
              <v:shape w14:anchorId="6687CEB4" id="文本框 1026" o:spid="_x0000_s1341" type="#_x0000_t202" style="position:absolute;left:0;text-align:left;margin-left:-9pt;margin-top:2.7pt;width:60pt;height:36.5pt;z-index:25230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" filled="f" stroked="f">
                <v:textbox>
                  <w:txbxContent>
                    <w:p w14:paraId="08325A7F"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调增价款的支付</w:t>
                      </w:r>
                    </w:p>
                  </w:txbxContent>
                </v:textbox>
              </v:shape>
            </w:pict>
          </mc:Fallback>
        </mc:AlternateContent>
      </w:r>
      <w:r w:rsidRPr="00681111">
        <w:rPr>
          <w:rFonts w:ascii="仿宋" w:eastAsia="仿宋" w:hAnsi="仿宋" w:cs="仿宋" w:hint="eastAsia"/>
          <w:sz w:val="24"/>
          <w:szCs w:val="24"/>
          <w:lang w:eastAsia="zh-CN"/>
        </w:rPr>
        <w:t>经合同双方当事人确认或造价咨询人暂定调增的合同价格，作为追加合同价格，与工程进度款或结算款同期支付。</w:t>
      </w:r>
    </w:p>
    <w:p w14:paraId="4D329900"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70.4</w:t>
      </w:r>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p>
    <w:p w14:paraId="25C4DDEC" w14:textId="77777777" w:rsidR="002A0250" w:rsidRPr="00681111" w:rsidRDefault="00000000">
      <w:pPr>
        <w:spacing w:line="360" w:lineRule="auto"/>
        <w:ind w:leftChars="771" w:left="1850" w:firstLine="2"/>
        <w:rPr>
          <w:rFonts w:ascii="仿宋" w:eastAsia="仿宋" w:hAnsi="仿宋" w:hint="eastAsia"/>
          <w:lang w:eastAsia="zh-CN"/>
        </w:rPr>
      </w:pPr>
      <w:r w:rsidRPr="00681111">
        <w:rPr>
          <w:noProof/>
        </w:rPr>
        <mc:AlternateContent>
          <mc:Choice Requires="wps">
            <w:drawing>
              <wp:anchor distT="0" distB="0" distL="114300" distR="114300" simplePos="0" relativeHeight="252310016" behindDoc="0" locked="0" layoutInCell="1" allowOverlap="1" wp14:anchorId="5D390D2F" wp14:editId="70BBA050">
                <wp:simplePos x="0" y="0"/>
                <wp:positionH relativeFrom="column">
                  <wp:posOffset>-66675</wp:posOffset>
                </wp:positionH>
                <wp:positionV relativeFrom="paragraph">
                  <wp:posOffset>5715</wp:posOffset>
                </wp:positionV>
                <wp:extent cx="815340" cy="473075"/>
                <wp:effectExtent l="0" t="0" r="0" b="0"/>
                <wp:wrapNone/>
                <wp:docPr id="438" name="文本框 1027"/>
                <wp:cNvGraphicFramePr/>
                <a:graphic xmlns:a="http://schemas.openxmlformats.org/drawingml/2006/main">
                  <a:graphicData uri="http://schemas.microsoft.com/office/word/2010/wordprocessingShape">
                    <wps:wsp>
                      <wps:cNvSpPr txBox="1"/>
                      <wps:spPr>
                        <a:xfrm>
                          <a:off x="0" y="0"/>
                          <a:ext cx="815340" cy="473075"/>
                        </a:xfrm>
                        <a:prstGeom prst="rect">
                          <a:avLst/>
                        </a:prstGeom>
                        <a:noFill/>
                        <a:ln>
                          <a:noFill/>
                        </a:ln>
                      </wps:spPr>
                      <wps:txbx>
                        <w:txbxContent>
                          <w:p w14:paraId="4003E34D"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合同价格调减事项的处理</w:t>
                            </w:r>
                          </w:p>
                        </w:txbxContent>
                      </wps:txbx>
                      <wps:bodyPr wrap="square" upright="1"/>
                    </wps:wsp>
                  </a:graphicData>
                </a:graphic>
              </wp:anchor>
            </w:drawing>
          </mc:Choice>
          <mc:Fallback>
            <w:pict>
              <v:shape w14:anchorId="5D390D2F" id="文本框 1027" o:spid="_x0000_s1342" type="#_x0000_t202" style="position:absolute;left:0;text-align:left;margin-left:-5.25pt;margin-top:.45pt;width:64.2pt;height:37.25pt;z-index:25231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" filled="f" stroked="f">
                <v:textbox>
                  <w:txbxContent>
                    <w:p w14:paraId="4003E34D"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合同价格调减事项的处理</w:t>
                      </w:r>
                    </w:p>
                  </w:txbxContent>
                </v:textbox>
              </v:shape>
            </w:pict>
          </mc:Fallback>
        </mc:AlternateContent>
      </w:r>
      <w:r w:rsidRPr="00681111">
        <w:rPr>
          <w:rFonts w:ascii="仿宋" w:eastAsia="仿宋" w:hAnsi="仿宋" w:cs="仿宋" w:hint="eastAsia"/>
          <w:lang w:eastAsia="zh-CN"/>
        </w:rPr>
        <w:t>出现合同价格调减事项时，发包人可按照本条约定的时限和要求，向承包人提交合同价格调减报告以及调减的金额，但调减的金额应按照实际确定。</w:t>
      </w:r>
    </w:p>
    <w:p w14:paraId="50C0C0F9" w14:textId="77777777" w:rsidR="002A0250" w:rsidRPr="00681111" w:rsidRDefault="00000000">
      <w:pPr>
        <w:pStyle w:val="a9"/>
        <w:tabs>
          <w:tab w:val="left" w:pos="1800"/>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1DA328F1"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88" w:name="_Toc9261"/>
      <w:bookmarkStart w:id="689" w:name="_Toc31122"/>
      <w:bookmarkStart w:id="690" w:name="_Toc14006"/>
      <w:bookmarkStart w:id="691" w:name="_Toc25549"/>
      <w:bookmarkStart w:id="692" w:name="_Toc200537864"/>
      <w:r w:rsidRPr="00681111">
        <w:rPr>
          <w:rFonts w:ascii="仿宋" w:eastAsia="仿宋" w:hAnsi="仿宋" w:cs="仿宋" w:hint="eastAsia"/>
          <w:bCs w:val="0"/>
          <w:sz w:val="24"/>
          <w:szCs w:val="24"/>
          <w:lang w:eastAsia="zh-CN"/>
        </w:rPr>
        <w:t>★71</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工作量或工程量</w:t>
      </w:r>
      <w:bookmarkEnd w:id="688"/>
      <w:bookmarkEnd w:id="689"/>
      <w:bookmarkEnd w:id="690"/>
      <w:bookmarkEnd w:id="691"/>
      <w:bookmarkEnd w:id="692"/>
    </w:p>
    <w:p w14:paraId="18EC4276"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71</w:t>
      </w:r>
      <w:r w:rsidRPr="00681111">
        <w:rPr>
          <w:rFonts w:ascii="仿宋" w:eastAsia="仿宋" w:hAnsi="仿宋" w:cs="仿宋"/>
          <w:b/>
          <w:bCs/>
          <w:sz w:val="24"/>
          <w:szCs w:val="24"/>
          <w:lang w:eastAsia="zh-CN"/>
        </w:rPr>
        <w:t>.1</w:t>
      </w:r>
    </w:p>
    <w:p w14:paraId="1E8B8C5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1566592" behindDoc="0" locked="0" layoutInCell="1" allowOverlap="1" wp14:anchorId="6901FE8B" wp14:editId="0C8F007A">
                <wp:simplePos x="0" y="0"/>
                <wp:positionH relativeFrom="column">
                  <wp:posOffset>-114300</wp:posOffset>
                </wp:positionH>
                <wp:positionV relativeFrom="paragraph">
                  <wp:posOffset>75565</wp:posOffset>
                </wp:positionV>
                <wp:extent cx="832485" cy="537845"/>
                <wp:effectExtent l="0" t="0" r="0" b="0"/>
                <wp:wrapNone/>
                <wp:docPr id="196" name="文本框 959"/>
                <wp:cNvGraphicFramePr/>
                <a:graphic xmlns:a="http://schemas.openxmlformats.org/drawingml/2006/main">
                  <a:graphicData uri="http://schemas.microsoft.com/office/word/2010/wordprocessingShape">
                    <wps:wsp>
                      <wps:cNvSpPr txBox="1"/>
                      <wps:spPr>
                        <a:xfrm>
                          <a:off x="0" y="0"/>
                          <a:ext cx="832485" cy="537845"/>
                        </a:xfrm>
                        <a:prstGeom prst="rect">
                          <a:avLst/>
                        </a:prstGeom>
                        <a:noFill/>
                        <a:ln>
                          <a:noFill/>
                        </a:ln>
                      </wps:spPr>
                      <wps:txbx>
                        <w:txbxContent>
                          <w:p w14:paraId="09DC5141" w14:textId="77777777" w:rsidR="002A0250" w:rsidRDefault="00000000">
                            <w:pPr>
                              <w:pStyle w:val="a7"/>
                              <w:spacing w:line="22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清单工程量包括的工作内容</w:t>
                            </w:r>
                          </w:p>
                        </w:txbxContent>
                      </wps:txbx>
                      <wps:bodyPr wrap="square" upright="1"/>
                    </wps:wsp>
                  </a:graphicData>
                </a:graphic>
              </wp:anchor>
            </w:drawing>
          </mc:Choice>
          <mc:Fallback>
            <w:pict>
              <v:shape w14:anchorId="6901FE8B" id="文本框 959" o:spid="_x0000_s1343" type="#_x0000_t202" style="position:absolute;left:0;text-align:left;margin-left:-9pt;margin-top:5.95pt;width:65.55pt;height:42.35pt;z-index:25156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" filled="f" stroked="f">
                <v:textbox>
                  <w:txbxContent>
                    <w:p w14:paraId="09DC5141" w14:textId="77777777" w:rsidR="002A0250" w:rsidRDefault="00000000">
                      <w:pPr>
                        <w:pStyle w:val="a7"/>
                        <w:spacing w:line="22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清单工程量包括的工作内容</w:t>
                      </w:r>
                    </w:p>
                  </w:txbxContent>
                </v:textbox>
              </v:shape>
            </w:pict>
          </mc:Fallback>
        </mc:AlternateContent>
      </w:r>
      <w:r w:rsidRPr="00681111">
        <w:rPr>
          <w:rFonts w:ascii="仿宋" w:eastAsia="仿宋" w:hAnsi="仿宋" w:cs="仿宋" w:hint="eastAsia"/>
          <w:sz w:val="24"/>
          <w:szCs w:val="24"/>
          <w:lang w:eastAsia="zh-CN"/>
        </w:rPr>
        <w:t>合同价格清单包括勘察项目清单（如果有）、设计项目清单、BIM技术应用项目清单、设备及工器具购置项目清单（如果有）、建筑安装工程工程量清单及其它服务项目清单（如果有）。</w:t>
      </w:r>
    </w:p>
    <w:p w14:paraId="78837B6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除专用条款另有约定外，合同价格清单中开列的工作量和工程量应包括由承包人完成合同工程总承包范围内的所有工作和工程内容。其任何遗漏或错误，既不能使合同无效，也不能免除承包人按照发包人要求、标准与规范、项目基础资料等实施、完成和保修合同工程的任何责任。合同履行过程中，如果合同约定允许的调整事项发生，可按约定增加或减少合同价格。</w:t>
      </w:r>
    </w:p>
    <w:p w14:paraId="676ADFFA" w14:textId="77777777" w:rsidR="002A0250" w:rsidRPr="00681111" w:rsidRDefault="00000000">
      <w:pPr>
        <w:spacing w:line="360" w:lineRule="auto"/>
        <w:rPr>
          <w:rFonts w:ascii="仿宋" w:eastAsia="仿宋" w:hAnsi="仿宋" w:hint="eastAsia"/>
          <w:b/>
          <w:bCs/>
          <w:lang w:eastAsia="zh-CN"/>
        </w:rPr>
      </w:pPr>
      <w:bookmarkStart w:id="693" w:name="_Toc7410"/>
      <w:r w:rsidRPr="00681111">
        <w:rPr>
          <w:rFonts w:ascii="仿宋" w:eastAsia="仿宋" w:hAnsi="仿宋" w:cs="仿宋" w:hint="eastAsia"/>
          <w:b/>
          <w:bCs/>
          <w:lang w:eastAsia="zh-CN"/>
        </w:rPr>
        <w:t>71</w:t>
      </w:r>
      <w:r w:rsidRPr="00681111">
        <w:rPr>
          <w:rFonts w:ascii="仿宋" w:eastAsia="仿宋" w:hAnsi="仿宋" w:cs="仿宋"/>
          <w:b/>
          <w:bCs/>
          <w:lang w:eastAsia="zh-CN"/>
        </w:rPr>
        <w:t>.2</w:t>
      </w:r>
      <w:bookmarkEnd w:id="69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4C6E3DB" w14:textId="77777777" w:rsidR="002A0250" w:rsidRPr="00681111" w:rsidRDefault="00000000">
      <w:pPr>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569664" behindDoc="0" locked="0" layoutInCell="1" allowOverlap="1" wp14:anchorId="651203F6" wp14:editId="7F2EE4AE">
                <wp:simplePos x="0" y="0"/>
                <wp:positionH relativeFrom="column">
                  <wp:posOffset>-114300</wp:posOffset>
                </wp:positionH>
                <wp:positionV relativeFrom="paragraph">
                  <wp:posOffset>11430</wp:posOffset>
                </wp:positionV>
                <wp:extent cx="762635" cy="628015"/>
                <wp:effectExtent l="0" t="0" r="0" b="0"/>
                <wp:wrapNone/>
                <wp:docPr id="197" name="文本框 960"/>
                <wp:cNvGraphicFramePr/>
                <a:graphic xmlns:a="http://schemas.openxmlformats.org/drawingml/2006/main">
                  <a:graphicData uri="http://schemas.microsoft.com/office/word/2010/wordprocessingShape">
                    <wps:wsp>
                      <wps:cNvSpPr txBox="1"/>
                      <wps:spPr>
                        <a:xfrm>
                          <a:off x="0" y="0"/>
                          <a:ext cx="762635" cy="628015"/>
                        </a:xfrm>
                        <a:prstGeom prst="rect">
                          <a:avLst/>
                        </a:prstGeom>
                        <a:noFill/>
                        <a:ln>
                          <a:noFill/>
                        </a:ln>
                      </wps:spPr>
                      <wps:txbx>
                        <w:txbxContent>
                          <w:p w14:paraId="145248E0" w14:textId="77777777" w:rsidR="002A0250" w:rsidRDefault="00000000">
                            <w:pPr>
                              <w:pStyle w:val="a7"/>
                              <w:spacing w:line="22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清单的工程量</w:t>
                            </w:r>
                          </w:p>
                        </w:txbxContent>
                      </wps:txbx>
                      <wps:bodyPr wrap="square" upright="1"/>
                    </wps:wsp>
                  </a:graphicData>
                </a:graphic>
              </wp:anchor>
            </w:drawing>
          </mc:Choice>
          <mc:Fallback>
            <w:pict>
              <v:shape w14:anchorId="651203F6" id="文本框 960" o:spid="_x0000_s1344" type="#_x0000_t202" style="position:absolute;left:0;text-align:left;margin-left:-9pt;margin-top:.9pt;width:60.05pt;height:49.45pt;z-index:25156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" filled="f" stroked="f">
                <v:textbox>
                  <w:txbxContent>
                    <w:p w14:paraId="145248E0" w14:textId="77777777" w:rsidR="002A0250" w:rsidRDefault="00000000">
                      <w:pPr>
                        <w:pStyle w:val="a7"/>
                        <w:spacing w:line="22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清单的工程量</w:t>
                      </w:r>
                    </w:p>
                  </w:txbxContent>
                </v:textbox>
              </v:shape>
            </w:pict>
          </mc:Fallback>
        </mc:AlternateContent>
      </w:r>
      <w:r w:rsidRPr="00681111">
        <w:rPr>
          <w:rFonts w:ascii="仿宋" w:eastAsia="仿宋" w:hAnsi="仿宋" w:cs="仿宋" w:hint="eastAsia"/>
          <w:lang w:eastAsia="zh-CN"/>
        </w:rPr>
        <w:t>合同价格清单中开列的工作量或工程量是根据发包人要求、标准与规范、项目基础资料等计列的工程量，不能作为承包人履行合同义务中应予完成合同工程的实际或准确工程量。</w:t>
      </w:r>
      <w:r w:rsidRPr="00681111">
        <w:rPr>
          <w:rFonts w:ascii="仿宋" w:eastAsia="仿宋" w:hAnsi="仿宋" w:hint="eastAsia"/>
          <w:lang w:eastAsia="zh-CN"/>
        </w:rPr>
        <w:t>合同价格清单中列出的任何工作量和价格数据仅限用于变更和支付的参考资料，而不能用于其他目的。</w:t>
      </w:r>
    </w:p>
    <w:p w14:paraId="599DA39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b/>
          <w:bCs/>
          <w:sz w:val="24"/>
          <w:szCs w:val="24"/>
          <w:lang w:eastAsia="zh-CN"/>
        </w:rPr>
      </w:pPr>
      <w:r w:rsidRPr="00681111">
        <w:rPr>
          <w:rFonts w:ascii="仿宋" w:eastAsia="仿宋" w:hAnsi="仿宋" w:hint="eastAsia"/>
          <w:sz w:val="24"/>
          <w:szCs w:val="24"/>
          <w:lang w:eastAsia="zh-CN"/>
        </w:rPr>
        <w:t>承包人应按审查批准或备案的设计施工图、发包人要求、标准、规范等实施、完成并保修合同工程，不得以合同价格清单项目特征错误、描述不清、清单漏项、工作量偏差、工程量偏差等原因增减工作内容，也</w:t>
      </w:r>
      <w:proofErr w:type="gramStart"/>
      <w:r w:rsidRPr="00681111">
        <w:rPr>
          <w:rFonts w:ascii="仿宋" w:eastAsia="仿宋" w:hAnsi="仿宋" w:hint="eastAsia"/>
          <w:sz w:val="24"/>
          <w:szCs w:val="24"/>
          <w:lang w:eastAsia="zh-CN"/>
        </w:rPr>
        <w:t>不</w:t>
      </w:r>
      <w:proofErr w:type="gramEnd"/>
      <w:r w:rsidRPr="00681111">
        <w:rPr>
          <w:rFonts w:ascii="仿宋" w:eastAsia="仿宋" w:hAnsi="仿宋" w:hint="eastAsia"/>
          <w:sz w:val="24"/>
          <w:szCs w:val="24"/>
          <w:lang w:eastAsia="zh-CN"/>
        </w:rPr>
        <w:t>免除承包人履行工程总承包合同应承担的责</w:t>
      </w:r>
      <w:r w:rsidRPr="00681111">
        <w:rPr>
          <w:rFonts w:ascii="仿宋" w:eastAsia="仿宋" w:hAnsi="仿宋" w:hint="eastAsia"/>
          <w:sz w:val="24"/>
          <w:szCs w:val="24"/>
          <w:lang w:eastAsia="zh-CN"/>
        </w:rPr>
        <w:lastRenderedPageBreak/>
        <w:t>任。</w:t>
      </w:r>
    </w:p>
    <w:p w14:paraId="3B3DA6ED" w14:textId="77777777" w:rsidR="002A0250" w:rsidRPr="00681111" w:rsidRDefault="00000000">
      <w:pPr>
        <w:pStyle w:val="a9"/>
        <w:tabs>
          <w:tab w:val="left" w:pos="1800"/>
        </w:tabs>
        <w:adjustRightInd w:val="0"/>
        <w:snapToGrid w:val="0"/>
        <w:spacing w:line="360" w:lineRule="auto"/>
        <w:rPr>
          <w:rFonts w:ascii="仿宋" w:eastAsia="仿宋" w:hAnsi="仿宋" w:hint="eastAsia"/>
          <w:sz w:val="24"/>
          <w:szCs w:val="24"/>
          <w:lang w:eastAsia="zh-CN"/>
        </w:rPr>
      </w:pPr>
      <w:r w:rsidRPr="00681111">
        <w:rPr>
          <w:rFonts w:ascii="仿宋" w:eastAsia="仿宋" w:hAnsi="仿宋" w:cs="仿宋"/>
          <w:b/>
          <w:bCs/>
          <w:sz w:val="24"/>
          <w:szCs w:val="24"/>
          <w:u w:val="single"/>
          <w:lang w:eastAsia="zh-CN"/>
        </w:rPr>
        <w:t xml:space="preserve">                                                                                     </w:t>
      </w:r>
    </w:p>
    <w:p w14:paraId="68033A60"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694" w:name="_Toc28688"/>
      <w:bookmarkStart w:id="695" w:name="_Toc27236"/>
      <w:bookmarkStart w:id="696" w:name="_Toc5281"/>
      <w:bookmarkStart w:id="697" w:name="_Toc477"/>
      <w:bookmarkStart w:id="698" w:name="_Toc200537865"/>
      <w:r w:rsidRPr="00681111">
        <w:rPr>
          <w:rFonts w:ascii="仿宋" w:eastAsia="仿宋" w:hAnsi="仿宋" w:cs="仿宋" w:hint="eastAsia"/>
          <w:bCs w:val="0"/>
          <w:sz w:val="24"/>
          <w:szCs w:val="24"/>
          <w:lang w:eastAsia="zh-CN"/>
        </w:rPr>
        <w:t>★72</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计量和计价</w:t>
      </w:r>
      <w:bookmarkEnd w:id="694"/>
      <w:bookmarkEnd w:id="695"/>
      <w:bookmarkEnd w:id="696"/>
      <w:bookmarkEnd w:id="697"/>
      <w:bookmarkEnd w:id="698"/>
    </w:p>
    <w:p w14:paraId="3EB8DB26" w14:textId="77777777" w:rsidR="002A0250" w:rsidRPr="00681111" w:rsidRDefault="00000000">
      <w:pPr>
        <w:rPr>
          <w:rFonts w:ascii="仿宋" w:eastAsia="仿宋" w:hAnsi="仿宋" w:cs="仿宋" w:hint="eastAsia"/>
          <w:b/>
          <w:bCs/>
          <w:lang w:eastAsia="zh-CN"/>
        </w:rPr>
      </w:pPr>
      <w:bookmarkStart w:id="699" w:name="_Toc28023"/>
      <w:r w:rsidRPr="00681111">
        <w:rPr>
          <w:rFonts w:ascii="仿宋" w:eastAsia="仿宋" w:hAnsi="仿宋" w:cs="仿宋" w:hint="eastAsia"/>
          <w:b/>
          <w:bCs/>
          <w:lang w:eastAsia="zh-CN"/>
        </w:rPr>
        <w:t>72</w:t>
      </w:r>
      <w:r w:rsidRPr="00681111">
        <w:rPr>
          <w:rFonts w:ascii="仿宋" w:eastAsia="仿宋" w:hAnsi="仿宋" w:cs="仿宋"/>
          <w:b/>
          <w:bCs/>
          <w:lang w:eastAsia="zh-CN"/>
        </w:rPr>
        <w:t>.1</w:t>
      </w:r>
      <w:bookmarkEnd w:id="699"/>
    </w:p>
    <w:p w14:paraId="7AC6BC3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1572736" behindDoc="0" locked="0" layoutInCell="1" allowOverlap="1" wp14:anchorId="4507F221" wp14:editId="5CE0ACD6">
                <wp:simplePos x="0" y="0"/>
                <wp:positionH relativeFrom="column">
                  <wp:posOffset>-114300</wp:posOffset>
                </wp:positionH>
                <wp:positionV relativeFrom="paragraph">
                  <wp:posOffset>12700</wp:posOffset>
                </wp:positionV>
                <wp:extent cx="842645" cy="556260"/>
                <wp:effectExtent l="0" t="0" r="0" b="0"/>
                <wp:wrapNone/>
                <wp:docPr id="198" name="文本框 961"/>
                <wp:cNvGraphicFramePr/>
                <a:graphic xmlns:a="http://schemas.openxmlformats.org/drawingml/2006/main">
                  <a:graphicData uri="http://schemas.microsoft.com/office/word/2010/wordprocessingShape">
                    <wps:wsp>
                      <wps:cNvSpPr txBox="1"/>
                      <wps:spPr>
                        <a:xfrm>
                          <a:off x="0" y="0"/>
                          <a:ext cx="842645" cy="556260"/>
                        </a:xfrm>
                        <a:prstGeom prst="rect">
                          <a:avLst/>
                        </a:prstGeom>
                        <a:noFill/>
                        <a:ln>
                          <a:noFill/>
                        </a:ln>
                      </wps:spPr>
                      <wps:txbx>
                        <w:txbxContent>
                          <w:p w14:paraId="3BA5AD54" w14:textId="77777777" w:rsidR="002A0250" w:rsidRDefault="00000000">
                            <w:pPr>
                              <w:pStyle w:val="a7"/>
                              <w:spacing w:line="22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计量和计价的依据</w:t>
                            </w:r>
                          </w:p>
                        </w:txbxContent>
                      </wps:txbx>
                      <wps:bodyPr wrap="square" upright="1"/>
                    </wps:wsp>
                  </a:graphicData>
                </a:graphic>
              </wp:anchor>
            </w:drawing>
          </mc:Choice>
          <mc:Fallback>
            <w:pict>
              <v:shape w14:anchorId="4507F221" id="文本框 961" o:spid="_x0000_s1345" type="#_x0000_t202" style="position:absolute;left:0;text-align:left;margin-left:-9pt;margin-top:1pt;width:66.35pt;height:43.8pt;z-index:25157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" filled="f" stroked="f">
                <v:textbox>
                  <w:txbxContent>
                    <w:p w14:paraId="3BA5AD54" w14:textId="77777777" w:rsidR="002A0250" w:rsidRDefault="00000000">
                      <w:pPr>
                        <w:pStyle w:val="a7"/>
                        <w:spacing w:line="22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计量和计价的依据</w:t>
                      </w:r>
                    </w:p>
                  </w:txbxContent>
                </v:textbox>
              </v:shape>
            </w:pict>
          </mc:Fallback>
        </mc:AlternateContent>
      </w:r>
      <w:r w:rsidRPr="00681111">
        <w:rPr>
          <w:rFonts w:ascii="仿宋" w:eastAsia="仿宋" w:hAnsi="仿宋" w:cs="仿宋" w:hint="eastAsia"/>
          <w:sz w:val="24"/>
          <w:szCs w:val="24"/>
          <w:lang w:eastAsia="zh-CN"/>
        </w:rPr>
        <w:t>72.1.1工程勘察费（如果有）的计量规则与计价办法，由合同当事人在专用条款中约定。专用条款中没有约定的，应结合市场行情，参照基准日期</w:t>
      </w:r>
      <w:proofErr w:type="gramStart"/>
      <w:r w:rsidRPr="00681111">
        <w:rPr>
          <w:rFonts w:ascii="仿宋" w:eastAsia="仿宋" w:hAnsi="仿宋" w:cs="仿宋" w:hint="eastAsia"/>
          <w:sz w:val="24"/>
          <w:szCs w:val="24"/>
          <w:lang w:eastAsia="zh-CN"/>
        </w:rPr>
        <w:t>前相关</w:t>
      </w:r>
      <w:proofErr w:type="gramEnd"/>
      <w:r w:rsidRPr="00681111">
        <w:rPr>
          <w:rFonts w:ascii="仿宋" w:eastAsia="仿宋" w:hAnsi="仿宋" w:cs="仿宋" w:hint="eastAsia"/>
          <w:sz w:val="24"/>
          <w:szCs w:val="24"/>
          <w:lang w:eastAsia="zh-CN"/>
        </w:rPr>
        <w:t>价格指导文件，由双方协商确定。招标发包工程，按承包人的投标文件及有效澄清文件、招标文件规定的报价要求及相关澄清文件执行。</w:t>
      </w:r>
    </w:p>
    <w:p w14:paraId="3A53A2D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72.1.2工程设计费的计量规则与计价办法，由合同当事人在专用条款中约定。专用条款中没有约定的，应结合市场行情，参照基准日期前国家、行业颁布的指导</w:t>
      </w:r>
      <w:proofErr w:type="gramStart"/>
      <w:r w:rsidRPr="00681111">
        <w:rPr>
          <w:rFonts w:ascii="仿宋" w:eastAsia="仿宋" w:hAnsi="仿宋" w:cs="仿宋" w:hint="eastAsia"/>
          <w:sz w:val="24"/>
          <w:szCs w:val="24"/>
          <w:lang w:eastAsia="zh-CN"/>
        </w:rPr>
        <w:t>价文件</w:t>
      </w:r>
      <w:proofErr w:type="gramEnd"/>
      <w:r w:rsidRPr="00681111">
        <w:rPr>
          <w:rFonts w:ascii="仿宋" w:eastAsia="仿宋" w:hAnsi="仿宋" w:cs="仿宋" w:hint="eastAsia"/>
          <w:sz w:val="24"/>
          <w:szCs w:val="24"/>
          <w:lang w:eastAsia="zh-CN"/>
        </w:rPr>
        <w:t>或省级物价主管部门批准的收费文件，由双方协商确定。招标发包工程以承包人的投标文件及有效澄清文件、招标文件规定的报价要求及相关澄清文件执行。</w:t>
      </w:r>
    </w:p>
    <w:p w14:paraId="627E640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72.1.3 BIM技术应用费的计量规则与计价办法，由合同当事人在专用条款中约定。专用条款中没有约定的，应结合市场行情，参照基准日期前国家、行业颁布的指导</w:t>
      </w:r>
      <w:proofErr w:type="gramStart"/>
      <w:r w:rsidRPr="00681111">
        <w:rPr>
          <w:rFonts w:ascii="仿宋" w:eastAsia="仿宋" w:hAnsi="仿宋" w:cs="仿宋" w:hint="eastAsia"/>
          <w:sz w:val="24"/>
          <w:szCs w:val="24"/>
          <w:lang w:eastAsia="zh-CN"/>
        </w:rPr>
        <w:t>价文件</w:t>
      </w:r>
      <w:proofErr w:type="gramEnd"/>
      <w:r w:rsidRPr="00681111">
        <w:rPr>
          <w:rFonts w:ascii="仿宋" w:eastAsia="仿宋" w:hAnsi="仿宋" w:cs="仿宋" w:hint="eastAsia"/>
          <w:sz w:val="24"/>
          <w:szCs w:val="24"/>
          <w:lang w:eastAsia="zh-CN"/>
        </w:rPr>
        <w:t>或省级物价主管部门批准的收费文件，由双方协商确定。招标发包工程以承包人的投标文件及有效澄清文件、招标文件规定的报价要求及相关澄清文件执行。</w:t>
      </w:r>
    </w:p>
    <w:p w14:paraId="49A9A0E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72.1.4设备及工器具购置费（如果有）的计量规则与计价办法，由合同当事人在专用条款中约定。招标发包工程以承包人的投标文件及有效澄清文件、招标文件规定的报价要求及相关澄清文件执行。</w:t>
      </w:r>
    </w:p>
    <w:p w14:paraId="1A4FF74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72.1.5建筑安装工程费的工程量计算规则和计价办法，由合同当事人在专用条款中约定。专用条款中没有约定的，应结合市场行情，参照基准日期前国家、行业相关规范、标准、定额及当地发布的政府指导价，由双方协商确定。招标发包工程以承包人的投标文件及有效的澄清文件、招标文件规定的报价要求及相关澄清文件执行。</w:t>
      </w:r>
    </w:p>
    <w:p w14:paraId="5D9BA19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72.1.6其它服务项目费用（如果有）的计量规则和计价办法，</w:t>
      </w:r>
      <w:r w:rsidRPr="00681111">
        <w:rPr>
          <w:rFonts w:ascii="仿宋" w:eastAsia="仿宋" w:hAnsi="仿宋" w:cs="仿宋" w:hint="eastAsia"/>
          <w:sz w:val="24"/>
          <w:szCs w:val="24"/>
          <w:lang w:eastAsia="zh-CN"/>
        </w:rPr>
        <w:lastRenderedPageBreak/>
        <w:t>由合同当事人在专用条款中约定。专用条款中没有约定的，应结合市场行情，参照基准日期前国家、行业颁布的指导</w:t>
      </w:r>
      <w:proofErr w:type="gramStart"/>
      <w:r w:rsidRPr="00681111">
        <w:rPr>
          <w:rFonts w:ascii="仿宋" w:eastAsia="仿宋" w:hAnsi="仿宋" w:cs="仿宋" w:hint="eastAsia"/>
          <w:sz w:val="24"/>
          <w:szCs w:val="24"/>
          <w:lang w:eastAsia="zh-CN"/>
        </w:rPr>
        <w:t>价文件</w:t>
      </w:r>
      <w:proofErr w:type="gramEnd"/>
      <w:r w:rsidRPr="00681111">
        <w:rPr>
          <w:rFonts w:ascii="仿宋" w:eastAsia="仿宋" w:hAnsi="仿宋" w:cs="仿宋" w:hint="eastAsia"/>
          <w:sz w:val="24"/>
          <w:szCs w:val="24"/>
          <w:lang w:eastAsia="zh-CN"/>
        </w:rPr>
        <w:t>或省级物价主管部门批准的收费文件，由双方协商确定。招标发包工程以承包人的投标文件及有效澄清文件、招标文件规定的报价要求及相关澄清文件执行。</w:t>
      </w:r>
    </w:p>
    <w:p w14:paraId="3D08C098"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72</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4E028B4B"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575808" behindDoc="0" locked="0" layoutInCell="1" allowOverlap="1" wp14:anchorId="32536735" wp14:editId="44AB3173">
                <wp:simplePos x="0" y="0"/>
                <wp:positionH relativeFrom="column">
                  <wp:posOffset>-114300</wp:posOffset>
                </wp:positionH>
                <wp:positionV relativeFrom="paragraph">
                  <wp:posOffset>50800</wp:posOffset>
                </wp:positionV>
                <wp:extent cx="823595" cy="489585"/>
                <wp:effectExtent l="0" t="0" r="0" b="0"/>
                <wp:wrapNone/>
                <wp:docPr id="199" name="文本框 962"/>
                <wp:cNvGraphicFramePr/>
                <a:graphic xmlns:a="http://schemas.openxmlformats.org/drawingml/2006/main">
                  <a:graphicData uri="http://schemas.microsoft.com/office/word/2010/wordprocessingShape">
                    <wps:wsp>
                      <wps:cNvSpPr txBox="1"/>
                      <wps:spPr>
                        <a:xfrm>
                          <a:off x="0" y="0"/>
                          <a:ext cx="823595" cy="489585"/>
                        </a:xfrm>
                        <a:prstGeom prst="rect">
                          <a:avLst/>
                        </a:prstGeom>
                        <a:noFill/>
                        <a:ln>
                          <a:noFill/>
                        </a:ln>
                      </wps:spPr>
                      <wps:txbx>
                        <w:txbxContent>
                          <w:p w14:paraId="0ED906B4" w14:textId="77777777" w:rsidR="002A0250" w:rsidRDefault="00000000">
                            <w:pPr>
                              <w:pStyle w:val="a7"/>
                              <w:spacing w:line="22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计量和计价的要求</w:t>
                            </w:r>
                          </w:p>
                        </w:txbxContent>
                      </wps:txbx>
                      <wps:bodyPr wrap="square" upright="1"/>
                    </wps:wsp>
                  </a:graphicData>
                </a:graphic>
              </wp:anchor>
            </w:drawing>
          </mc:Choice>
          <mc:Fallback>
            <w:pict>
              <v:shape w14:anchorId="32536735" id="文本框 962" o:spid="_x0000_s1346" type="#_x0000_t202" style="position:absolute;left:0;text-align:left;margin-left:-9pt;margin-top:4pt;width:64.85pt;height:38.55pt;z-index:25157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" filled="f" stroked="f">
                <v:textbox>
                  <w:txbxContent>
                    <w:p w14:paraId="0ED906B4" w14:textId="77777777" w:rsidR="002A0250" w:rsidRDefault="00000000">
                      <w:pPr>
                        <w:pStyle w:val="a7"/>
                        <w:spacing w:line="22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计量和计价的要求</w:t>
                      </w:r>
                    </w:p>
                  </w:txbxContent>
                </v:textbox>
              </v:shape>
            </w:pict>
          </mc:Fallback>
        </mc:AlternateContent>
      </w:r>
      <w:r w:rsidRPr="00681111">
        <w:rPr>
          <w:rFonts w:ascii="仿宋" w:eastAsia="仿宋" w:hAnsi="仿宋" w:cs="仿宋" w:hint="eastAsia"/>
          <w:sz w:val="24"/>
          <w:szCs w:val="24"/>
          <w:lang w:eastAsia="zh-CN"/>
        </w:rPr>
        <w:t>合同双方当事人应按照专用条款约定的计量规则、计价办法、计价依据、允许调整事项及合同价格调整办法，进行工程计量和计价。</w:t>
      </w:r>
    </w:p>
    <w:p w14:paraId="41D1EAED" w14:textId="77777777" w:rsidR="002A0250" w:rsidRPr="00681111" w:rsidRDefault="00000000">
      <w:pPr>
        <w:pStyle w:val="a9"/>
        <w:adjustRightInd w:val="0"/>
        <w:snapToGrid w:val="0"/>
        <w:spacing w:line="360" w:lineRule="auto"/>
        <w:ind w:leftChars="771" w:left="1850"/>
        <w:rPr>
          <w:lang w:eastAsia="zh-CN"/>
        </w:rPr>
      </w:pPr>
      <w:r w:rsidRPr="00681111">
        <w:rPr>
          <w:rFonts w:ascii="仿宋" w:eastAsia="仿宋" w:hAnsi="仿宋" w:cs="仿宋" w:hint="eastAsia"/>
          <w:sz w:val="24"/>
          <w:szCs w:val="24"/>
          <w:lang w:eastAsia="zh-CN"/>
        </w:rPr>
        <w:t>监理人、造价咨询人负责工程计量和计价的核实工作。</w:t>
      </w:r>
    </w:p>
    <w:p w14:paraId="0E90BF0B" w14:textId="77777777" w:rsidR="002A0250" w:rsidRPr="00681111" w:rsidRDefault="00000000">
      <w:pPr>
        <w:spacing w:line="360" w:lineRule="auto"/>
        <w:rPr>
          <w:rFonts w:ascii="仿宋" w:eastAsia="仿宋" w:hAnsi="仿宋" w:hint="eastAsia"/>
          <w:b/>
          <w:bCs/>
          <w:lang w:eastAsia="zh-CN"/>
        </w:rPr>
      </w:pPr>
      <w:bookmarkStart w:id="700" w:name="_Toc15382"/>
      <w:r w:rsidRPr="00681111">
        <w:rPr>
          <w:noProof/>
        </w:rPr>
        <mc:AlternateContent>
          <mc:Choice Requires="wps">
            <w:drawing>
              <wp:anchor distT="0" distB="0" distL="114300" distR="114300" simplePos="0" relativeHeight="251578880" behindDoc="0" locked="0" layoutInCell="1" allowOverlap="1" wp14:anchorId="7694D068" wp14:editId="460C187F">
                <wp:simplePos x="0" y="0"/>
                <wp:positionH relativeFrom="column">
                  <wp:posOffset>-95250</wp:posOffset>
                </wp:positionH>
                <wp:positionV relativeFrom="paragraph">
                  <wp:posOffset>247015</wp:posOffset>
                </wp:positionV>
                <wp:extent cx="851535" cy="650875"/>
                <wp:effectExtent l="0" t="0" r="0" b="0"/>
                <wp:wrapNone/>
                <wp:docPr id="200" name="文本框 963"/>
                <wp:cNvGraphicFramePr/>
                <a:graphic xmlns:a="http://schemas.openxmlformats.org/drawingml/2006/main">
                  <a:graphicData uri="http://schemas.microsoft.com/office/word/2010/wordprocessingShape">
                    <wps:wsp>
                      <wps:cNvSpPr txBox="1"/>
                      <wps:spPr>
                        <a:xfrm>
                          <a:off x="0" y="0"/>
                          <a:ext cx="851535" cy="650875"/>
                        </a:xfrm>
                        <a:prstGeom prst="rect">
                          <a:avLst/>
                        </a:prstGeom>
                        <a:noFill/>
                        <a:ln>
                          <a:noFill/>
                        </a:ln>
                      </wps:spPr>
                      <wps:txbx>
                        <w:txbxContent>
                          <w:p w14:paraId="2F1D5C78"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已完工作或工程款额报告的提交和核实</w:t>
                            </w:r>
                          </w:p>
                        </w:txbxContent>
                      </wps:txbx>
                      <wps:bodyPr wrap="square" upright="1"/>
                    </wps:wsp>
                  </a:graphicData>
                </a:graphic>
              </wp:anchor>
            </w:drawing>
          </mc:Choice>
          <mc:Fallback>
            <w:pict>
              <v:shape w14:anchorId="7694D068" id="文本框 963" o:spid="_x0000_s1347" type="#_x0000_t202" style="position:absolute;margin-left:-7.5pt;margin-top:19.45pt;width:67.05pt;height:51.25pt;z-index:25157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" filled="f" stroked="f">
                <v:textbox>
                  <w:txbxContent>
                    <w:p w14:paraId="2F1D5C78"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已完工作或工程款额报告的提交和核实</w:t>
                      </w:r>
                    </w:p>
                  </w:txbxContent>
                </v:textbox>
              </v:shape>
            </w:pict>
          </mc:Fallback>
        </mc:AlternateContent>
      </w:r>
      <w:r w:rsidRPr="00681111">
        <w:rPr>
          <w:rFonts w:ascii="仿宋" w:eastAsia="仿宋" w:hAnsi="仿宋" w:cs="仿宋" w:hint="eastAsia"/>
          <w:b/>
          <w:bCs/>
          <w:lang w:eastAsia="zh-CN"/>
        </w:rPr>
        <w:t>72</w:t>
      </w:r>
      <w:r w:rsidRPr="00681111">
        <w:rPr>
          <w:rFonts w:ascii="仿宋" w:eastAsia="仿宋" w:hAnsi="仿宋" w:cs="仿宋"/>
          <w:b/>
          <w:bCs/>
          <w:lang w:eastAsia="zh-CN"/>
        </w:rPr>
        <w:t>.3</w:t>
      </w:r>
      <w:bookmarkEnd w:id="70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B46C43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承包人应按照第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款约定向造价咨询人提交已完工作或工程款额报告。监理人、造价咨询人应在收到报告后的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天内核实工作量或工程量，并将核实结果通知承包人、抄报发包人，作为计价和支付的依据。</w:t>
      </w:r>
    </w:p>
    <w:p w14:paraId="50A05423" w14:textId="77777777" w:rsidR="002A0250" w:rsidRPr="00681111" w:rsidRDefault="00000000">
      <w:pPr>
        <w:pStyle w:val="a9"/>
        <w:adjustRightInd w:val="0"/>
        <w:snapToGrid w:val="0"/>
        <w:spacing w:line="360" w:lineRule="auto"/>
        <w:rPr>
          <w:lang w:eastAsia="zh-CN"/>
        </w:rPr>
      </w:pPr>
      <w:r w:rsidRPr="00681111">
        <w:rPr>
          <w:rFonts w:ascii="仿宋" w:eastAsia="仿宋" w:hAnsi="仿宋" w:cs="仿宋" w:hint="eastAsia"/>
          <w:b/>
          <w:bCs/>
          <w:sz w:val="24"/>
          <w:szCs w:val="24"/>
          <w:lang w:eastAsia="zh-CN"/>
        </w:rPr>
        <w:t>72</w:t>
      </w:r>
      <w:r w:rsidRPr="00681111">
        <w:rPr>
          <w:rFonts w:ascii="仿宋" w:eastAsia="仿宋" w:hAnsi="仿宋" w:cs="仿宋"/>
          <w:b/>
          <w:bCs/>
          <w:sz w:val="24"/>
          <w:szCs w:val="24"/>
          <w:lang w:eastAsia="zh-CN"/>
        </w:rPr>
        <w:t xml:space="preserve">.4  </w:t>
      </w:r>
      <w:r w:rsidRPr="00681111">
        <w:rPr>
          <w:rFonts w:ascii="仿宋" w:eastAsia="仿宋" w:hAnsi="仿宋" w:cs="仿宋"/>
          <w:b/>
          <w:bCs/>
          <w:sz w:val="24"/>
          <w:szCs w:val="24"/>
          <w:u w:val="dotted"/>
          <w:lang w:eastAsia="zh-CN"/>
        </w:rPr>
        <w:t xml:space="preserve">                                                                               </w:t>
      </w:r>
    </w:p>
    <w:p w14:paraId="3D3DA05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581952" behindDoc="0" locked="0" layoutInCell="1" allowOverlap="1" wp14:anchorId="59149D92" wp14:editId="06EDD74A">
                <wp:simplePos x="0" y="0"/>
                <wp:positionH relativeFrom="column">
                  <wp:posOffset>-114300</wp:posOffset>
                </wp:positionH>
                <wp:positionV relativeFrom="paragraph">
                  <wp:posOffset>50165</wp:posOffset>
                </wp:positionV>
                <wp:extent cx="827405" cy="527685"/>
                <wp:effectExtent l="0" t="0" r="0" b="0"/>
                <wp:wrapNone/>
                <wp:docPr id="201" name="文本框 964"/>
                <wp:cNvGraphicFramePr/>
                <a:graphic xmlns:a="http://schemas.openxmlformats.org/drawingml/2006/main">
                  <a:graphicData uri="http://schemas.microsoft.com/office/word/2010/wordprocessingShape">
                    <wps:wsp>
                      <wps:cNvSpPr txBox="1"/>
                      <wps:spPr>
                        <a:xfrm>
                          <a:off x="0" y="0"/>
                          <a:ext cx="827405" cy="527685"/>
                        </a:xfrm>
                        <a:prstGeom prst="rect">
                          <a:avLst/>
                        </a:prstGeom>
                        <a:noFill/>
                        <a:ln>
                          <a:noFill/>
                        </a:ln>
                      </wps:spPr>
                      <wps:txbx>
                        <w:txbxContent>
                          <w:p w14:paraId="1CD80CF9"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现场计量</w:t>
                            </w:r>
                          </w:p>
                        </w:txbxContent>
                      </wps:txbx>
                      <wps:bodyPr wrap="square" upright="1"/>
                    </wps:wsp>
                  </a:graphicData>
                </a:graphic>
              </wp:anchor>
            </w:drawing>
          </mc:Choice>
          <mc:Fallback>
            <w:pict>
              <v:shape w14:anchorId="59149D92" id="文本框 964" o:spid="_x0000_s1348" type="#_x0000_t202" style="position:absolute;left:0;text-align:left;margin-left:-9pt;margin-top:3.95pt;width:65.15pt;height:41.55pt;z-index:25158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" filled="f" stroked="f">
                <v:textbox>
                  <w:txbxContent>
                    <w:p w14:paraId="1CD80CF9" w14:textId="77777777" w:rsidR="002A0250" w:rsidRDefault="00000000">
                      <w:pPr>
                        <w:rPr>
                          <w:rFonts w:ascii="楷体_GB2312" w:eastAsia="楷体_GB2312" w:hAnsi="宋体" w:cs="楷体_GB2312" w:hint="eastAsia"/>
                          <w:b/>
                          <w:bCs/>
                          <w:color w:val="000000"/>
                          <w:sz w:val="18"/>
                          <w:szCs w:val="18"/>
                        </w:rPr>
                      </w:pPr>
                      <w:r>
                        <w:rPr>
                          <w:rFonts w:ascii="楷体_GB2312" w:eastAsia="楷体_GB2312" w:hAnsi="宋体" w:cs="楷体_GB2312" w:hint="eastAsia"/>
                          <w:b/>
                          <w:bCs/>
                          <w:color w:val="000000"/>
                          <w:sz w:val="18"/>
                          <w:szCs w:val="18"/>
                        </w:rPr>
                        <w:t>现场计量</w:t>
                      </w:r>
                    </w:p>
                  </w:txbxContent>
                </v:textbox>
              </v:shape>
            </w:pict>
          </mc:Fallback>
        </mc:AlternateContent>
      </w:r>
      <w:r w:rsidRPr="00681111">
        <w:rPr>
          <w:rFonts w:ascii="仿宋" w:eastAsia="仿宋" w:hAnsi="仿宋" w:cs="仿宋" w:hint="eastAsia"/>
          <w:sz w:val="24"/>
          <w:szCs w:val="24"/>
          <w:lang w:eastAsia="zh-CN"/>
        </w:rPr>
        <w:t>当造价咨询人进行现场计量时，应在计量前</w:t>
      </w:r>
      <w:r w:rsidRPr="00681111">
        <w:rPr>
          <w:rFonts w:ascii="仿宋" w:eastAsia="仿宋" w:hAnsi="仿宋" w:cs="仿宋"/>
          <w:sz w:val="24"/>
          <w:szCs w:val="24"/>
          <w:lang w:eastAsia="zh-CN"/>
        </w:rPr>
        <w:t>24</w:t>
      </w:r>
      <w:r w:rsidRPr="00681111">
        <w:rPr>
          <w:rFonts w:ascii="仿宋" w:eastAsia="仿宋" w:hAnsi="仿宋" w:cs="仿宋" w:hint="eastAsia"/>
          <w:sz w:val="24"/>
          <w:szCs w:val="24"/>
          <w:lang w:eastAsia="zh-CN"/>
        </w:rPr>
        <w:t>小时通知承包人，承包人应为计量提供便利条件并派人参加。承包人收到通知后不派人参加计量，视为认可计量结果。造价咨询人不按照约定时间通知承包人，致使承包人未能派人参加计量，计量结果无效。</w:t>
      </w:r>
    </w:p>
    <w:p w14:paraId="3F934153" w14:textId="77777777" w:rsidR="002A0250" w:rsidRPr="00681111" w:rsidRDefault="00000000">
      <w:pPr>
        <w:spacing w:line="360" w:lineRule="auto"/>
        <w:rPr>
          <w:rFonts w:ascii="仿宋" w:eastAsia="仿宋" w:hAnsi="仿宋" w:hint="eastAsia"/>
          <w:b/>
          <w:bCs/>
          <w:lang w:eastAsia="zh-CN"/>
        </w:rPr>
      </w:pPr>
      <w:bookmarkStart w:id="701" w:name="_Toc14982"/>
      <w:r w:rsidRPr="00681111">
        <w:rPr>
          <w:rFonts w:ascii="仿宋" w:eastAsia="仿宋" w:hAnsi="仿宋" w:cs="仿宋" w:hint="eastAsia"/>
          <w:b/>
          <w:bCs/>
          <w:lang w:eastAsia="zh-CN"/>
        </w:rPr>
        <w:t>72</w:t>
      </w:r>
      <w:r w:rsidRPr="00681111">
        <w:rPr>
          <w:rFonts w:ascii="仿宋" w:eastAsia="仿宋" w:hAnsi="仿宋" w:cs="仿宋"/>
          <w:b/>
          <w:bCs/>
          <w:lang w:eastAsia="zh-CN"/>
        </w:rPr>
        <w:t>.5</w:t>
      </w:r>
      <w:bookmarkEnd w:id="70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34501E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585024" behindDoc="0" locked="0" layoutInCell="1" allowOverlap="1" wp14:anchorId="6D68DEEA" wp14:editId="6B3C9737">
                <wp:simplePos x="0" y="0"/>
                <wp:positionH relativeFrom="column">
                  <wp:posOffset>-114300</wp:posOffset>
                </wp:positionH>
                <wp:positionV relativeFrom="paragraph">
                  <wp:posOffset>44450</wp:posOffset>
                </wp:positionV>
                <wp:extent cx="775335" cy="598170"/>
                <wp:effectExtent l="0" t="0" r="0" b="0"/>
                <wp:wrapNone/>
                <wp:docPr id="202" name="文本框 965"/>
                <wp:cNvGraphicFramePr/>
                <a:graphic xmlns:a="http://schemas.openxmlformats.org/drawingml/2006/main">
                  <a:graphicData uri="http://schemas.microsoft.com/office/word/2010/wordprocessingShape">
                    <wps:wsp>
                      <wps:cNvSpPr txBox="1"/>
                      <wps:spPr>
                        <a:xfrm>
                          <a:off x="0" y="0"/>
                          <a:ext cx="775335" cy="598170"/>
                        </a:xfrm>
                        <a:prstGeom prst="rect">
                          <a:avLst/>
                        </a:prstGeom>
                        <a:noFill/>
                        <a:ln>
                          <a:noFill/>
                        </a:ln>
                      </wps:spPr>
                      <wps:txbx>
                        <w:txbxContent>
                          <w:p w14:paraId="49810A81"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收到已完工作或工程款额报告的限制</w:t>
                            </w:r>
                          </w:p>
                        </w:txbxContent>
                      </wps:txbx>
                      <wps:bodyPr wrap="square" upright="1"/>
                    </wps:wsp>
                  </a:graphicData>
                </a:graphic>
              </wp:anchor>
            </w:drawing>
          </mc:Choice>
          <mc:Fallback>
            <w:pict>
              <v:shape w14:anchorId="6D68DEEA" id="文本框 965" o:spid="_x0000_s1349" type="#_x0000_t202" style="position:absolute;left:0;text-align:left;margin-left:-9pt;margin-top:3.5pt;width:61.05pt;height:47.1pt;z-index:25158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" filled="f" stroked="f">
                <v:textbox>
                  <w:txbxContent>
                    <w:p w14:paraId="49810A81"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收到已完工作或工程款额报告的限制</w:t>
                      </w:r>
                    </w:p>
                  </w:txbxContent>
                </v:textbox>
              </v:shape>
            </w:pict>
          </mc:Fallback>
        </mc:AlternateContent>
      </w:r>
      <w:r w:rsidRPr="00681111">
        <w:rPr>
          <w:rFonts w:ascii="仿宋" w:eastAsia="仿宋" w:hAnsi="仿宋" w:cs="仿宋" w:hint="eastAsia"/>
          <w:sz w:val="24"/>
          <w:szCs w:val="24"/>
          <w:lang w:eastAsia="zh-CN"/>
        </w:rPr>
        <w:t>造价咨询人收到承包人按照第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款约定提交的已完工作或工程款额报告后</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天内，未进行计量或未向承包人通知计量结果的，从第</w:t>
      </w:r>
      <w:r w:rsidRPr="00681111">
        <w:rPr>
          <w:rFonts w:ascii="仿宋" w:eastAsia="仿宋" w:hAnsi="仿宋" w:cs="仿宋"/>
          <w:sz w:val="24"/>
          <w:szCs w:val="24"/>
          <w:lang w:eastAsia="zh-CN"/>
        </w:rPr>
        <w:t>15</w:t>
      </w:r>
      <w:r w:rsidRPr="00681111">
        <w:rPr>
          <w:rFonts w:ascii="仿宋" w:eastAsia="仿宋" w:hAnsi="仿宋" w:cs="仿宋" w:hint="eastAsia"/>
          <w:sz w:val="24"/>
          <w:szCs w:val="24"/>
          <w:lang w:eastAsia="zh-CN"/>
        </w:rPr>
        <w:t>天起，承包人报告中开列的工作量或工程量即视为被确认，作为计价和支付的依据。</w:t>
      </w:r>
    </w:p>
    <w:p w14:paraId="7ADC3F46"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72</w:t>
      </w:r>
      <w:r w:rsidRPr="00681111">
        <w:rPr>
          <w:rFonts w:ascii="仿宋" w:eastAsia="仿宋" w:hAnsi="仿宋" w:cs="仿宋"/>
          <w:b/>
          <w:bCs/>
          <w:lang w:eastAsia="zh-CN"/>
        </w:rPr>
        <w:t xml:space="preserve">.6  </w:t>
      </w:r>
      <w:r w:rsidRPr="00681111">
        <w:rPr>
          <w:rFonts w:ascii="仿宋" w:eastAsia="仿宋" w:hAnsi="仿宋" w:cs="仿宋"/>
          <w:b/>
          <w:bCs/>
          <w:u w:val="dotted"/>
          <w:lang w:eastAsia="zh-CN"/>
        </w:rPr>
        <w:t xml:space="preserve">                                                                               </w:t>
      </w:r>
    </w:p>
    <w:p w14:paraId="795666E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588096" behindDoc="0" locked="0" layoutInCell="1" allowOverlap="1" wp14:anchorId="0E81FB84" wp14:editId="2B9AA509">
                <wp:simplePos x="0" y="0"/>
                <wp:positionH relativeFrom="column">
                  <wp:posOffset>-114300</wp:posOffset>
                </wp:positionH>
                <wp:positionV relativeFrom="paragraph">
                  <wp:posOffset>45720</wp:posOffset>
                </wp:positionV>
                <wp:extent cx="832485" cy="550545"/>
                <wp:effectExtent l="0" t="0" r="0" b="0"/>
                <wp:wrapNone/>
                <wp:docPr id="203" name="文本框 966"/>
                <wp:cNvGraphicFramePr/>
                <a:graphic xmlns:a="http://schemas.openxmlformats.org/drawingml/2006/main">
                  <a:graphicData uri="http://schemas.microsoft.com/office/word/2010/wordprocessingShape">
                    <wps:wsp>
                      <wps:cNvSpPr txBox="1"/>
                      <wps:spPr>
                        <a:xfrm>
                          <a:off x="0" y="0"/>
                          <a:ext cx="832485" cy="550545"/>
                        </a:xfrm>
                        <a:prstGeom prst="rect">
                          <a:avLst/>
                        </a:prstGeom>
                        <a:noFill/>
                        <a:ln>
                          <a:noFill/>
                        </a:ln>
                      </wps:spPr>
                      <wps:txbx>
                        <w:txbxContent>
                          <w:p w14:paraId="3B3AC636"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复核计量结果</w:t>
                            </w:r>
                          </w:p>
                        </w:txbxContent>
                      </wps:txbx>
                      <wps:bodyPr wrap="square" upright="1"/>
                    </wps:wsp>
                  </a:graphicData>
                </a:graphic>
              </wp:anchor>
            </w:drawing>
          </mc:Choice>
          <mc:Fallback>
            <w:pict>
              <v:shape w14:anchorId="0E81FB84" id="文本框 966" o:spid="_x0000_s1350" type="#_x0000_t202" style="position:absolute;left:0;text-align:left;margin-left:-9pt;margin-top:3.6pt;width:65.55pt;height:43.35pt;z-index:25158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" filled="f" stroked="f">
                <v:textbox>
                  <w:txbxContent>
                    <w:p w14:paraId="3B3AC636"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复核计量结果</w:t>
                      </w:r>
                    </w:p>
                  </w:txbxContent>
                </v:textbox>
              </v:shape>
            </w:pict>
          </mc:Fallback>
        </mc:AlternateContent>
      </w:r>
      <w:r w:rsidRPr="00681111">
        <w:rPr>
          <w:rFonts w:ascii="仿宋" w:eastAsia="仿宋" w:hAnsi="仿宋" w:cs="仿宋" w:hint="eastAsia"/>
          <w:sz w:val="24"/>
          <w:szCs w:val="24"/>
          <w:lang w:eastAsia="zh-CN"/>
        </w:rPr>
        <w:t>如果承包人认为造价咨询人的计量结果有误，应在收到计量结果通知后的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向造价咨询人提出书面意见，并附上其认为正确的计量结果和详细的计算过程等资料。造价咨询人收到书面意见后，应立即会同承包人对计量结果进行复核，并在签发支付证书前确定计量结果，同时通知承包人、抄报发包人。承包人对复核计量结果仍有异议或发包人对计量结果有异议的，按照第91条</w:t>
      </w:r>
      <w:r w:rsidRPr="00681111">
        <w:rPr>
          <w:rFonts w:ascii="仿宋" w:eastAsia="仿宋" w:hAnsi="仿宋" w:cs="仿宋" w:hint="eastAsia"/>
          <w:sz w:val="24"/>
          <w:szCs w:val="24"/>
          <w:lang w:eastAsia="zh-CN"/>
        </w:rPr>
        <w:lastRenderedPageBreak/>
        <w:t>约定处理。</w:t>
      </w:r>
    </w:p>
    <w:p w14:paraId="42852898"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72</w:t>
      </w:r>
      <w:r w:rsidRPr="00681111">
        <w:rPr>
          <w:rFonts w:ascii="仿宋" w:eastAsia="仿宋" w:hAnsi="仿宋" w:cs="仿宋"/>
          <w:b/>
          <w:bCs/>
          <w:lang w:eastAsia="zh-CN"/>
        </w:rPr>
        <w:t xml:space="preserve">.7  </w:t>
      </w:r>
      <w:r w:rsidRPr="00681111">
        <w:rPr>
          <w:rFonts w:ascii="仿宋" w:eastAsia="仿宋" w:hAnsi="仿宋" w:cs="仿宋"/>
          <w:b/>
          <w:bCs/>
          <w:u w:val="dotted"/>
          <w:lang w:eastAsia="zh-CN"/>
        </w:rPr>
        <w:t xml:space="preserve">                                                                              </w:t>
      </w:r>
    </w:p>
    <w:p w14:paraId="1E45C25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591168" behindDoc="0" locked="0" layoutInCell="1" allowOverlap="1" wp14:anchorId="66BA18F1" wp14:editId="0C5BCB1E">
                <wp:simplePos x="0" y="0"/>
                <wp:positionH relativeFrom="column">
                  <wp:posOffset>-114300</wp:posOffset>
                </wp:positionH>
                <wp:positionV relativeFrom="paragraph">
                  <wp:posOffset>36195</wp:posOffset>
                </wp:positionV>
                <wp:extent cx="788670" cy="433705"/>
                <wp:effectExtent l="0" t="0" r="0" b="0"/>
                <wp:wrapNone/>
                <wp:docPr id="204" name="文本框 967"/>
                <wp:cNvGraphicFramePr/>
                <a:graphic xmlns:a="http://schemas.openxmlformats.org/drawingml/2006/main">
                  <a:graphicData uri="http://schemas.microsoft.com/office/word/2010/wordprocessingShape">
                    <wps:wsp>
                      <wps:cNvSpPr txBox="1"/>
                      <wps:spPr>
                        <a:xfrm>
                          <a:off x="0" y="0"/>
                          <a:ext cx="788670" cy="433705"/>
                        </a:xfrm>
                        <a:prstGeom prst="rect">
                          <a:avLst/>
                        </a:prstGeom>
                        <a:noFill/>
                        <a:ln>
                          <a:noFill/>
                        </a:ln>
                      </wps:spPr>
                      <wps:txbx>
                        <w:txbxContent>
                          <w:p w14:paraId="3E71860F"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不予计量</w:t>
                            </w:r>
                          </w:p>
                        </w:txbxContent>
                      </wps:txbx>
                      <wps:bodyPr wrap="square" upright="1"/>
                    </wps:wsp>
                  </a:graphicData>
                </a:graphic>
              </wp:anchor>
            </w:drawing>
          </mc:Choice>
          <mc:Fallback>
            <w:pict>
              <v:shape w14:anchorId="66BA18F1" id="文本框 967" o:spid="_x0000_s1351" type="#_x0000_t202" style="position:absolute;left:0;text-align:left;margin-left:-9pt;margin-top:2.85pt;width:62.1pt;height:34.15pt;z-index:25159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" filled="f" stroked="f">
                <v:textbox>
                  <w:txbxContent>
                    <w:p w14:paraId="3E71860F"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不予计量</w:t>
                      </w:r>
                    </w:p>
                  </w:txbxContent>
                </v:textbox>
              </v:shape>
            </w:pict>
          </mc:Fallback>
        </mc:AlternateContent>
      </w:r>
      <w:r w:rsidRPr="00681111">
        <w:rPr>
          <w:rFonts w:ascii="仿宋" w:eastAsia="仿宋" w:hAnsi="仿宋" w:cs="仿宋" w:hint="eastAsia"/>
          <w:sz w:val="24"/>
          <w:szCs w:val="24"/>
          <w:lang w:eastAsia="zh-CN"/>
        </w:rPr>
        <w:t>对承包人超出总承包范围的工程内容、服务内容或因承包人的原因造成返工的工作量或工程量，造价工程师均不予计量。</w:t>
      </w:r>
    </w:p>
    <w:p w14:paraId="7D747E00" w14:textId="77777777" w:rsidR="002A0250" w:rsidRPr="00681111" w:rsidRDefault="00000000">
      <w:pPr>
        <w:spacing w:line="360" w:lineRule="auto"/>
        <w:rPr>
          <w:rFonts w:ascii="仿宋" w:eastAsia="仿宋" w:hAnsi="仿宋" w:hint="eastAsia"/>
          <w:b/>
          <w:bCs/>
          <w:lang w:eastAsia="zh-CN"/>
        </w:rPr>
      </w:pPr>
      <w:bookmarkStart w:id="702" w:name="_Toc13755"/>
      <w:r w:rsidRPr="00681111">
        <w:rPr>
          <w:rFonts w:ascii="仿宋" w:eastAsia="仿宋" w:hAnsi="仿宋" w:cs="仿宋" w:hint="eastAsia"/>
          <w:b/>
          <w:bCs/>
          <w:lang w:eastAsia="zh-CN"/>
        </w:rPr>
        <w:t>72</w:t>
      </w:r>
      <w:r w:rsidRPr="00681111">
        <w:rPr>
          <w:rFonts w:ascii="仿宋" w:eastAsia="仿宋" w:hAnsi="仿宋" w:cs="仿宋"/>
          <w:b/>
          <w:bCs/>
          <w:lang w:eastAsia="zh-CN"/>
        </w:rPr>
        <w:t>.8</w:t>
      </w:r>
      <w:bookmarkEnd w:id="70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2E37FD8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594240" behindDoc="0" locked="0" layoutInCell="1" allowOverlap="1" wp14:anchorId="388BF126" wp14:editId="6BAF21EF">
                <wp:simplePos x="0" y="0"/>
                <wp:positionH relativeFrom="column">
                  <wp:posOffset>-114300</wp:posOffset>
                </wp:positionH>
                <wp:positionV relativeFrom="paragraph">
                  <wp:posOffset>24130</wp:posOffset>
                </wp:positionV>
                <wp:extent cx="785495" cy="501650"/>
                <wp:effectExtent l="0" t="0" r="0" b="0"/>
                <wp:wrapNone/>
                <wp:docPr id="205" name="文本框 968"/>
                <wp:cNvGraphicFramePr/>
                <a:graphic xmlns:a="http://schemas.openxmlformats.org/drawingml/2006/main">
                  <a:graphicData uri="http://schemas.microsoft.com/office/word/2010/wordprocessingShape">
                    <wps:wsp>
                      <wps:cNvSpPr txBox="1"/>
                      <wps:spPr>
                        <a:xfrm>
                          <a:off x="0" y="0"/>
                          <a:ext cx="785495" cy="501650"/>
                        </a:xfrm>
                        <a:prstGeom prst="rect">
                          <a:avLst/>
                        </a:prstGeom>
                        <a:noFill/>
                        <a:ln>
                          <a:noFill/>
                        </a:ln>
                      </wps:spPr>
                      <wps:txbx>
                        <w:txbxContent>
                          <w:p w14:paraId="379384F9"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各项工作价款的计算</w:t>
                            </w:r>
                          </w:p>
                        </w:txbxContent>
                      </wps:txbx>
                      <wps:bodyPr wrap="square" upright="1"/>
                    </wps:wsp>
                  </a:graphicData>
                </a:graphic>
              </wp:anchor>
            </w:drawing>
          </mc:Choice>
          <mc:Fallback>
            <w:pict>
              <v:shape w14:anchorId="388BF126" id="文本框 968" o:spid="_x0000_s1352" type="#_x0000_t202" style="position:absolute;left:0;text-align:left;margin-left:-9pt;margin-top:1.9pt;width:61.85pt;height:39.5pt;z-index:2515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" filled="f" stroked="f">
                <v:textbox>
                  <w:txbxContent>
                    <w:p w14:paraId="379384F9"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各项工作价款的计算</w:t>
                      </w:r>
                    </w:p>
                  </w:txbxContent>
                </v:textbox>
              </v:shape>
            </w:pict>
          </mc:Fallback>
        </mc:AlternateContent>
      </w:r>
      <w:r w:rsidRPr="00681111">
        <w:rPr>
          <w:rFonts w:ascii="仿宋" w:eastAsia="仿宋" w:hAnsi="仿宋" w:cs="仿宋" w:hint="eastAsia"/>
          <w:sz w:val="24"/>
          <w:szCs w:val="24"/>
          <w:lang w:eastAsia="zh-CN"/>
        </w:rPr>
        <w:t>除按照第78条至第82条约定所做的调整外，应按照合同约定的该项工作的单价（费率），并按照本条约定计量得到的工作量或工程量与适用的单价（费率）的乘积确定该项工作的价款。造价咨询人根据各个支付期所有各项工作的价款计算该支付期工程款或服务费，并将各支付期的价款汇总计算合同价格。但专用条款约定总价包干的项目，其各支付期计算的价款及累计金额，不得超过合同约定的资金支付计划相应支付节点的金额及累计金额，且各支付</w:t>
      </w:r>
      <w:proofErr w:type="gramStart"/>
      <w:r w:rsidRPr="00681111">
        <w:rPr>
          <w:rFonts w:ascii="仿宋" w:eastAsia="仿宋" w:hAnsi="仿宋" w:cs="仿宋" w:hint="eastAsia"/>
          <w:sz w:val="24"/>
          <w:szCs w:val="24"/>
          <w:lang w:eastAsia="zh-CN"/>
        </w:rPr>
        <w:t>期汇总</w:t>
      </w:r>
      <w:proofErr w:type="gramEnd"/>
      <w:r w:rsidRPr="00681111">
        <w:rPr>
          <w:rFonts w:ascii="仿宋" w:eastAsia="仿宋" w:hAnsi="仿宋" w:cs="仿宋" w:hint="eastAsia"/>
          <w:sz w:val="24"/>
          <w:szCs w:val="24"/>
          <w:lang w:eastAsia="zh-CN"/>
        </w:rPr>
        <w:t>金额不得超过合同约定的总价及允许调整金额。</w:t>
      </w:r>
    </w:p>
    <w:p w14:paraId="73E3E44E" w14:textId="77777777" w:rsidR="002A0250" w:rsidRPr="00681111" w:rsidRDefault="00000000">
      <w:pPr>
        <w:pStyle w:val="a9"/>
        <w:tabs>
          <w:tab w:val="left" w:pos="1620"/>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2D19E160"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03" w:name="_Toc13432"/>
      <w:bookmarkStart w:id="704" w:name="_Toc31910"/>
      <w:bookmarkStart w:id="705" w:name="_Toc28354"/>
      <w:bookmarkStart w:id="706" w:name="_Toc27555"/>
      <w:bookmarkStart w:id="707" w:name="_Toc200537866"/>
      <w:r w:rsidRPr="00681111">
        <w:rPr>
          <w:rFonts w:ascii="仿宋" w:eastAsia="仿宋" w:hAnsi="仿宋" w:cs="仿宋" w:hint="eastAsia"/>
          <w:bCs w:val="0"/>
          <w:sz w:val="24"/>
          <w:szCs w:val="24"/>
          <w:lang w:eastAsia="zh-CN"/>
        </w:rPr>
        <w:t>★73</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暂列金额</w:t>
      </w:r>
      <w:bookmarkEnd w:id="703"/>
      <w:bookmarkEnd w:id="704"/>
      <w:bookmarkEnd w:id="705"/>
      <w:bookmarkEnd w:id="706"/>
      <w:bookmarkEnd w:id="707"/>
    </w:p>
    <w:p w14:paraId="7D6A3F0B" w14:textId="77777777" w:rsidR="002A0250" w:rsidRPr="00681111" w:rsidRDefault="00000000">
      <w:pPr>
        <w:rPr>
          <w:rFonts w:ascii="仿宋" w:eastAsia="仿宋" w:hAnsi="仿宋" w:cs="仿宋" w:hint="eastAsia"/>
          <w:b/>
          <w:bCs/>
          <w:lang w:eastAsia="zh-CN"/>
        </w:rPr>
      </w:pPr>
      <w:bookmarkStart w:id="708" w:name="_Toc19770"/>
      <w:r w:rsidRPr="00681111">
        <w:rPr>
          <w:rFonts w:ascii="仿宋" w:eastAsia="仿宋" w:hAnsi="仿宋" w:cs="仿宋" w:hint="eastAsia"/>
          <w:b/>
          <w:bCs/>
          <w:lang w:eastAsia="zh-CN"/>
        </w:rPr>
        <w:t>73</w:t>
      </w:r>
      <w:r w:rsidRPr="00681111">
        <w:rPr>
          <w:rFonts w:ascii="仿宋" w:eastAsia="仿宋" w:hAnsi="仿宋" w:cs="仿宋"/>
          <w:b/>
          <w:bCs/>
          <w:lang w:eastAsia="zh-CN"/>
        </w:rPr>
        <w:t>.1</w:t>
      </w:r>
      <w:bookmarkEnd w:id="708"/>
    </w:p>
    <w:p w14:paraId="535DC672"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597312" behindDoc="0" locked="0" layoutInCell="1" allowOverlap="1" wp14:anchorId="38B5B394" wp14:editId="2DB70205">
                <wp:simplePos x="0" y="0"/>
                <wp:positionH relativeFrom="column">
                  <wp:posOffset>-114300</wp:posOffset>
                </wp:positionH>
                <wp:positionV relativeFrom="paragraph">
                  <wp:posOffset>45720</wp:posOffset>
                </wp:positionV>
                <wp:extent cx="790575" cy="470535"/>
                <wp:effectExtent l="0" t="0" r="0" b="0"/>
                <wp:wrapNone/>
                <wp:docPr id="206" name="文本框 969"/>
                <wp:cNvGraphicFramePr/>
                <a:graphic xmlns:a="http://schemas.openxmlformats.org/drawingml/2006/main">
                  <a:graphicData uri="http://schemas.microsoft.com/office/word/2010/wordprocessingShape">
                    <wps:wsp>
                      <wps:cNvSpPr txBox="1"/>
                      <wps:spPr>
                        <a:xfrm>
                          <a:off x="0" y="0"/>
                          <a:ext cx="790575" cy="470535"/>
                        </a:xfrm>
                        <a:prstGeom prst="rect">
                          <a:avLst/>
                        </a:prstGeom>
                        <a:noFill/>
                        <a:ln>
                          <a:noFill/>
                        </a:ln>
                      </wps:spPr>
                      <wps:txbx>
                        <w:txbxContent>
                          <w:p w14:paraId="2B1A841F"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暂列金额的用途</w:t>
                            </w:r>
                          </w:p>
                        </w:txbxContent>
                      </wps:txbx>
                      <wps:bodyPr wrap="square" upright="1"/>
                    </wps:wsp>
                  </a:graphicData>
                </a:graphic>
              </wp:anchor>
            </w:drawing>
          </mc:Choice>
          <mc:Fallback>
            <w:pict>
              <v:shape w14:anchorId="38B5B394" id="文本框 969" o:spid="_x0000_s1353" type="#_x0000_t202" style="position:absolute;left:0;text-align:left;margin-left:-9pt;margin-top:3.6pt;width:62.25pt;height:37.05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" filled="f" stroked="f">
                <v:textbox>
                  <w:txbxContent>
                    <w:p w14:paraId="2B1A841F"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暂列金额的用途</w:t>
                      </w:r>
                    </w:p>
                  </w:txbxContent>
                </v:textbox>
              </v:shape>
            </w:pict>
          </mc:Fallback>
        </mc:AlternateContent>
      </w:r>
      <w:r w:rsidRPr="00681111">
        <w:rPr>
          <w:rFonts w:ascii="仿宋" w:eastAsia="仿宋" w:hAnsi="仿宋" w:cs="仿宋" w:hint="eastAsia"/>
          <w:lang w:eastAsia="zh-CN"/>
        </w:rPr>
        <w:t>合同双方当事人应在专用条款中明确合同价格清单中开列的暂列金额。</w:t>
      </w:r>
    </w:p>
    <w:p w14:paraId="15B8840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暂列金额是用于实施合同工程的任一增加部分，或用于提供不可预见的工程材料和工程设备，或用于工程变更</w:t>
      </w:r>
      <w:proofErr w:type="gramStart"/>
      <w:r w:rsidRPr="00681111">
        <w:rPr>
          <w:rFonts w:ascii="仿宋" w:eastAsia="仿宋" w:hAnsi="仿宋" w:cs="仿宋" w:hint="eastAsia"/>
          <w:sz w:val="24"/>
          <w:szCs w:val="24"/>
          <w:lang w:eastAsia="zh-CN"/>
        </w:rPr>
        <w:t>等允许</w:t>
      </w:r>
      <w:proofErr w:type="gramEnd"/>
      <w:r w:rsidRPr="00681111">
        <w:rPr>
          <w:rFonts w:ascii="仿宋" w:eastAsia="仿宋" w:hAnsi="仿宋" w:cs="仿宋" w:hint="eastAsia"/>
          <w:sz w:val="24"/>
          <w:szCs w:val="24"/>
          <w:lang w:eastAsia="zh-CN"/>
        </w:rPr>
        <w:t>调整事项发生的工程款调增，以及经确认的索赔、现场签证，或用于提供相关服务或意外事项的一笔款项。</w:t>
      </w:r>
    </w:p>
    <w:p w14:paraId="7ACA60C3" w14:textId="77777777" w:rsidR="002A0250" w:rsidRPr="00681111" w:rsidRDefault="00000000">
      <w:pPr>
        <w:spacing w:line="360" w:lineRule="auto"/>
        <w:rPr>
          <w:rFonts w:ascii="仿宋" w:eastAsia="仿宋" w:hAnsi="仿宋" w:hint="eastAsia"/>
          <w:b/>
          <w:bCs/>
          <w:lang w:eastAsia="zh-CN"/>
        </w:rPr>
      </w:pPr>
      <w:bookmarkStart w:id="709" w:name="_Toc32231"/>
      <w:r w:rsidRPr="00681111">
        <w:rPr>
          <w:rFonts w:ascii="仿宋" w:eastAsia="仿宋" w:hAnsi="仿宋" w:cs="仿宋" w:hint="eastAsia"/>
          <w:b/>
          <w:bCs/>
          <w:lang w:eastAsia="zh-CN"/>
        </w:rPr>
        <w:t>73</w:t>
      </w:r>
      <w:r w:rsidRPr="00681111">
        <w:rPr>
          <w:rFonts w:ascii="仿宋" w:eastAsia="仿宋" w:hAnsi="仿宋" w:cs="仿宋"/>
          <w:b/>
          <w:bCs/>
          <w:lang w:eastAsia="zh-CN"/>
        </w:rPr>
        <w:t>.2</w:t>
      </w:r>
      <w:bookmarkEnd w:id="70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0AE2E9C" w14:textId="77777777" w:rsidR="002A0250" w:rsidRPr="00681111" w:rsidRDefault="00000000">
      <w:pPr>
        <w:pStyle w:val="a9"/>
        <w:adjustRightInd w:val="0"/>
        <w:snapToGrid w:val="0"/>
        <w:spacing w:line="360" w:lineRule="auto"/>
        <w:ind w:leftChars="771" w:left="1850"/>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600384" behindDoc="0" locked="0" layoutInCell="1" allowOverlap="1" wp14:anchorId="60D537B5" wp14:editId="6EC6F5F0">
                <wp:simplePos x="0" y="0"/>
                <wp:positionH relativeFrom="column">
                  <wp:posOffset>-133350</wp:posOffset>
                </wp:positionH>
                <wp:positionV relativeFrom="paragraph">
                  <wp:posOffset>99695</wp:posOffset>
                </wp:positionV>
                <wp:extent cx="857250" cy="537845"/>
                <wp:effectExtent l="0" t="0" r="0" b="0"/>
                <wp:wrapNone/>
                <wp:docPr id="207" name="文本框 970"/>
                <wp:cNvGraphicFramePr/>
                <a:graphic xmlns:a="http://schemas.openxmlformats.org/drawingml/2006/main">
                  <a:graphicData uri="http://schemas.microsoft.com/office/word/2010/wordprocessingShape">
                    <wps:wsp>
                      <wps:cNvSpPr txBox="1"/>
                      <wps:spPr>
                        <a:xfrm>
                          <a:off x="0" y="0"/>
                          <a:ext cx="857250" cy="537845"/>
                        </a:xfrm>
                        <a:prstGeom prst="rect">
                          <a:avLst/>
                        </a:prstGeom>
                        <a:noFill/>
                        <a:ln>
                          <a:noFill/>
                        </a:ln>
                      </wps:spPr>
                      <wps:txbx>
                        <w:txbxContent>
                          <w:p w14:paraId="5E45BEFE"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暂列金额的核实与支付</w:t>
                            </w:r>
                          </w:p>
                        </w:txbxContent>
                      </wps:txbx>
                      <wps:bodyPr wrap="square" upright="1"/>
                    </wps:wsp>
                  </a:graphicData>
                </a:graphic>
              </wp:anchor>
            </w:drawing>
          </mc:Choice>
          <mc:Fallback>
            <w:pict>
              <v:shape w14:anchorId="60D537B5" id="文本框 970" o:spid="_x0000_s1354" type="#_x0000_t202" style="position:absolute;left:0;text-align:left;margin-left:-10.5pt;margin-top:7.85pt;width:67.5pt;height:42.35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" filled="f" stroked="f">
                <v:textbox>
                  <w:txbxContent>
                    <w:p w14:paraId="5E45BEFE"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暂列金额的核实与支付</w:t>
                      </w:r>
                    </w:p>
                  </w:txbxContent>
                </v:textbox>
              </v:shape>
            </w:pict>
          </mc:Fallback>
        </mc:AlternateContent>
      </w:r>
      <w:r w:rsidRPr="00681111">
        <w:rPr>
          <w:rFonts w:ascii="仿宋" w:eastAsia="仿宋" w:hAnsi="仿宋" w:cs="仿宋" w:hint="eastAsia"/>
          <w:sz w:val="24"/>
          <w:szCs w:val="24"/>
          <w:lang w:eastAsia="zh-CN"/>
        </w:rPr>
        <w:t>经发包人批准后，监理人应就承包人实施第73</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款约定的工作发出书面指令。承包人应就此项指令提出所需价款，经造价咨询人核实并由其报发包人确认后，向承包人支付相关款项。</w:t>
      </w:r>
    </w:p>
    <w:p w14:paraId="19532132" w14:textId="77777777" w:rsidR="002A0250" w:rsidRPr="00681111" w:rsidRDefault="00000000">
      <w:pPr>
        <w:spacing w:line="360" w:lineRule="auto"/>
        <w:rPr>
          <w:rFonts w:ascii="仿宋" w:eastAsia="仿宋" w:hAnsi="仿宋" w:hint="eastAsia"/>
          <w:b/>
          <w:bCs/>
          <w:lang w:eastAsia="zh-CN"/>
        </w:rPr>
      </w:pPr>
      <w:bookmarkStart w:id="710" w:name="_Toc3441"/>
      <w:r w:rsidRPr="00681111">
        <w:rPr>
          <w:rFonts w:ascii="仿宋" w:eastAsia="仿宋" w:hAnsi="仿宋" w:cs="仿宋" w:hint="eastAsia"/>
          <w:b/>
          <w:bCs/>
          <w:lang w:eastAsia="zh-CN"/>
        </w:rPr>
        <w:t>73</w:t>
      </w:r>
      <w:r w:rsidRPr="00681111">
        <w:rPr>
          <w:rFonts w:ascii="仿宋" w:eastAsia="仿宋" w:hAnsi="仿宋" w:cs="仿宋"/>
          <w:b/>
          <w:bCs/>
          <w:lang w:eastAsia="zh-CN"/>
        </w:rPr>
        <w:t>.3</w:t>
      </w:r>
      <w:bookmarkEnd w:id="71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19B575B"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03456" behindDoc="0" locked="0" layoutInCell="1" allowOverlap="1" wp14:anchorId="61D5FA90" wp14:editId="68FA423F">
                <wp:simplePos x="0" y="0"/>
                <wp:positionH relativeFrom="column">
                  <wp:posOffset>-114300</wp:posOffset>
                </wp:positionH>
                <wp:positionV relativeFrom="paragraph">
                  <wp:posOffset>15875</wp:posOffset>
                </wp:positionV>
                <wp:extent cx="831850" cy="459105"/>
                <wp:effectExtent l="0" t="0" r="0" b="0"/>
                <wp:wrapNone/>
                <wp:docPr id="208" name="文本框 971"/>
                <wp:cNvGraphicFramePr/>
                <a:graphic xmlns:a="http://schemas.openxmlformats.org/drawingml/2006/main">
                  <a:graphicData uri="http://schemas.microsoft.com/office/word/2010/wordprocessingShape">
                    <wps:wsp>
                      <wps:cNvSpPr txBox="1"/>
                      <wps:spPr>
                        <a:xfrm>
                          <a:off x="0" y="0"/>
                          <a:ext cx="831850" cy="459105"/>
                        </a:xfrm>
                        <a:prstGeom prst="rect">
                          <a:avLst/>
                        </a:prstGeom>
                        <a:noFill/>
                        <a:ln>
                          <a:noFill/>
                        </a:ln>
                      </wps:spPr>
                      <wps:txbx>
                        <w:txbxContent>
                          <w:p w14:paraId="7E3FC232"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提供暂列金额支付票据</w:t>
                            </w:r>
                          </w:p>
                        </w:txbxContent>
                      </wps:txbx>
                      <wps:bodyPr wrap="square" upright="1"/>
                    </wps:wsp>
                  </a:graphicData>
                </a:graphic>
              </wp:anchor>
            </w:drawing>
          </mc:Choice>
          <mc:Fallback>
            <w:pict>
              <v:shape w14:anchorId="61D5FA90" id="文本框 971" o:spid="_x0000_s1355" type="#_x0000_t202" style="position:absolute;left:0;text-align:left;margin-left:-9pt;margin-top:1.25pt;width:65.5pt;height:36.15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" filled="f" stroked="f">
                <v:textbox>
                  <w:txbxContent>
                    <w:p w14:paraId="7E3FC232"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提供暂列金额支付票据</w:t>
                      </w:r>
                    </w:p>
                  </w:txbxContent>
                </v:textbox>
              </v:shape>
            </w:pict>
          </mc:Fallback>
        </mc:AlternateContent>
      </w:r>
      <w:r w:rsidRPr="00681111">
        <w:rPr>
          <w:rFonts w:ascii="仿宋" w:eastAsia="仿宋" w:hAnsi="仿宋" w:cs="仿宋" w:hint="eastAsia"/>
          <w:sz w:val="24"/>
          <w:szCs w:val="24"/>
          <w:lang w:eastAsia="zh-CN"/>
        </w:rPr>
        <w:t>造价咨询人有要求时，承包人应提供使用暂列金额支付项目的所有报价单、发票、账单或收据。</w:t>
      </w:r>
    </w:p>
    <w:p w14:paraId="44672271"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055494D8"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11" w:name="_Toc19343"/>
      <w:bookmarkStart w:id="712" w:name="_Toc7746"/>
      <w:bookmarkStart w:id="713" w:name="_Toc1216"/>
      <w:bookmarkStart w:id="714" w:name="_Toc27292"/>
      <w:bookmarkStart w:id="715" w:name="_Toc200537867"/>
      <w:r w:rsidRPr="00681111">
        <w:rPr>
          <w:rFonts w:ascii="仿宋" w:eastAsia="仿宋" w:hAnsi="仿宋" w:cs="仿宋" w:hint="eastAsia"/>
          <w:bCs w:val="0"/>
          <w:sz w:val="24"/>
          <w:szCs w:val="24"/>
          <w:lang w:eastAsia="zh-CN"/>
        </w:rPr>
        <w:lastRenderedPageBreak/>
        <w:t>★74</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计日工</w:t>
      </w:r>
      <w:bookmarkEnd w:id="711"/>
      <w:bookmarkEnd w:id="712"/>
      <w:bookmarkEnd w:id="713"/>
      <w:bookmarkEnd w:id="714"/>
      <w:bookmarkEnd w:id="715"/>
    </w:p>
    <w:p w14:paraId="43E93660"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74</w:t>
      </w:r>
      <w:r w:rsidRPr="00681111">
        <w:rPr>
          <w:rFonts w:ascii="仿宋" w:eastAsia="仿宋" w:hAnsi="仿宋" w:cs="仿宋"/>
          <w:b/>
          <w:bCs/>
          <w:sz w:val="24"/>
          <w:szCs w:val="24"/>
          <w:lang w:eastAsia="zh-CN"/>
        </w:rPr>
        <w:t>.1</w:t>
      </w:r>
    </w:p>
    <w:p w14:paraId="2FDF3B0C" w14:textId="77777777" w:rsidR="002A0250" w:rsidRPr="00681111" w:rsidRDefault="00000000">
      <w:pPr>
        <w:pStyle w:val="a9"/>
        <w:widowControl w:val="0"/>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06528" behindDoc="0" locked="0" layoutInCell="1" allowOverlap="1" wp14:anchorId="63CC6638" wp14:editId="337A4B6F">
                <wp:simplePos x="0" y="0"/>
                <wp:positionH relativeFrom="column">
                  <wp:posOffset>-114300</wp:posOffset>
                </wp:positionH>
                <wp:positionV relativeFrom="paragraph">
                  <wp:posOffset>15875</wp:posOffset>
                </wp:positionV>
                <wp:extent cx="794385" cy="424815"/>
                <wp:effectExtent l="0" t="0" r="0" b="0"/>
                <wp:wrapNone/>
                <wp:docPr id="209" name="文本框 972"/>
                <wp:cNvGraphicFramePr/>
                <a:graphic xmlns:a="http://schemas.openxmlformats.org/drawingml/2006/main">
                  <a:graphicData uri="http://schemas.microsoft.com/office/word/2010/wordprocessingShape">
                    <wps:wsp>
                      <wps:cNvSpPr txBox="1"/>
                      <wps:spPr>
                        <a:xfrm>
                          <a:off x="0" y="0"/>
                          <a:ext cx="794385" cy="424815"/>
                        </a:xfrm>
                        <a:prstGeom prst="rect">
                          <a:avLst/>
                        </a:prstGeom>
                        <a:noFill/>
                        <a:ln>
                          <a:noFill/>
                        </a:ln>
                      </wps:spPr>
                      <wps:txbx>
                        <w:txbxContent>
                          <w:p w14:paraId="25F7C0F7"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计日工单价的用途</w:t>
                            </w:r>
                          </w:p>
                        </w:txbxContent>
                      </wps:txbx>
                      <wps:bodyPr wrap="square" upright="1"/>
                    </wps:wsp>
                  </a:graphicData>
                </a:graphic>
              </wp:anchor>
            </w:drawing>
          </mc:Choice>
          <mc:Fallback>
            <w:pict>
              <v:shape w14:anchorId="63CC6638" id="文本框 972" o:spid="_x0000_s1356" type="#_x0000_t202" style="position:absolute;left:0;text-align:left;margin-left:-9pt;margin-top:1.25pt;width:62.55pt;height:33.45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" filled="f" stroked="f">
                <v:textbox>
                  <w:txbxContent>
                    <w:p w14:paraId="25F7C0F7"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计日工单价的用途</w:t>
                      </w:r>
                    </w:p>
                  </w:txbxContent>
                </v:textbox>
              </v:shape>
            </w:pict>
          </mc:Fallback>
        </mc:AlternateContent>
      </w:r>
      <w:r w:rsidRPr="00681111">
        <w:rPr>
          <w:rFonts w:ascii="仿宋" w:eastAsia="仿宋" w:hAnsi="仿宋" w:cs="仿宋" w:hint="eastAsia"/>
          <w:sz w:val="24"/>
          <w:szCs w:val="24"/>
          <w:lang w:eastAsia="zh-CN"/>
        </w:rPr>
        <w:t>计日工单价是用于承包人实施发包人要求的合同以外零星工作项目所需的人工单价、工程材料单价、工程设备单价和施工设备机械台班单价。</w:t>
      </w:r>
    </w:p>
    <w:p w14:paraId="723CD23D" w14:textId="77777777" w:rsidR="002A0250" w:rsidRPr="00681111" w:rsidRDefault="00000000">
      <w:pPr>
        <w:pStyle w:val="a9"/>
        <w:adjustRightInd w:val="0"/>
        <w:snapToGrid w:val="0"/>
        <w:spacing w:line="480" w:lineRule="auto"/>
        <w:rPr>
          <w:rFonts w:ascii="仿宋" w:eastAsia="仿宋" w:hAnsi="仿宋" w:hint="eastAsia"/>
          <w:sz w:val="24"/>
          <w:szCs w:val="24"/>
          <w:lang w:eastAsia="zh-CN"/>
        </w:rPr>
      </w:pPr>
      <w:r w:rsidRPr="00681111">
        <w:rPr>
          <w:rFonts w:ascii="仿宋" w:eastAsia="仿宋" w:hAnsi="仿宋" w:cs="仿宋" w:hint="eastAsia"/>
          <w:b/>
          <w:bCs/>
          <w:sz w:val="24"/>
          <w:szCs w:val="24"/>
          <w:lang w:eastAsia="zh-CN"/>
        </w:rPr>
        <w:t>74</w:t>
      </w:r>
      <w:r w:rsidRPr="00681111">
        <w:rPr>
          <w:rFonts w:ascii="仿宋" w:eastAsia="仿宋" w:hAnsi="仿宋" w:cs="仿宋"/>
          <w:b/>
          <w:bCs/>
          <w:sz w:val="24"/>
          <w:szCs w:val="24"/>
          <w:lang w:eastAsia="zh-CN"/>
        </w:rPr>
        <w:t xml:space="preserve">.2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77BDC924"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经发包人批准后，监理人应就使用计日工项目发出书面指令。</w:t>
      </w:r>
      <w:r w:rsidRPr="00681111">
        <w:rPr>
          <w:noProof/>
        </w:rPr>
        <mc:AlternateContent>
          <mc:Choice Requires="wps">
            <w:drawing>
              <wp:anchor distT="0" distB="0" distL="114300" distR="114300" simplePos="0" relativeHeight="251609600" behindDoc="0" locked="0" layoutInCell="1" allowOverlap="1" wp14:anchorId="75ACBA09" wp14:editId="7E69EDDE">
                <wp:simplePos x="0" y="0"/>
                <wp:positionH relativeFrom="column">
                  <wp:posOffset>-114300</wp:posOffset>
                </wp:positionH>
                <wp:positionV relativeFrom="paragraph">
                  <wp:posOffset>14605</wp:posOffset>
                </wp:positionV>
                <wp:extent cx="861060" cy="506730"/>
                <wp:effectExtent l="0" t="0" r="0" b="0"/>
                <wp:wrapNone/>
                <wp:docPr id="210" name="文本框 973"/>
                <wp:cNvGraphicFramePr/>
                <a:graphic xmlns:a="http://schemas.openxmlformats.org/drawingml/2006/main">
                  <a:graphicData uri="http://schemas.microsoft.com/office/word/2010/wordprocessingShape">
                    <wps:wsp>
                      <wps:cNvSpPr txBox="1"/>
                      <wps:spPr>
                        <a:xfrm>
                          <a:off x="0" y="0"/>
                          <a:ext cx="861060" cy="506730"/>
                        </a:xfrm>
                        <a:prstGeom prst="rect">
                          <a:avLst/>
                        </a:prstGeom>
                        <a:noFill/>
                        <a:ln>
                          <a:noFill/>
                        </a:ln>
                      </wps:spPr>
                      <wps:txbx>
                        <w:txbxContent>
                          <w:p w14:paraId="73D2BC87"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计日工的确认</w:t>
                            </w:r>
                          </w:p>
                        </w:txbxContent>
                      </wps:txbx>
                      <wps:bodyPr wrap="square" upright="1"/>
                    </wps:wsp>
                  </a:graphicData>
                </a:graphic>
              </wp:anchor>
            </w:drawing>
          </mc:Choice>
          <mc:Fallback>
            <w:pict>
              <v:shape w14:anchorId="75ACBA09" id="文本框 973" o:spid="_x0000_s1357" type="#_x0000_t202" style="position:absolute;left:0;text-align:left;margin-left:-9pt;margin-top:1.15pt;width:67.8pt;height:39.9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" filled="f" stroked="f">
                <v:textbox>
                  <w:txbxContent>
                    <w:p w14:paraId="73D2BC87"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计日工的确认</w:t>
                      </w:r>
                    </w:p>
                  </w:txbxContent>
                </v:textbox>
              </v:shape>
            </w:pict>
          </mc:Fallback>
        </mc:AlternateContent>
      </w:r>
      <w:r w:rsidRPr="00681111">
        <w:rPr>
          <w:rFonts w:ascii="仿宋" w:eastAsia="仿宋" w:hAnsi="仿宋" w:cs="仿宋" w:hint="eastAsia"/>
          <w:sz w:val="24"/>
          <w:szCs w:val="24"/>
          <w:lang w:eastAsia="zh-CN"/>
        </w:rPr>
        <w:t>任一按照计日工方式计价的工作，承包人应在该项工作实施结束后的</w:t>
      </w:r>
      <w:r w:rsidRPr="00681111">
        <w:rPr>
          <w:rFonts w:ascii="仿宋" w:eastAsia="仿宋" w:hAnsi="仿宋" w:cs="仿宋"/>
          <w:sz w:val="24"/>
          <w:szCs w:val="24"/>
          <w:lang w:eastAsia="zh-CN"/>
        </w:rPr>
        <w:t>24</w:t>
      </w:r>
      <w:r w:rsidRPr="00681111">
        <w:rPr>
          <w:rFonts w:ascii="仿宋" w:eastAsia="仿宋" w:hAnsi="仿宋" w:cs="仿宋" w:hint="eastAsia"/>
          <w:sz w:val="24"/>
          <w:szCs w:val="24"/>
          <w:lang w:eastAsia="zh-CN"/>
        </w:rPr>
        <w:t>小时内，向监理人提交有计日工记录的现场签证报告一式两份。</w:t>
      </w:r>
    </w:p>
    <w:p w14:paraId="13AE3BBC" w14:textId="77777777" w:rsidR="002A0250" w:rsidRPr="00681111" w:rsidRDefault="00000000">
      <w:pPr>
        <w:pStyle w:val="a9"/>
        <w:adjustRightInd w:val="0"/>
        <w:snapToGrid w:val="0"/>
        <w:spacing w:line="360" w:lineRule="auto"/>
        <w:ind w:leftChars="750" w:left="1800"/>
        <w:rPr>
          <w:rFonts w:ascii="仿宋" w:eastAsia="仿宋" w:hAnsi="仿宋" w:hint="eastAsia"/>
          <w:sz w:val="24"/>
          <w:szCs w:val="24"/>
          <w:lang w:eastAsia="zh-CN"/>
        </w:rPr>
      </w:pPr>
      <w:r w:rsidRPr="00681111">
        <w:rPr>
          <w:rFonts w:ascii="仿宋" w:eastAsia="仿宋" w:hAnsi="仿宋" w:cs="仿宋" w:hint="eastAsia"/>
          <w:sz w:val="24"/>
          <w:szCs w:val="24"/>
          <w:lang w:eastAsia="zh-CN"/>
        </w:rPr>
        <w:t>当此工作持续进行时，承包人应每天向监理人提交当天计日工记录完毕的现场签证报告。监理人在收到承包人提交现场签证报告后的</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天内予以确认并由其报发包人批准后，将其中一份返还给承包人，作为计日工计价和支付的依据。监理人逾期未确认也未提出修改意见的，视为承包人提交的现场签证报告已被认可。</w:t>
      </w:r>
    </w:p>
    <w:p w14:paraId="6B6446B3" w14:textId="77777777" w:rsidR="002A0250" w:rsidRPr="00681111" w:rsidRDefault="00000000">
      <w:pPr>
        <w:spacing w:line="360" w:lineRule="auto"/>
        <w:rPr>
          <w:rFonts w:ascii="仿宋" w:eastAsia="仿宋" w:hAnsi="仿宋" w:hint="eastAsia"/>
          <w:b/>
          <w:bCs/>
          <w:lang w:eastAsia="zh-CN"/>
        </w:rPr>
      </w:pPr>
      <w:bookmarkStart w:id="716" w:name="_Toc27830"/>
      <w:r w:rsidRPr="00681111">
        <w:rPr>
          <w:rFonts w:ascii="仿宋" w:eastAsia="仿宋" w:hAnsi="仿宋" w:cs="仿宋" w:hint="eastAsia"/>
          <w:b/>
          <w:bCs/>
          <w:lang w:eastAsia="zh-CN"/>
        </w:rPr>
        <w:t>74</w:t>
      </w:r>
      <w:r w:rsidRPr="00681111">
        <w:rPr>
          <w:rFonts w:ascii="仿宋" w:eastAsia="仿宋" w:hAnsi="仿宋" w:cs="仿宋"/>
          <w:b/>
          <w:bCs/>
          <w:lang w:eastAsia="zh-CN"/>
        </w:rPr>
        <w:t>.3</w:t>
      </w:r>
      <w:bookmarkEnd w:id="71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DCE2551"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12672" behindDoc="0" locked="0" layoutInCell="1" allowOverlap="1" wp14:anchorId="40D74E91" wp14:editId="1EEDE054">
                <wp:simplePos x="0" y="0"/>
                <wp:positionH relativeFrom="column">
                  <wp:posOffset>-114300</wp:posOffset>
                </wp:positionH>
                <wp:positionV relativeFrom="paragraph">
                  <wp:posOffset>5080</wp:posOffset>
                </wp:positionV>
                <wp:extent cx="823595" cy="496570"/>
                <wp:effectExtent l="0" t="0" r="0" b="0"/>
                <wp:wrapNone/>
                <wp:docPr id="211" name="文本框 974"/>
                <wp:cNvGraphicFramePr/>
                <a:graphic xmlns:a="http://schemas.openxmlformats.org/drawingml/2006/main">
                  <a:graphicData uri="http://schemas.microsoft.com/office/word/2010/wordprocessingShape">
                    <wps:wsp>
                      <wps:cNvSpPr txBox="1"/>
                      <wps:spPr>
                        <a:xfrm>
                          <a:off x="0" y="0"/>
                          <a:ext cx="823595" cy="496570"/>
                        </a:xfrm>
                        <a:prstGeom prst="rect">
                          <a:avLst/>
                        </a:prstGeom>
                        <a:noFill/>
                        <a:ln>
                          <a:noFill/>
                        </a:ln>
                      </wps:spPr>
                      <wps:txbx>
                        <w:txbxContent>
                          <w:p w14:paraId="6DC3CA5E"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计日工的支付</w:t>
                            </w:r>
                          </w:p>
                        </w:txbxContent>
                      </wps:txbx>
                      <wps:bodyPr wrap="square" upright="1"/>
                    </wps:wsp>
                  </a:graphicData>
                </a:graphic>
              </wp:anchor>
            </w:drawing>
          </mc:Choice>
          <mc:Fallback>
            <w:pict>
              <v:shape w14:anchorId="40D74E91" id="文本框 974" o:spid="_x0000_s1358" type="#_x0000_t202" style="position:absolute;left:0;text-align:left;margin-left:-9pt;margin-top:.4pt;width:64.85pt;height:39.1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" filled="f" stroked="f">
                <v:textbox>
                  <w:txbxContent>
                    <w:p w14:paraId="6DC3CA5E"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计日工的支付</w:t>
                      </w:r>
                    </w:p>
                  </w:txbxContent>
                </v:textbox>
              </v:shape>
            </w:pict>
          </mc:Fallback>
        </mc:AlternateContent>
      </w:r>
      <w:r w:rsidRPr="00681111">
        <w:rPr>
          <w:rFonts w:ascii="仿宋" w:eastAsia="仿宋" w:hAnsi="仿宋" w:cs="仿宋" w:hint="eastAsia"/>
          <w:sz w:val="24"/>
          <w:szCs w:val="24"/>
          <w:lang w:eastAsia="zh-CN"/>
        </w:rPr>
        <w:t>计日工工作，应从暂列金额中支付。造价咨询人应按照监理人确认的现场签证报告核实该类项目的数量，并根据核实的数量和合同价格清单中填报的计日工单价的乘积计算应付价款，经合同双方当事人确认后，与工程进度款同期支付。</w:t>
      </w:r>
    </w:p>
    <w:p w14:paraId="271B990F" w14:textId="77777777" w:rsidR="002A0250" w:rsidRPr="00681111" w:rsidRDefault="00000000">
      <w:pPr>
        <w:pStyle w:val="a9"/>
        <w:adjustRightInd w:val="0"/>
        <w:snapToGrid w:val="0"/>
        <w:spacing w:line="360" w:lineRule="auto"/>
        <w:ind w:leftChars="771" w:left="1850"/>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每个支付期末，承包人应按照第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款约定向发包人提交本期间所有计日工记录的签证汇总表，以说明本期间自己认为有权得到的计日工费用。</w:t>
      </w:r>
    </w:p>
    <w:p w14:paraId="7CFCBD1D" w14:textId="77777777" w:rsidR="002A0250" w:rsidRPr="00681111" w:rsidRDefault="00000000">
      <w:pPr>
        <w:pStyle w:val="a9"/>
        <w:tabs>
          <w:tab w:val="left" w:pos="540"/>
        </w:tabs>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57BD4BA3"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17" w:name="_Toc26288"/>
      <w:bookmarkStart w:id="718" w:name="_Toc3813"/>
      <w:bookmarkStart w:id="719" w:name="_Toc14925"/>
      <w:bookmarkStart w:id="720" w:name="_Toc9851"/>
      <w:bookmarkStart w:id="721" w:name="_Toc200537868"/>
      <w:r w:rsidRPr="00681111">
        <w:rPr>
          <w:rFonts w:ascii="仿宋" w:eastAsia="仿宋" w:hAnsi="仿宋" w:cs="仿宋" w:hint="eastAsia"/>
          <w:bCs w:val="0"/>
          <w:sz w:val="24"/>
          <w:szCs w:val="24"/>
          <w:lang w:eastAsia="zh-CN"/>
        </w:rPr>
        <w:t>★75</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暂估价</w:t>
      </w:r>
      <w:bookmarkEnd w:id="717"/>
      <w:bookmarkEnd w:id="718"/>
      <w:bookmarkEnd w:id="719"/>
      <w:bookmarkEnd w:id="720"/>
      <w:bookmarkEnd w:id="721"/>
    </w:p>
    <w:p w14:paraId="33A926DC"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2159488" behindDoc="0" locked="0" layoutInCell="1" allowOverlap="1" wp14:anchorId="26C3AD37" wp14:editId="3BD8E163">
                <wp:simplePos x="0" y="0"/>
                <wp:positionH relativeFrom="column">
                  <wp:posOffset>-133350</wp:posOffset>
                </wp:positionH>
                <wp:positionV relativeFrom="paragraph">
                  <wp:posOffset>320040</wp:posOffset>
                </wp:positionV>
                <wp:extent cx="784225" cy="932180"/>
                <wp:effectExtent l="0" t="0" r="0" b="0"/>
                <wp:wrapNone/>
                <wp:docPr id="389" name="文本框 975"/>
                <wp:cNvGraphicFramePr/>
                <a:graphic xmlns:a="http://schemas.openxmlformats.org/drawingml/2006/main">
                  <a:graphicData uri="http://schemas.microsoft.com/office/word/2010/wordprocessingShape">
                    <wps:wsp>
                      <wps:cNvSpPr txBox="1"/>
                      <wps:spPr>
                        <a:xfrm>
                          <a:off x="0" y="0"/>
                          <a:ext cx="784225" cy="932180"/>
                        </a:xfrm>
                        <a:prstGeom prst="rect">
                          <a:avLst/>
                        </a:prstGeom>
                        <a:noFill/>
                        <a:ln>
                          <a:noFill/>
                        </a:ln>
                      </wps:spPr>
                      <wps:txbx>
                        <w:txbxContent>
                          <w:p w14:paraId="76AC1753" w14:textId="77777777" w:rsidR="002A0250" w:rsidRDefault="00000000">
                            <w:pPr>
                              <w:pStyle w:val="30"/>
                              <w:spacing w:line="20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依法必须招标的工程材料、工程设备或专业工程暂估价的约定</w:t>
                            </w:r>
                          </w:p>
                          <w:p w14:paraId="073C2BCF" w14:textId="77777777" w:rsidR="002A0250" w:rsidRDefault="002A0250">
                            <w:pPr>
                              <w:rPr>
                                <w:rFonts w:ascii="楷体_GB2312" w:eastAsia="楷体_GB2312" w:hAnsi="宋体" w:hint="eastAsia"/>
                                <w:b/>
                                <w:bCs/>
                                <w:color w:val="000000"/>
                                <w:sz w:val="18"/>
                                <w:szCs w:val="18"/>
                                <w:lang w:eastAsia="zh-CN"/>
                              </w:rPr>
                            </w:pPr>
                          </w:p>
                          <w:p w14:paraId="5BBD78F4" w14:textId="77777777" w:rsidR="002A0250" w:rsidRDefault="002A0250">
                            <w:pPr>
                              <w:rPr>
                                <w:sz w:val="18"/>
                                <w:szCs w:val="18"/>
                                <w:lang w:eastAsia="zh-CN"/>
                              </w:rPr>
                            </w:pPr>
                          </w:p>
                        </w:txbxContent>
                      </wps:txbx>
                      <wps:bodyPr wrap="square" upright="1"/>
                    </wps:wsp>
                  </a:graphicData>
                </a:graphic>
              </wp:anchor>
            </w:drawing>
          </mc:Choice>
          <mc:Fallback>
            <w:pict>
              <v:shape w14:anchorId="26C3AD37" id="文本框 975" o:spid="_x0000_s1359" type="#_x0000_t202" style="position:absolute;margin-left:-10.5pt;margin-top:25.2pt;width:61.75pt;height:73.4pt;z-index:25215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" filled="f" stroked="f">
                <v:textbox>
                  <w:txbxContent>
                    <w:p w14:paraId="76AC1753" w14:textId="77777777" w:rsidR="002A0250" w:rsidRDefault="00000000">
                      <w:pPr>
                        <w:pStyle w:val="30"/>
                        <w:spacing w:line="200" w:lineRule="exact"/>
                        <w:rPr>
                          <w:rFonts w:ascii="楷体_GB2312" w:eastAsia="楷体_GB2312" w:hAnsi="宋体" w:cs="楷体_GB2312" w:hint="eastAsia"/>
                          <w:b/>
                          <w:bCs/>
                          <w:color w:val="000000"/>
                          <w:sz w:val="18"/>
                          <w:szCs w:val="18"/>
                          <w:lang w:eastAsia="zh-CN"/>
                        </w:rPr>
                      </w:pPr>
                      <w:r>
                        <w:rPr>
                          <w:rFonts w:ascii="楷体_GB2312" w:eastAsia="楷体_GB2312" w:hAnsi="宋体" w:cs="楷体_GB2312" w:hint="eastAsia"/>
                          <w:b/>
                          <w:bCs/>
                          <w:color w:val="000000"/>
                          <w:sz w:val="18"/>
                          <w:szCs w:val="18"/>
                          <w:lang w:eastAsia="zh-CN"/>
                        </w:rPr>
                        <w:t>依法必须招标的工程材料、工程设备或专业工程暂估价的约定</w:t>
                      </w:r>
                    </w:p>
                    <w:p w14:paraId="073C2BCF" w14:textId="77777777" w:rsidR="002A0250" w:rsidRDefault="002A0250">
                      <w:pPr>
                        <w:rPr>
                          <w:rFonts w:ascii="楷体_GB2312" w:eastAsia="楷体_GB2312" w:hAnsi="宋体" w:hint="eastAsia"/>
                          <w:b/>
                          <w:bCs/>
                          <w:color w:val="000000"/>
                          <w:sz w:val="18"/>
                          <w:szCs w:val="18"/>
                          <w:lang w:eastAsia="zh-CN"/>
                        </w:rPr>
                      </w:pPr>
                    </w:p>
                    <w:p w14:paraId="5BBD78F4" w14:textId="77777777" w:rsidR="002A0250" w:rsidRDefault="002A0250">
                      <w:pPr>
                        <w:rPr>
                          <w:sz w:val="18"/>
                          <w:szCs w:val="18"/>
                          <w:lang w:eastAsia="zh-CN"/>
                        </w:rPr>
                      </w:pPr>
                    </w:p>
                  </w:txbxContent>
                </v:textbox>
              </v:shape>
            </w:pict>
          </mc:Fallback>
        </mc:AlternateContent>
      </w:r>
      <w:r w:rsidRPr="00681111">
        <w:rPr>
          <w:rFonts w:ascii="仿宋" w:eastAsia="仿宋" w:hAnsi="仿宋" w:cs="仿宋" w:hint="eastAsia"/>
          <w:b/>
          <w:bCs/>
          <w:sz w:val="24"/>
          <w:szCs w:val="24"/>
          <w:lang w:eastAsia="zh-CN"/>
        </w:rPr>
        <w:t>75</w:t>
      </w:r>
      <w:r w:rsidRPr="00681111">
        <w:rPr>
          <w:rFonts w:ascii="仿宋" w:eastAsia="仿宋" w:hAnsi="仿宋" w:cs="仿宋"/>
          <w:b/>
          <w:bCs/>
          <w:sz w:val="24"/>
          <w:szCs w:val="24"/>
          <w:lang w:eastAsia="zh-CN"/>
        </w:rPr>
        <w:t>.1</w:t>
      </w:r>
    </w:p>
    <w:p w14:paraId="473CD925"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在合同价格清单中给定暂估价的工程材料、工程设备或专业工程，达到依法必须招标的规模、标准的，由承包人作为招标主体会同发包人共同选择供应商或分包人。合同双方当事人应在专用条款中约定各自的权利和义务。供应商或分包人的中标价格以及相应的税金等其他费用，应代替</w:t>
      </w:r>
      <w:r w:rsidRPr="00681111">
        <w:rPr>
          <w:rFonts w:ascii="仿宋" w:eastAsia="仿宋" w:hAnsi="仿宋" w:cs="仿宋"/>
          <w:sz w:val="24"/>
          <w:szCs w:val="24"/>
          <w:lang w:eastAsia="zh-CN"/>
        </w:rPr>
        <w:t>暂估价</w:t>
      </w:r>
      <w:r w:rsidRPr="00681111">
        <w:rPr>
          <w:rFonts w:ascii="仿宋" w:eastAsia="仿宋" w:hAnsi="仿宋" w:cs="仿宋" w:hint="eastAsia"/>
          <w:sz w:val="24"/>
          <w:szCs w:val="24"/>
          <w:lang w:eastAsia="zh-CN"/>
        </w:rPr>
        <w:t>计入合同价格。</w:t>
      </w:r>
    </w:p>
    <w:p w14:paraId="457EB07E"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lastRenderedPageBreak/>
        <w:t>75</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30FA2C8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15744" behindDoc="0" locked="0" layoutInCell="1" allowOverlap="1" wp14:anchorId="0A4B549B" wp14:editId="06F97649">
                <wp:simplePos x="0" y="0"/>
                <wp:positionH relativeFrom="column">
                  <wp:posOffset>-114300</wp:posOffset>
                </wp:positionH>
                <wp:positionV relativeFrom="paragraph">
                  <wp:posOffset>42545</wp:posOffset>
                </wp:positionV>
                <wp:extent cx="857250" cy="982345"/>
                <wp:effectExtent l="0" t="0" r="0" b="0"/>
                <wp:wrapNone/>
                <wp:docPr id="212" name="文本框 976"/>
                <wp:cNvGraphicFramePr/>
                <a:graphic xmlns:a="http://schemas.openxmlformats.org/drawingml/2006/main">
                  <a:graphicData uri="http://schemas.microsoft.com/office/word/2010/wordprocessingShape">
                    <wps:wsp>
                      <wps:cNvSpPr txBox="1"/>
                      <wps:spPr>
                        <a:xfrm>
                          <a:off x="0" y="0"/>
                          <a:ext cx="857250" cy="982345"/>
                        </a:xfrm>
                        <a:prstGeom prst="rect">
                          <a:avLst/>
                        </a:prstGeom>
                        <a:noFill/>
                        <a:ln>
                          <a:noFill/>
                        </a:ln>
                      </wps:spPr>
                      <wps:txbx>
                        <w:txbxContent>
                          <w:p w14:paraId="5D51CD18" w14:textId="77777777" w:rsidR="002A0250" w:rsidRDefault="00000000">
                            <w:pPr>
                              <w:pStyle w:val="30"/>
                              <w:spacing w:line="200" w:lineRule="exact"/>
                              <w:rPr>
                                <w:lang w:eastAsia="zh-CN"/>
                              </w:rPr>
                            </w:pPr>
                            <w:r>
                              <w:rPr>
                                <w:rFonts w:ascii="楷体_GB2312" w:eastAsia="楷体_GB2312" w:hAnsi="宋体" w:cs="楷体_GB2312" w:hint="eastAsia"/>
                                <w:b/>
                                <w:bCs/>
                                <w:color w:val="000000"/>
                                <w:sz w:val="18"/>
                                <w:szCs w:val="18"/>
                                <w:lang w:eastAsia="zh-CN"/>
                              </w:rPr>
                              <w:t>依法不需要招标的工程材料和工程设备暂估价的约定</w:t>
                            </w:r>
                          </w:p>
                        </w:txbxContent>
                      </wps:txbx>
                      <wps:bodyPr wrap="square" upright="1"/>
                    </wps:wsp>
                  </a:graphicData>
                </a:graphic>
              </wp:anchor>
            </w:drawing>
          </mc:Choice>
          <mc:Fallback>
            <w:pict>
              <v:shape w14:anchorId="0A4B549B" id="文本框 976" o:spid="_x0000_s1360" type="#_x0000_t202" style="position:absolute;left:0;text-align:left;margin-left:-9pt;margin-top:3.35pt;width:67.5pt;height:77.3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" filled="f" stroked="f">
                <v:textbox>
                  <w:txbxContent>
                    <w:p w14:paraId="5D51CD18" w14:textId="77777777" w:rsidR="002A0250" w:rsidRDefault="00000000">
                      <w:pPr>
                        <w:pStyle w:val="30"/>
                        <w:spacing w:line="200" w:lineRule="exact"/>
                        <w:rPr>
                          <w:lang w:eastAsia="zh-CN"/>
                        </w:rPr>
                      </w:pPr>
                      <w:r>
                        <w:rPr>
                          <w:rFonts w:ascii="楷体_GB2312" w:eastAsia="楷体_GB2312" w:hAnsi="宋体" w:cs="楷体_GB2312" w:hint="eastAsia"/>
                          <w:b/>
                          <w:bCs/>
                          <w:color w:val="000000"/>
                          <w:sz w:val="18"/>
                          <w:szCs w:val="18"/>
                          <w:lang w:eastAsia="zh-CN"/>
                        </w:rPr>
                        <w:t>依法不需要招标的工程材料和工程设备暂估价的约定</w:t>
                      </w:r>
                    </w:p>
                  </w:txbxContent>
                </v:textbox>
              </v:shape>
            </w:pict>
          </mc:Fallback>
        </mc:AlternateContent>
      </w:r>
      <w:r w:rsidRPr="00681111">
        <w:rPr>
          <w:rFonts w:ascii="仿宋" w:eastAsia="仿宋" w:hAnsi="仿宋" w:cs="仿宋" w:hint="eastAsia"/>
          <w:sz w:val="24"/>
          <w:szCs w:val="24"/>
          <w:lang w:eastAsia="zh-CN"/>
        </w:rPr>
        <w:t>发包人在合同价格清单中给定暂估价的工程材料和工程设备，未达到依法必须招标的规模、标准的，由承包人按照第56条约定采购。经监理人、造价咨询人确认的工程材料和工程设备价格以及相应的税金等其他费用，应代替</w:t>
      </w:r>
      <w:r w:rsidRPr="00681111">
        <w:rPr>
          <w:rFonts w:ascii="仿宋" w:eastAsia="仿宋" w:hAnsi="仿宋" w:cs="仿宋"/>
          <w:sz w:val="24"/>
          <w:szCs w:val="24"/>
          <w:lang w:eastAsia="zh-CN"/>
        </w:rPr>
        <w:t>暂估价</w:t>
      </w:r>
      <w:r w:rsidRPr="00681111">
        <w:rPr>
          <w:rFonts w:ascii="仿宋" w:eastAsia="仿宋" w:hAnsi="仿宋" w:cs="仿宋" w:hint="eastAsia"/>
          <w:sz w:val="24"/>
          <w:szCs w:val="24"/>
          <w:lang w:eastAsia="zh-CN"/>
        </w:rPr>
        <w:t>计入合同价格。</w:t>
      </w:r>
    </w:p>
    <w:p w14:paraId="67190FBC"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bookmarkStart w:id="722" w:name="_Toc27828"/>
      <w:r w:rsidRPr="00681111">
        <w:rPr>
          <w:rFonts w:ascii="仿宋" w:eastAsia="仿宋" w:hAnsi="仿宋" w:cs="仿宋" w:hint="eastAsia"/>
          <w:b/>
          <w:bCs/>
          <w:sz w:val="24"/>
          <w:szCs w:val="24"/>
          <w:lang w:eastAsia="zh-CN"/>
        </w:rPr>
        <w:t>75</w:t>
      </w:r>
      <w:r w:rsidRPr="00681111">
        <w:rPr>
          <w:rFonts w:ascii="仿宋" w:eastAsia="仿宋" w:hAnsi="仿宋" w:cs="仿宋"/>
          <w:b/>
          <w:bCs/>
          <w:sz w:val="24"/>
          <w:szCs w:val="24"/>
          <w:lang w:eastAsia="zh-CN"/>
        </w:rPr>
        <w:t>.3</w:t>
      </w:r>
      <w:bookmarkEnd w:id="722"/>
      <w:r w:rsidRPr="00681111">
        <w:rPr>
          <w:rFonts w:ascii="仿宋" w:eastAsia="仿宋" w:hAnsi="仿宋" w:cs="仿宋"/>
          <w:b/>
          <w:bCs/>
          <w:sz w:val="24"/>
          <w:szCs w:val="24"/>
          <w:u w:val="dotted"/>
          <w:lang w:eastAsia="zh-CN"/>
        </w:rPr>
        <w:t xml:space="preserve">                                                                                 </w:t>
      </w:r>
    </w:p>
    <w:p w14:paraId="0640948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1618816" behindDoc="0" locked="0" layoutInCell="1" allowOverlap="1" wp14:anchorId="2B3B75EF" wp14:editId="23281A22">
                <wp:simplePos x="0" y="0"/>
                <wp:positionH relativeFrom="column">
                  <wp:posOffset>-66675</wp:posOffset>
                </wp:positionH>
                <wp:positionV relativeFrom="paragraph">
                  <wp:posOffset>71755</wp:posOffset>
                </wp:positionV>
                <wp:extent cx="845820" cy="819785"/>
                <wp:effectExtent l="0" t="0" r="0" b="0"/>
                <wp:wrapNone/>
                <wp:docPr id="213" name="文本框 977"/>
                <wp:cNvGraphicFramePr/>
                <a:graphic xmlns:a="http://schemas.openxmlformats.org/drawingml/2006/main">
                  <a:graphicData uri="http://schemas.microsoft.com/office/word/2010/wordprocessingShape">
                    <wps:wsp>
                      <wps:cNvSpPr txBox="1"/>
                      <wps:spPr>
                        <a:xfrm>
                          <a:off x="0" y="0"/>
                          <a:ext cx="845820" cy="819785"/>
                        </a:xfrm>
                        <a:prstGeom prst="rect">
                          <a:avLst/>
                        </a:prstGeom>
                        <a:noFill/>
                        <a:ln>
                          <a:noFill/>
                        </a:ln>
                      </wps:spPr>
                      <wps:txbx>
                        <w:txbxContent>
                          <w:p w14:paraId="26F44B0A"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依法不需要招标的专业工程暂估价的约定</w:t>
                            </w:r>
                          </w:p>
                        </w:txbxContent>
                      </wps:txbx>
                      <wps:bodyPr wrap="square" upright="1"/>
                    </wps:wsp>
                  </a:graphicData>
                </a:graphic>
              </wp:anchor>
            </w:drawing>
          </mc:Choice>
          <mc:Fallback>
            <w:pict>
              <v:shape w14:anchorId="2B3B75EF" id="文本框 977" o:spid="_x0000_s1361" type="#_x0000_t202" style="position:absolute;left:0;text-align:left;margin-left:-5.25pt;margin-top:5.65pt;width:66.6pt;height:64.55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" filled="f" stroked="f">
                <v:textbox>
                  <w:txbxContent>
                    <w:p w14:paraId="26F44B0A"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依法不需要招标的专业工程暂估价的约定</w:t>
                      </w:r>
                    </w:p>
                  </w:txbxContent>
                </v:textbox>
              </v:shape>
            </w:pict>
          </mc:Fallback>
        </mc:AlternateContent>
      </w:r>
      <w:r w:rsidRPr="00681111">
        <w:rPr>
          <w:rFonts w:ascii="仿宋" w:eastAsia="仿宋" w:hAnsi="仿宋" w:cs="仿宋" w:hint="eastAsia"/>
          <w:sz w:val="24"/>
          <w:szCs w:val="24"/>
          <w:lang w:eastAsia="zh-CN"/>
        </w:rPr>
        <w:t>发包人在合同价格清单中给定暂估价的专业工程，未达到依法必须招标的规模及标准的，除专用条款另有约定外，由造价咨询人与承包人按照第79.3款约定确定专业工程价格。经确认的专业工程价格以及相应的税金等其他费用，应代替</w:t>
      </w:r>
      <w:r w:rsidRPr="00681111">
        <w:rPr>
          <w:rFonts w:ascii="仿宋" w:eastAsia="仿宋" w:hAnsi="仿宋" w:cs="仿宋"/>
          <w:sz w:val="24"/>
          <w:szCs w:val="24"/>
          <w:lang w:eastAsia="zh-CN"/>
        </w:rPr>
        <w:t>暂估价</w:t>
      </w:r>
      <w:r w:rsidRPr="00681111">
        <w:rPr>
          <w:rFonts w:ascii="仿宋" w:eastAsia="仿宋" w:hAnsi="仿宋" w:cs="仿宋" w:hint="eastAsia"/>
          <w:sz w:val="24"/>
          <w:szCs w:val="24"/>
          <w:lang w:eastAsia="zh-CN"/>
        </w:rPr>
        <w:t>计入合同价格。</w:t>
      </w:r>
    </w:p>
    <w:p w14:paraId="4895EB4C" w14:textId="77777777" w:rsidR="002A0250" w:rsidRPr="00681111" w:rsidRDefault="00000000">
      <w:pPr>
        <w:pStyle w:val="a9"/>
        <w:tabs>
          <w:tab w:val="left" w:pos="3038"/>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55F360D8"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23" w:name="_Toc21800"/>
      <w:bookmarkStart w:id="724" w:name="_Toc23869"/>
      <w:bookmarkStart w:id="725" w:name="_Toc28272"/>
      <w:bookmarkStart w:id="726" w:name="_Toc20647"/>
      <w:bookmarkStart w:id="727" w:name="_Toc200537869"/>
      <w:r w:rsidRPr="00681111">
        <w:rPr>
          <w:rFonts w:ascii="仿宋" w:eastAsia="仿宋" w:hAnsi="仿宋" w:cs="仿宋" w:hint="eastAsia"/>
          <w:bCs w:val="0"/>
          <w:sz w:val="24"/>
          <w:szCs w:val="24"/>
          <w:lang w:eastAsia="zh-CN"/>
        </w:rPr>
        <w:t>★76</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提前竣工奖与误期赔偿费</w:t>
      </w:r>
      <w:bookmarkEnd w:id="723"/>
      <w:bookmarkEnd w:id="724"/>
      <w:bookmarkEnd w:id="725"/>
      <w:bookmarkEnd w:id="726"/>
      <w:bookmarkEnd w:id="727"/>
    </w:p>
    <w:p w14:paraId="2F1C6C67" w14:textId="77777777" w:rsidR="002A0250" w:rsidRPr="00681111" w:rsidRDefault="00000000">
      <w:pPr>
        <w:rPr>
          <w:rFonts w:ascii="仿宋" w:eastAsia="仿宋" w:hAnsi="仿宋" w:cs="仿宋" w:hint="eastAsia"/>
          <w:b/>
          <w:bCs/>
          <w:lang w:eastAsia="zh-CN"/>
        </w:rPr>
      </w:pPr>
      <w:bookmarkStart w:id="728" w:name="_Toc23082"/>
      <w:r w:rsidRPr="00681111">
        <w:rPr>
          <w:rFonts w:ascii="仿宋" w:eastAsia="仿宋" w:hAnsi="仿宋" w:cs="仿宋" w:hint="eastAsia"/>
          <w:b/>
          <w:bCs/>
          <w:lang w:eastAsia="zh-CN"/>
        </w:rPr>
        <w:t>76</w:t>
      </w:r>
      <w:r w:rsidRPr="00681111">
        <w:rPr>
          <w:rFonts w:ascii="仿宋" w:eastAsia="仿宋" w:hAnsi="仿宋" w:cs="仿宋"/>
          <w:b/>
          <w:bCs/>
          <w:lang w:eastAsia="zh-CN"/>
        </w:rPr>
        <w:t>.1</w:t>
      </w:r>
      <w:bookmarkEnd w:id="728"/>
    </w:p>
    <w:p w14:paraId="6169C42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21888" behindDoc="0" locked="0" layoutInCell="1" allowOverlap="1" wp14:anchorId="547F48B1" wp14:editId="32148CF0">
                <wp:simplePos x="0" y="0"/>
                <wp:positionH relativeFrom="column">
                  <wp:posOffset>-114300</wp:posOffset>
                </wp:positionH>
                <wp:positionV relativeFrom="paragraph">
                  <wp:posOffset>30480</wp:posOffset>
                </wp:positionV>
                <wp:extent cx="800100" cy="415925"/>
                <wp:effectExtent l="0" t="0" r="0" b="0"/>
                <wp:wrapNone/>
                <wp:docPr id="214" name="文本框 978"/>
                <wp:cNvGraphicFramePr/>
                <a:graphic xmlns:a="http://schemas.openxmlformats.org/drawingml/2006/main">
                  <a:graphicData uri="http://schemas.microsoft.com/office/word/2010/wordprocessingShape">
                    <wps:wsp>
                      <wps:cNvSpPr txBox="1"/>
                      <wps:spPr>
                        <a:xfrm>
                          <a:off x="0" y="0"/>
                          <a:ext cx="800100" cy="415925"/>
                        </a:xfrm>
                        <a:prstGeom prst="rect">
                          <a:avLst/>
                        </a:prstGeom>
                        <a:noFill/>
                        <a:ln>
                          <a:noFill/>
                        </a:ln>
                      </wps:spPr>
                      <wps:txbx>
                        <w:txbxContent>
                          <w:p w14:paraId="499CD0AA"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提前竣工奖</w:t>
                            </w:r>
                          </w:p>
                        </w:txbxContent>
                      </wps:txbx>
                      <wps:bodyPr wrap="square" upright="1"/>
                    </wps:wsp>
                  </a:graphicData>
                </a:graphic>
              </wp:anchor>
            </w:drawing>
          </mc:Choice>
          <mc:Fallback>
            <w:pict>
              <v:shape w14:anchorId="547F48B1" id="文本框 978" o:spid="_x0000_s1362" type="#_x0000_t202" style="position:absolute;left:0;text-align:left;margin-left:-9pt;margin-top:2.4pt;width:63pt;height:32.75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" filled="f" stroked="f">
                <v:textbox>
                  <w:txbxContent>
                    <w:p w14:paraId="499CD0AA"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提前竣工奖</w:t>
                      </w:r>
                    </w:p>
                  </w:txbxContent>
                </v:textbox>
              </v:shape>
            </w:pict>
          </mc:Fallback>
        </mc:AlternateContent>
      </w:r>
      <w:r w:rsidRPr="00681111">
        <w:rPr>
          <w:rFonts w:ascii="仿宋" w:eastAsia="仿宋" w:hAnsi="仿宋" w:cs="仿宋" w:hint="eastAsia"/>
          <w:sz w:val="24"/>
          <w:szCs w:val="24"/>
          <w:lang w:eastAsia="zh-CN"/>
        </w:rPr>
        <w:t>合同双方当事人可在专用条款中约定提前竣工奖，明确每</w:t>
      </w:r>
      <w:proofErr w:type="gramStart"/>
      <w:r w:rsidRPr="00681111">
        <w:rPr>
          <w:rFonts w:ascii="仿宋" w:eastAsia="仿宋" w:hAnsi="仿宋" w:cs="仿宋" w:hint="eastAsia"/>
          <w:sz w:val="24"/>
          <w:szCs w:val="24"/>
          <w:lang w:eastAsia="zh-CN"/>
        </w:rPr>
        <w:t>日历天应奖</w:t>
      </w:r>
      <w:proofErr w:type="gramEnd"/>
      <w:r w:rsidRPr="00681111">
        <w:rPr>
          <w:rFonts w:ascii="仿宋" w:eastAsia="仿宋" w:hAnsi="仿宋" w:cs="仿宋" w:hint="eastAsia"/>
          <w:sz w:val="24"/>
          <w:szCs w:val="24"/>
          <w:lang w:eastAsia="zh-CN"/>
        </w:rPr>
        <w:t>额度。约定提前竣工奖的，如果承包人的实际竣工日期早于计划竣工日期，承包人有权向发包人提出并得到提前竣工天数和专用条款约定的每</w:t>
      </w:r>
      <w:proofErr w:type="gramStart"/>
      <w:r w:rsidRPr="00681111">
        <w:rPr>
          <w:rFonts w:ascii="仿宋" w:eastAsia="仿宋" w:hAnsi="仿宋" w:cs="仿宋" w:hint="eastAsia"/>
          <w:sz w:val="24"/>
          <w:szCs w:val="24"/>
          <w:lang w:eastAsia="zh-CN"/>
        </w:rPr>
        <w:t>日历天应奖</w:t>
      </w:r>
      <w:proofErr w:type="gramEnd"/>
      <w:r w:rsidRPr="00681111">
        <w:rPr>
          <w:rFonts w:ascii="仿宋" w:eastAsia="仿宋" w:hAnsi="仿宋" w:cs="仿宋" w:hint="eastAsia"/>
          <w:sz w:val="24"/>
          <w:szCs w:val="24"/>
          <w:lang w:eastAsia="zh-CN"/>
        </w:rPr>
        <w:t>额度的乘积计算的提前竣工奖。除专用条款另有约定外，提前竣工奖的最高限额为合同价格的</w:t>
      </w:r>
      <w:r w:rsidRPr="00681111">
        <w:rPr>
          <w:rFonts w:ascii="仿宋" w:eastAsia="仿宋" w:hAnsi="仿宋" w:cs="仿宋"/>
          <w:sz w:val="24"/>
          <w:szCs w:val="24"/>
          <w:lang w:eastAsia="zh-CN"/>
        </w:rPr>
        <w:t>5%</w:t>
      </w:r>
      <w:r w:rsidRPr="00681111">
        <w:rPr>
          <w:rFonts w:ascii="仿宋" w:eastAsia="仿宋" w:hAnsi="仿宋" w:cs="仿宋" w:hint="eastAsia"/>
          <w:sz w:val="24"/>
          <w:szCs w:val="24"/>
          <w:lang w:eastAsia="zh-CN"/>
        </w:rPr>
        <w:t>。提前竣工奖列入竣工结算文件中，与结算款一并支付。</w:t>
      </w:r>
    </w:p>
    <w:p w14:paraId="76A92404" w14:textId="77777777" w:rsidR="002A0250" w:rsidRPr="00681111" w:rsidRDefault="00000000">
      <w:pPr>
        <w:rPr>
          <w:rFonts w:ascii="仿宋" w:eastAsia="仿宋" w:hAnsi="仿宋" w:hint="eastAsia"/>
          <w:b/>
          <w:bCs/>
          <w:lang w:eastAsia="zh-CN"/>
        </w:rPr>
      </w:pPr>
      <w:bookmarkStart w:id="729" w:name="_Toc21897"/>
      <w:r w:rsidRPr="00681111">
        <w:rPr>
          <w:rFonts w:ascii="仿宋" w:eastAsia="仿宋" w:hAnsi="仿宋" w:cs="仿宋" w:hint="eastAsia"/>
          <w:b/>
          <w:bCs/>
          <w:lang w:eastAsia="zh-CN"/>
        </w:rPr>
        <w:t>76</w:t>
      </w:r>
      <w:r w:rsidRPr="00681111">
        <w:rPr>
          <w:rFonts w:ascii="仿宋" w:eastAsia="仿宋" w:hAnsi="仿宋" w:cs="仿宋"/>
          <w:b/>
          <w:bCs/>
          <w:lang w:eastAsia="zh-CN"/>
        </w:rPr>
        <w:t>.2</w:t>
      </w:r>
      <w:bookmarkEnd w:id="72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2CB8C2B" w14:textId="77777777" w:rsidR="002A0250" w:rsidRPr="00681111" w:rsidRDefault="00000000">
      <w:pPr>
        <w:pStyle w:val="a9"/>
        <w:widowControl w:val="0"/>
        <w:adjustRightInd w:val="0"/>
        <w:snapToGrid w:val="0"/>
        <w:spacing w:line="460" w:lineRule="exact"/>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24960" behindDoc="0" locked="0" layoutInCell="1" allowOverlap="1" wp14:anchorId="596F9679" wp14:editId="28EC7E25">
                <wp:simplePos x="0" y="0"/>
                <wp:positionH relativeFrom="column">
                  <wp:posOffset>-114300</wp:posOffset>
                </wp:positionH>
                <wp:positionV relativeFrom="paragraph">
                  <wp:posOffset>16510</wp:posOffset>
                </wp:positionV>
                <wp:extent cx="785495" cy="466090"/>
                <wp:effectExtent l="0" t="0" r="0" b="0"/>
                <wp:wrapNone/>
                <wp:docPr id="215" name="文本框 979"/>
                <wp:cNvGraphicFramePr/>
                <a:graphic xmlns:a="http://schemas.openxmlformats.org/drawingml/2006/main">
                  <a:graphicData uri="http://schemas.microsoft.com/office/word/2010/wordprocessingShape">
                    <wps:wsp>
                      <wps:cNvSpPr txBox="1"/>
                      <wps:spPr>
                        <a:xfrm>
                          <a:off x="0" y="0"/>
                          <a:ext cx="785495" cy="466090"/>
                        </a:xfrm>
                        <a:prstGeom prst="rect">
                          <a:avLst/>
                        </a:prstGeom>
                        <a:noFill/>
                        <a:ln>
                          <a:noFill/>
                        </a:ln>
                      </wps:spPr>
                      <wps:txbx>
                        <w:txbxContent>
                          <w:p w14:paraId="289B8549"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误期赔偿费</w:t>
                            </w:r>
                          </w:p>
                        </w:txbxContent>
                      </wps:txbx>
                      <wps:bodyPr wrap="square" upright="1"/>
                    </wps:wsp>
                  </a:graphicData>
                </a:graphic>
              </wp:anchor>
            </w:drawing>
          </mc:Choice>
          <mc:Fallback>
            <w:pict>
              <v:shape w14:anchorId="596F9679" id="文本框 979" o:spid="_x0000_s1363" type="#_x0000_t202" style="position:absolute;left:0;text-align:left;margin-left:-9pt;margin-top:1.3pt;width:61.85pt;height:36.7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" filled="f" stroked="f">
                <v:textbox>
                  <w:txbxContent>
                    <w:p w14:paraId="289B8549"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误期赔偿费</w:t>
                      </w:r>
                    </w:p>
                  </w:txbxContent>
                </v:textbox>
              </v:shape>
            </w:pict>
          </mc:Fallback>
        </mc:AlternateContent>
      </w:r>
      <w:r w:rsidRPr="00681111">
        <w:rPr>
          <w:rFonts w:ascii="仿宋" w:eastAsia="仿宋" w:hAnsi="仿宋" w:cs="仿宋" w:hint="eastAsia"/>
          <w:sz w:val="24"/>
          <w:szCs w:val="24"/>
          <w:lang w:eastAsia="zh-CN"/>
        </w:rPr>
        <w:t>合同双方当事人应在专用条款中约定勘察（如果有）、设计、BIM技术应用、设备及工器具购置（如果有）、施工等各阶段工期及合同总工期的误期赔偿费，明确每</w:t>
      </w:r>
      <w:proofErr w:type="gramStart"/>
      <w:r w:rsidRPr="00681111">
        <w:rPr>
          <w:rFonts w:ascii="仿宋" w:eastAsia="仿宋" w:hAnsi="仿宋" w:cs="仿宋" w:hint="eastAsia"/>
          <w:sz w:val="24"/>
          <w:szCs w:val="24"/>
          <w:lang w:eastAsia="zh-CN"/>
        </w:rPr>
        <w:t>日历天</w:t>
      </w:r>
      <w:proofErr w:type="gramEnd"/>
      <w:r w:rsidRPr="00681111">
        <w:rPr>
          <w:rFonts w:ascii="仿宋" w:eastAsia="仿宋" w:hAnsi="仿宋" w:cs="仿宋" w:hint="eastAsia"/>
          <w:sz w:val="24"/>
          <w:szCs w:val="24"/>
          <w:lang w:eastAsia="zh-CN"/>
        </w:rPr>
        <w:t>应赔额度。如果承包人的实际进度迟于计划进度，发包人有权向承包人索取并得到实际延误天数和专用条款约定的每</w:t>
      </w:r>
      <w:proofErr w:type="gramStart"/>
      <w:r w:rsidRPr="00681111">
        <w:rPr>
          <w:rFonts w:ascii="仿宋" w:eastAsia="仿宋" w:hAnsi="仿宋" w:cs="仿宋" w:hint="eastAsia"/>
          <w:sz w:val="24"/>
          <w:szCs w:val="24"/>
          <w:lang w:eastAsia="zh-CN"/>
        </w:rPr>
        <w:t>日历天</w:t>
      </w:r>
      <w:proofErr w:type="gramEnd"/>
      <w:r w:rsidRPr="00681111">
        <w:rPr>
          <w:rFonts w:ascii="仿宋" w:eastAsia="仿宋" w:hAnsi="仿宋" w:cs="仿宋" w:hint="eastAsia"/>
          <w:sz w:val="24"/>
          <w:szCs w:val="24"/>
          <w:lang w:eastAsia="zh-CN"/>
        </w:rPr>
        <w:t>应赔额度的乘积计算的误期赔偿费。除专用条款另有约定外，误期赔偿费的最高限额为合同价格的</w:t>
      </w:r>
      <w:r w:rsidRPr="00681111">
        <w:rPr>
          <w:rFonts w:ascii="仿宋" w:eastAsia="仿宋" w:hAnsi="仿宋" w:cs="仿宋"/>
          <w:sz w:val="24"/>
          <w:szCs w:val="24"/>
          <w:lang w:eastAsia="zh-CN"/>
        </w:rPr>
        <w:t>5%</w:t>
      </w:r>
      <w:r w:rsidRPr="00681111">
        <w:rPr>
          <w:rFonts w:ascii="仿宋" w:eastAsia="仿宋" w:hAnsi="仿宋" w:cs="仿宋" w:hint="eastAsia"/>
          <w:sz w:val="24"/>
          <w:szCs w:val="24"/>
          <w:lang w:eastAsia="zh-CN"/>
        </w:rPr>
        <w:t>。误期赔偿费列入进度支付文件或竣工结算文件中，在进度款或结算款中扣除。</w:t>
      </w:r>
    </w:p>
    <w:p w14:paraId="0277C38B" w14:textId="77777777" w:rsidR="002A0250" w:rsidRPr="00681111" w:rsidRDefault="00000000">
      <w:pPr>
        <w:pStyle w:val="a9"/>
        <w:widowControl w:val="0"/>
        <w:adjustRightInd w:val="0"/>
        <w:snapToGrid w:val="0"/>
        <w:spacing w:line="460" w:lineRule="exact"/>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如果在工程竣工之前，</w:t>
      </w:r>
      <w:proofErr w:type="gramStart"/>
      <w:r w:rsidRPr="00681111">
        <w:rPr>
          <w:rFonts w:ascii="仿宋" w:eastAsia="仿宋" w:hAnsi="仿宋" w:cs="仿宋" w:hint="eastAsia"/>
          <w:sz w:val="24"/>
          <w:szCs w:val="24"/>
          <w:lang w:eastAsia="zh-CN"/>
        </w:rPr>
        <w:t>合同工程内的</w:t>
      </w:r>
      <w:proofErr w:type="gramEnd"/>
      <w:r w:rsidRPr="00681111">
        <w:rPr>
          <w:rFonts w:ascii="仿宋" w:eastAsia="仿宋" w:hAnsi="仿宋" w:cs="仿宋" w:hint="eastAsia"/>
          <w:sz w:val="24"/>
          <w:szCs w:val="24"/>
          <w:lang w:eastAsia="zh-CN"/>
        </w:rPr>
        <w:t>某单项工程已通过了竣工验收或某项服务已通过合同约定的质量标准或发包人要求，且该单项工程接收证书中标明的竣工日期并未延误或某项服务的书面</w:t>
      </w:r>
      <w:r w:rsidRPr="00681111">
        <w:rPr>
          <w:rFonts w:ascii="仿宋" w:eastAsia="仿宋" w:hAnsi="仿宋" w:cs="仿宋" w:hint="eastAsia"/>
          <w:sz w:val="24"/>
          <w:szCs w:val="24"/>
          <w:lang w:eastAsia="zh-CN"/>
        </w:rPr>
        <w:lastRenderedPageBreak/>
        <w:t>证明并未延误，而是合同工程的其他部分产生了工期延误，则误期赔偿费应按照已颁发工程接收证书的单位项工程造价或某项服务占合同价格的比例幅度予以扣减。</w:t>
      </w:r>
    </w:p>
    <w:p w14:paraId="3F90495F"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17AE13B6"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30" w:name="_Toc15706"/>
      <w:bookmarkStart w:id="731" w:name="_Toc19502"/>
      <w:bookmarkStart w:id="732" w:name="_Toc25799"/>
      <w:bookmarkStart w:id="733" w:name="_Toc10757"/>
      <w:bookmarkStart w:id="734" w:name="_Toc200537870"/>
      <w:r w:rsidRPr="00681111">
        <w:rPr>
          <w:rFonts w:ascii="仿宋" w:eastAsia="仿宋" w:hAnsi="仿宋" w:cs="仿宋" w:hint="eastAsia"/>
          <w:bCs w:val="0"/>
          <w:sz w:val="24"/>
          <w:szCs w:val="24"/>
          <w:lang w:eastAsia="zh-CN"/>
        </w:rPr>
        <w:t>★77</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优质优价费用</w:t>
      </w:r>
      <w:bookmarkEnd w:id="730"/>
      <w:bookmarkEnd w:id="731"/>
      <w:bookmarkEnd w:id="732"/>
      <w:bookmarkEnd w:id="733"/>
      <w:bookmarkEnd w:id="734"/>
    </w:p>
    <w:p w14:paraId="1CCCB7D2" w14:textId="77777777" w:rsidR="002A0250" w:rsidRPr="00681111" w:rsidRDefault="00000000">
      <w:pPr>
        <w:rPr>
          <w:rFonts w:ascii="仿宋" w:eastAsia="仿宋" w:hAnsi="仿宋" w:cs="仿宋" w:hint="eastAsia"/>
          <w:b/>
          <w:bCs/>
          <w:lang w:eastAsia="zh-CN"/>
        </w:rPr>
      </w:pPr>
      <w:bookmarkStart w:id="735" w:name="_Toc3293"/>
      <w:r w:rsidRPr="00681111">
        <w:rPr>
          <w:rFonts w:ascii="仿宋" w:eastAsia="仿宋" w:hAnsi="仿宋" w:cs="仿宋" w:hint="eastAsia"/>
          <w:b/>
          <w:bCs/>
          <w:lang w:eastAsia="zh-CN"/>
        </w:rPr>
        <w:t>77</w:t>
      </w:r>
      <w:r w:rsidRPr="00681111">
        <w:rPr>
          <w:rFonts w:ascii="仿宋" w:eastAsia="仿宋" w:hAnsi="仿宋" w:cs="仿宋"/>
          <w:b/>
          <w:bCs/>
          <w:lang w:eastAsia="zh-CN"/>
        </w:rPr>
        <w:t>.1</w:t>
      </w:r>
      <w:bookmarkEnd w:id="735"/>
    </w:p>
    <w:p w14:paraId="4B7BAEA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28032" behindDoc="0" locked="0" layoutInCell="1" allowOverlap="1" wp14:anchorId="13B01149" wp14:editId="6493C7B4">
                <wp:simplePos x="0" y="0"/>
                <wp:positionH relativeFrom="column">
                  <wp:posOffset>-114300</wp:posOffset>
                </wp:positionH>
                <wp:positionV relativeFrom="paragraph">
                  <wp:posOffset>30480</wp:posOffset>
                </wp:positionV>
                <wp:extent cx="818515" cy="511175"/>
                <wp:effectExtent l="0" t="0" r="0" b="0"/>
                <wp:wrapNone/>
                <wp:docPr id="216" name="文本框 980"/>
                <wp:cNvGraphicFramePr/>
                <a:graphic xmlns:a="http://schemas.openxmlformats.org/drawingml/2006/main">
                  <a:graphicData uri="http://schemas.microsoft.com/office/word/2010/wordprocessingShape">
                    <wps:wsp>
                      <wps:cNvSpPr txBox="1"/>
                      <wps:spPr>
                        <a:xfrm>
                          <a:off x="0" y="0"/>
                          <a:ext cx="818515" cy="511175"/>
                        </a:xfrm>
                        <a:prstGeom prst="rect">
                          <a:avLst/>
                        </a:prstGeom>
                        <a:noFill/>
                        <a:ln>
                          <a:noFill/>
                        </a:ln>
                      </wps:spPr>
                      <wps:txbx>
                        <w:txbxContent>
                          <w:p w14:paraId="0ACC35D5"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lang w:eastAsia="zh-CN"/>
                              </w:rPr>
                              <w:t>优质优价费用</w:t>
                            </w:r>
                            <w:r>
                              <w:rPr>
                                <w:rFonts w:ascii="楷体_GB2312" w:eastAsia="楷体_GB2312" w:hAnsi="宋体" w:cs="楷体_GB2312" w:hint="eastAsia"/>
                                <w:b/>
                                <w:bCs/>
                                <w:color w:val="000000"/>
                                <w:sz w:val="18"/>
                                <w:szCs w:val="18"/>
                              </w:rPr>
                              <w:t>的约定</w:t>
                            </w:r>
                          </w:p>
                        </w:txbxContent>
                      </wps:txbx>
                      <wps:bodyPr wrap="square" upright="1"/>
                    </wps:wsp>
                  </a:graphicData>
                </a:graphic>
              </wp:anchor>
            </w:drawing>
          </mc:Choice>
          <mc:Fallback>
            <w:pict>
              <v:shape w14:anchorId="13B01149" id="文本框 980" o:spid="_x0000_s1364" type="#_x0000_t202" style="position:absolute;left:0;text-align:left;margin-left:-9pt;margin-top:2.4pt;width:64.45pt;height:40.2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" filled="f" stroked="f">
                <v:textbox>
                  <w:txbxContent>
                    <w:p w14:paraId="0ACC35D5"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lang w:eastAsia="zh-CN"/>
                        </w:rPr>
                        <w:t>优质优价费用</w:t>
                      </w:r>
                      <w:r>
                        <w:rPr>
                          <w:rFonts w:ascii="楷体_GB2312" w:eastAsia="楷体_GB2312" w:hAnsi="宋体" w:cs="楷体_GB2312" w:hint="eastAsia"/>
                          <w:b/>
                          <w:bCs/>
                          <w:color w:val="000000"/>
                          <w:sz w:val="18"/>
                          <w:szCs w:val="18"/>
                        </w:rPr>
                        <w:t>的约定</w:t>
                      </w:r>
                    </w:p>
                  </w:txbxContent>
                </v:textbox>
              </v:shape>
            </w:pict>
          </mc:Fallback>
        </mc:AlternateContent>
      </w:r>
      <w:r w:rsidRPr="00681111">
        <w:rPr>
          <w:rFonts w:ascii="仿宋" w:eastAsia="仿宋" w:hAnsi="仿宋" w:cs="仿宋" w:hint="eastAsia"/>
          <w:sz w:val="24"/>
          <w:szCs w:val="24"/>
          <w:lang w:eastAsia="zh-CN"/>
        </w:rPr>
        <w:t>合同双方当事人可在专用条款中约定优质优价费用，明确合同优质优价费用的计算方法。约定优质优价费用的，如果承包人实施、完成合同质量高于国家规定或合同约定的质量验收合格标准的，承包人有权向发包人提出并得到专用条款约定的优质优价费用。</w:t>
      </w:r>
    </w:p>
    <w:p w14:paraId="3E141A43" w14:textId="77777777" w:rsidR="002A0250" w:rsidRPr="00681111" w:rsidRDefault="00000000">
      <w:pPr>
        <w:spacing w:line="360" w:lineRule="auto"/>
        <w:rPr>
          <w:rFonts w:ascii="仿宋" w:eastAsia="仿宋" w:hAnsi="仿宋" w:hint="eastAsia"/>
          <w:b/>
          <w:bCs/>
          <w:lang w:eastAsia="zh-CN"/>
        </w:rPr>
      </w:pPr>
      <w:bookmarkStart w:id="736" w:name="_Toc14393"/>
      <w:r w:rsidRPr="00681111">
        <w:rPr>
          <w:rFonts w:ascii="仿宋" w:eastAsia="仿宋" w:hAnsi="仿宋" w:cs="仿宋" w:hint="eastAsia"/>
          <w:b/>
          <w:bCs/>
          <w:lang w:eastAsia="zh-CN"/>
        </w:rPr>
        <w:t>77</w:t>
      </w:r>
      <w:r w:rsidRPr="00681111">
        <w:rPr>
          <w:rFonts w:ascii="仿宋" w:eastAsia="仿宋" w:hAnsi="仿宋" w:cs="仿宋"/>
          <w:b/>
          <w:bCs/>
          <w:lang w:eastAsia="zh-CN"/>
        </w:rPr>
        <w:t>.2</w:t>
      </w:r>
      <w:bookmarkEnd w:id="736"/>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DC939D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1631104" behindDoc="0" locked="0" layoutInCell="1" allowOverlap="1" wp14:anchorId="14612859" wp14:editId="6E559DA5">
                <wp:simplePos x="0" y="0"/>
                <wp:positionH relativeFrom="column">
                  <wp:posOffset>-114300</wp:posOffset>
                </wp:positionH>
                <wp:positionV relativeFrom="paragraph">
                  <wp:posOffset>12065</wp:posOffset>
                </wp:positionV>
                <wp:extent cx="775335" cy="800100"/>
                <wp:effectExtent l="0" t="0" r="0" b="0"/>
                <wp:wrapNone/>
                <wp:docPr id="217" name="文本框 981"/>
                <wp:cNvGraphicFramePr/>
                <a:graphic xmlns:a="http://schemas.openxmlformats.org/drawingml/2006/main">
                  <a:graphicData uri="http://schemas.microsoft.com/office/word/2010/wordprocessingShape">
                    <wps:wsp>
                      <wps:cNvSpPr txBox="1"/>
                      <wps:spPr>
                        <a:xfrm>
                          <a:off x="0" y="0"/>
                          <a:ext cx="775335" cy="800100"/>
                        </a:xfrm>
                        <a:prstGeom prst="rect">
                          <a:avLst/>
                        </a:prstGeom>
                        <a:noFill/>
                        <a:ln>
                          <a:noFill/>
                        </a:ln>
                      </wps:spPr>
                      <wps:txbx>
                        <w:txbxContent>
                          <w:p w14:paraId="4A16D85C"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优质优价费用计提与支付</w:t>
                            </w:r>
                          </w:p>
                        </w:txbxContent>
                      </wps:txbx>
                      <wps:bodyPr wrap="square" upright="1"/>
                    </wps:wsp>
                  </a:graphicData>
                </a:graphic>
              </wp:anchor>
            </w:drawing>
          </mc:Choice>
          <mc:Fallback>
            <w:pict>
              <v:shape w14:anchorId="14612859" id="文本框 981" o:spid="_x0000_s1365" type="#_x0000_t202" style="position:absolute;left:0;text-align:left;margin-left:-9pt;margin-top:.95pt;width:61.05pt;height:63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" filled="f" stroked="f">
                <v:textbox>
                  <w:txbxContent>
                    <w:p w14:paraId="4A16D85C"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优质优价费用计提与支付</w:t>
                      </w:r>
                    </w:p>
                  </w:txbxContent>
                </v:textbox>
              </v:shape>
            </w:pict>
          </mc:Fallback>
        </mc:AlternateContent>
      </w:r>
      <w:r w:rsidRPr="00681111">
        <w:rPr>
          <w:rFonts w:ascii="仿宋" w:eastAsia="仿宋" w:hAnsi="仿宋" w:cs="仿宋" w:hint="eastAsia"/>
          <w:sz w:val="24"/>
          <w:szCs w:val="24"/>
          <w:lang w:eastAsia="zh-CN"/>
        </w:rPr>
        <w:t>除专用条款另有约定外，工程质量的国家级质量奖、省级质量奖、市级质量奖、其他质量奖项的优质优价费用，按照招标发包工程的中标通知书日期（直接发包工程按合同签订日期）同时期执行的省、市有关的工程优质费计费标准计算。当合同工</w:t>
      </w:r>
      <w:proofErr w:type="gramStart"/>
      <w:r w:rsidRPr="00681111">
        <w:rPr>
          <w:rFonts w:ascii="仿宋" w:eastAsia="仿宋" w:hAnsi="仿宋" w:cs="仿宋" w:hint="eastAsia"/>
          <w:sz w:val="24"/>
          <w:szCs w:val="24"/>
          <w:lang w:eastAsia="zh-CN"/>
        </w:rPr>
        <w:t>程同时</w:t>
      </w:r>
      <w:proofErr w:type="gramEnd"/>
      <w:r w:rsidRPr="00681111">
        <w:rPr>
          <w:rFonts w:ascii="仿宋" w:eastAsia="仿宋" w:hAnsi="仿宋" w:cs="仿宋" w:hint="eastAsia"/>
          <w:sz w:val="24"/>
          <w:szCs w:val="24"/>
          <w:lang w:eastAsia="zh-CN"/>
        </w:rPr>
        <w:t>获得上述多个奖项的，工程优质费只按最高奖项的额度计算。工程勘察设计及其它优质优价费用的计算标准在专用条款中约定，每一奖项只按最高奖项的额度计算。优质优价费用计入竣工结算文件中，与竣工结算款一并支付。在竣工结算后且在专用条款约定时间内获得优质奖项的，发包人应在获得奖项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天内支付；超过约定时间后获得的，发包人有权不予支付。</w:t>
      </w:r>
    </w:p>
    <w:p w14:paraId="1BCCF262" w14:textId="77777777" w:rsidR="002A0250" w:rsidRPr="00681111" w:rsidRDefault="00000000">
      <w:pPr>
        <w:pStyle w:val="a9"/>
        <w:tabs>
          <w:tab w:val="left" w:pos="3480"/>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3E35087A"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37" w:name="_Toc469384053"/>
      <w:bookmarkStart w:id="738" w:name="_Toc17499"/>
      <w:bookmarkStart w:id="739" w:name="_Toc2415"/>
      <w:bookmarkStart w:id="740" w:name="_Toc3777"/>
      <w:bookmarkStart w:id="741" w:name="_Toc19944"/>
      <w:bookmarkStart w:id="742" w:name="_Toc200537871"/>
      <w:r w:rsidRPr="00681111">
        <w:rPr>
          <w:rFonts w:ascii="仿宋" w:eastAsia="仿宋" w:hAnsi="仿宋" w:cs="仿宋" w:hint="eastAsia"/>
          <w:bCs w:val="0"/>
          <w:sz w:val="24"/>
          <w:szCs w:val="24"/>
          <w:lang w:eastAsia="zh-CN"/>
        </w:rPr>
        <w:t>★78</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后继法律变化</w:t>
      </w:r>
      <w:bookmarkEnd w:id="737"/>
      <w:r w:rsidRPr="00681111">
        <w:rPr>
          <w:rFonts w:ascii="仿宋" w:eastAsia="仿宋" w:hAnsi="仿宋" w:cs="仿宋" w:hint="eastAsia"/>
          <w:bCs w:val="0"/>
          <w:sz w:val="24"/>
          <w:szCs w:val="24"/>
          <w:lang w:eastAsia="zh-CN"/>
        </w:rPr>
        <w:t>引起的价格调整</w:t>
      </w:r>
      <w:bookmarkEnd w:id="738"/>
      <w:bookmarkEnd w:id="739"/>
      <w:bookmarkEnd w:id="740"/>
      <w:bookmarkEnd w:id="741"/>
      <w:bookmarkEnd w:id="742"/>
    </w:p>
    <w:p w14:paraId="710469DF" w14:textId="77777777" w:rsidR="002A0250" w:rsidRPr="00681111" w:rsidRDefault="00000000">
      <w:pPr>
        <w:rPr>
          <w:rFonts w:ascii="仿宋" w:eastAsia="仿宋" w:hAnsi="仿宋" w:cs="仿宋" w:hint="eastAsia"/>
          <w:b/>
          <w:bCs/>
          <w:lang w:eastAsia="zh-CN"/>
        </w:rPr>
      </w:pPr>
      <w:bookmarkStart w:id="743" w:name="_Toc24565"/>
      <w:r w:rsidRPr="00681111">
        <w:rPr>
          <w:noProof/>
        </w:rPr>
        <mc:AlternateContent>
          <mc:Choice Requires="wps">
            <w:drawing>
              <wp:anchor distT="0" distB="0" distL="114300" distR="114300" simplePos="0" relativeHeight="252162560" behindDoc="0" locked="0" layoutInCell="1" allowOverlap="1" wp14:anchorId="658DAF70" wp14:editId="07903621">
                <wp:simplePos x="0" y="0"/>
                <wp:positionH relativeFrom="column">
                  <wp:posOffset>-133350</wp:posOffset>
                </wp:positionH>
                <wp:positionV relativeFrom="paragraph">
                  <wp:posOffset>273685</wp:posOffset>
                </wp:positionV>
                <wp:extent cx="812800" cy="608330"/>
                <wp:effectExtent l="0" t="0" r="0" b="0"/>
                <wp:wrapNone/>
                <wp:docPr id="390" name="文本框 986"/>
                <wp:cNvGraphicFramePr/>
                <a:graphic xmlns:a="http://schemas.openxmlformats.org/drawingml/2006/main">
                  <a:graphicData uri="http://schemas.microsoft.com/office/word/2010/wordprocessingShape">
                    <wps:wsp>
                      <wps:cNvSpPr txBox="1"/>
                      <wps:spPr>
                        <a:xfrm>
                          <a:off x="0" y="0"/>
                          <a:ext cx="812800" cy="608330"/>
                        </a:xfrm>
                        <a:prstGeom prst="rect">
                          <a:avLst/>
                        </a:prstGeom>
                        <a:noFill/>
                        <a:ln>
                          <a:noFill/>
                        </a:ln>
                      </wps:spPr>
                      <wps:txbx>
                        <w:txbxContent>
                          <w:p w14:paraId="39FF326A"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后继法律变化的价款调整</w:t>
                            </w:r>
                          </w:p>
                        </w:txbxContent>
                      </wps:txbx>
                      <wps:bodyPr wrap="square" upright="1"/>
                    </wps:wsp>
                  </a:graphicData>
                </a:graphic>
              </wp:anchor>
            </w:drawing>
          </mc:Choice>
          <mc:Fallback>
            <w:pict>
              <v:shape w14:anchorId="658DAF70" id="文本框 986" o:spid="_x0000_s1366" type="#_x0000_t202" style="position:absolute;margin-left:-10.5pt;margin-top:21.55pt;width:64pt;height:47.9pt;z-index:25216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" filled="f" stroked="f">
                <v:textbox>
                  <w:txbxContent>
                    <w:p w14:paraId="39FF326A"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后继法律变化的价款调整</w:t>
                      </w:r>
                    </w:p>
                  </w:txbxContent>
                </v:textbox>
              </v:shape>
            </w:pict>
          </mc:Fallback>
        </mc:AlternateContent>
      </w:r>
      <w:r w:rsidRPr="00681111">
        <w:rPr>
          <w:rFonts w:ascii="仿宋" w:eastAsia="仿宋" w:hAnsi="仿宋" w:cs="仿宋" w:hint="eastAsia"/>
          <w:b/>
          <w:bCs/>
          <w:lang w:eastAsia="zh-CN"/>
        </w:rPr>
        <w:t>78</w:t>
      </w:r>
      <w:r w:rsidRPr="00681111">
        <w:rPr>
          <w:rFonts w:ascii="仿宋" w:eastAsia="仿宋" w:hAnsi="仿宋" w:cs="仿宋"/>
          <w:b/>
          <w:bCs/>
          <w:lang w:eastAsia="zh-CN"/>
        </w:rPr>
        <w:t>.1</w:t>
      </w:r>
      <w:bookmarkEnd w:id="743"/>
    </w:p>
    <w:p w14:paraId="3565A6B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合同履行期间，出现国家或省颁布的法律和政策在合同工程基准日期后发生变化，且因执行上述法律和政策引起除第82条约定以外的合同价格增减事项的，合同双方当事人应调整合同价格。</w:t>
      </w:r>
    </w:p>
    <w:p w14:paraId="7D19DDE5" w14:textId="77777777" w:rsidR="002A0250" w:rsidRPr="00681111" w:rsidRDefault="00000000">
      <w:pPr>
        <w:spacing w:line="360" w:lineRule="auto"/>
        <w:rPr>
          <w:rFonts w:ascii="仿宋" w:eastAsia="仿宋" w:hAnsi="仿宋" w:cs="仿宋" w:hint="eastAsia"/>
          <w:b/>
          <w:bCs/>
          <w:u w:val="dotted"/>
          <w:lang w:eastAsia="zh-CN"/>
        </w:rPr>
      </w:pPr>
      <w:bookmarkStart w:id="744" w:name="_Toc8596"/>
      <w:r w:rsidRPr="00681111">
        <w:rPr>
          <w:rFonts w:ascii="仿宋" w:eastAsia="仿宋" w:hAnsi="仿宋" w:cs="仿宋" w:hint="eastAsia"/>
          <w:b/>
          <w:bCs/>
          <w:lang w:eastAsia="zh-CN"/>
        </w:rPr>
        <w:t>78</w:t>
      </w:r>
      <w:r w:rsidRPr="00681111">
        <w:rPr>
          <w:rFonts w:ascii="仿宋" w:eastAsia="仿宋" w:hAnsi="仿宋" w:cs="仿宋"/>
          <w:b/>
          <w:bCs/>
          <w:lang w:eastAsia="zh-CN"/>
        </w:rPr>
        <w:t>.2</w:t>
      </w:r>
      <w:bookmarkEnd w:id="74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F94025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34176" behindDoc="0" locked="0" layoutInCell="1" allowOverlap="1" wp14:anchorId="42794CAE" wp14:editId="427F8DFF">
                <wp:simplePos x="0" y="0"/>
                <wp:positionH relativeFrom="column">
                  <wp:posOffset>-114300</wp:posOffset>
                </wp:positionH>
                <wp:positionV relativeFrom="paragraph">
                  <wp:posOffset>15875</wp:posOffset>
                </wp:positionV>
                <wp:extent cx="775970" cy="417830"/>
                <wp:effectExtent l="0" t="0" r="0" b="0"/>
                <wp:wrapNone/>
                <wp:docPr id="218" name="文本框 987"/>
                <wp:cNvGraphicFramePr/>
                <a:graphic xmlns:a="http://schemas.openxmlformats.org/drawingml/2006/main">
                  <a:graphicData uri="http://schemas.microsoft.com/office/word/2010/wordprocessingShape">
                    <wps:wsp>
                      <wps:cNvSpPr txBox="1"/>
                      <wps:spPr>
                        <a:xfrm>
                          <a:off x="0" y="0"/>
                          <a:ext cx="775970" cy="417830"/>
                        </a:xfrm>
                        <a:prstGeom prst="rect">
                          <a:avLst/>
                        </a:prstGeom>
                        <a:noFill/>
                        <a:ln>
                          <a:noFill/>
                        </a:ln>
                      </wps:spPr>
                      <wps:txbx>
                        <w:txbxContent>
                          <w:p w14:paraId="546F6853"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调整价款的方法</w:t>
                            </w:r>
                          </w:p>
                        </w:txbxContent>
                      </wps:txbx>
                      <wps:bodyPr wrap="square" upright="1"/>
                    </wps:wsp>
                  </a:graphicData>
                </a:graphic>
              </wp:anchor>
            </w:drawing>
          </mc:Choice>
          <mc:Fallback>
            <w:pict>
              <v:shape w14:anchorId="42794CAE" id="文本框 987" o:spid="_x0000_s1367" type="#_x0000_t202" style="position:absolute;left:0;text-align:left;margin-left:-9pt;margin-top:1.25pt;width:61.1pt;height:32.9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" filled="f" stroked="f">
                <v:textbox>
                  <w:txbxContent>
                    <w:p w14:paraId="546F6853"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调整价款的方法</w:t>
                      </w:r>
                    </w:p>
                  </w:txbxContent>
                </v:textbox>
              </v:shape>
            </w:pict>
          </mc:Fallback>
        </mc:AlternateContent>
      </w:r>
      <w:r w:rsidRPr="00681111">
        <w:rPr>
          <w:rFonts w:ascii="仿宋" w:eastAsia="仿宋" w:hAnsi="仿宋" w:cs="仿宋" w:hint="eastAsia"/>
          <w:sz w:val="24"/>
          <w:szCs w:val="24"/>
          <w:lang w:eastAsia="zh-CN"/>
        </w:rPr>
        <w:t>发生第78</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款情况的，应根据合同工程实际情况，按照上述法律和政策规定计算调整的合同价格。</w:t>
      </w:r>
    </w:p>
    <w:p w14:paraId="21304D5E" w14:textId="77777777" w:rsidR="002A0250" w:rsidRPr="00681111" w:rsidRDefault="00000000">
      <w:pPr>
        <w:tabs>
          <w:tab w:val="left" w:pos="1620"/>
        </w:tabs>
        <w:spacing w:line="360" w:lineRule="auto"/>
        <w:rPr>
          <w:rFonts w:ascii="仿宋" w:eastAsia="仿宋" w:hAnsi="仿宋" w:hint="eastAsia"/>
          <w:b/>
          <w:bCs/>
          <w:u w:val="single"/>
          <w:lang w:eastAsia="zh-CN"/>
        </w:rPr>
      </w:pPr>
      <w:r w:rsidRPr="00681111">
        <w:rPr>
          <w:rFonts w:ascii="仿宋" w:eastAsia="仿宋" w:hAnsi="仿宋" w:cs="仿宋"/>
          <w:b/>
          <w:bCs/>
          <w:u w:val="single"/>
          <w:lang w:eastAsia="zh-CN"/>
        </w:rPr>
        <w:t xml:space="preserve">                                                                                     </w:t>
      </w:r>
    </w:p>
    <w:p w14:paraId="4CBBF7DC"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45" w:name="_Toc20221"/>
      <w:bookmarkStart w:id="746" w:name="_Toc13093"/>
      <w:bookmarkStart w:id="747" w:name="_Toc19706"/>
      <w:bookmarkStart w:id="748" w:name="_Toc17217"/>
      <w:bookmarkStart w:id="749" w:name="_Toc200537872"/>
      <w:r w:rsidRPr="00681111">
        <w:rPr>
          <w:rFonts w:ascii="仿宋" w:eastAsia="仿宋" w:hAnsi="仿宋" w:cs="仿宋" w:hint="eastAsia"/>
          <w:bCs w:val="0"/>
          <w:sz w:val="24"/>
          <w:szCs w:val="24"/>
          <w:lang w:eastAsia="zh-CN"/>
        </w:rPr>
        <w:lastRenderedPageBreak/>
        <w:t>★79</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 xml:space="preserve"> 可调价变更定价</w:t>
      </w:r>
      <w:bookmarkEnd w:id="745"/>
      <w:bookmarkEnd w:id="746"/>
      <w:bookmarkEnd w:id="747"/>
      <w:bookmarkEnd w:id="748"/>
      <w:bookmarkEnd w:id="749"/>
    </w:p>
    <w:p w14:paraId="0F881C28"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2319232" behindDoc="0" locked="0" layoutInCell="1" allowOverlap="1" wp14:anchorId="327740DC" wp14:editId="24000DDE">
                <wp:simplePos x="0" y="0"/>
                <wp:positionH relativeFrom="column">
                  <wp:posOffset>-133350</wp:posOffset>
                </wp:positionH>
                <wp:positionV relativeFrom="paragraph">
                  <wp:posOffset>266065</wp:posOffset>
                </wp:positionV>
                <wp:extent cx="781050" cy="482600"/>
                <wp:effectExtent l="0" t="0" r="0" b="0"/>
                <wp:wrapNone/>
                <wp:docPr id="441" name="文本框 995"/>
                <wp:cNvGraphicFramePr/>
                <a:graphic xmlns:a="http://schemas.openxmlformats.org/drawingml/2006/main">
                  <a:graphicData uri="http://schemas.microsoft.com/office/word/2010/wordprocessingShape">
                    <wps:wsp>
                      <wps:cNvSpPr txBox="1"/>
                      <wps:spPr>
                        <a:xfrm>
                          <a:off x="0" y="0"/>
                          <a:ext cx="781050" cy="482600"/>
                        </a:xfrm>
                        <a:prstGeom prst="rect">
                          <a:avLst/>
                        </a:prstGeom>
                        <a:noFill/>
                        <a:ln>
                          <a:noFill/>
                        </a:ln>
                      </wps:spPr>
                      <wps:txbx>
                        <w:txbxContent>
                          <w:p w14:paraId="3BB65FE4" w14:textId="77777777" w:rsidR="002A0250" w:rsidRDefault="00000000">
                            <w:pPr>
                              <w:pStyle w:val="30"/>
                              <w:spacing w:line="20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可调价工程变更的价款调整</w:t>
                            </w:r>
                          </w:p>
                        </w:txbxContent>
                      </wps:txbx>
                      <wps:bodyPr wrap="square" upright="1"/>
                    </wps:wsp>
                  </a:graphicData>
                </a:graphic>
              </wp:anchor>
            </w:drawing>
          </mc:Choice>
          <mc:Fallback>
            <w:pict>
              <v:shape w14:anchorId="327740DC" id="文本框 995" o:spid="_x0000_s1368" type="#_x0000_t202" style="position:absolute;margin-left:-10.5pt;margin-top:20.95pt;width:61.5pt;height:38pt;z-index:25231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" filled="f" stroked="f">
                <v:textbox>
                  <w:txbxContent>
                    <w:p w14:paraId="3BB65FE4" w14:textId="77777777" w:rsidR="002A0250" w:rsidRDefault="00000000">
                      <w:pPr>
                        <w:pStyle w:val="30"/>
                        <w:spacing w:line="20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可调价工程变更的价款调整</w:t>
                      </w:r>
                    </w:p>
                  </w:txbxContent>
                </v:textbox>
              </v:shape>
            </w:pict>
          </mc:Fallback>
        </mc:AlternateContent>
      </w:r>
      <w:r w:rsidRPr="00681111">
        <w:rPr>
          <w:rFonts w:ascii="仿宋" w:eastAsia="仿宋" w:hAnsi="仿宋" w:cs="仿宋" w:hint="eastAsia"/>
          <w:b/>
          <w:bCs/>
          <w:sz w:val="24"/>
          <w:szCs w:val="24"/>
          <w:lang w:eastAsia="zh-CN"/>
        </w:rPr>
        <w:t>79</w:t>
      </w:r>
      <w:r w:rsidRPr="00681111">
        <w:rPr>
          <w:rFonts w:ascii="仿宋" w:eastAsia="仿宋" w:hAnsi="仿宋" w:cs="仿宋"/>
          <w:b/>
          <w:bCs/>
          <w:sz w:val="24"/>
          <w:szCs w:val="24"/>
          <w:lang w:eastAsia="zh-CN"/>
        </w:rPr>
        <w:t>.1</w:t>
      </w:r>
    </w:p>
    <w:p w14:paraId="7B15926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合同履行期间，出现第63条工程变更事项且符合第69.3款可调价条件的，合同双方当事人应调整合同价格。</w:t>
      </w:r>
    </w:p>
    <w:p w14:paraId="4DDDF98B" w14:textId="77777777" w:rsidR="002A0250" w:rsidRPr="00681111" w:rsidRDefault="00000000">
      <w:pPr>
        <w:spacing w:line="360" w:lineRule="auto"/>
        <w:rPr>
          <w:rFonts w:ascii="仿宋" w:eastAsia="仿宋" w:hAnsi="仿宋" w:cs="仿宋" w:hint="eastAsia"/>
          <w:b/>
          <w:bCs/>
          <w:lang w:eastAsia="zh-CN"/>
        </w:rPr>
      </w:pPr>
      <w:bookmarkStart w:id="750" w:name="_Toc18705"/>
      <w:r w:rsidRPr="00681111">
        <w:rPr>
          <w:noProof/>
        </w:rPr>
        <mc:AlternateContent>
          <mc:Choice Requires="wps">
            <w:drawing>
              <wp:anchor distT="0" distB="0" distL="114300" distR="114300" simplePos="0" relativeHeight="252316160" behindDoc="0" locked="0" layoutInCell="1" allowOverlap="1" wp14:anchorId="3120BE3D" wp14:editId="502EF3AA">
                <wp:simplePos x="0" y="0"/>
                <wp:positionH relativeFrom="column">
                  <wp:posOffset>-114300</wp:posOffset>
                </wp:positionH>
                <wp:positionV relativeFrom="paragraph">
                  <wp:posOffset>302895</wp:posOffset>
                </wp:positionV>
                <wp:extent cx="823595" cy="750570"/>
                <wp:effectExtent l="0" t="0" r="0" b="0"/>
                <wp:wrapNone/>
                <wp:docPr id="440" name="文本框 1328"/>
                <wp:cNvGraphicFramePr/>
                <a:graphic xmlns:a="http://schemas.openxmlformats.org/drawingml/2006/main">
                  <a:graphicData uri="http://schemas.microsoft.com/office/word/2010/wordprocessingShape">
                    <wps:wsp>
                      <wps:cNvSpPr txBox="1"/>
                      <wps:spPr>
                        <a:xfrm>
                          <a:off x="0" y="0"/>
                          <a:ext cx="823595" cy="750570"/>
                        </a:xfrm>
                        <a:prstGeom prst="rect">
                          <a:avLst/>
                        </a:prstGeom>
                        <a:noFill/>
                        <a:ln>
                          <a:noFill/>
                        </a:ln>
                      </wps:spPr>
                      <wps:txbx>
                        <w:txbxContent>
                          <w:p w14:paraId="3DDFAA2A" w14:textId="77777777" w:rsidR="002A0250" w:rsidRDefault="00000000">
                            <w:pPr>
                              <w:pStyle w:val="30"/>
                              <w:spacing w:line="20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可调价变更工作项目的定价</w:t>
                            </w:r>
                          </w:p>
                        </w:txbxContent>
                      </wps:txbx>
                      <wps:bodyPr wrap="square" upright="1"/>
                    </wps:wsp>
                  </a:graphicData>
                </a:graphic>
              </wp:anchor>
            </w:drawing>
          </mc:Choice>
          <mc:Fallback>
            <w:pict>
              <v:shape w14:anchorId="3120BE3D" id="文本框 1328" o:spid="_x0000_s1369" type="#_x0000_t202" style="position:absolute;margin-left:-9pt;margin-top:23.85pt;width:64.85pt;height:59.1pt;z-index:25231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" filled="f" stroked="f">
                <v:textbox>
                  <w:txbxContent>
                    <w:p w14:paraId="3DDFAA2A" w14:textId="77777777" w:rsidR="002A0250" w:rsidRDefault="00000000">
                      <w:pPr>
                        <w:pStyle w:val="30"/>
                        <w:spacing w:line="20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可调价变更工作项目的定价</w:t>
                      </w:r>
                    </w:p>
                  </w:txbxContent>
                </v:textbox>
              </v:shape>
            </w:pict>
          </mc:Fallback>
        </mc:AlternateContent>
      </w:r>
      <w:r w:rsidRPr="00681111">
        <w:rPr>
          <w:rFonts w:ascii="仿宋" w:eastAsia="仿宋" w:hAnsi="仿宋" w:cs="仿宋" w:hint="eastAsia"/>
          <w:b/>
          <w:bCs/>
          <w:lang w:eastAsia="zh-CN"/>
        </w:rPr>
        <w:t>79.2</w:t>
      </w:r>
      <w:bookmarkEnd w:id="75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5BD19B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除专用条款另有约定外，非承包人原因，工程勘察、工程设计、BIM技术应用、设备及工器具购置等总承包工作内容发生变更，其增加或减少的工作项目单价按下列方法确定：</w:t>
      </w:r>
    </w:p>
    <w:p w14:paraId="39A62AC2" w14:textId="77777777" w:rsidR="002A0250" w:rsidRPr="00681111" w:rsidRDefault="00000000">
      <w:pPr>
        <w:pStyle w:val="a9"/>
        <w:widowControl w:val="0"/>
        <w:numPr>
          <w:ilvl w:val="1"/>
          <w:numId w:val="18"/>
        </w:numPr>
        <w:tabs>
          <w:tab w:val="clear" w:pos="3285"/>
        </w:tabs>
        <w:adjustRightInd w:val="0"/>
        <w:snapToGrid w:val="0"/>
        <w:spacing w:line="360" w:lineRule="auto"/>
        <w:ind w:leftChars="771" w:left="1850" w:firstLine="0"/>
        <w:jc w:val="both"/>
        <w:rPr>
          <w:rFonts w:ascii="仿宋" w:eastAsia="仿宋" w:hAnsi="仿宋" w:cs="仿宋" w:hint="eastAsia"/>
          <w:sz w:val="24"/>
          <w:szCs w:val="24"/>
          <w:lang w:eastAsia="zh-CN"/>
        </w:rPr>
      </w:pPr>
      <w:bookmarkStart w:id="751" w:name="OLE_LINK11"/>
      <w:bookmarkStart w:id="752" w:name="OLE_LINK10"/>
      <w:r w:rsidRPr="00681111">
        <w:rPr>
          <w:rFonts w:ascii="仿宋" w:eastAsia="仿宋" w:hAnsi="仿宋" w:cs="仿宋" w:hint="eastAsia"/>
          <w:sz w:val="24"/>
          <w:szCs w:val="24"/>
          <w:lang w:eastAsia="zh-CN"/>
        </w:rPr>
        <w:t>合同价格清单中已有相同清单项目的，按照相同清单项目的单价确定</w:t>
      </w:r>
      <w:r w:rsidRPr="00681111">
        <w:rPr>
          <w:rFonts w:ascii="仿宋" w:eastAsia="仿宋" w:hAnsi="仿宋" w:cs="仿宋"/>
          <w:sz w:val="24"/>
          <w:szCs w:val="24"/>
          <w:lang w:eastAsia="zh-CN"/>
        </w:rPr>
        <w:t>;</w:t>
      </w:r>
    </w:p>
    <w:p w14:paraId="2669D290" w14:textId="77777777" w:rsidR="002A0250" w:rsidRPr="00681111" w:rsidRDefault="00000000">
      <w:pPr>
        <w:pStyle w:val="a9"/>
        <w:widowControl w:val="0"/>
        <w:numPr>
          <w:ilvl w:val="1"/>
          <w:numId w:val="18"/>
        </w:numPr>
        <w:tabs>
          <w:tab w:val="clear" w:pos="3285"/>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合同价格清单中没有相同、只有类似清单项目的，参照类似清单项目的单价调整确定</w:t>
      </w:r>
      <w:r w:rsidRPr="00681111">
        <w:rPr>
          <w:rFonts w:ascii="仿宋" w:eastAsia="仿宋" w:hAnsi="仿宋" w:cs="仿宋"/>
          <w:sz w:val="24"/>
          <w:szCs w:val="24"/>
          <w:lang w:eastAsia="zh-CN"/>
        </w:rPr>
        <w:t>;</w:t>
      </w:r>
    </w:p>
    <w:p w14:paraId="352EB0A5" w14:textId="77777777" w:rsidR="002A0250" w:rsidRPr="00681111" w:rsidRDefault="00000000">
      <w:pPr>
        <w:pStyle w:val="a9"/>
        <w:widowControl w:val="0"/>
        <w:numPr>
          <w:ilvl w:val="1"/>
          <w:numId w:val="18"/>
        </w:numPr>
        <w:tabs>
          <w:tab w:val="clear" w:pos="3285"/>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合同价格清单中没有相同也没有类似清单项目的，其计价依据、计量规则和计价办法、由合同双方当事人在专用条款中约定。可调价变更工作项目应包含合理的利润，专用条款约定的计价依据、计价办法中不含利润的，可按通用条款约定的利润率计算利润；</w:t>
      </w:r>
    </w:p>
    <w:bookmarkEnd w:id="751"/>
    <w:bookmarkEnd w:id="752"/>
    <w:p w14:paraId="309F787C" w14:textId="77777777" w:rsidR="002A0250" w:rsidRPr="00681111" w:rsidRDefault="00000000">
      <w:pPr>
        <w:pStyle w:val="a9"/>
        <w:widowControl w:val="0"/>
        <w:numPr>
          <w:ilvl w:val="1"/>
          <w:numId w:val="18"/>
        </w:numPr>
        <w:tabs>
          <w:tab w:val="clear" w:pos="3285"/>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关于“类似清单项目”的认定原则在合同专用条款中约定。</w:t>
      </w:r>
    </w:p>
    <w:p w14:paraId="77D9AABF" w14:textId="77777777" w:rsidR="002A0250" w:rsidRPr="00681111" w:rsidRDefault="00000000">
      <w:pPr>
        <w:spacing w:line="360" w:lineRule="auto"/>
        <w:rPr>
          <w:rFonts w:ascii="仿宋" w:eastAsia="仿宋" w:hAnsi="仿宋" w:cs="仿宋" w:hint="eastAsia"/>
          <w:b/>
          <w:bCs/>
          <w:lang w:eastAsia="zh-CN"/>
        </w:rPr>
      </w:pPr>
      <w:bookmarkStart w:id="753" w:name="_Toc11960"/>
      <w:r w:rsidRPr="00681111">
        <w:rPr>
          <w:rFonts w:ascii="仿宋" w:eastAsia="仿宋" w:hAnsi="仿宋" w:cs="仿宋" w:hint="eastAsia"/>
          <w:b/>
          <w:bCs/>
          <w:lang w:eastAsia="zh-CN"/>
        </w:rPr>
        <w:t>79.3</w:t>
      </w:r>
      <w:bookmarkEnd w:id="75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313195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37248" behindDoc="0" locked="0" layoutInCell="1" allowOverlap="1" wp14:anchorId="3446A1DE" wp14:editId="14BC84B6">
                <wp:simplePos x="0" y="0"/>
                <wp:positionH relativeFrom="column">
                  <wp:posOffset>-114300</wp:posOffset>
                </wp:positionH>
                <wp:positionV relativeFrom="paragraph">
                  <wp:posOffset>6350</wp:posOffset>
                </wp:positionV>
                <wp:extent cx="831850" cy="563245"/>
                <wp:effectExtent l="0" t="0" r="0" b="0"/>
                <wp:wrapNone/>
                <wp:docPr id="219" name="文本框 996"/>
                <wp:cNvGraphicFramePr/>
                <a:graphic xmlns:a="http://schemas.openxmlformats.org/drawingml/2006/main">
                  <a:graphicData uri="http://schemas.microsoft.com/office/word/2010/wordprocessingShape">
                    <wps:wsp>
                      <wps:cNvSpPr txBox="1"/>
                      <wps:spPr>
                        <a:xfrm>
                          <a:off x="0" y="0"/>
                          <a:ext cx="831850" cy="563245"/>
                        </a:xfrm>
                        <a:prstGeom prst="rect">
                          <a:avLst/>
                        </a:prstGeom>
                        <a:noFill/>
                        <a:ln>
                          <a:noFill/>
                        </a:ln>
                      </wps:spPr>
                      <wps:txbx>
                        <w:txbxContent>
                          <w:p w14:paraId="693D47ED" w14:textId="77777777" w:rsidR="002A0250" w:rsidRDefault="00000000">
                            <w:pPr>
                              <w:pStyle w:val="30"/>
                              <w:spacing w:line="20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可调价变更实体项目的定价</w:t>
                            </w:r>
                          </w:p>
                        </w:txbxContent>
                      </wps:txbx>
                      <wps:bodyPr wrap="square" upright="1"/>
                    </wps:wsp>
                  </a:graphicData>
                </a:graphic>
              </wp:anchor>
            </w:drawing>
          </mc:Choice>
          <mc:Fallback>
            <w:pict>
              <v:shape w14:anchorId="3446A1DE" id="文本框 996" o:spid="_x0000_s1370" type="#_x0000_t202" style="position:absolute;left:0;text-align:left;margin-left:-9pt;margin-top:.5pt;width:65.5pt;height:44.3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" filled="f" stroked="f">
                <v:textbox>
                  <w:txbxContent>
                    <w:p w14:paraId="693D47ED" w14:textId="77777777" w:rsidR="002A0250" w:rsidRDefault="00000000">
                      <w:pPr>
                        <w:pStyle w:val="30"/>
                        <w:spacing w:line="20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可调价变更实体项目的定价</w:t>
                      </w:r>
                    </w:p>
                  </w:txbxContent>
                </v:textbox>
              </v:shape>
            </w:pict>
          </mc:Fallback>
        </mc:AlternateContent>
      </w:r>
      <w:r w:rsidRPr="00681111">
        <w:rPr>
          <w:rFonts w:ascii="仿宋" w:eastAsia="仿宋" w:hAnsi="仿宋" w:cs="仿宋" w:hint="eastAsia"/>
          <w:sz w:val="24"/>
          <w:szCs w:val="24"/>
          <w:lang w:eastAsia="zh-CN"/>
        </w:rPr>
        <w:t>除专用条款另有约定外，符合第69.3款约定可调价条件的实体项目变更，其增加或减少的实体项目单价按下列方法确定：</w:t>
      </w:r>
    </w:p>
    <w:p w14:paraId="6E622489" w14:textId="77777777" w:rsidR="002A0250" w:rsidRPr="00681111" w:rsidRDefault="00000000">
      <w:pPr>
        <w:pStyle w:val="a9"/>
        <w:widowControl w:val="0"/>
        <w:numPr>
          <w:ilvl w:val="1"/>
          <w:numId w:val="19"/>
        </w:numPr>
        <w:tabs>
          <w:tab w:val="clear" w:pos="3285"/>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合同价格清单中已有相同清单项目的，按照相同清单项目的单价确定</w:t>
      </w:r>
      <w:r w:rsidRPr="00681111">
        <w:rPr>
          <w:rFonts w:ascii="仿宋" w:eastAsia="仿宋" w:hAnsi="仿宋" w:cs="仿宋"/>
          <w:sz w:val="24"/>
          <w:szCs w:val="24"/>
          <w:lang w:eastAsia="zh-CN"/>
        </w:rPr>
        <w:t>;</w:t>
      </w:r>
    </w:p>
    <w:p w14:paraId="6B454F2A" w14:textId="77777777" w:rsidR="002A0250" w:rsidRPr="00681111" w:rsidRDefault="00000000">
      <w:pPr>
        <w:pStyle w:val="a9"/>
        <w:widowControl w:val="0"/>
        <w:numPr>
          <w:ilvl w:val="1"/>
          <w:numId w:val="19"/>
        </w:numPr>
        <w:tabs>
          <w:tab w:val="clear" w:pos="3285"/>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合同价格清单中没有相同、只有类似清单项目的，参照类似清单项目的单价调整确定</w:t>
      </w:r>
      <w:r w:rsidRPr="00681111">
        <w:rPr>
          <w:rFonts w:ascii="仿宋" w:eastAsia="仿宋" w:hAnsi="仿宋" w:cs="仿宋"/>
          <w:sz w:val="24"/>
          <w:szCs w:val="24"/>
          <w:lang w:eastAsia="zh-CN"/>
        </w:rPr>
        <w:t>;</w:t>
      </w:r>
    </w:p>
    <w:p w14:paraId="470F1A62" w14:textId="77777777" w:rsidR="002A0250" w:rsidRPr="00681111" w:rsidRDefault="00000000">
      <w:pPr>
        <w:pStyle w:val="a9"/>
        <w:widowControl w:val="0"/>
        <w:numPr>
          <w:ilvl w:val="1"/>
          <w:numId w:val="19"/>
        </w:numPr>
        <w:tabs>
          <w:tab w:val="clear" w:pos="3285"/>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合同价格清单中没有相同也没有类似清单项目的，其计价依据、计量规则和计价办法、由合同双方当事人在专用条款中约定。可调价变更实体项目应包含合理的利润，专用条款约定的计价依据、计价办法中不含利润的，可按通用条款约定的利润率计算利润；</w:t>
      </w:r>
    </w:p>
    <w:p w14:paraId="415FFF6B" w14:textId="77777777" w:rsidR="002A0250" w:rsidRPr="00681111" w:rsidRDefault="00000000">
      <w:pPr>
        <w:pStyle w:val="a9"/>
        <w:widowControl w:val="0"/>
        <w:numPr>
          <w:ilvl w:val="1"/>
          <w:numId w:val="19"/>
        </w:numPr>
        <w:tabs>
          <w:tab w:val="clear" w:pos="3285"/>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关于“类似清单项目”的认定原则在合同专用条款中约定。</w:t>
      </w:r>
    </w:p>
    <w:p w14:paraId="212944F3"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79</w:t>
      </w:r>
      <w:r w:rsidRPr="00681111">
        <w:rPr>
          <w:rFonts w:ascii="仿宋" w:eastAsia="仿宋" w:hAnsi="仿宋" w:cs="仿宋"/>
          <w:b/>
          <w:bCs/>
          <w:sz w:val="24"/>
          <w:szCs w:val="24"/>
          <w:lang w:eastAsia="zh-CN"/>
        </w:rPr>
        <w:t>.</w:t>
      </w:r>
      <w:r w:rsidRPr="00681111">
        <w:rPr>
          <w:rFonts w:ascii="仿宋" w:eastAsia="仿宋" w:hAnsi="仿宋" w:cs="仿宋" w:hint="eastAsia"/>
          <w:b/>
          <w:bCs/>
          <w:sz w:val="24"/>
          <w:szCs w:val="24"/>
          <w:lang w:eastAsia="zh-CN"/>
        </w:rPr>
        <w:t>4</w:t>
      </w:r>
      <w:r w:rsidRPr="00681111">
        <w:rPr>
          <w:rFonts w:ascii="仿宋" w:eastAsia="仿宋" w:hAnsi="仿宋" w:cs="仿宋"/>
          <w:b/>
          <w:bCs/>
          <w:sz w:val="24"/>
          <w:szCs w:val="24"/>
          <w:lang w:eastAsia="zh-CN"/>
        </w:rPr>
        <w:t xml:space="preserve">  </w:t>
      </w:r>
      <w:r w:rsidRPr="00681111">
        <w:rPr>
          <w:rFonts w:ascii="仿宋" w:eastAsia="仿宋" w:hAnsi="仿宋" w:cs="仿宋"/>
          <w:b/>
          <w:bCs/>
          <w:sz w:val="24"/>
          <w:szCs w:val="24"/>
          <w:u w:val="dotted"/>
          <w:lang w:eastAsia="zh-CN"/>
        </w:rPr>
        <w:t xml:space="preserve">                                                                               </w:t>
      </w:r>
    </w:p>
    <w:p w14:paraId="318B42B7"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w:lastRenderedPageBreak/>
        <mc:AlternateContent>
          <mc:Choice Requires="wps">
            <w:drawing>
              <wp:anchor distT="0" distB="0" distL="114300" distR="114300" simplePos="0" relativeHeight="251640320" behindDoc="0" locked="0" layoutInCell="1" allowOverlap="1" wp14:anchorId="1F3C0366" wp14:editId="5C5B2C41">
                <wp:simplePos x="0" y="0"/>
                <wp:positionH relativeFrom="column">
                  <wp:posOffset>-114300</wp:posOffset>
                </wp:positionH>
                <wp:positionV relativeFrom="paragraph">
                  <wp:posOffset>45720</wp:posOffset>
                </wp:positionV>
                <wp:extent cx="861060" cy="553085"/>
                <wp:effectExtent l="0" t="0" r="0" b="0"/>
                <wp:wrapNone/>
                <wp:docPr id="220" name="文本框 997"/>
                <wp:cNvGraphicFramePr/>
                <a:graphic xmlns:a="http://schemas.openxmlformats.org/drawingml/2006/main">
                  <a:graphicData uri="http://schemas.microsoft.com/office/word/2010/wordprocessingShape">
                    <wps:wsp>
                      <wps:cNvSpPr txBox="1"/>
                      <wps:spPr>
                        <a:xfrm>
                          <a:off x="0" y="0"/>
                          <a:ext cx="861060" cy="553085"/>
                        </a:xfrm>
                        <a:prstGeom prst="rect">
                          <a:avLst/>
                        </a:prstGeom>
                        <a:noFill/>
                        <a:ln>
                          <a:noFill/>
                        </a:ln>
                      </wps:spPr>
                      <wps:txbx>
                        <w:txbxContent>
                          <w:p w14:paraId="63F29563" w14:textId="77777777" w:rsidR="002A0250" w:rsidRDefault="00000000">
                            <w:pPr>
                              <w:pStyle w:val="30"/>
                              <w:spacing w:line="20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可调价变更措施项目的定价</w:t>
                            </w:r>
                          </w:p>
                        </w:txbxContent>
                      </wps:txbx>
                      <wps:bodyPr wrap="square" upright="1"/>
                    </wps:wsp>
                  </a:graphicData>
                </a:graphic>
              </wp:anchor>
            </w:drawing>
          </mc:Choice>
          <mc:Fallback>
            <w:pict>
              <v:shape w14:anchorId="1F3C0366" id="文本框 997" o:spid="_x0000_s1371" type="#_x0000_t202" style="position:absolute;left:0;text-align:left;margin-left:-9pt;margin-top:3.6pt;width:67.8pt;height:43.5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" filled="f" stroked="f">
                <v:textbox>
                  <w:txbxContent>
                    <w:p w14:paraId="63F29563" w14:textId="77777777" w:rsidR="002A0250" w:rsidRDefault="00000000">
                      <w:pPr>
                        <w:pStyle w:val="30"/>
                        <w:spacing w:line="20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可调价变更措施项目的定价</w:t>
                      </w:r>
                    </w:p>
                  </w:txbxContent>
                </v:textbox>
              </v:shape>
            </w:pict>
          </mc:Fallback>
        </mc:AlternateContent>
      </w:r>
      <w:r w:rsidRPr="00681111">
        <w:rPr>
          <w:rFonts w:ascii="仿宋" w:eastAsia="仿宋" w:hAnsi="仿宋" w:cs="仿宋" w:hint="eastAsia"/>
          <w:sz w:val="24"/>
          <w:szCs w:val="24"/>
          <w:lang w:eastAsia="zh-CN"/>
        </w:rPr>
        <w:t>除专用条款另有约定外，符合第69.3款约定可调价条件的变更，引起措施项目发生变化的，合同不利一方当事人有权提出调整措施项目费。提出调整措施项目费的，应事先将拟实施的方案提交另一方当事人确认，并详细说明与原方案措施项目相比的变化情况。拟实施的方案，经合同双方当事人确认后执行。该情况下，增加或减少的措施项目费按下列约定计算：</w:t>
      </w:r>
    </w:p>
    <w:p w14:paraId="6803A266"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sz w:val="24"/>
          <w:szCs w:val="24"/>
          <w:lang w:eastAsia="zh-CN"/>
        </w:rPr>
        <w:t xml:space="preserve">(1) </w:t>
      </w:r>
      <w:r w:rsidRPr="00681111">
        <w:rPr>
          <w:rFonts w:ascii="仿宋" w:eastAsia="仿宋" w:hAnsi="仿宋" w:cs="仿宋" w:hint="eastAsia"/>
          <w:sz w:val="24"/>
          <w:szCs w:val="24"/>
          <w:lang w:eastAsia="zh-CN"/>
        </w:rPr>
        <w:t>绿色施工安全防护费，执行政府的相关计费文件规定的单价或费率，按照实际发生变化的措施项目计算确定。</w:t>
      </w:r>
    </w:p>
    <w:p w14:paraId="1EB81468"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 xml:space="preserve"> 凡可计算工程量的措施项目，其单价按照第79.3款约定确定。</w:t>
      </w:r>
    </w:p>
    <w:p w14:paraId="2050A00C"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 xml:space="preserve"> 凡按系数计算的措施项目费，除本款第</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点情形外，执行合同价格清单中标明的计费基础和系数计算确定。</w:t>
      </w:r>
    </w:p>
    <w:p w14:paraId="35678F80"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如果不利一方当事人未按本款约定事先将拟实施的方案提交给另一方当事人，则认为工程变更不引起措施项目费的调整或不利一方当事人放弃调整措施项目费的权利。</w:t>
      </w:r>
    </w:p>
    <w:p w14:paraId="62F8A4EA" w14:textId="77777777" w:rsidR="002A0250" w:rsidRPr="00681111" w:rsidRDefault="00000000">
      <w:pPr>
        <w:spacing w:line="360" w:lineRule="auto"/>
        <w:rPr>
          <w:rFonts w:ascii="仿宋" w:eastAsia="仿宋" w:hAnsi="仿宋" w:hint="eastAsia"/>
          <w:b/>
          <w:bCs/>
          <w:lang w:eastAsia="zh-CN"/>
        </w:rPr>
      </w:pPr>
      <w:bookmarkStart w:id="754" w:name="_Toc12720"/>
      <w:r w:rsidRPr="00681111">
        <w:rPr>
          <w:rFonts w:ascii="仿宋" w:eastAsia="仿宋" w:hAnsi="仿宋" w:cs="仿宋" w:hint="eastAsia"/>
          <w:b/>
          <w:bCs/>
          <w:lang w:eastAsia="zh-CN"/>
        </w:rPr>
        <w:t>79</w:t>
      </w:r>
      <w:r w:rsidRPr="00681111">
        <w:rPr>
          <w:rFonts w:ascii="仿宋" w:eastAsia="仿宋" w:hAnsi="仿宋" w:cs="仿宋"/>
          <w:b/>
          <w:bCs/>
          <w:lang w:eastAsia="zh-CN"/>
        </w:rPr>
        <w:t>.</w:t>
      </w:r>
      <w:r w:rsidRPr="00681111">
        <w:rPr>
          <w:rFonts w:ascii="仿宋" w:eastAsia="仿宋" w:hAnsi="仿宋" w:cs="仿宋" w:hint="eastAsia"/>
          <w:b/>
          <w:bCs/>
          <w:lang w:eastAsia="zh-CN"/>
        </w:rPr>
        <w:t>5</w:t>
      </w:r>
      <w:bookmarkEnd w:id="75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963A71A"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43392" behindDoc="0" locked="0" layoutInCell="1" allowOverlap="1" wp14:anchorId="30BDAF67" wp14:editId="77FECA92">
                <wp:simplePos x="0" y="0"/>
                <wp:positionH relativeFrom="column">
                  <wp:posOffset>-114300</wp:posOffset>
                </wp:positionH>
                <wp:positionV relativeFrom="paragraph">
                  <wp:posOffset>45720</wp:posOffset>
                </wp:positionV>
                <wp:extent cx="775970" cy="393065"/>
                <wp:effectExtent l="0" t="0" r="0" b="0"/>
                <wp:wrapNone/>
                <wp:docPr id="221" name="文本框 999"/>
                <wp:cNvGraphicFramePr/>
                <a:graphic xmlns:a="http://schemas.openxmlformats.org/drawingml/2006/main">
                  <a:graphicData uri="http://schemas.microsoft.com/office/word/2010/wordprocessingShape">
                    <wps:wsp>
                      <wps:cNvSpPr txBox="1"/>
                      <wps:spPr>
                        <a:xfrm>
                          <a:off x="0" y="0"/>
                          <a:ext cx="775970" cy="393065"/>
                        </a:xfrm>
                        <a:prstGeom prst="rect">
                          <a:avLst/>
                        </a:prstGeom>
                        <a:noFill/>
                        <a:ln>
                          <a:noFill/>
                        </a:ln>
                      </wps:spPr>
                      <wps:txbx>
                        <w:txbxContent>
                          <w:p w14:paraId="3004D790"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删减工作或工程的补偿</w:t>
                            </w:r>
                          </w:p>
                        </w:txbxContent>
                      </wps:txbx>
                      <wps:bodyPr wrap="square" upright="1"/>
                    </wps:wsp>
                  </a:graphicData>
                </a:graphic>
              </wp:anchor>
            </w:drawing>
          </mc:Choice>
          <mc:Fallback>
            <w:pict>
              <v:shape w14:anchorId="30BDAF67" id="文本框 999" o:spid="_x0000_s1372" type="#_x0000_t202" style="position:absolute;left:0;text-align:left;margin-left:-9pt;margin-top:3.6pt;width:61.1pt;height:30.9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" filled="f" stroked="f">
                <v:textbox>
                  <w:txbxContent>
                    <w:p w14:paraId="3004D790"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删减工作或工程的补偿</w:t>
                      </w:r>
                    </w:p>
                  </w:txbxContent>
                </v:textbox>
              </v:shape>
            </w:pict>
          </mc:Fallback>
        </mc:AlternateContent>
      </w:r>
      <w:r w:rsidRPr="00681111">
        <w:rPr>
          <w:rFonts w:ascii="仿宋" w:eastAsia="仿宋" w:hAnsi="仿宋" w:cs="仿宋" w:hint="eastAsia"/>
          <w:sz w:val="24"/>
          <w:szCs w:val="24"/>
          <w:lang w:eastAsia="zh-CN"/>
        </w:rPr>
        <w:t>如果因为非承包人原因删减了合同中的某项原定工作或工程，致使承包人发生的费用或</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和</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得到的收益不能被包括在其他已支付或应支付的项目中，也未被包含在任何替代的工作或工程中，则承包人有权按照本条约定提出并得到补偿。</w:t>
      </w:r>
    </w:p>
    <w:p w14:paraId="67ACEE5A" w14:textId="77777777" w:rsidR="002A0250" w:rsidRPr="00681111" w:rsidRDefault="00000000">
      <w:pPr>
        <w:tabs>
          <w:tab w:val="left" w:pos="1620"/>
        </w:tabs>
        <w:spacing w:line="360" w:lineRule="auto"/>
        <w:rPr>
          <w:rFonts w:ascii="仿宋" w:eastAsia="仿宋" w:hAnsi="仿宋" w:hint="eastAsia"/>
          <w:b/>
          <w:bCs/>
          <w:u w:val="single"/>
          <w:lang w:eastAsia="zh-CN"/>
        </w:rPr>
      </w:pPr>
      <w:r w:rsidRPr="00681111">
        <w:rPr>
          <w:rFonts w:ascii="仿宋" w:eastAsia="仿宋" w:hAnsi="仿宋" w:cs="仿宋"/>
          <w:b/>
          <w:bCs/>
          <w:u w:val="single"/>
          <w:lang w:eastAsia="zh-CN"/>
        </w:rPr>
        <w:t xml:space="preserve">                                                                                     </w:t>
      </w:r>
    </w:p>
    <w:p w14:paraId="6385706D"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55" w:name="_Toc22801"/>
      <w:bookmarkStart w:id="756" w:name="_Toc31577"/>
      <w:bookmarkStart w:id="757" w:name="_Toc29129"/>
      <w:bookmarkStart w:id="758" w:name="_Toc8913"/>
      <w:bookmarkStart w:id="759" w:name="_Toc200537873"/>
      <w:r w:rsidRPr="00681111">
        <w:rPr>
          <w:rFonts w:ascii="仿宋" w:eastAsia="仿宋" w:hAnsi="仿宋" w:cs="仿宋" w:hint="eastAsia"/>
          <w:bCs w:val="0"/>
          <w:sz w:val="24"/>
          <w:szCs w:val="24"/>
          <w:lang w:eastAsia="zh-CN"/>
        </w:rPr>
        <w:t>★80</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费用索赔</w:t>
      </w:r>
      <w:bookmarkEnd w:id="755"/>
      <w:bookmarkEnd w:id="756"/>
      <w:bookmarkEnd w:id="757"/>
      <w:bookmarkEnd w:id="758"/>
      <w:bookmarkEnd w:id="759"/>
    </w:p>
    <w:p w14:paraId="5E38FDC7"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1646464" behindDoc="0" locked="0" layoutInCell="1" allowOverlap="1" wp14:anchorId="04AE402C" wp14:editId="2BE098A6">
                <wp:simplePos x="0" y="0"/>
                <wp:positionH relativeFrom="column">
                  <wp:posOffset>-114300</wp:posOffset>
                </wp:positionH>
                <wp:positionV relativeFrom="paragraph">
                  <wp:posOffset>207010</wp:posOffset>
                </wp:positionV>
                <wp:extent cx="813435" cy="391795"/>
                <wp:effectExtent l="0" t="0" r="0" b="0"/>
                <wp:wrapNone/>
                <wp:docPr id="222" name="文本框 1003"/>
                <wp:cNvGraphicFramePr/>
                <a:graphic xmlns:a="http://schemas.openxmlformats.org/drawingml/2006/main">
                  <a:graphicData uri="http://schemas.microsoft.com/office/word/2010/wordprocessingShape">
                    <wps:wsp>
                      <wps:cNvSpPr txBox="1"/>
                      <wps:spPr>
                        <a:xfrm>
                          <a:off x="0" y="0"/>
                          <a:ext cx="813435" cy="391795"/>
                        </a:xfrm>
                        <a:prstGeom prst="rect">
                          <a:avLst/>
                        </a:prstGeom>
                        <a:noFill/>
                        <a:ln>
                          <a:noFill/>
                        </a:ln>
                      </wps:spPr>
                      <wps:txbx>
                        <w:txbxContent>
                          <w:p w14:paraId="43E79B5F"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索赔的价款调整</w:t>
                            </w:r>
                          </w:p>
                        </w:txbxContent>
                      </wps:txbx>
                      <wps:bodyPr wrap="square" upright="1"/>
                    </wps:wsp>
                  </a:graphicData>
                </a:graphic>
              </wp:anchor>
            </w:drawing>
          </mc:Choice>
          <mc:Fallback>
            <w:pict>
              <v:shape w14:anchorId="04AE402C" id="文本框 1003" o:spid="_x0000_s1373" type="#_x0000_t202" style="position:absolute;margin-left:-9pt;margin-top:16.3pt;width:64.05pt;height:30.8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" filled="f" stroked="f">
                <v:textbox>
                  <w:txbxContent>
                    <w:p w14:paraId="43E79B5F"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索赔的价款调整</w:t>
                      </w:r>
                    </w:p>
                  </w:txbxContent>
                </v:textbox>
              </v:shape>
            </w:pict>
          </mc:Fallback>
        </mc:AlternateContent>
      </w:r>
      <w:r w:rsidRPr="00681111">
        <w:rPr>
          <w:rFonts w:ascii="仿宋" w:eastAsia="仿宋" w:hAnsi="仿宋" w:cs="仿宋" w:hint="eastAsia"/>
          <w:b/>
          <w:bCs/>
          <w:sz w:val="24"/>
          <w:szCs w:val="24"/>
          <w:lang w:eastAsia="zh-CN"/>
        </w:rPr>
        <w:t>80</w:t>
      </w:r>
      <w:r w:rsidRPr="00681111">
        <w:rPr>
          <w:rFonts w:ascii="仿宋" w:eastAsia="仿宋" w:hAnsi="仿宋" w:cs="仿宋"/>
          <w:b/>
          <w:bCs/>
          <w:sz w:val="24"/>
          <w:szCs w:val="24"/>
          <w:lang w:eastAsia="zh-CN"/>
        </w:rPr>
        <w:t>.1</w:t>
      </w:r>
    </w:p>
    <w:p w14:paraId="389A263E"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合同履行期间，出现费用索赔事项的，合同双方当事人应调整合同价格。</w:t>
      </w:r>
    </w:p>
    <w:p w14:paraId="00CE4005" w14:textId="77777777" w:rsidR="002A0250" w:rsidRPr="00681111" w:rsidRDefault="00000000">
      <w:pPr>
        <w:spacing w:line="360" w:lineRule="auto"/>
        <w:rPr>
          <w:rFonts w:ascii="仿宋" w:eastAsia="仿宋" w:hAnsi="仿宋" w:cs="仿宋" w:hint="eastAsia"/>
          <w:b/>
          <w:bCs/>
          <w:lang w:eastAsia="zh-CN"/>
        </w:rPr>
      </w:pPr>
      <w:bookmarkStart w:id="760" w:name="_Toc20195"/>
      <w:r w:rsidRPr="00681111">
        <w:rPr>
          <w:rFonts w:ascii="仿宋" w:eastAsia="仿宋" w:hAnsi="仿宋" w:cs="仿宋" w:hint="eastAsia"/>
          <w:b/>
          <w:bCs/>
          <w:lang w:eastAsia="zh-CN"/>
        </w:rPr>
        <w:t>80</w:t>
      </w:r>
      <w:r w:rsidRPr="00681111">
        <w:rPr>
          <w:rFonts w:ascii="仿宋" w:eastAsia="仿宋" w:hAnsi="仿宋" w:cs="仿宋"/>
          <w:b/>
          <w:bCs/>
          <w:lang w:eastAsia="zh-CN"/>
        </w:rPr>
        <w:t>.2</w:t>
      </w:r>
      <w:bookmarkEnd w:id="76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E938577"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49536" behindDoc="0" locked="0" layoutInCell="1" allowOverlap="1" wp14:anchorId="624CE8C7" wp14:editId="3B8AF748">
                <wp:simplePos x="0" y="0"/>
                <wp:positionH relativeFrom="column">
                  <wp:posOffset>-114300</wp:posOffset>
                </wp:positionH>
                <wp:positionV relativeFrom="paragraph">
                  <wp:posOffset>15875</wp:posOffset>
                </wp:positionV>
                <wp:extent cx="775970" cy="363220"/>
                <wp:effectExtent l="0" t="0" r="0" b="0"/>
                <wp:wrapNone/>
                <wp:docPr id="223" name="文本框 1004"/>
                <wp:cNvGraphicFramePr/>
                <a:graphic xmlns:a="http://schemas.openxmlformats.org/drawingml/2006/main">
                  <a:graphicData uri="http://schemas.microsoft.com/office/word/2010/wordprocessingShape">
                    <wps:wsp>
                      <wps:cNvSpPr txBox="1"/>
                      <wps:spPr>
                        <a:xfrm>
                          <a:off x="0" y="0"/>
                          <a:ext cx="775970" cy="363220"/>
                        </a:xfrm>
                        <a:prstGeom prst="rect">
                          <a:avLst/>
                        </a:prstGeom>
                        <a:noFill/>
                        <a:ln>
                          <a:noFill/>
                        </a:ln>
                      </wps:spPr>
                      <wps:txbx>
                        <w:txbxContent>
                          <w:p w14:paraId="71479DC4"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发出索赔意向书</w:t>
                            </w:r>
                          </w:p>
                        </w:txbxContent>
                      </wps:txbx>
                      <wps:bodyPr wrap="square" upright="1"/>
                    </wps:wsp>
                  </a:graphicData>
                </a:graphic>
              </wp:anchor>
            </w:drawing>
          </mc:Choice>
          <mc:Fallback>
            <w:pict>
              <v:shape w14:anchorId="624CE8C7" id="文本框 1004" o:spid="_x0000_s1374" type="#_x0000_t202" style="position:absolute;left:0;text-align:left;margin-left:-9pt;margin-top:1.25pt;width:61.1pt;height:28.6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" filled="f" stroked="f">
                <v:textbox>
                  <w:txbxContent>
                    <w:p w14:paraId="71479DC4"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发出索赔意向书</w:t>
                      </w:r>
                    </w:p>
                  </w:txbxContent>
                </v:textbox>
              </v:shape>
            </w:pict>
          </mc:Fallback>
        </mc:AlternateContent>
      </w:r>
      <w:r w:rsidRPr="00681111">
        <w:rPr>
          <w:rFonts w:ascii="仿宋" w:eastAsia="仿宋" w:hAnsi="仿宋" w:cs="仿宋" w:hint="eastAsia"/>
          <w:sz w:val="24"/>
          <w:szCs w:val="24"/>
          <w:lang w:eastAsia="zh-CN"/>
        </w:rPr>
        <w:t>如果承包人根据合同约定提出任何费用或其它形式的损失索赔时，应在该索赔事项发生之后的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天内向监理人、造价咨询人发出索赔意向书，并抄送发包人。</w:t>
      </w:r>
    </w:p>
    <w:p w14:paraId="4FAAA31E" w14:textId="77777777" w:rsidR="002A0250" w:rsidRPr="00681111" w:rsidRDefault="00000000">
      <w:pPr>
        <w:spacing w:line="360" w:lineRule="auto"/>
        <w:rPr>
          <w:rFonts w:ascii="仿宋" w:eastAsia="仿宋" w:hAnsi="仿宋" w:hint="eastAsia"/>
          <w:b/>
          <w:bCs/>
          <w:lang w:eastAsia="zh-CN"/>
        </w:rPr>
      </w:pPr>
      <w:bookmarkStart w:id="761" w:name="_Toc23897"/>
      <w:r w:rsidRPr="00681111">
        <w:rPr>
          <w:rFonts w:ascii="仿宋" w:eastAsia="仿宋" w:hAnsi="仿宋" w:cs="仿宋" w:hint="eastAsia"/>
          <w:b/>
          <w:bCs/>
          <w:lang w:eastAsia="zh-CN"/>
        </w:rPr>
        <w:t>80</w:t>
      </w:r>
      <w:r w:rsidRPr="00681111">
        <w:rPr>
          <w:rFonts w:ascii="仿宋" w:eastAsia="仿宋" w:hAnsi="仿宋" w:cs="仿宋"/>
          <w:b/>
          <w:bCs/>
          <w:lang w:eastAsia="zh-CN"/>
        </w:rPr>
        <w:t>.3</w:t>
      </w:r>
      <w:bookmarkEnd w:id="76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0FE9DF0"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52608" behindDoc="0" locked="0" layoutInCell="1" allowOverlap="1" wp14:anchorId="5D3D4897" wp14:editId="1316B4FB">
                <wp:simplePos x="0" y="0"/>
                <wp:positionH relativeFrom="column">
                  <wp:posOffset>-114300</wp:posOffset>
                </wp:positionH>
                <wp:positionV relativeFrom="paragraph">
                  <wp:posOffset>635</wp:posOffset>
                </wp:positionV>
                <wp:extent cx="823595" cy="490220"/>
                <wp:effectExtent l="0" t="0" r="0" b="0"/>
                <wp:wrapNone/>
                <wp:docPr id="224" name="文本框 1005"/>
                <wp:cNvGraphicFramePr/>
                <a:graphic xmlns:a="http://schemas.openxmlformats.org/drawingml/2006/main">
                  <a:graphicData uri="http://schemas.microsoft.com/office/word/2010/wordprocessingShape">
                    <wps:wsp>
                      <wps:cNvSpPr txBox="1"/>
                      <wps:spPr>
                        <a:xfrm>
                          <a:off x="0" y="0"/>
                          <a:ext cx="823595" cy="490220"/>
                        </a:xfrm>
                        <a:prstGeom prst="rect">
                          <a:avLst/>
                        </a:prstGeom>
                        <a:noFill/>
                        <a:ln>
                          <a:noFill/>
                        </a:ln>
                      </wps:spPr>
                      <wps:txbx>
                        <w:txbxContent>
                          <w:p w14:paraId="58B8F2ED"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索赔记录的保存和审查</w:t>
                            </w:r>
                          </w:p>
                        </w:txbxContent>
                      </wps:txbx>
                      <wps:bodyPr wrap="square" upright="1"/>
                    </wps:wsp>
                  </a:graphicData>
                </a:graphic>
              </wp:anchor>
            </w:drawing>
          </mc:Choice>
          <mc:Fallback>
            <w:pict>
              <v:shape w14:anchorId="5D3D4897" id="文本框 1005" o:spid="_x0000_s1375" type="#_x0000_t202" style="position:absolute;left:0;text-align:left;margin-left:-9pt;margin-top:.05pt;width:64.85pt;height:38.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" filled="f" stroked="f">
                <v:textbox>
                  <w:txbxContent>
                    <w:p w14:paraId="58B8F2ED"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索赔记录的保存和审查</w:t>
                      </w:r>
                    </w:p>
                  </w:txbxContent>
                </v:textbox>
              </v:shape>
            </w:pict>
          </mc:Fallback>
        </mc:AlternateContent>
      </w:r>
      <w:r w:rsidRPr="00681111">
        <w:rPr>
          <w:rFonts w:ascii="仿宋" w:eastAsia="仿宋" w:hAnsi="仿宋" w:cs="仿宋" w:hint="eastAsia"/>
          <w:sz w:val="24"/>
          <w:szCs w:val="24"/>
          <w:lang w:eastAsia="zh-CN"/>
        </w:rPr>
        <w:t>在索赔事项发生时，承包人应保存当时的记录，作为申请索赔的凭证。造价咨询人在接到索赔意向书时，无需确认是否属于发包</w:t>
      </w:r>
      <w:r w:rsidRPr="00681111">
        <w:rPr>
          <w:rFonts w:ascii="仿宋" w:eastAsia="仿宋" w:hAnsi="仿宋" w:cs="仿宋" w:hint="eastAsia"/>
          <w:sz w:val="24"/>
          <w:szCs w:val="24"/>
          <w:lang w:eastAsia="zh-CN"/>
        </w:rPr>
        <w:lastRenderedPageBreak/>
        <w:t>人责任，应先审查记录并可要求承包人进一步作好补充记录。承包人应配合造价咨询人审查其记录，在造价咨询人有要求时，应当向造价咨询人提供记录的复印件。</w:t>
      </w:r>
    </w:p>
    <w:p w14:paraId="390EC1A5"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b/>
          <w:bCs/>
          <w:lang w:eastAsia="zh-CN"/>
        </w:rPr>
        <w:t>80</w:t>
      </w:r>
      <w:r w:rsidRPr="00681111">
        <w:rPr>
          <w:rFonts w:ascii="仿宋" w:eastAsia="仿宋" w:hAnsi="仿宋" w:cs="仿宋"/>
          <w:b/>
          <w:bCs/>
          <w:lang w:eastAsia="zh-CN"/>
        </w:rPr>
        <w:t xml:space="preserve">.4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50EDBC90"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55680" behindDoc="0" locked="0" layoutInCell="1" allowOverlap="1" wp14:anchorId="6929B8C7" wp14:editId="00A2A1F5">
                <wp:simplePos x="0" y="0"/>
                <wp:positionH relativeFrom="column">
                  <wp:posOffset>-114300</wp:posOffset>
                </wp:positionH>
                <wp:positionV relativeFrom="paragraph">
                  <wp:posOffset>5080</wp:posOffset>
                </wp:positionV>
                <wp:extent cx="800100" cy="501650"/>
                <wp:effectExtent l="0" t="0" r="0" b="0"/>
                <wp:wrapNone/>
                <wp:docPr id="225" name="文本框 1006"/>
                <wp:cNvGraphicFramePr/>
                <a:graphic xmlns:a="http://schemas.openxmlformats.org/drawingml/2006/main">
                  <a:graphicData uri="http://schemas.microsoft.com/office/word/2010/wordprocessingShape">
                    <wps:wsp>
                      <wps:cNvSpPr txBox="1"/>
                      <wps:spPr>
                        <a:xfrm>
                          <a:off x="0" y="0"/>
                          <a:ext cx="800100" cy="501650"/>
                        </a:xfrm>
                        <a:prstGeom prst="rect">
                          <a:avLst/>
                        </a:prstGeom>
                        <a:noFill/>
                        <a:ln>
                          <a:noFill/>
                        </a:ln>
                      </wps:spPr>
                      <wps:txbx>
                        <w:txbxContent>
                          <w:p w14:paraId="3AB93D80"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提交费用索赔报告</w:t>
                            </w:r>
                          </w:p>
                        </w:txbxContent>
                      </wps:txbx>
                      <wps:bodyPr wrap="square" upright="1"/>
                    </wps:wsp>
                  </a:graphicData>
                </a:graphic>
              </wp:anchor>
            </w:drawing>
          </mc:Choice>
          <mc:Fallback>
            <w:pict>
              <v:shape w14:anchorId="6929B8C7" id="文本框 1006" o:spid="_x0000_s1376" type="#_x0000_t202" style="position:absolute;left:0;text-align:left;margin-left:-9pt;margin-top:.4pt;width:63pt;height:3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" filled="f" stroked="f">
                <v:textbox>
                  <w:txbxContent>
                    <w:p w14:paraId="3AB93D80"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提交费用索赔报告</w:t>
                      </w:r>
                    </w:p>
                  </w:txbxContent>
                </v:textbox>
              </v:shape>
            </w:pict>
          </mc:Fallback>
        </mc:AlternateContent>
      </w:r>
      <w:r w:rsidRPr="00681111">
        <w:rPr>
          <w:rFonts w:ascii="仿宋" w:eastAsia="仿宋" w:hAnsi="仿宋" w:cs="仿宋" w:hint="eastAsia"/>
          <w:sz w:val="24"/>
          <w:szCs w:val="24"/>
          <w:lang w:eastAsia="zh-CN"/>
        </w:rPr>
        <w:t>在发出索赔意向书后的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天内，承包人应向造价咨询人提交费用索赔报告和有关资料。如果索赔事项持续进行，承包人应每隔</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天向造价咨询人发出索赔意向书，在索赔事项终结后的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天内，提交最终费用索赔报告和有关资料。</w:t>
      </w:r>
    </w:p>
    <w:p w14:paraId="6BACE102" w14:textId="77777777" w:rsidR="002A0250" w:rsidRPr="00681111" w:rsidRDefault="00000000">
      <w:pPr>
        <w:spacing w:line="360" w:lineRule="auto"/>
        <w:rPr>
          <w:rFonts w:ascii="仿宋" w:eastAsia="仿宋" w:hAnsi="仿宋" w:hint="eastAsia"/>
          <w:b/>
          <w:bCs/>
          <w:lang w:eastAsia="zh-CN"/>
        </w:rPr>
      </w:pPr>
      <w:bookmarkStart w:id="762" w:name="_Toc1734"/>
      <w:r w:rsidRPr="00681111">
        <w:rPr>
          <w:rFonts w:ascii="仿宋" w:eastAsia="仿宋" w:hAnsi="仿宋" w:cs="仿宋" w:hint="eastAsia"/>
          <w:b/>
          <w:bCs/>
          <w:lang w:eastAsia="zh-CN"/>
        </w:rPr>
        <w:t>80</w:t>
      </w:r>
      <w:r w:rsidRPr="00681111">
        <w:rPr>
          <w:rFonts w:ascii="仿宋" w:eastAsia="仿宋" w:hAnsi="仿宋" w:cs="仿宋"/>
          <w:b/>
          <w:bCs/>
          <w:lang w:eastAsia="zh-CN"/>
        </w:rPr>
        <w:t>.5</w:t>
      </w:r>
      <w:bookmarkEnd w:id="76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E00572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b/>
          <w:bCs/>
          <w:sz w:val="24"/>
          <w:szCs w:val="24"/>
          <w:lang w:eastAsia="zh-CN"/>
        </w:rPr>
      </w:pPr>
      <w:r w:rsidRPr="00681111">
        <w:rPr>
          <w:rFonts w:ascii="仿宋" w:eastAsia="仿宋" w:hAnsi="仿宋" w:cs="仿宋"/>
          <w:b/>
          <w:bCs/>
          <w:noProof/>
        </w:rPr>
        <mc:AlternateContent>
          <mc:Choice Requires="wps">
            <w:drawing>
              <wp:anchor distT="0" distB="0" distL="114300" distR="114300" simplePos="0" relativeHeight="252165632" behindDoc="0" locked="0" layoutInCell="1" allowOverlap="1" wp14:anchorId="7A2BEA8C" wp14:editId="01D2060F">
                <wp:simplePos x="0" y="0"/>
                <wp:positionH relativeFrom="column">
                  <wp:posOffset>-47625</wp:posOffset>
                </wp:positionH>
                <wp:positionV relativeFrom="paragraph">
                  <wp:posOffset>15875</wp:posOffset>
                </wp:positionV>
                <wp:extent cx="845820" cy="327025"/>
                <wp:effectExtent l="0" t="0" r="0" b="0"/>
                <wp:wrapNone/>
                <wp:docPr id="391" name="文本框 1007"/>
                <wp:cNvGraphicFramePr/>
                <a:graphic xmlns:a="http://schemas.openxmlformats.org/drawingml/2006/main">
                  <a:graphicData uri="http://schemas.microsoft.com/office/word/2010/wordprocessingShape">
                    <wps:wsp>
                      <wps:cNvSpPr txBox="1"/>
                      <wps:spPr>
                        <a:xfrm>
                          <a:off x="0" y="0"/>
                          <a:ext cx="845820" cy="327025"/>
                        </a:xfrm>
                        <a:prstGeom prst="rect">
                          <a:avLst/>
                        </a:prstGeom>
                        <a:noFill/>
                        <a:ln>
                          <a:noFill/>
                        </a:ln>
                      </wps:spPr>
                      <wps:txbx>
                        <w:txbxContent>
                          <w:p w14:paraId="0A502F1A"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无权索赔</w:t>
                            </w:r>
                          </w:p>
                        </w:txbxContent>
                      </wps:txbx>
                      <wps:bodyPr wrap="square" upright="1"/>
                    </wps:wsp>
                  </a:graphicData>
                </a:graphic>
              </wp:anchor>
            </w:drawing>
          </mc:Choice>
          <mc:Fallback>
            <w:pict>
              <v:shape w14:anchorId="7A2BEA8C" id="文本框 1007" o:spid="_x0000_s1377" type="#_x0000_t202" style="position:absolute;left:0;text-align:left;margin-left:-3.75pt;margin-top:1.25pt;width:66.6pt;height:25.75pt;z-index:25216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" filled="f" stroked="f">
                <v:textbox>
                  <w:txbxContent>
                    <w:p w14:paraId="0A502F1A"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无权索赔</w:t>
                      </w:r>
                    </w:p>
                  </w:txbxContent>
                </v:textbox>
              </v:shape>
            </w:pict>
          </mc:Fallback>
        </mc:AlternateContent>
      </w:r>
      <w:r w:rsidRPr="00681111">
        <w:rPr>
          <w:rFonts w:ascii="仿宋" w:eastAsia="仿宋" w:hAnsi="仿宋" w:cs="仿宋" w:hint="eastAsia"/>
          <w:sz w:val="24"/>
          <w:szCs w:val="24"/>
          <w:lang w:eastAsia="zh-CN"/>
        </w:rPr>
        <w:t>如果承包人提出的索赔未能遵守第80</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款至第80</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款约定，则承包人无权获得索赔或只限于获得由造价咨询人按照提供记录予以核实的部分款额。</w:t>
      </w:r>
    </w:p>
    <w:p w14:paraId="081B105E"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80</w:t>
      </w:r>
      <w:r w:rsidRPr="00681111">
        <w:rPr>
          <w:rFonts w:ascii="仿宋" w:eastAsia="仿宋" w:hAnsi="仿宋" w:cs="仿宋"/>
          <w:b/>
          <w:bCs/>
          <w:lang w:eastAsia="zh-CN"/>
        </w:rPr>
        <w:t xml:space="preserve">.6  </w:t>
      </w:r>
      <w:r w:rsidRPr="00681111">
        <w:rPr>
          <w:rFonts w:ascii="仿宋" w:eastAsia="仿宋" w:hAnsi="仿宋" w:cs="仿宋"/>
          <w:b/>
          <w:bCs/>
          <w:u w:val="dotted"/>
          <w:lang w:eastAsia="zh-CN"/>
        </w:rPr>
        <w:t xml:space="preserve">                                                                               </w:t>
      </w:r>
    </w:p>
    <w:p w14:paraId="4B0390A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658752" behindDoc="0" locked="0" layoutInCell="1" allowOverlap="1" wp14:anchorId="713F1C94" wp14:editId="1D383D46">
                <wp:simplePos x="0" y="0"/>
                <wp:positionH relativeFrom="column">
                  <wp:posOffset>-114300</wp:posOffset>
                </wp:positionH>
                <wp:positionV relativeFrom="paragraph">
                  <wp:posOffset>8255</wp:posOffset>
                </wp:positionV>
                <wp:extent cx="823595" cy="494665"/>
                <wp:effectExtent l="0" t="0" r="0" b="0"/>
                <wp:wrapNone/>
                <wp:docPr id="226" name="文本框 1008"/>
                <wp:cNvGraphicFramePr/>
                <a:graphic xmlns:a="http://schemas.openxmlformats.org/drawingml/2006/main">
                  <a:graphicData uri="http://schemas.microsoft.com/office/word/2010/wordprocessingShape">
                    <wps:wsp>
                      <wps:cNvSpPr txBox="1"/>
                      <wps:spPr>
                        <a:xfrm>
                          <a:off x="0" y="0"/>
                          <a:ext cx="823595" cy="494665"/>
                        </a:xfrm>
                        <a:prstGeom prst="rect">
                          <a:avLst/>
                        </a:prstGeom>
                        <a:noFill/>
                        <a:ln>
                          <a:noFill/>
                        </a:ln>
                      </wps:spPr>
                      <wps:txbx>
                        <w:txbxContent>
                          <w:p w14:paraId="02D9761E"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核实费用索赔报告的限制</w:t>
                            </w:r>
                          </w:p>
                        </w:txbxContent>
                      </wps:txbx>
                      <wps:bodyPr wrap="square" upright="1"/>
                    </wps:wsp>
                  </a:graphicData>
                </a:graphic>
              </wp:anchor>
            </w:drawing>
          </mc:Choice>
          <mc:Fallback>
            <w:pict>
              <v:shape w14:anchorId="713F1C94" id="文本框 1008" o:spid="_x0000_s1378" type="#_x0000_t202" style="position:absolute;left:0;text-align:left;margin-left:-9pt;margin-top:.65pt;width:64.85pt;height:38.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" filled="f" stroked="f">
                <v:textbox>
                  <w:txbxContent>
                    <w:p w14:paraId="02D9761E"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核实费用索赔报告的限制</w:t>
                      </w:r>
                    </w:p>
                  </w:txbxContent>
                </v:textbox>
              </v:shape>
            </w:pict>
          </mc:Fallback>
        </mc:AlternateContent>
      </w:r>
      <w:r w:rsidRPr="00681111">
        <w:rPr>
          <w:rFonts w:ascii="仿宋" w:eastAsia="仿宋" w:hAnsi="仿宋" w:cs="仿宋" w:hint="eastAsia"/>
          <w:sz w:val="24"/>
          <w:szCs w:val="24"/>
          <w:lang w:eastAsia="zh-CN"/>
        </w:rPr>
        <w:t>造价咨询人应在收到承包人提交的费用索赔报告和有关资料后的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予以核实或要求承包人进一步补充索赔理由和证据，并与合同双方当事人协商确定承包人有权获得的全部或部分的索赔款额；协商不能达成一致的，由造价咨询人暂定，通知承包人并抄报发包人。如果造价咨询人在约定期限内未予答复也未对承包人</w:t>
      </w:r>
      <w:proofErr w:type="gramStart"/>
      <w:r w:rsidRPr="00681111">
        <w:rPr>
          <w:rFonts w:ascii="仿宋" w:eastAsia="仿宋" w:hAnsi="仿宋" w:cs="仿宋" w:hint="eastAsia"/>
          <w:sz w:val="24"/>
          <w:szCs w:val="24"/>
          <w:lang w:eastAsia="zh-CN"/>
        </w:rPr>
        <w:t>作出</w:t>
      </w:r>
      <w:proofErr w:type="gramEnd"/>
      <w:r w:rsidRPr="00681111">
        <w:rPr>
          <w:rFonts w:ascii="仿宋" w:eastAsia="仿宋" w:hAnsi="仿宋" w:cs="仿宋" w:hint="eastAsia"/>
          <w:sz w:val="24"/>
          <w:szCs w:val="24"/>
          <w:lang w:eastAsia="zh-CN"/>
        </w:rPr>
        <w:t>进一步要求，视为该费用索赔报告已经被认可。</w:t>
      </w:r>
    </w:p>
    <w:p w14:paraId="58D38101"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80</w:t>
      </w:r>
      <w:r w:rsidRPr="00681111">
        <w:rPr>
          <w:rFonts w:ascii="仿宋" w:eastAsia="仿宋" w:hAnsi="仿宋" w:cs="仿宋"/>
          <w:b/>
          <w:bCs/>
          <w:lang w:eastAsia="zh-CN"/>
        </w:rPr>
        <w:t xml:space="preserve">.7  </w:t>
      </w:r>
      <w:r w:rsidRPr="00681111">
        <w:rPr>
          <w:rFonts w:ascii="仿宋" w:eastAsia="仿宋" w:hAnsi="仿宋" w:cs="仿宋"/>
          <w:b/>
          <w:bCs/>
          <w:u w:val="dotted"/>
          <w:lang w:eastAsia="zh-CN"/>
        </w:rPr>
        <w:t xml:space="preserve">                                                                               </w:t>
      </w:r>
    </w:p>
    <w:p w14:paraId="2BA046D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61824" behindDoc="0" locked="0" layoutInCell="1" allowOverlap="1" wp14:anchorId="11937961" wp14:editId="61A434A2">
                <wp:simplePos x="0" y="0"/>
                <wp:positionH relativeFrom="column">
                  <wp:posOffset>-114300</wp:posOffset>
                </wp:positionH>
                <wp:positionV relativeFrom="paragraph">
                  <wp:posOffset>38735</wp:posOffset>
                </wp:positionV>
                <wp:extent cx="589915" cy="325755"/>
                <wp:effectExtent l="0" t="0" r="0" b="0"/>
                <wp:wrapNone/>
                <wp:docPr id="227" name="文本框 1009"/>
                <wp:cNvGraphicFramePr/>
                <a:graphic xmlns:a="http://schemas.openxmlformats.org/drawingml/2006/main">
                  <a:graphicData uri="http://schemas.microsoft.com/office/word/2010/wordprocessingShape">
                    <wps:wsp>
                      <wps:cNvSpPr txBox="1"/>
                      <wps:spPr>
                        <a:xfrm>
                          <a:off x="0" y="0"/>
                          <a:ext cx="589915" cy="325755"/>
                        </a:xfrm>
                        <a:prstGeom prst="rect">
                          <a:avLst/>
                        </a:prstGeom>
                        <a:noFill/>
                        <a:ln>
                          <a:noFill/>
                        </a:ln>
                      </wps:spPr>
                      <wps:txbx>
                        <w:txbxContent>
                          <w:p w14:paraId="21CC6474"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反索赔</w:t>
                            </w:r>
                          </w:p>
                        </w:txbxContent>
                      </wps:txbx>
                      <wps:bodyPr wrap="square" upright="1"/>
                    </wps:wsp>
                  </a:graphicData>
                </a:graphic>
              </wp:anchor>
            </w:drawing>
          </mc:Choice>
          <mc:Fallback>
            <w:pict>
              <v:shape w14:anchorId="11937961" id="文本框 1009" o:spid="_x0000_s1379" type="#_x0000_t202" style="position:absolute;left:0;text-align:left;margin-left:-9pt;margin-top:3.05pt;width:46.45pt;height:25.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" filled="f" stroked="f">
                <v:textbox>
                  <w:txbxContent>
                    <w:p w14:paraId="21CC6474"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反索赔</w:t>
                      </w:r>
                    </w:p>
                  </w:txbxContent>
                </v:textbox>
              </v:shape>
            </w:pict>
          </mc:Fallback>
        </mc:AlternateContent>
      </w:r>
      <w:r w:rsidRPr="00681111">
        <w:rPr>
          <w:rFonts w:ascii="仿宋" w:eastAsia="仿宋" w:hAnsi="仿宋" w:cs="仿宋" w:hint="eastAsia"/>
          <w:sz w:val="24"/>
          <w:szCs w:val="24"/>
          <w:lang w:eastAsia="zh-CN"/>
        </w:rPr>
        <w:t>承包人未能按照合同约定履行各项义务或发生错误，给发包人造成损失，发包人可按照本条约定的时限和要求向承包人提出索赔。</w:t>
      </w:r>
    </w:p>
    <w:p w14:paraId="0B841A76" w14:textId="77777777" w:rsidR="002A0250" w:rsidRPr="00681111" w:rsidRDefault="00000000">
      <w:pPr>
        <w:spacing w:line="360" w:lineRule="auto"/>
        <w:rPr>
          <w:rFonts w:ascii="仿宋" w:eastAsia="仿宋" w:hAnsi="仿宋" w:hint="eastAsia"/>
          <w:b/>
          <w:bCs/>
          <w:lang w:eastAsia="zh-CN"/>
        </w:rPr>
      </w:pPr>
      <w:bookmarkStart w:id="763" w:name="_Toc16129"/>
      <w:r w:rsidRPr="00681111">
        <w:rPr>
          <w:rFonts w:ascii="仿宋" w:eastAsia="仿宋" w:hAnsi="仿宋" w:cs="仿宋" w:hint="eastAsia"/>
          <w:b/>
          <w:bCs/>
          <w:lang w:eastAsia="zh-CN"/>
        </w:rPr>
        <w:t>80</w:t>
      </w:r>
      <w:r w:rsidRPr="00681111">
        <w:rPr>
          <w:rFonts w:ascii="仿宋" w:eastAsia="仿宋" w:hAnsi="仿宋" w:cs="仿宋"/>
          <w:b/>
          <w:bCs/>
          <w:lang w:eastAsia="zh-CN"/>
        </w:rPr>
        <w:t>.8</w:t>
      </w:r>
      <w:bookmarkEnd w:id="76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410EC40" w14:textId="77777777" w:rsidR="002A0250" w:rsidRPr="00681111" w:rsidRDefault="00000000">
      <w:pPr>
        <w:pStyle w:val="a9"/>
        <w:widowControl w:val="0"/>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64896" behindDoc="0" locked="0" layoutInCell="1" allowOverlap="1" wp14:anchorId="7384261B" wp14:editId="2FB6D24B">
                <wp:simplePos x="0" y="0"/>
                <wp:positionH relativeFrom="column">
                  <wp:posOffset>-114300</wp:posOffset>
                </wp:positionH>
                <wp:positionV relativeFrom="paragraph">
                  <wp:posOffset>18415</wp:posOffset>
                </wp:positionV>
                <wp:extent cx="775970" cy="487045"/>
                <wp:effectExtent l="0" t="0" r="0" b="0"/>
                <wp:wrapNone/>
                <wp:docPr id="228" name="文本框 1010"/>
                <wp:cNvGraphicFramePr/>
                <a:graphic xmlns:a="http://schemas.openxmlformats.org/drawingml/2006/main">
                  <a:graphicData uri="http://schemas.microsoft.com/office/word/2010/wordprocessingShape">
                    <wps:wsp>
                      <wps:cNvSpPr txBox="1"/>
                      <wps:spPr>
                        <a:xfrm>
                          <a:off x="0" y="0"/>
                          <a:ext cx="775970" cy="487045"/>
                        </a:xfrm>
                        <a:prstGeom prst="rect">
                          <a:avLst/>
                        </a:prstGeom>
                        <a:noFill/>
                        <a:ln>
                          <a:noFill/>
                        </a:ln>
                      </wps:spPr>
                      <wps:txbx>
                        <w:txbxContent>
                          <w:p w14:paraId="2DDFF024"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调整价格的确认与支付</w:t>
                            </w:r>
                          </w:p>
                        </w:txbxContent>
                      </wps:txbx>
                      <wps:bodyPr wrap="square" upright="1"/>
                    </wps:wsp>
                  </a:graphicData>
                </a:graphic>
              </wp:anchor>
            </w:drawing>
          </mc:Choice>
          <mc:Fallback>
            <w:pict>
              <v:shape w14:anchorId="7384261B" id="文本框 1010" o:spid="_x0000_s1380" type="#_x0000_t202" style="position:absolute;left:0;text-align:left;margin-left:-9pt;margin-top:1.45pt;width:61.1pt;height:38.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" filled="f" stroked="f">
                <v:textbox>
                  <w:txbxContent>
                    <w:p w14:paraId="2DDFF024"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调整价格的确认与支付</w:t>
                      </w:r>
                    </w:p>
                  </w:txbxContent>
                </v:textbox>
              </v:shape>
            </w:pict>
          </mc:Fallback>
        </mc:AlternateContent>
      </w:r>
      <w:r w:rsidRPr="00681111">
        <w:rPr>
          <w:rFonts w:ascii="仿宋" w:eastAsia="仿宋" w:hAnsi="仿宋" w:cs="仿宋" w:hint="eastAsia"/>
          <w:sz w:val="24"/>
          <w:szCs w:val="24"/>
          <w:lang w:eastAsia="zh-CN"/>
        </w:rPr>
        <w:t>费用索赔报告被认可，则表明该事项已索赔成功，合同双方当事人应确认由此引起调整的合同价格，并作为追加（减）合同价格，与工程进度款或结算款同期支付。</w:t>
      </w:r>
    </w:p>
    <w:p w14:paraId="47AE92C2"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0EC55C78"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64" w:name="_Toc17902"/>
      <w:bookmarkStart w:id="765" w:name="_Toc11991"/>
      <w:bookmarkStart w:id="766" w:name="_Toc12"/>
      <w:bookmarkStart w:id="767" w:name="_Toc2386"/>
      <w:bookmarkStart w:id="768" w:name="_Toc200537874"/>
      <w:r w:rsidRPr="00681111">
        <w:rPr>
          <w:rFonts w:ascii="仿宋" w:eastAsia="仿宋" w:hAnsi="仿宋" w:cs="仿宋" w:hint="eastAsia"/>
          <w:bCs w:val="0"/>
          <w:sz w:val="24"/>
          <w:szCs w:val="24"/>
          <w:lang w:eastAsia="zh-CN"/>
        </w:rPr>
        <w:t>★81</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现场签证价格的确定</w:t>
      </w:r>
      <w:bookmarkEnd w:id="764"/>
      <w:bookmarkEnd w:id="765"/>
      <w:bookmarkEnd w:id="766"/>
      <w:bookmarkEnd w:id="767"/>
      <w:bookmarkEnd w:id="768"/>
    </w:p>
    <w:p w14:paraId="1F7FA45F" w14:textId="77777777" w:rsidR="002A0250" w:rsidRPr="00681111" w:rsidRDefault="00000000">
      <w:pPr>
        <w:widowControl w:val="0"/>
        <w:rPr>
          <w:rFonts w:ascii="仿宋" w:eastAsia="仿宋" w:hAnsi="仿宋" w:hint="eastAsia"/>
          <w:b/>
          <w:bCs/>
          <w:u w:val="dotted"/>
          <w:lang w:eastAsia="zh-CN"/>
        </w:rPr>
      </w:pPr>
      <w:bookmarkStart w:id="769" w:name="_Toc10855"/>
      <w:r w:rsidRPr="00681111">
        <w:rPr>
          <w:rFonts w:ascii="仿宋" w:eastAsia="仿宋" w:hAnsi="仿宋" w:cs="仿宋" w:hint="eastAsia"/>
          <w:b/>
          <w:bCs/>
          <w:lang w:eastAsia="zh-CN"/>
        </w:rPr>
        <w:t>81</w:t>
      </w:r>
      <w:r w:rsidRPr="00681111">
        <w:rPr>
          <w:rFonts w:ascii="仿宋" w:eastAsia="仿宋" w:hAnsi="仿宋" w:cs="仿宋"/>
          <w:b/>
          <w:bCs/>
          <w:lang w:eastAsia="zh-CN"/>
        </w:rPr>
        <w:t>.1</w:t>
      </w:r>
      <w:bookmarkEnd w:id="769"/>
    </w:p>
    <w:p w14:paraId="4BA68D4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67968" behindDoc="0" locked="0" layoutInCell="1" allowOverlap="1" wp14:anchorId="13AE6416" wp14:editId="2442557E">
                <wp:simplePos x="0" y="0"/>
                <wp:positionH relativeFrom="column">
                  <wp:posOffset>-114300</wp:posOffset>
                </wp:positionH>
                <wp:positionV relativeFrom="paragraph">
                  <wp:posOffset>69850</wp:posOffset>
                </wp:positionV>
                <wp:extent cx="785495" cy="389255"/>
                <wp:effectExtent l="0" t="0" r="0" b="0"/>
                <wp:wrapNone/>
                <wp:docPr id="229" name="文本框 1011"/>
                <wp:cNvGraphicFramePr/>
                <a:graphic xmlns:a="http://schemas.openxmlformats.org/drawingml/2006/main">
                  <a:graphicData uri="http://schemas.microsoft.com/office/word/2010/wordprocessingShape">
                    <wps:wsp>
                      <wps:cNvSpPr txBox="1"/>
                      <wps:spPr>
                        <a:xfrm>
                          <a:off x="0" y="0"/>
                          <a:ext cx="785495" cy="389255"/>
                        </a:xfrm>
                        <a:prstGeom prst="rect">
                          <a:avLst/>
                        </a:prstGeom>
                        <a:noFill/>
                        <a:ln>
                          <a:noFill/>
                        </a:ln>
                      </wps:spPr>
                      <wps:txbx>
                        <w:txbxContent>
                          <w:p w14:paraId="23FCAF1A"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现场签证的价格调整</w:t>
                            </w:r>
                          </w:p>
                          <w:p w14:paraId="74789A77" w14:textId="77777777" w:rsidR="002A0250" w:rsidRDefault="002A0250"/>
                        </w:txbxContent>
                      </wps:txbx>
                      <wps:bodyPr wrap="square" upright="1"/>
                    </wps:wsp>
                  </a:graphicData>
                </a:graphic>
              </wp:anchor>
            </w:drawing>
          </mc:Choice>
          <mc:Fallback>
            <w:pict>
              <v:shape w14:anchorId="13AE6416" id="文本框 1011" o:spid="_x0000_s1381" type="#_x0000_t202" style="position:absolute;left:0;text-align:left;margin-left:-9pt;margin-top:5.5pt;width:61.85pt;height:30.6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" filled="f" stroked="f">
                <v:textbox>
                  <w:txbxContent>
                    <w:p w14:paraId="23FCAF1A"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现场签证的价格调整</w:t>
                      </w:r>
                    </w:p>
                    <w:p w14:paraId="74789A77" w14:textId="77777777" w:rsidR="002A0250" w:rsidRDefault="002A0250"/>
                  </w:txbxContent>
                </v:textbox>
              </v:shape>
            </w:pict>
          </mc:Fallback>
        </mc:AlternateContent>
      </w:r>
      <w:r w:rsidRPr="00681111">
        <w:rPr>
          <w:rFonts w:ascii="仿宋" w:eastAsia="仿宋" w:hAnsi="仿宋" w:cs="仿宋" w:hint="eastAsia"/>
          <w:sz w:val="24"/>
          <w:szCs w:val="24"/>
          <w:lang w:eastAsia="zh-CN"/>
        </w:rPr>
        <w:t>合同履行期间，由于非承包人责任产生的现场签证费用，合同双方当事人应调整合同价格。</w:t>
      </w:r>
    </w:p>
    <w:p w14:paraId="63375CCB" w14:textId="77777777" w:rsidR="002A0250" w:rsidRPr="00681111" w:rsidRDefault="00000000">
      <w:pPr>
        <w:spacing w:line="360" w:lineRule="auto"/>
        <w:rPr>
          <w:rFonts w:ascii="仿宋" w:eastAsia="仿宋" w:hAnsi="仿宋" w:hint="eastAsia"/>
          <w:b/>
          <w:bCs/>
          <w:lang w:eastAsia="zh-CN"/>
        </w:rPr>
      </w:pPr>
      <w:bookmarkStart w:id="770" w:name="_Toc25531"/>
      <w:r w:rsidRPr="00681111">
        <w:rPr>
          <w:rFonts w:ascii="仿宋" w:eastAsia="仿宋" w:hAnsi="仿宋" w:cs="仿宋" w:hint="eastAsia"/>
          <w:b/>
          <w:bCs/>
          <w:lang w:eastAsia="zh-CN"/>
        </w:rPr>
        <w:lastRenderedPageBreak/>
        <w:t>81</w:t>
      </w:r>
      <w:r w:rsidRPr="00681111">
        <w:rPr>
          <w:rFonts w:ascii="仿宋" w:eastAsia="仿宋" w:hAnsi="仿宋" w:cs="仿宋"/>
          <w:b/>
          <w:bCs/>
          <w:lang w:eastAsia="zh-CN"/>
        </w:rPr>
        <w:t>.2</w:t>
      </w:r>
      <w:bookmarkEnd w:id="77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7E9CFDEF" w14:textId="77777777" w:rsidR="002A0250" w:rsidRPr="00681111" w:rsidRDefault="00000000">
      <w:pPr>
        <w:pStyle w:val="a9"/>
        <w:adjustRightInd w:val="0"/>
        <w:snapToGrid w:val="0"/>
        <w:spacing w:line="360" w:lineRule="auto"/>
        <w:ind w:leftChars="770" w:left="1848" w:firstLine="1"/>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71040" behindDoc="0" locked="0" layoutInCell="1" allowOverlap="1" wp14:anchorId="1FD690C7" wp14:editId="057CD925">
                <wp:simplePos x="0" y="0"/>
                <wp:positionH relativeFrom="column">
                  <wp:posOffset>-114300</wp:posOffset>
                </wp:positionH>
                <wp:positionV relativeFrom="paragraph">
                  <wp:posOffset>18415</wp:posOffset>
                </wp:positionV>
                <wp:extent cx="850900" cy="615315"/>
                <wp:effectExtent l="0" t="0" r="0" b="0"/>
                <wp:wrapNone/>
                <wp:docPr id="230" name="文本框 1012"/>
                <wp:cNvGraphicFramePr/>
                <a:graphic xmlns:a="http://schemas.openxmlformats.org/drawingml/2006/main">
                  <a:graphicData uri="http://schemas.microsoft.com/office/word/2010/wordprocessingShape">
                    <wps:wsp>
                      <wps:cNvSpPr txBox="1"/>
                      <wps:spPr>
                        <a:xfrm>
                          <a:off x="0" y="0"/>
                          <a:ext cx="850900" cy="615315"/>
                        </a:xfrm>
                        <a:prstGeom prst="rect">
                          <a:avLst/>
                        </a:prstGeom>
                        <a:noFill/>
                        <a:ln>
                          <a:noFill/>
                        </a:ln>
                      </wps:spPr>
                      <wps:txbx>
                        <w:txbxContent>
                          <w:p w14:paraId="016AD2D6" w14:textId="77777777" w:rsidR="002A0250" w:rsidRDefault="00000000">
                            <w:pPr>
                              <w:pStyle w:val="30"/>
                              <w:spacing w:line="200" w:lineRule="exact"/>
                            </w:pPr>
                            <w:r>
                              <w:rPr>
                                <w:rFonts w:ascii="楷体_GB2312" w:eastAsia="楷体_GB2312" w:hAnsi="宋体" w:cs="楷体_GB2312" w:hint="eastAsia"/>
                                <w:b/>
                                <w:bCs/>
                                <w:color w:val="000000"/>
                                <w:sz w:val="18"/>
                                <w:szCs w:val="18"/>
                              </w:rPr>
                              <w:t>现场签证的提出</w:t>
                            </w:r>
                          </w:p>
                        </w:txbxContent>
                      </wps:txbx>
                      <wps:bodyPr wrap="square" upright="1"/>
                    </wps:wsp>
                  </a:graphicData>
                </a:graphic>
              </wp:anchor>
            </w:drawing>
          </mc:Choice>
          <mc:Fallback>
            <w:pict>
              <v:shape w14:anchorId="1FD690C7" id="文本框 1012" o:spid="_x0000_s1382" type="#_x0000_t202" style="position:absolute;left:0;text-align:left;margin-left:-9pt;margin-top:1.45pt;width:67pt;height:48.4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" filled="f" stroked="f">
                <v:textbox>
                  <w:txbxContent>
                    <w:p w14:paraId="016AD2D6" w14:textId="77777777" w:rsidR="002A0250" w:rsidRDefault="00000000">
                      <w:pPr>
                        <w:pStyle w:val="30"/>
                        <w:spacing w:line="200" w:lineRule="exact"/>
                      </w:pPr>
                      <w:r>
                        <w:rPr>
                          <w:rFonts w:ascii="楷体_GB2312" w:eastAsia="楷体_GB2312" w:hAnsi="宋体" w:cs="楷体_GB2312" w:hint="eastAsia"/>
                          <w:b/>
                          <w:bCs/>
                          <w:color w:val="000000"/>
                          <w:sz w:val="18"/>
                          <w:szCs w:val="18"/>
                        </w:rPr>
                        <w:t>现场签证的提出</w:t>
                      </w:r>
                    </w:p>
                  </w:txbxContent>
                </v:textbox>
              </v:shape>
            </w:pict>
          </mc:Fallback>
        </mc:AlternateContent>
      </w:r>
      <w:r w:rsidRPr="00681111">
        <w:rPr>
          <w:rFonts w:ascii="仿宋" w:eastAsia="仿宋" w:hAnsi="仿宋" w:cs="仿宋" w:hint="eastAsia"/>
          <w:sz w:val="24"/>
          <w:szCs w:val="24"/>
          <w:lang w:eastAsia="zh-CN"/>
        </w:rPr>
        <w:t>承包人应发包人要求完成合同以外的零星项目、非承包人责任事项等工作的，发包人应通知监理人及时以书面形式向承包人发出工作指令，提供所需的相关资料；承包人在收到监理人书面通知后，应及时向发包人提出现场签证要求。</w:t>
      </w:r>
    </w:p>
    <w:p w14:paraId="09F5CF65" w14:textId="77777777" w:rsidR="002A0250" w:rsidRPr="00681111" w:rsidRDefault="00000000">
      <w:pPr>
        <w:spacing w:line="360" w:lineRule="auto"/>
        <w:rPr>
          <w:rFonts w:ascii="仿宋" w:eastAsia="仿宋" w:hAnsi="仿宋" w:hint="eastAsia"/>
          <w:b/>
          <w:bCs/>
          <w:lang w:eastAsia="zh-CN"/>
        </w:rPr>
      </w:pPr>
      <w:bookmarkStart w:id="771" w:name="_Toc19460"/>
      <w:r w:rsidRPr="00681111">
        <w:rPr>
          <w:rFonts w:ascii="仿宋" w:eastAsia="仿宋" w:hAnsi="仿宋" w:cs="仿宋" w:hint="eastAsia"/>
          <w:b/>
          <w:bCs/>
          <w:lang w:eastAsia="zh-CN"/>
        </w:rPr>
        <w:t>81</w:t>
      </w:r>
      <w:r w:rsidRPr="00681111">
        <w:rPr>
          <w:rFonts w:ascii="仿宋" w:eastAsia="仿宋" w:hAnsi="仿宋" w:cs="仿宋"/>
          <w:b/>
          <w:bCs/>
          <w:lang w:eastAsia="zh-CN"/>
        </w:rPr>
        <w:t>.3</w:t>
      </w:r>
      <w:bookmarkEnd w:id="77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0502642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74112" behindDoc="0" locked="0" layoutInCell="1" allowOverlap="1" wp14:anchorId="21A3126C" wp14:editId="080672A2">
                <wp:simplePos x="0" y="0"/>
                <wp:positionH relativeFrom="column">
                  <wp:posOffset>-114300</wp:posOffset>
                </wp:positionH>
                <wp:positionV relativeFrom="paragraph">
                  <wp:posOffset>5080</wp:posOffset>
                </wp:positionV>
                <wp:extent cx="804545" cy="530860"/>
                <wp:effectExtent l="0" t="0" r="0" b="0"/>
                <wp:wrapNone/>
                <wp:docPr id="231" name="文本框 1013"/>
                <wp:cNvGraphicFramePr/>
                <a:graphic xmlns:a="http://schemas.openxmlformats.org/drawingml/2006/main">
                  <a:graphicData uri="http://schemas.microsoft.com/office/word/2010/wordprocessingShape">
                    <wps:wsp>
                      <wps:cNvSpPr txBox="1"/>
                      <wps:spPr>
                        <a:xfrm>
                          <a:off x="0" y="0"/>
                          <a:ext cx="804545" cy="530860"/>
                        </a:xfrm>
                        <a:prstGeom prst="rect">
                          <a:avLst/>
                        </a:prstGeom>
                        <a:noFill/>
                        <a:ln>
                          <a:noFill/>
                        </a:ln>
                      </wps:spPr>
                      <wps:txbx>
                        <w:txbxContent>
                          <w:p w14:paraId="574F3084" w14:textId="77777777" w:rsidR="002A0250" w:rsidRDefault="00000000">
                            <w:pPr>
                              <w:pStyle w:val="30"/>
                              <w:spacing w:line="200" w:lineRule="exact"/>
                            </w:pPr>
                            <w:r>
                              <w:rPr>
                                <w:rFonts w:ascii="楷体_GB2312" w:eastAsia="楷体_GB2312" w:hAnsi="宋体" w:cs="楷体_GB2312" w:hint="eastAsia"/>
                                <w:b/>
                                <w:bCs/>
                                <w:color w:val="000000"/>
                                <w:sz w:val="18"/>
                                <w:szCs w:val="18"/>
                              </w:rPr>
                              <w:t>现场签证报告的确认</w:t>
                            </w:r>
                          </w:p>
                        </w:txbxContent>
                      </wps:txbx>
                      <wps:bodyPr wrap="square" upright="1"/>
                    </wps:wsp>
                  </a:graphicData>
                </a:graphic>
              </wp:anchor>
            </w:drawing>
          </mc:Choice>
          <mc:Fallback>
            <w:pict>
              <v:shape w14:anchorId="21A3126C" id="文本框 1013" o:spid="_x0000_s1383" type="#_x0000_t202" style="position:absolute;left:0;text-align:left;margin-left:-9pt;margin-top:.4pt;width:63.35pt;height:41.8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" filled="f" stroked="f">
                <v:textbox>
                  <w:txbxContent>
                    <w:p w14:paraId="574F3084" w14:textId="77777777" w:rsidR="002A0250" w:rsidRDefault="00000000">
                      <w:pPr>
                        <w:pStyle w:val="30"/>
                        <w:spacing w:line="200" w:lineRule="exact"/>
                      </w:pPr>
                      <w:r>
                        <w:rPr>
                          <w:rFonts w:ascii="楷体_GB2312" w:eastAsia="楷体_GB2312" w:hAnsi="宋体" w:cs="楷体_GB2312" w:hint="eastAsia"/>
                          <w:b/>
                          <w:bCs/>
                          <w:color w:val="000000"/>
                          <w:sz w:val="18"/>
                          <w:szCs w:val="18"/>
                        </w:rPr>
                        <w:t>现场签证报告的确认</w:t>
                      </w:r>
                    </w:p>
                  </w:txbxContent>
                </v:textbox>
              </v:shape>
            </w:pict>
          </mc:Fallback>
        </mc:AlternateContent>
      </w:r>
      <w:r w:rsidRPr="00681111">
        <w:rPr>
          <w:rFonts w:ascii="仿宋" w:eastAsia="仿宋" w:hAnsi="仿宋" w:cs="仿宋" w:hint="eastAsia"/>
          <w:sz w:val="24"/>
          <w:szCs w:val="24"/>
          <w:lang w:eastAsia="zh-CN"/>
        </w:rPr>
        <w:t>除专用条款另有约定外，承包人应在收到监理人书面通知后的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天内，向发包人提交现场签证报告，并抄送监理人、造价咨询人。发包人在收到承包人的现场签证报告后，应通知监理人、造价咨询人对报告内容予以核实，并在收到现场签证报告后的</w:t>
      </w:r>
      <w:r w:rsidRPr="00681111">
        <w:rPr>
          <w:rFonts w:ascii="仿宋" w:eastAsia="仿宋" w:hAnsi="仿宋" w:cs="仿宋"/>
          <w:sz w:val="24"/>
          <w:szCs w:val="24"/>
          <w:lang w:eastAsia="zh-CN"/>
        </w:rPr>
        <w:t>48</w:t>
      </w:r>
      <w:r w:rsidRPr="00681111">
        <w:rPr>
          <w:rFonts w:ascii="仿宋" w:eastAsia="仿宋" w:hAnsi="仿宋" w:cs="仿宋" w:hint="eastAsia"/>
          <w:sz w:val="24"/>
          <w:szCs w:val="24"/>
          <w:lang w:eastAsia="zh-CN"/>
        </w:rPr>
        <w:t>小时内予以确认或提出修改意见。发包人在收到承包人现场签证报告后的</w:t>
      </w:r>
      <w:r w:rsidRPr="00681111">
        <w:rPr>
          <w:rFonts w:ascii="仿宋" w:eastAsia="仿宋" w:hAnsi="仿宋" w:cs="仿宋"/>
          <w:sz w:val="24"/>
          <w:szCs w:val="24"/>
          <w:lang w:eastAsia="zh-CN"/>
        </w:rPr>
        <w:t>48</w:t>
      </w:r>
      <w:r w:rsidRPr="00681111">
        <w:rPr>
          <w:rFonts w:ascii="仿宋" w:eastAsia="仿宋" w:hAnsi="仿宋" w:cs="仿宋" w:hint="eastAsia"/>
          <w:sz w:val="24"/>
          <w:szCs w:val="24"/>
          <w:lang w:eastAsia="zh-CN"/>
        </w:rPr>
        <w:t>小时内未确认也未提出修改意见的，视为承包人提交的现场签证报告已被认可。</w:t>
      </w:r>
    </w:p>
    <w:p w14:paraId="02003DE8"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81</w:t>
      </w:r>
      <w:r w:rsidRPr="00681111">
        <w:rPr>
          <w:rFonts w:ascii="仿宋" w:eastAsia="仿宋" w:hAnsi="仿宋" w:cs="仿宋"/>
          <w:b/>
          <w:bCs/>
          <w:lang w:eastAsia="zh-CN"/>
        </w:rPr>
        <w:t xml:space="preserve">.4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0BF4781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77184" behindDoc="0" locked="0" layoutInCell="1" allowOverlap="1" wp14:anchorId="7A686992" wp14:editId="12A6F323">
                <wp:simplePos x="0" y="0"/>
                <wp:positionH relativeFrom="column">
                  <wp:posOffset>-114300</wp:posOffset>
                </wp:positionH>
                <wp:positionV relativeFrom="paragraph">
                  <wp:posOffset>34290</wp:posOffset>
                </wp:positionV>
                <wp:extent cx="813435" cy="530860"/>
                <wp:effectExtent l="0" t="0" r="0" b="0"/>
                <wp:wrapNone/>
                <wp:docPr id="232" name="文本框 1014"/>
                <wp:cNvGraphicFramePr/>
                <a:graphic xmlns:a="http://schemas.openxmlformats.org/drawingml/2006/main">
                  <a:graphicData uri="http://schemas.microsoft.com/office/word/2010/wordprocessingShape">
                    <wps:wsp>
                      <wps:cNvSpPr txBox="1"/>
                      <wps:spPr>
                        <a:xfrm>
                          <a:off x="0" y="0"/>
                          <a:ext cx="813435" cy="530860"/>
                        </a:xfrm>
                        <a:prstGeom prst="rect">
                          <a:avLst/>
                        </a:prstGeom>
                        <a:noFill/>
                        <a:ln>
                          <a:noFill/>
                        </a:ln>
                      </wps:spPr>
                      <wps:txbx>
                        <w:txbxContent>
                          <w:p w14:paraId="4452E60E" w14:textId="77777777" w:rsidR="002A0250" w:rsidRDefault="00000000">
                            <w:pPr>
                              <w:pStyle w:val="30"/>
                              <w:spacing w:line="200" w:lineRule="exact"/>
                            </w:pPr>
                            <w:r>
                              <w:rPr>
                                <w:rFonts w:ascii="楷体_GB2312" w:eastAsia="楷体_GB2312" w:hAnsi="宋体" w:cs="楷体_GB2312" w:hint="eastAsia"/>
                                <w:b/>
                                <w:bCs/>
                                <w:color w:val="000000"/>
                                <w:sz w:val="18"/>
                                <w:szCs w:val="18"/>
                              </w:rPr>
                              <w:t>现场签证的要求</w:t>
                            </w:r>
                          </w:p>
                          <w:p w14:paraId="1FE87B94" w14:textId="77777777" w:rsidR="002A0250" w:rsidRDefault="002A0250"/>
                        </w:txbxContent>
                      </wps:txbx>
                      <wps:bodyPr wrap="square" upright="1"/>
                    </wps:wsp>
                  </a:graphicData>
                </a:graphic>
              </wp:anchor>
            </w:drawing>
          </mc:Choice>
          <mc:Fallback>
            <w:pict>
              <v:shape w14:anchorId="7A686992" id="文本框 1014" o:spid="_x0000_s1384" type="#_x0000_t202" style="position:absolute;left:0;text-align:left;margin-left:-9pt;margin-top:2.7pt;width:64.05pt;height:41.8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" filled="f" stroked="f">
                <v:textbox>
                  <w:txbxContent>
                    <w:p w14:paraId="4452E60E" w14:textId="77777777" w:rsidR="002A0250" w:rsidRDefault="00000000">
                      <w:pPr>
                        <w:pStyle w:val="30"/>
                        <w:spacing w:line="200" w:lineRule="exact"/>
                      </w:pPr>
                      <w:r>
                        <w:rPr>
                          <w:rFonts w:ascii="楷体_GB2312" w:eastAsia="楷体_GB2312" w:hAnsi="宋体" w:cs="楷体_GB2312" w:hint="eastAsia"/>
                          <w:b/>
                          <w:bCs/>
                          <w:color w:val="000000"/>
                          <w:sz w:val="18"/>
                          <w:szCs w:val="18"/>
                        </w:rPr>
                        <w:t>现场签证的要求</w:t>
                      </w:r>
                    </w:p>
                    <w:p w14:paraId="1FE87B94" w14:textId="77777777" w:rsidR="002A0250" w:rsidRDefault="002A0250"/>
                  </w:txbxContent>
                </v:textbox>
              </v:shape>
            </w:pict>
          </mc:Fallback>
        </mc:AlternateContent>
      </w:r>
      <w:r w:rsidRPr="00681111">
        <w:rPr>
          <w:rFonts w:ascii="仿宋" w:eastAsia="仿宋" w:hAnsi="仿宋" w:cs="仿宋" w:hint="eastAsia"/>
          <w:sz w:val="24"/>
          <w:szCs w:val="24"/>
          <w:lang w:eastAsia="zh-CN"/>
        </w:rPr>
        <w:t>计日工有相应单价或合同中有适用单价的项目，合同双方当事人仅在现场签证报告中列明完成该类项目所需的人工、工程材料、工程设备和施工设备机械台班的数量。</w:t>
      </w:r>
    </w:p>
    <w:p w14:paraId="13919445"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计日工没有相应单价或合同中没有适用单价的项目，合同双方当事人应在现场签证报告中列明完成这类项目所需的人工、工程材料、工程设备和施工设备机械台班的数量和单价。</w:t>
      </w:r>
    </w:p>
    <w:p w14:paraId="2654C6D1" w14:textId="77777777" w:rsidR="002A0250" w:rsidRPr="00681111" w:rsidRDefault="00000000">
      <w:pPr>
        <w:spacing w:line="360" w:lineRule="auto"/>
        <w:rPr>
          <w:rFonts w:ascii="仿宋" w:eastAsia="仿宋" w:hAnsi="仿宋" w:hint="eastAsia"/>
          <w:b/>
          <w:bCs/>
          <w:lang w:eastAsia="zh-CN"/>
        </w:rPr>
      </w:pPr>
      <w:bookmarkStart w:id="772" w:name="_Toc15503"/>
      <w:r w:rsidRPr="00681111">
        <w:rPr>
          <w:rFonts w:ascii="仿宋" w:eastAsia="仿宋" w:hAnsi="仿宋" w:cs="仿宋" w:hint="eastAsia"/>
          <w:b/>
          <w:bCs/>
          <w:lang w:eastAsia="zh-CN"/>
        </w:rPr>
        <w:t>81</w:t>
      </w:r>
      <w:r w:rsidRPr="00681111">
        <w:rPr>
          <w:rFonts w:ascii="仿宋" w:eastAsia="仿宋" w:hAnsi="仿宋" w:cs="仿宋"/>
          <w:b/>
          <w:bCs/>
          <w:lang w:eastAsia="zh-CN"/>
        </w:rPr>
        <w:t>.5</w:t>
      </w:r>
      <w:bookmarkEnd w:id="77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4E24C23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80256" behindDoc="0" locked="0" layoutInCell="1" allowOverlap="1" wp14:anchorId="29CA4B2D" wp14:editId="50B2BF6F">
                <wp:simplePos x="0" y="0"/>
                <wp:positionH relativeFrom="column">
                  <wp:posOffset>-114300</wp:posOffset>
                </wp:positionH>
                <wp:positionV relativeFrom="paragraph">
                  <wp:posOffset>77470</wp:posOffset>
                </wp:positionV>
                <wp:extent cx="823595" cy="492760"/>
                <wp:effectExtent l="0" t="0" r="0" b="0"/>
                <wp:wrapNone/>
                <wp:docPr id="233" name="文本框 1015"/>
                <wp:cNvGraphicFramePr/>
                <a:graphic xmlns:a="http://schemas.openxmlformats.org/drawingml/2006/main">
                  <a:graphicData uri="http://schemas.microsoft.com/office/word/2010/wordprocessingShape">
                    <wps:wsp>
                      <wps:cNvSpPr txBox="1"/>
                      <wps:spPr>
                        <a:xfrm>
                          <a:off x="0" y="0"/>
                          <a:ext cx="823595" cy="492760"/>
                        </a:xfrm>
                        <a:prstGeom prst="rect">
                          <a:avLst/>
                        </a:prstGeom>
                        <a:noFill/>
                        <a:ln>
                          <a:noFill/>
                        </a:ln>
                      </wps:spPr>
                      <wps:txbx>
                        <w:txbxContent>
                          <w:p w14:paraId="590E19DE" w14:textId="77777777" w:rsidR="002A0250" w:rsidRDefault="00000000">
                            <w:pPr>
                              <w:pStyle w:val="30"/>
                              <w:spacing w:line="200" w:lineRule="exact"/>
                              <w:rPr>
                                <w:rFonts w:eastAsia="楷体_GB2312"/>
                                <w:b/>
                                <w:bCs/>
                                <w:sz w:val="18"/>
                                <w:szCs w:val="18"/>
                              </w:rPr>
                            </w:pPr>
                            <w:r>
                              <w:rPr>
                                <w:rFonts w:ascii="楷体_GB2312" w:eastAsia="楷体_GB2312" w:hAnsi="宋体" w:cs="楷体_GB2312" w:hint="eastAsia"/>
                                <w:b/>
                                <w:bCs/>
                                <w:color w:val="000000"/>
                                <w:sz w:val="18"/>
                                <w:szCs w:val="18"/>
                              </w:rPr>
                              <w:t>现场签证工作的实施</w:t>
                            </w:r>
                          </w:p>
                          <w:p w14:paraId="7C1496A1" w14:textId="77777777" w:rsidR="002A0250" w:rsidRDefault="002A0250"/>
                        </w:txbxContent>
                      </wps:txbx>
                      <wps:bodyPr wrap="square" upright="1"/>
                    </wps:wsp>
                  </a:graphicData>
                </a:graphic>
              </wp:anchor>
            </w:drawing>
          </mc:Choice>
          <mc:Fallback>
            <w:pict>
              <v:shape w14:anchorId="29CA4B2D" id="文本框 1015" o:spid="_x0000_s1385" type="#_x0000_t202" style="position:absolute;left:0;text-align:left;margin-left:-9pt;margin-top:6.1pt;width:64.85pt;height:38.8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" filled="f" stroked="f">
                <v:textbox>
                  <w:txbxContent>
                    <w:p w14:paraId="590E19DE" w14:textId="77777777" w:rsidR="002A0250" w:rsidRDefault="00000000">
                      <w:pPr>
                        <w:pStyle w:val="30"/>
                        <w:spacing w:line="200" w:lineRule="exact"/>
                        <w:rPr>
                          <w:rFonts w:eastAsia="楷体_GB2312"/>
                          <w:b/>
                          <w:bCs/>
                          <w:sz w:val="18"/>
                          <w:szCs w:val="18"/>
                        </w:rPr>
                      </w:pPr>
                      <w:r>
                        <w:rPr>
                          <w:rFonts w:ascii="楷体_GB2312" w:eastAsia="楷体_GB2312" w:hAnsi="宋体" w:cs="楷体_GB2312" w:hint="eastAsia"/>
                          <w:b/>
                          <w:bCs/>
                          <w:color w:val="000000"/>
                          <w:sz w:val="18"/>
                          <w:szCs w:val="18"/>
                        </w:rPr>
                        <w:t>现场签证工作的实施</w:t>
                      </w:r>
                    </w:p>
                    <w:p w14:paraId="7C1496A1" w14:textId="77777777" w:rsidR="002A0250" w:rsidRDefault="002A0250"/>
                  </w:txbxContent>
                </v:textbox>
              </v:shape>
            </w:pict>
          </mc:Fallback>
        </mc:AlternateContent>
      </w:r>
      <w:r w:rsidRPr="00681111">
        <w:rPr>
          <w:rFonts w:ascii="仿宋" w:eastAsia="仿宋" w:hAnsi="仿宋" w:cs="仿宋" w:hint="eastAsia"/>
          <w:sz w:val="24"/>
          <w:szCs w:val="24"/>
          <w:lang w:eastAsia="zh-CN"/>
        </w:rPr>
        <w:t>承包人应在发包人确认现场签证报告后的</w:t>
      </w:r>
      <w:r w:rsidRPr="00681111">
        <w:rPr>
          <w:rFonts w:ascii="仿宋" w:eastAsia="仿宋" w:hAnsi="仿宋" w:cs="仿宋"/>
          <w:sz w:val="24"/>
          <w:szCs w:val="24"/>
          <w:lang w:eastAsia="zh-CN"/>
        </w:rPr>
        <w:t>48</w:t>
      </w:r>
      <w:r w:rsidRPr="00681111">
        <w:rPr>
          <w:rFonts w:ascii="仿宋" w:eastAsia="仿宋" w:hAnsi="仿宋" w:cs="仿宋" w:hint="eastAsia"/>
          <w:sz w:val="24"/>
          <w:szCs w:val="24"/>
          <w:lang w:eastAsia="zh-CN"/>
        </w:rPr>
        <w:t>小时内，按照监理人发出的工作指令及时组织实施相关工作。否则，由此引起的损失和（或）延误的工期由承包人承担。</w:t>
      </w:r>
    </w:p>
    <w:p w14:paraId="27CBA5E8" w14:textId="77777777" w:rsidR="002A0250" w:rsidRPr="00681111" w:rsidRDefault="00000000">
      <w:pPr>
        <w:spacing w:line="360" w:lineRule="auto"/>
        <w:rPr>
          <w:rFonts w:ascii="仿宋" w:eastAsia="仿宋" w:hAnsi="仿宋" w:cs="仿宋" w:hint="eastAsia"/>
          <w:b/>
          <w:bCs/>
          <w:u w:val="dotted"/>
          <w:lang w:eastAsia="zh-CN"/>
        </w:rPr>
      </w:pPr>
      <w:r w:rsidRPr="00681111">
        <w:rPr>
          <w:rFonts w:ascii="仿宋" w:eastAsia="仿宋" w:hAnsi="仿宋" w:cs="仿宋" w:hint="eastAsia"/>
          <w:b/>
          <w:bCs/>
          <w:lang w:eastAsia="zh-CN"/>
        </w:rPr>
        <w:t>81</w:t>
      </w:r>
      <w:r w:rsidRPr="00681111">
        <w:rPr>
          <w:rFonts w:ascii="仿宋" w:eastAsia="仿宋" w:hAnsi="仿宋" w:cs="仿宋"/>
          <w:b/>
          <w:bCs/>
          <w:lang w:eastAsia="zh-CN"/>
        </w:rPr>
        <w:t xml:space="preserve">.6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10C181FF"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83328" behindDoc="0" locked="0" layoutInCell="1" allowOverlap="1" wp14:anchorId="7466E71A" wp14:editId="2ABCD239">
                <wp:simplePos x="0" y="0"/>
                <wp:positionH relativeFrom="column">
                  <wp:posOffset>-114300</wp:posOffset>
                </wp:positionH>
                <wp:positionV relativeFrom="paragraph">
                  <wp:posOffset>77470</wp:posOffset>
                </wp:positionV>
                <wp:extent cx="785495" cy="425450"/>
                <wp:effectExtent l="0" t="0" r="0" b="0"/>
                <wp:wrapNone/>
                <wp:docPr id="234" name="文本框 1016"/>
                <wp:cNvGraphicFramePr/>
                <a:graphic xmlns:a="http://schemas.openxmlformats.org/drawingml/2006/main">
                  <a:graphicData uri="http://schemas.microsoft.com/office/word/2010/wordprocessingShape">
                    <wps:wsp>
                      <wps:cNvSpPr txBox="1"/>
                      <wps:spPr>
                        <a:xfrm>
                          <a:off x="0" y="0"/>
                          <a:ext cx="785495" cy="425450"/>
                        </a:xfrm>
                        <a:prstGeom prst="rect">
                          <a:avLst/>
                        </a:prstGeom>
                        <a:noFill/>
                        <a:ln>
                          <a:noFill/>
                        </a:ln>
                      </wps:spPr>
                      <wps:txbx>
                        <w:txbxContent>
                          <w:p w14:paraId="5DA30245" w14:textId="77777777" w:rsidR="002A0250" w:rsidRDefault="00000000">
                            <w:r>
                              <w:rPr>
                                <w:rFonts w:ascii="楷体_GB2312" w:eastAsia="楷体_GB2312" w:hAnsi="宋体" w:cs="楷体_GB2312" w:hint="eastAsia"/>
                                <w:b/>
                                <w:bCs/>
                                <w:color w:val="000000"/>
                                <w:sz w:val="18"/>
                                <w:szCs w:val="18"/>
                              </w:rPr>
                              <w:t>现场签证的限制</w:t>
                            </w:r>
                          </w:p>
                        </w:txbxContent>
                      </wps:txbx>
                      <wps:bodyPr wrap="square" upright="1"/>
                    </wps:wsp>
                  </a:graphicData>
                </a:graphic>
              </wp:anchor>
            </w:drawing>
          </mc:Choice>
          <mc:Fallback>
            <w:pict>
              <v:shape w14:anchorId="7466E71A" id="文本框 1016" o:spid="_x0000_s1386" type="#_x0000_t202" style="position:absolute;left:0;text-align:left;margin-left:-9pt;margin-top:6.1pt;width:61.85pt;height:33.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" filled="f" stroked="f">
                <v:textbox>
                  <w:txbxContent>
                    <w:p w14:paraId="5DA30245" w14:textId="77777777" w:rsidR="002A0250" w:rsidRDefault="00000000">
                      <w:r>
                        <w:rPr>
                          <w:rFonts w:ascii="楷体_GB2312" w:eastAsia="楷体_GB2312" w:hAnsi="宋体" w:cs="楷体_GB2312" w:hint="eastAsia"/>
                          <w:b/>
                          <w:bCs/>
                          <w:color w:val="000000"/>
                          <w:sz w:val="18"/>
                          <w:szCs w:val="18"/>
                        </w:rPr>
                        <w:t>现场签证的限制</w:t>
                      </w:r>
                    </w:p>
                  </w:txbxContent>
                </v:textbox>
              </v:shape>
            </w:pict>
          </mc:Fallback>
        </mc:AlternateContent>
      </w:r>
      <w:r w:rsidRPr="00681111">
        <w:rPr>
          <w:rFonts w:ascii="仿宋" w:eastAsia="仿宋" w:hAnsi="仿宋" w:cs="仿宋" w:hint="eastAsia"/>
          <w:sz w:val="24"/>
          <w:szCs w:val="24"/>
          <w:lang w:eastAsia="zh-CN"/>
        </w:rPr>
        <w:t>合同工</w:t>
      </w:r>
      <w:proofErr w:type="gramStart"/>
      <w:r w:rsidRPr="00681111">
        <w:rPr>
          <w:rFonts w:ascii="仿宋" w:eastAsia="仿宋" w:hAnsi="仿宋" w:cs="仿宋" w:hint="eastAsia"/>
          <w:sz w:val="24"/>
          <w:szCs w:val="24"/>
          <w:lang w:eastAsia="zh-CN"/>
        </w:rPr>
        <w:t>程发生</w:t>
      </w:r>
      <w:proofErr w:type="gramEnd"/>
      <w:r w:rsidRPr="00681111">
        <w:rPr>
          <w:rFonts w:ascii="仿宋" w:eastAsia="仿宋" w:hAnsi="仿宋" w:cs="仿宋" w:hint="eastAsia"/>
          <w:sz w:val="24"/>
          <w:szCs w:val="24"/>
          <w:lang w:eastAsia="zh-CN"/>
        </w:rPr>
        <w:t>现场签证事项，未经发包人签证、确认，承包人便擅自实施相关工作的，除非征得发包人同意，否则发生的费用由承包人承担。</w:t>
      </w:r>
    </w:p>
    <w:p w14:paraId="006465D9" w14:textId="77777777" w:rsidR="002A0250" w:rsidRPr="00681111" w:rsidRDefault="00000000">
      <w:pPr>
        <w:spacing w:line="360" w:lineRule="auto"/>
        <w:rPr>
          <w:rFonts w:ascii="仿宋" w:eastAsia="仿宋" w:hAnsi="仿宋" w:cs="仿宋" w:hint="eastAsia"/>
          <w:b/>
          <w:bCs/>
          <w:u w:val="dotted"/>
          <w:lang w:eastAsia="zh-CN"/>
        </w:rPr>
      </w:pPr>
      <w:bookmarkStart w:id="773" w:name="_Toc31791"/>
      <w:r w:rsidRPr="00681111">
        <w:rPr>
          <w:rFonts w:ascii="仿宋" w:eastAsia="仿宋" w:hAnsi="仿宋" w:cs="仿宋" w:hint="eastAsia"/>
          <w:b/>
          <w:bCs/>
          <w:lang w:eastAsia="zh-CN"/>
        </w:rPr>
        <w:t>81</w:t>
      </w:r>
      <w:r w:rsidRPr="00681111">
        <w:rPr>
          <w:rFonts w:ascii="仿宋" w:eastAsia="仿宋" w:hAnsi="仿宋" w:cs="仿宋"/>
          <w:b/>
          <w:bCs/>
          <w:lang w:eastAsia="zh-CN"/>
        </w:rPr>
        <w:t>.7</w:t>
      </w:r>
      <w:bookmarkEnd w:id="77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4E2AF34F"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86400" behindDoc="0" locked="0" layoutInCell="1" allowOverlap="1" wp14:anchorId="28D99F43" wp14:editId="3FBF9CEA">
                <wp:simplePos x="0" y="0"/>
                <wp:positionH relativeFrom="column">
                  <wp:posOffset>-114300</wp:posOffset>
                </wp:positionH>
                <wp:positionV relativeFrom="paragraph">
                  <wp:posOffset>77470</wp:posOffset>
                </wp:positionV>
                <wp:extent cx="861695" cy="463550"/>
                <wp:effectExtent l="0" t="0" r="0" b="0"/>
                <wp:wrapNone/>
                <wp:docPr id="235" name="文本框 1017"/>
                <wp:cNvGraphicFramePr/>
                <a:graphic xmlns:a="http://schemas.openxmlformats.org/drawingml/2006/main">
                  <a:graphicData uri="http://schemas.microsoft.com/office/word/2010/wordprocessingShape">
                    <wps:wsp>
                      <wps:cNvSpPr txBox="1"/>
                      <wps:spPr>
                        <a:xfrm>
                          <a:off x="0" y="0"/>
                          <a:ext cx="861695" cy="463550"/>
                        </a:xfrm>
                        <a:prstGeom prst="rect">
                          <a:avLst/>
                        </a:prstGeom>
                        <a:noFill/>
                        <a:ln>
                          <a:noFill/>
                        </a:ln>
                      </wps:spPr>
                      <wps:txbx>
                        <w:txbxContent>
                          <w:p w14:paraId="6AEFB8B5"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价格确认与支付</w:t>
                            </w:r>
                          </w:p>
                          <w:p w14:paraId="3B16F900" w14:textId="77777777" w:rsidR="002A0250" w:rsidRDefault="002A0250">
                            <w:pPr>
                              <w:pStyle w:val="a9"/>
                              <w:adjustRightInd w:val="0"/>
                              <w:snapToGrid w:val="0"/>
                              <w:rPr>
                                <w:rFonts w:ascii="Times New Roman" w:eastAsia="楷体_GB2312" w:hAnsi="Times New Roman"/>
                                <w:b/>
                                <w:bCs/>
                                <w:sz w:val="18"/>
                                <w:szCs w:val="18"/>
                              </w:rPr>
                            </w:pPr>
                          </w:p>
                          <w:p w14:paraId="495B1C5E" w14:textId="77777777" w:rsidR="002A0250" w:rsidRDefault="002A0250">
                            <w:pPr>
                              <w:pStyle w:val="a9"/>
                              <w:adjustRightInd w:val="0"/>
                              <w:snapToGrid w:val="0"/>
                              <w:spacing w:line="360" w:lineRule="auto"/>
                              <w:rPr>
                                <w:rFonts w:ascii="Times New Roman" w:eastAsia="楷体_GB2312" w:hAnsi="Times New Roman"/>
                                <w:b/>
                                <w:bCs/>
                                <w:sz w:val="18"/>
                                <w:szCs w:val="18"/>
                              </w:rPr>
                            </w:pPr>
                          </w:p>
                          <w:p w14:paraId="7742F803" w14:textId="77777777" w:rsidR="002A0250" w:rsidRDefault="002A0250"/>
                        </w:txbxContent>
                      </wps:txbx>
                      <wps:bodyPr wrap="square" upright="1"/>
                    </wps:wsp>
                  </a:graphicData>
                </a:graphic>
              </wp:anchor>
            </w:drawing>
          </mc:Choice>
          <mc:Fallback>
            <w:pict>
              <v:shape w14:anchorId="28D99F43" id="文本框 1017" o:spid="_x0000_s1387" type="#_x0000_t202" style="position:absolute;left:0;text-align:left;margin-left:-9pt;margin-top:6.1pt;width:67.85pt;height:36.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" filled="f" stroked="f">
                <v:textbox>
                  <w:txbxContent>
                    <w:p w14:paraId="6AEFB8B5"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价格确认与支付</w:t>
                      </w:r>
                    </w:p>
                    <w:p w14:paraId="3B16F900" w14:textId="77777777" w:rsidR="002A0250" w:rsidRDefault="002A0250">
                      <w:pPr>
                        <w:pStyle w:val="a9"/>
                        <w:adjustRightInd w:val="0"/>
                        <w:snapToGrid w:val="0"/>
                        <w:rPr>
                          <w:rFonts w:ascii="Times New Roman" w:eastAsia="楷体_GB2312" w:hAnsi="Times New Roman"/>
                          <w:b/>
                          <w:bCs/>
                          <w:sz w:val="18"/>
                          <w:szCs w:val="18"/>
                        </w:rPr>
                      </w:pPr>
                    </w:p>
                    <w:p w14:paraId="495B1C5E" w14:textId="77777777" w:rsidR="002A0250" w:rsidRDefault="002A0250">
                      <w:pPr>
                        <w:pStyle w:val="a9"/>
                        <w:adjustRightInd w:val="0"/>
                        <w:snapToGrid w:val="0"/>
                        <w:spacing w:line="360" w:lineRule="auto"/>
                        <w:rPr>
                          <w:rFonts w:ascii="Times New Roman" w:eastAsia="楷体_GB2312" w:hAnsi="Times New Roman"/>
                          <w:b/>
                          <w:bCs/>
                          <w:sz w:val="18"/>
                          <w:szCs w:val="18"/>
                        </w:rPr>
                      </w:pPr>
                    </w:p>
                    <w:p w14:paraId="7742F803" w14:textId="77777777" w:rsidR="002A0250" w:rsidRDefault="002A0250"/>
                  </w:txbxContent>
                </v:textbox>
              </v:shape>
            </w:pict>
          </mc:Fallback>
        </mc:AlternateContent>
      </w:r>
      <w:r w:rsidRPr="00681111">
        <w:rPr>
          <w:rFonts w:ascii="仿宋" w:eastAsia="仿宋" w:hAnsi="仿宋" w:cs="仿宋" w:hint="eastAsia"/>
          <w:sz w:val="24"/>
          <w:szCs w:val="24"/>
          <w:lang w:eastAsia="zh-CN"/>
        </w:rPr>
        <w:t>现场签证工作完成后的</w:t>
      </w:r>
      <w:r w:rsidRPr="00681111">
        <w:rPr>
          <w:rFonts w:ascii="仿宋" w:eastAsia="仿宋" w:hAnsi="仿宋" w:cs="仿宋"/>
          <w:sz w:val="24"/>
          <w:szCs w:val="24"/>
          <w:lang w:eastAsia="zh-CN"/>
        </w:rPr>
        <w:t>48</w:t>
      </w:r>
      <w:r w:rsidRPr="00681111">
        <w:rPr>
          <w:rFonts w:ascii="仿宋" w:eastAsia="仿宋" w:hAnsi="仿宋" w:cs="仿宋" w:hint="eastAsia"/>
          <w:sz w:val="24"/>
          <w:szCs w:val="24"/>
          <w:lang w:eastAsia="zh-CN"/>
        </w:rPr>
        <w:t>小时内，合同双方当事人应确认由此引起调整的合同价格，并作为追加合同价格，与工程进度款同期支付。</w:t>
      </w:r>
    </w:p>
    <w:p w14:paraId="4D83909C"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lastRenderedPageBreak/>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473A25AA"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74" w:name="_Toc368"/>
      <w:bookmarkStart w:id="775" w:name="_Toc19936"/>
      <w:bookmarkStart w:id="776" w:name="_Toc15767"/>
      <w:bookmarkStart w:id="777" w:name="_Toc6629"/>
      <w:bookmarkStart w:id="778" w:name="_Toc200537875"/>
      <w:r w:rsidRPr="00681111">
        <w:rPr>
          <w:rFonts w:ascii="仿宋" w:eastAsia="仿宋" w:hAnsi="仿宋" w:cs="仿宋" w:hint="eastAsia"/>
          <w:bCs w:val="0"/>
          <w:sz w:val="24"/>
          <w:szCs w:val="24"/>
          <w:lang w:eastAsia="zh-CN"/>
        </w:rPr>
        <w:t>★82</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物价涨落的价格调整</w:t>
      </w:r>
      <w:bookmarkEnd w:id="774"/>
      <w:bookmarkEnd w:id="775"/>
      <w:bookmarkEnd w:id="776"/>
      <w:bookmarkEnd w:id="777"/>
      <w:bookmarkEnd w:id="778"/>
    </w:p>
    <w:p w14:paraId="6DC2AD98" w14:textId="77777777" w:rsidR="002A0250" w:rsidRPr="00681111" w:rsidRDefault="00000000">
      <w:pPr>
        <w:pStyle w:val="a9"/>
        <w:widowControl w:val="0"/>
        <w:adjustRightInd w:val="0"/>
        <w:snapToGrid w:val="0"/>
        <w:spacing w:line="360" w:lineRule="auto"/>
        <w:rPr>
          <w:rFonts w:ascii="仿宋" w:eastAsia="仿宋" w:hAnsi="仿宋" w:cs="仿宋" w:hint="eastAsia"/>
          <w:b/>
          <w:bCs/>
          <w:sz w:val="24"/>
          <w:szCs w:val="24"/>
          <w:lang w:eastAsia="zh-CN"/>
        </w:rPr>
      </w:pPr>
      <w:r w:rsidRPr="00681111">
        <w:rPr>
          <w:b/>
          <w:noProof/>
        </w:rPr>
        <mc:AlternateContent>
          <mc:Choice Requires="wps">
            <w:drawing>
              <wp:anchor distT="0" distB="0" distL="114300" distR="114300" simplePos="0" relativeHeight="252168704" behindDoc="0" locked="0" layoutInCell="1" allowOverlap="1" wp14:anchorId="34F3931A" wp14:editId="7F5F1AF7">
                <wp:simplePos x="0" y="0"/>
                <wp:positionH relativeFrom="column">
                  <wp:posOffset>-114300</wp:posOffset>
                </wp:positionH>
                <wp:positionV relativeFrom="paragraph">
                  <wp:posOffset>274320</wp:posOffset>
                </wp:positionV>
                <wp:extent cx="850900" cy="551815"/>
                <wp:effectExtent l="0" t="0" r="0" b="0"/>
                <wp:wrapNone/>
                <wp:docPr id="392" name="文本框 1018"/>
                <wp:cNvGraphicFramePr/>
                <a:graphic xmlns:a="http://schemas.openxmlformats.org/drawingml/2006/main">
                  <a:graphicData uri="http://schemas.microsoft.com/office/word/2010/wordprocessingShape">
                    <wps:wsp>
                      <wps:cNvSpPr txBox="1"/>
                      <wps:spPr>
                        <a:xfrm>
                          <a:off x="0" y="0"/>
                          <a:ext cx="850900" cy="551815"/>
                        </a:xfrm>
                        <a:prstGeom prst="rect">
                          <a:avLst/>
                        </a:prstGeom>
                        <a:noFill/>
                        <a:ln>
                          <a:noFill/>
                        </a:ln>
                      </wps:spPr>
                      <wps:txbx>
                        <w:txbxContent>
                          <w:p w14:paraId="39334457"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物价涨落的价格调整</w:t>
                            </w:r>
                          </w:p>
                        </w:txbxContent>
                      </wps:txbx>
                      <wps:bodyPr wrap="square" upright="1"/>
                    </wps:wsp>
                  </a:graphicData>
                </a:graphic>
              </wp:anchor>
            </w:drawing>
          </mc:Choice>
          <mc:Fallback>
            <w:pict>
              <v:shape w14:anchorId="34F3931A" id="文本框 1018" o:spid="_x0000_s1388" type="#_x0000_t202" style="position:absolute;margin-left:-9pt;margin-top:21.6pt;width:67pt;height:43.45pt;z-index:25216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" filled="f" stroked="f">
                <v:textbox>
                  <w:txbxContent>
                    <w:p w14:paraId="39334457"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物价涨落的价格调整</w:t>
                      </w:r>
                    </w:p>
                  </w:txbxContent>
                </v:textbox>
              </v:shape>
            </w:pict>
          </mc:Fallback>
        </mc:AlternateContent>
      </w:r>
      <w:r w:rsidRPr="00681111">
        <w:rPr>
          <w:rFonts w:ascii="仿宋" w:eastAsia="仿宋" w:hAnsi="仿宋" w:cs="仿宋" w:hint="eastAsia"/>
          <w:b/>
          <w:bCs/>
          <w:sz w:val="24"/>
          <w:szCs w:val="24"/>
          <w:lang w:eastAsia="zh-CN"/>
        </w:rPr>
        <w:t>82</w:t>
      </w:r>
      <w:r w:rsidRPr="00681111">
        <w:rPr>
          <w:rFonts w:ascii="仿宋" w:eastAsia="仿宋" w:hAnsi="仿宋" w:cs="仿宋"/>
          <w:b/>
          <w:bCs/>
          <w:sz w:val="24"/>
          <w:szCs w:val="24"/>
          <w:lang w:eastAsia="zh-CN"/>
        </w:rPr>
        <w:t>.1</w:t>
      </w:r>
    </w:p>
    <w:p w14:paraId="59BB641F" w14:textId="77777777" w:rsidR="002A0250" w:rsidRPr="00681111" w:rsidRDefault="00000000">
      <w:pPr>
        <w:pStyle w:val="a9"/>
        <w:widowControl w:val="0"/>
        <w:adjustRightInd w:val="0"/>
        <w:snapToGrid w:val="0"/>
        <w:spacing w:line="420" w:lineRule="exact"/>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履行期间，除专用合同条款另有约定外，市场价格波动超过合同当事人约定的涨跌幅度，合同价格应当调整。因承包人责任造成的工期延误期间的价格上涨，其差价不予调整，价格下跌的价差相应扣减。合同当事人可以在专用条款中约定按第82</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款选择一种方式对合同价格进行调整。</w:t>
      </w:r>
    </w:p>
    <w:p w14:paraId="02ADDF62" w14:textId="77777777" w:rsidR="002A0250" w:rsidRPr="00681111" w:rsidRDefault="00000000">
      <w:pPr>
        <w:pStyle w:val="a9"/>
        <w:widowControl w:val="0"/>
        <w:tabs>
          <w:tab w:val="left" w:pos="540"/>
        </w:tabs>
        <w:adjustRightInd w:val="0"/>
        <w:snapToGrid w:val="0"/>
        <w:spacing w:line="360" w:lineRule="auto"/>
        <w:rPr>
          <w:rFonts w:ascii="仿宋" w:eastAsia="仿宋" w:hAnsi="仿宋" w:cs="仿宋" w:hint="eastAsia"/>
          <w:b/>
          <w:bCs/>
          <w:sz w:val="24"/>
          <w:szCs w:val="24"/>
          <w:u w:val="dotted"/>
          <w:lang w:eastAsia="zh-CN"/>
        </w:rPr>
      </w:pPr>
      <w:r w:rsidRPr="00681111">
        <w:rPr>
          <w:noProof/>
        </w:rPr>
        <mc:AlternateContent>
          <mc:Choice Requires="wps">
            <w:drawing>
              <wp:anchor distT="0" distB="0" distL="114300" distR="114300" simplePos="0" relativeHeight="252171776" behindDoc="0" locked="0" layoutInCell="1" allowOverlap="1" wp14:anchorId="7E9A83B7" wp14:editId="08BC0BC7">
                <wp:simplePos x="0" y="0"/>
                <wp:positionH relativeFrom="column">
                  <wp:posOffset>-66675</wp:posOffset>
                </wp:positionH>
                <wp:positionV relativeFrom="paragraph">
                  <wp:posOffset>295275</wp:posOffset>
                </wp:positionV>
                <wp:extent cx="813435" cy="647065"/>
                <wp:effectExtent l="0" t="0" r="0" b="0"/>
                <wp:wrapNone/>
                <wp:docPr id="393" name="文本框 1019"/>
                <wp:cNvGraphicFramePr/>
                <a:graphic xmlns:a="http://schemas.openxmlformats.org/drawingml/2006/main">
                  <a:graphicData uri="http://schemas.microsoft.com/office/word/2010/wordprocessingShape">
                    <wps:wsp>
                      <wps:cNvSpPr txBox="1"/>
                      <wps:spPr>
                        <a:xfrm>
                          <a:off x="0" y="0"/>
                          <a:ext cx="813435" cy="647065"/>
                        </a:xfrm>
                        <a:prstGeom prst="rect">
                          <a:avLst/>
                        </a:prstGeom>
                        <a:noFill/>
                        <a:ln>
                          <a:noFill/>
                        </a:ln>
                      </wps:spPr>
                      <wps:txbx>
                        <w:txbxContent>
                          <w:p w14:paraId="3886BA25"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人工费的调整方法</w:t>
                            </w:r>
                          </w:p>
                        </w:txbxContent>
                      </wps:txbx>
                      <wps:bodyPr wrap="square" upright="1"/>
                    </wps:wsp>
                  </a:graphicData>
                </a:graphic>
              </wp:anchor>
            </w:drawing>
          </mc:Choice>
          <mc:Fallback>
            <w:pict>
              <v:shape w14:anchorId="7E9A83B7" id="文本框 1019" o:spid="_x0000_s1389" type="#_x0000_t202" style="position:absolute;margin-left:-5.25pt;margin-top:23.25pt;width:64.05pt;height:50.95pt;z-index:25217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" filled="f" stroked="f">
                <v:textbox>
                  <w:txbxContent>
                    <w:p w14:paraId="3886BA25" w14:textId="77777777" w:rsidR="002A0250" w:rsidRDefault="00000000">
                      <w:pPr>
                        <w:pStyle w:val="30"/>
                        <w:spacing w:line="200" w:lineRule="exact"/>
                        <w:rPr>
                          <w:rFonts w:ascii="楷体_GB2312" w:eastAsia="楷体_GB2312" w:hAnsi="宋体" w:hint="eastAsia"/>
                          <w:b/>
                          <w:bCs/>
                          <w:color w:val="000000"/>
                          <w:sz w:val="18"/>
                          <w:szCs w:val="18"/>
                        </w:rPr>
                      </w:pPr>
                      <w:r>
                        <w:rPr>
                          <w:rFonts w:ascii="楷体_GB2312" w:eastAsia="楷体_GB2312" w:hAnsi="宋体" w:cs="楷体_GB2312" w:hint="eastAsia"/>
                          <w:b/>
                          <w:bCs/>
                          <w:color w:val="000000"/>
                          <w:sz w:val="18"/>
                          <w:szCs w:val="18"/>
                        </w:rPr>
                        <w:t>人工费的调整方法</w:t>
                      </w:r>
                    </w:p>
                  </w:txbxContent>
                </v:textbox>
              </v:shape>
            </w:pict>
          </mc:Fallback>
        </mc:AlternateContent>
      </w:r>
      <w:r w:rsidRPr="00681111">
        <w:rPr>
          <w:rFonts w:ascii="仿宋" w:eastAsia="仿宋" w:hAnsi="仿宋" w:cs="仿宋" w:hint="eastAsia"/>
          <w:b/>
          <w:bCs/>
          <w:sz w:val="24"/>
          <w:szCs w:val="24"/>
          <w:lang w:eastAsia="zh-CN"/>
        </w:rPr>
        <w:t>82</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1922499A" w14:textId="77777777" w:rsidR="002A0250" w:rsidRPr="00681111" w:rsidRDefault="00000000">
      <w:pPr>
        <w:pStyle w:val="a9"/>
        <w:widowControl w:val="0"/>
        <w:adjustRightInd w:val="0"/>
        <w:snapToGrid w:val="0"/>
        <w:spacing w:line="420" w:lineRule="exact"/>
        <w:ind w:leftChars="771" w:left="1850"/>
        <w:jc w:val="both"/>
        <w:rPr>
          <w:lang w:eastAsia="zh-CN"/>
        </w:rPr>
      </w:pPr>
      <w:r w:rsidRPr="00681111">
        <w:rPr>
          <w:rFonts w:ascii="仿宋" w:eastAsia="仿宋" w:hAnsi="仿宋" w:cs="仿宋" w:hint="eastAsia"/>
          <w:sz w:val="24"/>
          <w:szCs w:val="24"/>
          <w:lang w:eastAsia="zh-CN"/>
        </w:rPr>
        <w:t>执行第82</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种方式：采用本地造价管理机构发布的价格指导文件进行价格调整”约定的</w:t>
      </w:r>
      <w:r w:rsidRPr="00681111">
        <w:rPr>
          <w:rFonts w:hint="eastAsia"/>
          <w:lang w:eastAsia="zh-CN"/>
        </w:rPr>
        <w:t>，</w:t>
      </w:r>
      <w:r w:rsidRPr="00681111">
        <w:rPr>
          <w:rFonts w:ascii="仿宋" w:eastAsia="仿宋" w:hAnsi="仿宋" w:cs="仿宋" w:hint="eastAsia"/>
          <w:sz w:val="24"/>
          <w:szCs w:val="24"/>
          <w:lang w:eastAsia="zh-CN"/>
        </w:rPr>
        <w:t>合同当事人应按文件规定调整合同价格，但承包人对人工费或人工单价的报价高于发布价格的除外；或由合同当事人在专用条款中约定人工费、人工单价调整条件。</w:t>
      </w:r>
    </w:p>
    <w:p w14:paraId="75155165" w14:textId="77777777" w:rsidR="002A0250" w:rsidRPr="00681111" w:rsidRDefault="00000000">
      <w:pPr>
        <w:pStyle w:val="a9"/>
        <w:widowControl w:val="0"/>
        <w:tabs>
          <w:tab w:val="left" w:pos="540"/>
        </w:tabs>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hint="eastAsia"/>
          <w:b/>
          <w:bCs/>
          <w:sz w:val="24"/>
          <w:szCs w:val="24"/>
          <w:lang w:eastAsia="zh-CN"/>
        </w:rPr>
        <w:t>82</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2D9F9437" w14:textId="77777777" w:rsidR="002A0250" w:rsidRPr="00681111" w:rsidRDefault="00000000">
      <w:pPr>
        <w:widowControl w:val="0"/>
        <w:spacing w:line="360" w:lineRule="auto"/>
        <w:ind w:leftChars="771" w:left="1850"/>
        <w:jc w:val="both"/>
        <w:rPr>
          <w:rFonts w:eastAsia="仿宋_GB2312"/>
          <w:sz w:val="30"/>
          <w:szCs w:val="30"/>
          <w:lang w:eastAsia="zh-CN"/>
        </w:rPr>
      </w:pPr>
      <w:r w:rsidRPr="00681111">
        <w:rPr>
          <w:rFonts w:ascii="仿宋" w:eastAsia="仿宋" w:hAnsi="仿宋" w:cs="仿宋" w:hint="eastAsia"/>
          <w:lang w:eastAsia="zh-CN"/>
        </w:rPr>
        <w:t>第</w:t>
      </w:r>
      <w:r w:rsidRPr="00681111">
        <w:rPr>
          <w:rFonts w:ascii="仿宋" w:eastAsia="仿宋" w:hAnsi="仿宋" w:cs="仿宋"/>
          <w:lang w:eastAsia="zh-CN"/>
        </w:rPr>
        <w:t>1</w:t>
      </w:r>
      <w:r w:rsidRPr="00681111">
        <w:rPr>
          <w:rFonts w:ascii="仿宋" w:eastAsia="仿宋" w:hAnsi="仿宋" w:cs="仿宋" w:hint="eastAsia"/>
          <w:lang w:eastAsia="zh-CN"/>
        </w:rPr>
        <w:t>种方式：采用本地造价管理机构发布的价格指导文件进行价格调整。</w:t>
      </w:r>
    </w:p>
    <w:p w14:paraId="0EC893BB" w14:textId="77777777" w:rsidR="002A0250" w:rsidRPr="00681111" w:rsidRDefault="00000000">
      <w:pPr>
        <w:widowControl w:val="0"/>
        <w:spacing w:line="360" w:lineRule="auto"/>
        <w:ind w:leftChars="771" w:left="1850"/>
        <w:jc w:val="both"/>
        <w:rPr>
          <w:lang w:eastAsia="zh-CN"/>
        </w:rPr>
      </w:pPr>
      <w:r w:rsidRPr="00681111">
        <w:rPr>
          <w:rFonts w:ascii="仿宋" w:eastAsia="仿宋" w:hAnsi="仿宋" w:cs="仿宋" w:hint="eastAsia"/>
          <w:lang w:eastAsia="zh-CN"/>
        </w:rPr>
        <w:t>合同履行期间，因人工、工程材料、工程设备和施工机具台班价格波动影响合同</w:t>
      </w:r>
      <w:r w:rsidRPr="00681111">
        <w:rPr>
          <w:noProof/>
        </w:rPr>
        <mc:AlternateContent>
          <mc:Choice Requires="wps">
            <w:drawing>
              <wp:anchor distT="0" distB="0" distL="114300" distR="114300" simplePos="0" relativeHeight="251689472" behindDoc="0" locked="0" layoutInCell="1" allowOverlap="1" wp14:anchorId="311C945B" wp14:editId="30743057">
                <wp:simplePos x="0" y="0"/>
                <wp:positionH relativeFrom="column">
                  <wp:posOffset>-47625</wp:posOffset>
                </wp:positionH>
                <wp:positionV relativeFrom="paragraph">
                  <wp:posOffset>66675</wp:posOffset>
                </wp:positionV>
                <wp:extent cx="785495" cy="1030605"/>
                <wp:effectExtent l="0" t="0" r="0" b="0"/>
                <wp:wrapNone/>
                <wp:docPr id="236" name="文本框 1020"/>
                <wp:cNvGraphicFramePr/>
                <a:graphic xmlns:a="http://schemas.openxmlformats.org/drawingml/2006/main">
                  <a:graphicData uri="http://schemas.microsoft.com/office/word/2010/wordprocessingShape">
                    <wps:wsp>
                      <wps:cNvSpPr txBox="1"/>
                      <wps:spPr>
                        <a:xfrm>
                          <a:off x="0" y="0"/>
                          <a:ext cx="785495" cy="1030605"/>
                        </a:xfrm>
                        <a:prstGeom prst="rect">
                          <a:avLst/>
                        </a:prstGeom>
                        <a:noFill/>
                        <a:ln>
                          <a:noFill/>
                        </a:ln>
                      </wps:spPr>
                      <wps:txbx>
                        <w:txbxContent>
                          <w:p w14:paraId="3D46277D"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承包人采购工程材料和工程设备的材料设备费、施工机具使用费调整方法</w:t>
                            </w:r>
                          </w:p>
                        </w:txbxContent>
                      </wps:txbx>
                      <wps:bodyPr wrap="square" upright="1"/>
                    </wps:wsp>
                  </a:graphicData>
                </a:graphic>
              </wp:anchor>
            </w:drawing>
          </mc:Choice>
          <mc:Fallback>
            <w:pict>
              <v:shape w14:anchorId="311C945B" id="文本框 1020" o:spid="_x0000_s1390" type="#_x0000_t202" style="position:absolute;left:0;text-align:left;margin-left:-3.75pt;margin-top:5.25pt;width:61.85pt;height:81.1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" filled="f" stroked="f">
                <v:textbox>
                  <w:txbxContent>
                    <w:p w14:paraId="3D46277D" w14:textId="77777777" w:rsidR="002A0250" w:rsidRDefault="00000000">
                      <w:pPr>
                        <w:pStyle w:val="30"/>
                        <w:spacing w:line="200" w:lineRule="exact"/>
                        <w:rPr>
                          <w:rFonts w:ascii="楷体_GB2312" w:eastAsia="楷体_GB2312" w:hAnsi="宋体" w:hint="eastAsia"/>
                          <w:b/>
                          <w:bCs/>
                          <w:color w:val="000000"/>
                          <w:sz w:val="18"/>
                          <w:szCs w:val="18"/>
                          <w:lang w:eastAsia="zh-CN"/>
                        </w:rPr>
                      </w:pPr>
                      <w:r>
                        <w:rPr>
                          <w:rFonts w:ascii="楷体_GB2312" w:eastAsia="楷体_GB2312" w:hAnsi="宋体" w:cs="楷体_GB2312" w:hint="eastAsia"/>
                          <w:b/>
                          <w:bCs/>
                          <w:color w:val="000000"/>
                          <w:sz w:val="18"/>
                          <w:szCs w:val="18"/>
                          <w:lang w:eastAsia="zh-CN"/>
                        </w:rPr>
                        <w:t>承包人采购工程材料和工程设备的材料设备费、施工机具使用费调整方法</w:t>
                      </w:r>
                    </w:p>
                  </w:txbxContent>
                </v:textbox>
              </v:shape>
            </w:pict>
          </mc:Fallback>
        </mc:AlternateContent>
      </w:r>
      <w:r w:rsidRPr="00681111">
        <w:rPr>
          <w:rFonts w:ascii="仿宋" w:eastAsia="仿宋" w:hAnsi="仿宋" w:cs="仿宋" w:hint="eastAsia"/>
          <w:lang w:eastAsia="zh-CN"/>
        </w:rPr>
        <w:t>价格时，人工、施工机具使用费按照文件规定进行调整；需要进行价格调整的工程材料、工程设备，其单价和采购数量应由发包人审批，审批</w:t>
      </w:r>
      <w:r w:rsidRPr="00681111">
        <w:rPr>
          <w:rFonts w:ascii="仿宋" w:eastAsia="仿宋" w:hAnsi="仿宋" w:cs="仿宋"/>
          <w:lang w:eastAsia="zh-CN"/>
        </w:rPr>
        <w:t>文件</w:t>
      </w:r>
      <w:r w:rsidRPr="00681111">
        <w:rPr>
          <w:rFonts w:ascii="仿宋" w:eastAsia="仿宋" w:hAnsi="仿宋" w:cs="仿宋" w:hint="eastAsia"/>
          <w:lang w:eastAsia="zh-CN"/>
        </w:rPr>
        <w:t>作为调整合同价格的依据。</w:t>
      </w:r>
    </w:p>
    <w:p w14:paraId="326CD911"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1</w:t>
      </w:r>
      <w:r w:rsidRPr="00681111">
        <w:rPr>
          <w:rFonts w:ascii="仿宋" w:eastAsia="仿宋" w:hAnsi="仿宋" w:cs="仿宋" w:hint="eastAsia"/>
          <w:lang w:eastAsia="zh-CN"/>
        </w:rPr>
        <w:t>）工程材料、工程设备价格调整按照发包人提供的基准价格，按以下约定</w:t>
      </w:r>
      <w:r w:rsidRPr="00681111">
        <w:rPr>
          <w:rFonts w:ascii="仿宋" w:eastAsia="仿宋" w:hAnsi="仿宋" w:cs="仿宋"/>
          <w:lang w:eastAsia="zh-CN"/>
        </w:rPr>
        <w:t>:</w:t>
      </w:r>
    </w:p>
    <w:p w14:paraId="047FA665"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①承包人在合同价格清单中载明工程材料、工程设备单价低于基准价格的：除专用合同条款另有约定外，合同履行期间工程材料、工程设备</w:t>
      </w:r>
      <w:proofErr w:type="gramStart"/>
      <w:r w:rsidRPr="00681111">
        <w:rPr>
          <w:rFonts w:ascii="仿宋" w:eastAsia="仿宋" w:hAnsi="仿宋" w:cs="仿宋" w:hint="eastAsia"/>
          <w:lang w:eastAsia="zh-CN"/>
        </w:rPr>
        <w:t>单价涨幅</w:t>
      </w:r>
      <w:proofErr w:type="gramEnd"/>
      <w:r w:rsidRPr="00681111">
        <w:rPr>
          <w:rFonts w:ascii="仿宋" w:eastAsia="仿宋" w:hAnsi="仿宋" w:cs="仿宋" w:hint="eastAsia"/>
          <w:lang w:eastAsia="zh-CN"/>
        </w:rPr>
        <w:t>以基准价格为</w:t>
      </w:r>
      <w:proofErr w:type="gramStart"/>
      <w:r w:rsidRPr="00681111">
        <w:rPr>
          <w:rFonts w:ascii="仿宋" w:eastAsia="仿宋" w:hAnsi="仿宋" w:cs="仿宋" w:hint="eastAsia"/>
          <w:lang w:eastAsia="zh-CN"/>
        </w:rPr>
        <w:t>基础超</w:t>
      </w:r>
      <w:proofErr w:type="gramEnd"/>
      <w:r w:rsidRPr="00681111">
        <w:rPr>
          <w:rFonts w:ascii="仿宋" w:eastAsia="仿宋" w:hAnsi="仿宋" w:cs="仿宋"/>
          <w:lang w:eastAsia="zh-CN"/>
        </w:rPr>
        <w:t>5%</w:t>
      </w:r>
      <w:r w:rsidRPr="00681111">
        <w:rPr>
          <w:rFonts w:ascii="仿宋" w:eastAsia="仿宋" w:hAnsi="仿宋" w:cs="仿宋" w:hint="eastAsia"/>
          <w:lang w:eastAsia="zh-CN"/>
        </w:rPr>
        <w:t>时，或工程材料、工程设备单价跌幅以在合同价格清单中载明工程材料单价、工程设备为基础超过</w:t>
      </w:r>
      <w:r w:rsidRPr="00681111">
        <w:rPr>
          <w:rFonts w:ascii="仿宋" w:eastAsia="仿宋" w:hAnsi="仿宋" w:cs="仿宋"/>
          <w:lang w:eastAsia="zh-CN"/>
        </w:rPr>
        <w:t>5%</w:t>
      </w:r>
      <w:r w:rsidRPr="00681111">
        <w:rPr>
          <w:rFonts w:ascii="仿宋" w:eastAsia="仿宋" w:hAnsi="仿宋" w:cs="仿宋" w:hint="eastAsia"/>
          <w:lang w:eastAsia="zh-CN"/>
        </w:rPr>
        <w:t>时，其超过</w:t>
      </w:r>
      <w:r w:rsidRPr="00681111">
        <w:rPr>
          <w:rFonts w:ascii="仿宋" w:eastAsia="仿宋" w:hAnsi="仿宋" w:cs="仿宋"/>
          <w:lang w:eastAsia="zh-CN"/>
        </w:rPr>
        <w:t>5</w:t>
      </w:r>
      <w:r w:rsidRPr="00681111">
        <w:rPr>
          <w:rFonts w:ascii="仿宋" w:eastAsia="仿宋" w:hAnsi="仿宋" w:cs="仿宋" w:hint="eastAsia"/>
          <w:lang w:eastAsia="zh-CN"/>
        </w:rPr>
        <w:t>%以上的部分据实调整（示例：涨跌幅为</w:t>
      </w:r>
      <w:r w:rsidRPr="00681111">
        <w:rPr>
          <w:rFonts w:ascii="仿宋" w:eastAsia="仿宋" w:hAnsi="仿宋" w:cs="仿宋"/>
          <w:lang w:eastAsia="zh-CN"/>
        </w:rPr>
        <w:t>6</w:t>
      </w:r>
      <w:r w:rsidRPr="00681111">
        <w:rPr>
          <w:rFonts w:ascii="仿宋" w:eastAsia="仿宋" w:hAnsi="仿宋" w:cs="仿宋" w:hint="eastAsia"/>
          <w:lang w:eastAsia="zh-CN"/>
        </w:rPr>
        <w:t>%的，据实调整的部分为1%，下同）。</w:t>
      </w:r>
    </w:p>
    <w:p w14:paraId="285D37BB" w14:textId="77777777" w:rsidR="002A0250" w:rsidRPr="00681111" w:rsidRDefault="00000000">
      <w:pPr>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②承包人在合同价格清单中载明工程材料、工程设备单价高于基准价格的：除专用合同条款另有约定外，合同履行期间工程材料、工程设备单价跌幅以基准价格为基础超过</w:t>
      </w:r>
      <w:r w:rsidRPr="00681111">
        <w:rPr>
          <w:rFonts w:ascii="仿宋" w:eastAsia="仿宋" w:hAnsi="仿宋" w:cs="仿宋"/>
          <w:lang w:eastAsia="zh-CN"/>
        </w:rPr>
        <w:t>5%</w:t>
      </w:r>
      <w:r w:rsidRPr="00681111">
        <w:rPr>
          <w:rFonts w:ascii="仿宋" w:eastAsia="仿宋" w:hAnsi="仿宋" w:cs="仿宋" w:hint="eastAsia"/>
          <w:lang w:eastAsia="zh-CN"/>
        </w:rPr>
        <w:t>时，或工程材料、</w:t>
      </w:r>
      <w:r w:rsidRPr="00681111">
        <w:rPr>
          <w:rFonts w:ascii="仿宋" w:eastAsia="仿宋" w:hAnsi="仿宋" w:cs="仿宋" w:hint="eastAsia"/>
          <w:lang w:eastAsia="zh-CN"/>
        </w:rPr>
        <w:lastRenderedPageBreak/>
        <w:t>工程设备</w:t>
      </w:r>
      <w:proofErr w:type="gramStart"/>
      <w:r w:rsidRPr="00681111">
        <w:rPr>
          <w:rFonts w:ascii="仿宋" w:eastAsia="仿宋" w:hAnsi="仿宋" w:cs="仿宋" w:hint="eastAsia"/>
          <w:lang w:eastAsia="zh-CN"/>
        </w:rPr>
        <w:t>单价涨幅</w:t>
      </w:r>
      <w:proofErr w:type="gramEnd"/>
      <w:r w:rsidRPr="00681111">
        <w:rPr>
          <w:rFonts w:ascii="仿宋" w:eastAsia="仿宋" w:hAnsi="仿宋" w:cs="仿宋" w:hint="eastAsia"/>
          <w:lang w:eastAsia="zh-CN"/>
        </w:rPr>
        <w:t>以在合同价格清单中载明工程材料单价、工程设备为基础超过</w:t>
      </w:r>
      <w:r w:rsidRPr="00681111">
        <w:rPr>
          <w:rFonts w:ascii="仿宋" w:eastAsia="仿宋" w:hAnsi="仿宋" w:cs="仿宋"/>
          <w:lang w:eastAsia="zh-CN"/>
        </w:rPr>
        <w:t>5%</w:t>
      </w:r>
      <w:r w:rsidRPr="00681111">
        <w:rPr>
          <w:rFonts w:ascii="仿宋" w:eastAsia="仿宋" w:hAnsi="仿宋" w:cs="仿宋" w:hint="eastAsia"/>
          <w:lang w:eastAsia="zh-CN"/>
        </w:rPr>
        <w:t>时，其超过</w:t>
      </w:r>
      <w:r w:rsidRPr="00681111">
        <w:rPr>
          <w:rFonts w:ascii="仿宋" w:eastAsia="仿宋" w:hAnsi="仿宋" w:cs="仿宋"/>
          <w:lang w:eastAsia="zh-CN"/>
        </w:rPr>
        <w:t>5</w:t>
      </w:r>
      <w:r w:rsidRPr="00681111">
        <w:rPr>
          <w:rFonts w:ascii="仿宋" w:eastAsia="仿宋" w:hAnsi="仿宋" w:cs="仿宋" w:hint="eastAsia"/>
          <w:lang w:eastAsia="zh-CN"/>
        </w:rPr>
        <w:t>%以上的部分据实调整。</w:t>
      </w:r>
    </w:p>
    <w:p w14:paraId="37FFF37D"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③承包人在合同价格清单中载明工程材料、工程设备单价等于基准价格的：除专用合同条款另有约定外，合同履行期间工程材料、工程设备单价</w:t>
      </w:r>
      <w:proofErr w:type="gramStart"/>
      <w:r w:rsidRPr="00681111">
        <w:rPr>
          <w:rFonts w:ascii="仿宋" w:eastAsia="仿宋" w:hAnsi="仿宋" w:cs="仿宋" w:hint="eastAsia"/>
          <w:lang w:eastAsia="zh-CN"/>
        </w:rPr>
        <w:t>涨跌幅以基准</w:t>
      </w:r>
      <w:proofErr w:type="gramEnd"/>
      <w:r w:rsidRPr="00681111">
        <w:rPr>
          <w:rFonts w:ascii="仿宋" w:eastAsia="仿宋" w:hAnsi="仿宋" w:cs="仿宋" w:hint="eastAsia"/>
          <w:lang w:eastAsia="zh-CN"/>
        </w:rPr>
        <w:t>价格为基础超过±</w:t>
      </w:r>
      <w:r w:rsidRPr="00681111">
        <w:rPr>
          <w:rFonts w:ascii="仿宋" w:eastAsia="仿宋" w:hAnsi="仿宋" w:cs="仿宋"/>
          <w:lang w:eastAsia="zh-CN"/>
        </w:rPr>
        <w:t>5%</w:t>
      </w:r>
      <w:r w:rsidRPr="00681111">
        <w:rPr>
          <w:rFonts w:ascii="仿宋" w:eastAsia="仿宋" w:hAnsi="仿宋" w:cs="仿宋" w:hint="eastAsia"/>
          <w:lang w:eastAsia="zh-CN"/>
        </w:rPr>
        <w:t>时，其超过±</w:t>
      </w:r>
      <w:r w:rsidRPr="00681111">
        <w:rPr>
          <w:rFonts w:ascii="仿宋" w:eastAsia="仿宋" w:hAnsi="仿宋" w:cs="仿宋"/>
          <w:lang w:eastAsia="zh-CN"/>
        </w:rPr>
        <w:t>5</w:t>
      </w:r>
      <w:r w:rsidRPr="00681111">
        <w:rPr>
          <w:rFonts w:ascii="仿宋" w:eastAsia="仿宋" w:hAnsi="仿宋" w:cs="仿宋" w:hint="eastAsia"/>
          <w:lang w:eastAsia="zh-CN"/>
        </w:rPr>
        <w:t>%以上的部分据实调整。</w:t>
      </w:r>
    </w:p>
    <w:p w14:paraId="58FD879F" w14:textId="77777777" w:rsidR="002A0250" w:rsidRPr="00681111" w:rsidRDefault="00000000">
      <w:pPr>
        <w:spacing w:line="360" w:lineRule="auto"/>
        <w:ind w:leftChars="771" w:left="1850"/>
        <w:jc w:val="both"/>
        <w:rPr>
          <w:rFonts w:eastAsia="仿宋"/>
          <w:sz w:val="30"/>
          <w:szCs w:val="30"/>
          <w:lang w:eastAsia="zh"/>
        </w:rPr>
      </w:pPr>
      <w:r w:rsidRPr="00681111">
        <w:rPr>
          <w:rFonts w:ascii="仿宋" w:eastAsia="仿宋" w:hAnsi="仿宋" w:cs="仿宋" w:hint="eastAsia"/>
          <w:lang w:eastAsia="zh-CN"/>
        </w:rPr>
        <w:t>前述基准价格是指由发包人在招标文件或专用合同条款中给定的工程材料、工程设备的价格，该价格原则上应当按照本地造价管理机构发布的价格指导文件编制。如本地造价管理机构价格指导文件没有发布的工程材料、工程设备，由发包人在招标文件或专用合同条款中给定基准价，并明确该基准价格的计算依据、计算方式以及工程材料单价涨跌幅的确定方法。</w:t>
      </w:r>
    </w:p>
    <w:p w14:paraId="17BEF581" w14:textId="77777777" w:rsidR="002A0250" w:rsidRPr="00681111" w:rsidRDefault="00000000">
      <w:pPr>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w:t>
      </w:r>
      <w:r w:rsidRPr="00681111">
        <w:rPr>
          <w:rFonts w:ascii="仿宋" w:eastAsia="仿宋" w:hAnsi="仿宋" w:cs="仿宋"/>
          <w:lang w:eastAsia="zh-CN"/>
        </w:rPr>
        <w:t>2</w:t>
      </w:r>
      <w:r w:rsidRPr="00681111">
        <w:rPr>
          <w:rFonts w:ascii="仿宋" w:eastAsia="仿宋" w:hAnsi="仿宋" w:cs="仿宋" w:hint="eastAsia"/>
          <w:lang w:eastAsia="zh-CN"/>
        </w:rPr>
        <w:t>）施工机具台班单价发生变化超过本地造价管理机构发布的价格指导文件规定的幅度时，按规定调整合同价格。如本地造价管理机构价格指导文件没有发布施工机具台班单价变化幅度的，由发包人在招标文件或专用合同条款中明确可以调整合同价格的变化幅度，以及变化幅度、施工机具台班单价的计算依据、计算方式。</w:t>
      </w:r>
    </w:p>
    <w:p w14:paraId="2170C3E0" w14:textId="77777777" w:rsidR="002A0250" w:rsidRPr="00681111" w:rsidRDefault="00000000">
      <w:pPr>
        <w:spacing w:line="360" w:lineRule="auto"/>
        <w:ind w:leftChars="771" w:left="1850"/>
        <w:jc w:val="both"/>
        <w:rPr>
          <w:lang w:eastAsia="zh-CN"/>
        </w:rPr>
      </w:pPr>
      <w:r w:rsidRPr="00681111">
        <w:rPr>
          <w:rFonts w:ascii="仿宋" w:eastAsia="仿宋" w:hAnsi="仿宋" w:cs="仿宋" w:hint="eastAsia"/>
          <w:lang w:eastAsia="zh-CN"/>
        </w:rPr>
        <w:t>第</w:t>
      </w:r>
      <w:r w:rsidRPr="00681111">
        <w:rPr>
          <w:rFonts w:ascii="仿宋" w:eastAsia="仿宋" w:hAnsi="仿宋" w:cs="仿宋"/>
          <w:lang w:eastAsia="zh-CN"/>
        </w:rPr>
        <w:t>2</w:t>
      </w:r>
      <w:r w:rsidRPr="00681111">
        <w:rPr>
          <w:rFonts w:ascii="仿宋" w:eastAsia="仿宋" w:hAnsi="仿宋" w:cs="仿宋" w:hint="eastAsia"/>
          <w:lang w:eastAsia="zh-CN"/>
        </w:rPr>
        <w:t>种方式：专用合同条款约定的其他方式。</w:t>
      </w:r>
    </w:p>
    <w:p w14:paraId="1672E12E" w14:textId="77777777" w:rsidR="002A0250" w:rsidRPr="00681111" w:rsidRDefault="00000000">
      <w:pPr>
        <w:pStyle w:val="a9"/>
        <w:widowControl w:val="0"/>
        <w:tabs>
          <w:tab w:val="left" w:pos="540"/>
        </w:tabs>
        <w:adjustRightInd w:val="0"/>
        <w:snapToGrid w:val="0"/>
        <w:spacing w:line="360" w:lineRule="auto"/>
        <w:rPr>
          <w:rFonts w:ascii="仿宋" w:eastAsia="仿宋" w:hAnsi="仿宋" w:cs="仿宋" w:hint="eastAsia"/>
          <w:sz w:val="24"/>
          <w:szCs w:val="24"/>
          <w:u w:val="dotted"/>
          <w:lang w:eastAsia="zh-CN"/>
        </w:rPr>
      </w:pPr>
      <w:r w:rsidRPr="00681111">
        <w:rPr>
          <w:rFonts w:ascii="仿宋" w:eastAsia="仿宋" w:hAnsi="仿宋" w:cs="仿宋" w:hint="eastAsia"/>
          <w:b/>
          <w:bCs/>
          <w:sz w:val="24"/>
          <w:szCs w:val="24"/>
          <w:lang w:eastAsia="zh-CN"/>
        </w:rPr>
        <w:t>82</w:t>
      </w:r>
      <w:r w:rsidRPr="00681111">
        <w:rPr>
          <w:rFonts w:ascii="仿宋" w:eastAsia="仿宋" w:hAnsi="仿宋" w:cs="仿宋"/>
          <w:b/>
          <w:bCs/>
          <w:sz w:val="24"/>
          <w:szCs w:val="24"/>
          <w:lang w:eastAsia="zh-CN"/>
        </w:rPr>
        <w:t>.4</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7E5A3988" w14:textId="77777777" w:rsidR="002A0250" w:rsidRPr="00681111" w:rsidRDefault="00000000">
      <w:pPr>
        <w:pStyle w:val="a9"/>
        <w:widowControl w:val="0"/>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noProof/>
          <w:sz w:val="24"/>
          <w:szCs w:val="24"/>
        </w:rPr>
        <mc:AlternateContent>
          <mc:Choice Requires="wps">
            <w:drawing>
              <wp:anchor distT="0" distB="0" distL="114300" distR="114300" simplePos="0" relativeHeight="252322304" behindDoc="0" locked="0" layoutInCell="1" allowOverlap="1" wp14:anchorId="746F45CE" wp14:editId="6BD5E59F">
                <wp:simplePos x="0" y="0"/>
                <wp:positionH relativeFrom="column">
                  <wp:posOffset>-102235</wp:posOffset>
                </wp:positionH>
                <wp:positionV relativeFrom="paragraph">
                  <wp:posOffset>79375</wp:posOffset>
                </wp:positionV>
                <wp:extent cx="776605" cy="972820"/>
                <wp:effectExtent l="0" t="0" r="0" b="0"/>
                <wp:wrapNone/>
                <wp:docPr id="442" name="文本框 1022"/>
                <wp:cNvGraphicFramePr/>
                <a:graphic xmlns:a="http://schemas.openxmlformats.org/drawingml/2006/main">
                  <a:graphicData uri="http://schemas.microsoft.com/office/word/2010/wordprocessingShape">
                    <wps:wsp>
                      <wps:cNvSpPr txBox="1"/>
                      <wps:spPr>
                        <a:xfrm>
                          <a:off x="0" y="0"/>
                          <a:ext cx="776605" cy="972820"/>
                        </a:xfrm>
                        <a:prstGeom prst="rect">
                          <a:avLst/>
                        </a:prstGeom>
                        <a:noFill/>
                        <a:ln>
                          <a:noFill/>
                        </a:ln>
                      </wps:spPr>
                      <wps:txbx>
                        <w:txbxContent>
                          <w:p w14:paraId="24B79FD6"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承包人采购工程材料和工程设备的调价限制</w:t>
                            </w:r>
                          </w:p>
                        </w:txbxContent>
                      </wps:txbx>
                      <wps:bodyPr wrap="square" upright="1"/>
                    </wps:wsp>
                  </a:graphicData>
                </a:graphic>
              </wp:anchor>
            </w:drawing>
          </mc:Choice>
          <mc:Fallback>
            <w:pict>
              <v:shape w14:anchorId="746F45CE" id="文本框 1022" o:spid="_x0000_s1391" type="#_x0000_t202" style="position:absolute;left:0;text-align:left;margin-left:-8.05pt;margin-top:6.25pt;width:61.15pt;height:76.6pt;z-index:25232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" filled="f" stroked="f">
                <v:textbox>
                  <w:txbxContent>
                    <w:p w14:paraId="24B79FD6"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承包人采购工程材料和工程设备的调价限制</w:t>
                      </w:r>
                    </w:p>
                  </w:txbxContent>
                </v:textbox>
              </v:shape>
            </w:pict>
          </mc:Fallback>
        </mc:AlternateContent>
      </w:r>
      <w:r w:rsidRPr="00681111">
        <w:rPr>
          <w:rFonts w:ascii="仿宋" w:eastAsia="仿宋" w:hAnsi="仿宋" w:cs="仿宋" w:hint="eastAsia"/>
          <w:sz w:val="24"/>
          <w:szCs w:val="24"/>
          <w:lang w:eastAsia="zh-CN"/>
        </w:rPr>
        <w:t>执行第82</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种方式：采用</w:t>
      </w:r>
      <w:r w:rsidRPr="00681111">
        <w:rPr>
          <w:rFonts w:ascii="仿宋" w:eastAsia="仿宋" w:hAnsi="仿宋" w:cs="仿宋" w:hint="eastAsia"/>
          <w:sz w:val="24"/>
          <w:szCs w:val="24"/>
          <w:lang w:eastAsia="zh-CN" w:bidi="en-US"/>
        </w:rPr>
        <w:t>工本地造价管理机构发布的价格指导文件</w:t>
      </w:r>
      <w:r w:rsidRPr="00681111">
        <w:rPr>
          <w:rFonts w:ascii="仿宋" w:eastAsia="仿宋" w:hAnsi="仿宋" w:cs="仿宋" w:hint="eastAsia"/>
          <w:sz w:val="24"/>
          <w:szCs w:val="24"/>
          <w:lang w:eastAsia="zh-CN"/>
        </w:rPr>
        <w:t>进行价格调整”约定的，承包人应在采购工程材料前将采购数量和新的工程材料单价报发包人核对，发包人确认用于工程时，发包人应确认采购工程材料的数量和单价。发包人在收到承包人报送的确认资料后7天内不予答复的视为认可，作为调整合同价格的依据。未经发包人事先核对，承包人自行采购工程材料的，发包人有权不予调整合同价格。</w:t>
      </w:r>
    </w:p>
    <w:p w14:paraId="69C8AA0F" w14:textId="77777777" w:rsidR="002A0250" w:rsidRPr="00681111" w:rsidRDefault="00000000">
      <w:pPr>
        <w:pStyle w:val="a9"/>
        <w:widowControl w:val="0"/>
        <w:tabs>
          <w:tab w:val="left" w:pos="540"/>
        </w:tabs>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hint="eastAsia"/>
          <w:b/>
          <w:bCs/>
          <w:sz w:val="24"/>
          <w:szCs w:val="24"/>
          <w:lang w:eastAsia="zh-CN"/>
        </w:rPr>
        <w:t>82</w:t>
      </w:r>
      <w:r w:rsidRPr="00681111">
        <w:rPr>
          <w:rFonts w:ascii="仿宋" w:eastAsia="仿宋" w:hAnsi="仿宋" w:cs="仿宋"/>
          <w:b/>
          <w:bCs/>
          <w:sz w:val="24"/>
          <w:szCs w:val="24"/>
          <w:lang w:eastAsia="zh-CN"/>
        </w:rPr>
        <w:t xml:space="preserve">.5 </w:t>
      </w:r>
      <w:r w:rsidRPr="00681111">
        <w:rPr>
          <w:rFonts w:ascii="仿宋" w:eastAsia="仿宋" w:hAnsi="仿宋" w:cs="仿宋"/>
          <w:b/>
          <w:bCs/>
          <w:sz w:val="24"/>
          <w:szCs w:val="24"/>
          <w:u w:val="dotted"/>
          <w:lang w:eastAsia="zh-CN"/>
        </w:rPr>
        <w:t xml:space="preserve">                                                                                </w:t>
      </w:r>
    </w:p>
    <w:p w14:paraId="11C752B2" w14:textId="77777777" w:rsidR="002A0250" w:rsidRPr="00681111" w:rsidRDefault="00000000">
      <w:pPr>
        <w:pStyle w:val="a9"/>
        <w:widowControl w:val="0"/>
        <w:adjustRightInd w:val="0"/>
        <w:snapToGrid w:val="0"/>
        <w:spacing w:line="420" w:lineRule="exact"/>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692544" behindDoc="0" locked="0" layoutInCell="1" allowOverlap="1" wp14:anchorId="07D6F349" wp14:editId="5C3FE7FF">
                <wp:simplePos x="0" y="0"/>
                <wp:positionH relativeFrom="column">
                  <wp:posOffset>-114300</wp:posOffset>
                </wp:positionH>
                <wp:positionV relativeFrom="paragraph">
                  <wp:posOffset>15875</wp:posOffset>
                </wp:positionV>
                <wp:extent cx="804545" cy="532130"/>
                <wp:effectExtent l="0" t="0" r="0" b="0"/>
                <wp:wrapNone/>
                <wp:docPr id="237" name="文本框 1022"/>
                <wp:cNvGraphicFramePr/>
                <a:graphic xmlns:a="http://schemas.openxmlformats.org/drawingml/2006/main">
                  <a:graphicData uri="http://schemas.microsoft.com/office/word/2010/wordprocessingShape">
                    <wps:wsp>
                      <wps:cNvSpPr txBox="1"/>
                      <wps:spPr>
                        <a:xfrm>
                          <a:off x="0" y="0"/>
                          <a:ext cx="804545" cy="532130"/>
                        </a:xfrm>
                        <a:prstGeom prst="rect">
                          <a:avLst/>
                        </a:prstGeom>
                        <a:noFill/>
                        <a:ln>
                          <a:noFill/>
                        </a:ln>
                      </wps:spPr>
                      <wps:txbx>
                        <w:txbxContent>
                          <w:p w14:paraId="0072DA28"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发包人供应材料设备的价格调整</w:t>
                            </w:r>
                          </w:p>
                        </w:txbxContent>
                      </wps:txbx>
                      <wps:bodyPr wrap="square" upright="1"/>
                    </wps:wsp>
                  </a:graphicData>
                </a:graphic>
              </wp:anchor>
            </w:drawing>
          </mc:Choice>
          <mc:Fallback>
            <w:pict>
              <v:shape w14:anchorId="07D6F349" id="_x0000_s1392" type="#_x0000_t202" style="position:absolute;left:0;text-align:left;margin-left:-9pt;margin-top:1.25pt;width:63.35pt;height:41.9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" filled="f" stroked="f">
                <v:textbox>
                  <w:txbxContent>
                    <w:p w14:paraId="0072DA28"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发包人供应材料设备的价格调整</w:t>
                      </w:r>
                    </w:p>
                  </w:txbxContent>
                </v:textbox>
              </v:shape>
            </w:pict>
          </mc:Fallback>
        </mc:AlternateContent>
      </w:r>
      <w:r w:rsidRPr="00681111">
        <w:rPr>
          <w:rFonts w:ascii="仿宋" w:eastAsia="仿宋" w:hAnsi="仿宋" w:cs="仿宋" w:hint="eastAsia"/>
          <w:sz w:val="24"/>
          <w:szCs w:val="24"/>
          <w:lang w:eastAsia="zh-CN"/>
        </w:rPr>
        <w:t>发包人供应工程材料和工程设备的，由发包人按照实际变化调整，列入合同工程的建筑安装工程费内。</w:t>
      </w:r>
    </w:p>
    <w:p w14:paraId="1194EAFA" w14:textId="77777777" w:rsidR="002A0250" w:rsidRPr="00681111" w:rsidRDefault="00000000">
      <w:pPr>
        <w:pStyle w:val="a9"/>
        <w:adjustRightInd w:val="0"/>
        <w:snapToGrid w:val="0"/>
        <w:spacing w:line="360" w:lineRule="auto"/>
        <w:rPr>
          <w:rFonts w:ascii="仿宋" w:eastAsia="仿宋" w:hAnsi="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72E6A03B"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79" w:name="_Toc23247"/>
      <w:bookmarkStart w:id="780" w:name="_Toc9872"/>
      <w:bookmarkStart w:id="781" w:name="_Toc29094"/>
      <w:bookmarkStart w:id="782" w:name="_Toc26622"/>
      <w:bookmarkStart w:id="783" w:name="_Toc200537876"/>
      <w:r w:rsidRPr="00681111">
        <w:rPr>
          <w:rFonts w:ascii="仿宋" w:eastAsia="仿宋" w:hAnsi="仿宋" w:cs="仿宋" w:hint="eastAsia"/>
          <w:bCs w:val="0"/>
          <w:sz w:val="24"/>
          <w:szCs w:val="24"/>
          <w:lang w:eastAsia="zh-CN"/>
        </w:rPr>
        <w:lastRenderedPageBreak/>
        <w:t>★83</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支付事项</w:t>
      </w:r>
      <w:bookmarkEnd w:id="779"/>
      <w:bookmarkEnd w:id="780"/>
      <w:bookmarkEnd w:id="781"/>
      <w:bookmarkEnd w:id="782"/>
      <w:bookmarkEnd w:id="783"/>
    </w:p>
    <w:p w14:paraId="33835A04" w14:textId="77777777" w:rsidR="002A0250" w:rsidRPr="00681111" w:rsidRDefault="00000000">
      <w:pPr>
        <w:pStyle w:val="a9"/>
        <w:widowControl w:val="0"/>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83</w:t>
      </w:r>
      <w:r w:rsidRPr="00681111">
        <w:rPr>
          <w:rFonts w:ascii="仿宋" w:eastAsia="仿宋" w:hAnsi="仿宋" w:cs="仿宋"/>
          <w:b/>
          <w:bCs/>
          <w:sz w:val="24"/>
          <w:szCs w:val="24"/>
          <w:lang w:eastAsia="zh-CN"/>
        </w:rPr>
        <w:t>.1</w:t>
      </w:r>
    </w:p>
    <w:p w14:paraId="30903BFA"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695616" behindDoc="0" locked="0" layoutInCell="1" allowOverlap="1" wp14:anchorId="1AB40F7C" wp14:editId="08C2C677">
                <wp:simplePos x="0" y="0"/>
                <wp:positionH relativeFrom="column">
                  <wp:posOffset>-114300</wp:posOffset>
                </wp:positionH>
                <wp:positionV relativeFrom="paragraph">
                  <wp:posOffset>21590</wp:posOffset>
                </wp:positionV>
                <wp:extent cx="843280" cy="558800"/>
                <wp:effectExtent l="0" t="0" r="0" b="0"/>
                <wp:wrapNone/>
                <wp:docPr id="238" name="文本框 1028"/>
                <wp:cNvGraphicFramePr/>
                <a:graphic xmlns:a="http://schemas.openxmlformats.org/drawingml/2006/main">
                  <a:graphicData uri="http://schemas.microsoft.com/office/word/2010/wordprocessingShape">
                    <wps:wsp>
                      <wps:cNvSpPr txBox="1"/>
                      <wps:spPr>
                        <a:xfrm>
                          <a:off x="0" y="0"/>
                          <a:ext cx="843280" cy="558800"/>
                        </a:xfrm>
                        <a:prstGeom prst="rect">
                          <a:avLst/>
                        </a:prstGeom>
                        <a:noFill/>
                        <a:ln>
                          <a:noFill/>
                        </a:ln>
                      </wps:spPr>
                      <wps:txbx>
                        <w:txbxContent>
                          <w:p w14:paraId="36C43A47"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支付合同价款</w:t>
                            </w:r>
                          </w:p>
                        </w:txbxContent>
                      </wps:txbx>
                      <wps:bodyPr wrap="square" upright="1"/>
                    </wps:wsp>
                  </a:graphicData>
                </a:graphic>
              </wp:anchor>
            </w:drawing>
          </mc:Choice>
          <mc:Fallback>
            <w:pict>
              <v:shape w14:anchorId="1AB40F7C" id="文本框 1028" o:spid="_x0000_s1393" type="#_x0000_t202" style="position:absolute;left:0;text-align:left;margin-left:-9pt;margin-top:1.7pt;width:66.4pt;height:44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" filled="f" stroked="f">
                <v:textbox>
                  <w:txbxContent>
                    <w:p w14:paraId="36C43A47"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支付合同价款</w:t>
                      </w:r>
                    </w:p>
                  </w:txbxContent>
                </v:textbox>
              </v:shape>
            </w:pict>
          </mc:Fallback>
        </mc:AlternateContent>
      </w:r>
      <w:r w:rsidRPr="00681111">
        <w:rPr>
          <w:rFonts w:ascii="仿宋" w:eastAsia="仿宋" w:hAnsi="仿宋" w:cs="仿宋" w:hint="eastAsia"/>
          <w:lang w:eastAsia="zh-CN"/>
        </w:rPr>
        <w:t>发包人应按照下列约定向承包人支付工程勘察费、工程设计费、BIM技术应用费、设备及工器具购置费、建筑安装工程费及其他各种款项：</w:t>
      </w:r>
    </w:p>
    <w:p w14:paraId="34E68388" w14:textId="77777777" w:rsidR="002A0250" w:rsidRPr="00681111" w:rsidRDefault="00000000">
      <w:pPr>
        <w:widowControl w:val="0"/>
        <w:numPr>
          <w:ilvl w:val="1"/>
          <w:numId w:val="2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预付款按照第84条的约定支付；</w:t>
      </w:r>
    </w:p>
    <w:p w14:paraId="48ED7696" w14:textId="77777777" w:rsidR="002A0250" w:rsidRPr="00681111" w:rsidRDefault="00000000">
      <w:pPr>
        <w:widowControl w:val="0"/>
        <w:numPr>
          <w:ilvl w:val="1"/>
          <w:numId w:val="2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绿色施工安全防护</w:t>
      </w:r>
      <w:proofErr w:type="gramStart"/>
      <w:r w:rsidRPr="00681111">
        <w:rPr>
          <w:rFonts w:ascii="仿宋" w:eastAsia="仿宋" w:hAnsi="仿宋" w:cs="仿宋" w:hint="eastAsia"/>
          <w:lang w:eastAsia="zh-CN"/>
        </w:rPr>
        <w:t>费按照</w:t>
      </w:r>
      <w:proofErr w:type="gramEnd"/>
      <w:r w:rsidRPr="00681111">
        <w:rPr>
          <w:rFonts w:ascii="仿宋" w:eastAsia="仿宋" w:hAnsi="仿宋" w:cs="仿宋" w:hint="eastAsia"/>
          <w:lang w:eastAsia="zh-CN"/>
        </w:rPr>
        <w:t>第</w:t>
      </w:r>
      <w:r w:rsidRPr="00681111">
        <w:rPr>
          <w:rFonts w:ascii="仿宋" w:eastAsia="仿宋" w:hAnsi="仿宋" w:cs="仿宋"/>
          <w:lang w:eastAsia="zh-CN"/>
        </w:rPr>
        <w:t>8</w:t>
      </w:r>
      <w:r w:rsidRPr="00681111">
        <w:rPr>
          <w:rFonts w:ascii="仿宋" w:eastAsia="仿宋" w:hAnsi="仿宋" w:cs="仿宋" w:hint="eastAsia"/>
          <w:lang w:eastAsia="zh-CN"/>
        </w:rPr>
        <w:t>5条约定支付；</w:t>
      </w:r>
    </w:p>
    <w:p w14:paraId="1BE212CC" w14:textId="77777777" w:rsidR="002A0250" w:rsidRPr="00681111" w:rsidRDefault="00000000">
      <w:pPr>
        <w:widowControl w:val="0"/>
        <w:numPr>
          <w:ilvl w:val="1"/>
          <w:numId w:val="2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进度款按照第</w:t>
      </w:r>
      <w:r w:rsidRPr="00681111">
        <w:rPr>
          <w:rFonts w:ascii="仿宋" w:eastAsia="仿宋" w:hAnsi="仿宋" w:cs="仿宋"/>
          <w:lang w:eastAsia="zh-CN"/>
        </w:rPr>
        <w:t>8</w:t>
      </w:r>
      <w:r w:rsidRPr="00681111">
        <w:rPr>
          <w:rFonts w:ascii="仿宋" w:eastAsia="仿宋" w:hAnsi="仿宋" w:cs="仿宋" w:hint="eastAsia"/>
          <w:lang w:eastAsia="zh-CN"/>
        </w:rPr>
        <w:t>6条的约定支付；</w:t>
      </w:r>
    </w:p>
    <w:p w14:paraId="43AAA1C0" w14:textId="77777777" w:rsidR="002A0250" w:rsidRPr="00681111" w:rsidRDefault="00000000">
      <w:pPr>
        <w:widowControl w:val="0"/>
        <w:numPr>
          <w:ilvl w:val="1"/>
          <w:numId w:val="2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结算款按照第</w:t>
      </w:r>
      <w:r w:rsidRPr="00681111">
        <w:rPr>
          <w:rFonts w:ascii="仿宋" w:eastAsia="仿宋" w:hAnsi="仿宋" w:cs="仿宋"/>
          <w:lang w:eastAsia="zh-CN"/>
        </w:rPr>
        <w:t>8</w:t>
      </w:r>
      <w:r w:rsidRPr="00681111">
        <w:rPr>
          <w:rFonts w:ascii="仿宋" w:eastAsia="仿宋" w:hAnsi="仿宋" w:cs="仿宋" w:hint="eastAsia"/>
          <w:lang w:eastAsia="zh-CN"/>
        </w:rPr>
        <w:t>8条的约定支付；</w:t>
      </w:r>
      <w:r w:rsidRPr="00681111">
        <w:rPr>
          <w:rFonts w:ascii="仿宋" w:eastAsia="仿宋" w:hAnsi="仿宋" w:cs="仿宋"/>
          <w:lang w:eastAsia="zh-CN"/>
        </w:rPr>
        <w:t xml:space="preserve"> </w:t>
      </w:r>
    </w:p>
    <w:p w14:paraId="34A0D395" w14:textId="77777777" w:rsidR="002A0250" w:rsidRPr="00681111" w:rsidRDefault="00000000">
      <w:pPr>
        <w:widowControl w:val="0"/>
        <w:numPr>
          <w:ilvl w:val="1"/>
          <w:numId w:val="2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质量保证</w:t>
      </w:r>
      <w:proofErr w:type="gramStart"/>
      <w:r w:rsidRPr="00681111">
        <w:rPr>
          <w:rFonts w:ascii="仿宋" w:eastAsia="仿宋" w:hAnsi="仿宋" w:cs="仿宋" w:hint="eastAsia"/>
          <w:lang w:eastAsia="zh-CN"/>
        </w:rPr>
        <w:t>金按照</w:t>
      </w:r>
      <w:proofErr w:type="gramEnd"/>
      <w:r w:rsidRPr="00681111">
        <w:rPr>
          <w:rFonts w:ascii="仿宋" w:eastAsia="仿宋" w:hAnsi="仿宋" w:cs="仿宋" w:hint="eastAsia"/>
          <w:lang w:eastAsia="zh-CN"/>
        </w:rPr>
        <w:t>第89条的约定支付；</w:t>
      </w:r>
    </w:p>
    <w:p w14:paraId="5105FAE8" w14:textId="77777777" w:rsidR="002A0250" w:rsidRPr="00681111" w:rsidRDefault="00000000">
      <w:pPr>
        <w:widowControl w:val="0"/>
        <w:numPr>
          <w:ilvl w:val="1"/>
          <w:numId w:val="2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最终</w:t>
      </w:r>
      <w:proofErr w:type="gramStart"/>
      <w:r w:rsidRPr="00681111">
        <w:rPr>
          <w:rFonts w:ascii="仿宋" w:eastAsia="仿宋" w:hAnsi="仿宋" w:cs="仿宋" w:hint="eastAsia"/>
          <w:lang w:eastAsia="zh-CN"/>
        </w:rPr>
        <w:t>清算款</w:t>
      </w:r>
      <w:proofErr w:type="gramEnd"/>
      <w:r w:rsidRPr="00681111">
        <w:rPr>
          <w:rFonts w:ascii="仿宋" w:eastAsia="仿宋" w:hAnsi="仿宋" w:cs="仿宋" w:hint="eastAsia"/>
          <w:lang w:eastAsia="zh-CN"/>
        </w:rPr>
        <w:t>按照第90条的约定支付。</w:t>
      </w:r>
    </w:p>
    <w:p w14:paraId="517C3DE5" w14:textId="77777777" w:rsidR="002A0250" w:rsidRPr="00681111" w:rsidRDefault="00000000">
      <w:pPr>
        <w:spacing w:line="360" w:lineRule="auto"/>
        <w:rPr>
          <w:rFonts w:ascii="仿宋" w:eastAsia="仿宋" w:hAnsi="仿宋" w:hint="eastAsia"/>
          <w:b/>
          <w:bCs/>
          <w:lang w:eastAsia="zh-CN"/>
        </w:rPr>
      </w:pPr>
      <w:bookmarkStart w:id="784" w:name="_Toc21140"/>
      <w:r w:rsidRPr="00681111">
        <w:rPr>
          <w:rFonts w:ascii="仿宋" w:eastAsia="仿宋" w:hAnsi="仿宋" w:cs="仿宋" w:hint="eastAsia"/>
          <w:b/>
          <w:bCs/>
          <w:lang w:eastAsia="zh-CN"/>
        </w:rPr>
        <w:t>83</w:t>
      </w:r>
      <w:r w:rsidRPr="00681111">
        <w:rPr>
          <w:rFonts w:ascii="仿宋" w:eastAsia="仿宋" w:hAnsi="仿宋" w:cs="仿宋"/>
          <w:b/>
          <w:bCs/>
          <w:lang w:eastAsia="zh-CN"/>
        </w:rPr>
        <w:t>.2</w:t>
      </w:r>
      <w:bookmarkEnd w:id="78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4758AB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698688" behindDoc="0" locked="0" layoutInCell="1" allowOverlap="1" wp14:anchorId="33448279" wp14:editId="664E1B1F">
                <wp:simplePos x="0" y="0"/>
                <wp:positionH relativeFrom="column">
                  <wp:posOffset>-114300</wp:posOffset>
                </wp:positionH>
                <wp:positionV relativeFrom="paragraph">
                  <wp:posOffset>43815</wp:posOffset>
                </wp:positionV>
                <wp:extent cx="785495" cy="517525"/>
                <wp:effectExtent l="0" t="0" r="0" b="0"/>
                <wp:wrapNone/>
                <wp:docPr id="239" name="文本框 1029"/>
                <wp:cNvGraphicFramePr/>
                <a:graphic xmlns:a="http://schemas.openxmlformats.org/drawingml/2006/main">
                  <a:graphicData uri="http://schemas.microsoft.com/office/word/2010/wordprocessingShape">
                    <wps:wsp>
                      <wps:cNvSpPr txBox="1"/>
                      <wps:spPr>
                        <a:xfrm>
                          <a:off x="0" y="0"/>
                          <a:ext cx="785495" cy="517525"/>
                        </a:xfrm>
                        <a:prstGeom prst="rect">
                          <a:avLst/>
                        </a:prstGeom>
                        <a:noFill/>
                        <a:ln>
                          <a:noFill/>
                        </a:ln>
                      </wps:spPr>
                      <wps:txbx>
                        <w:txbxContent>
                          <w:p w14:paraId="5C327314"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延迟支付的利息计算</w:t>
                            </w:r>
                          </w:p>
                        </w:txbxContent>
                      </wps:txbx>
                      <wps:bodyPr wrap="square" upright="1"/>
                    </wps:wsp>
                  </a:graphicData>
                </a:graphic>
              </wp:anchor>
            </w:drawing>
          </mc:Choice>
          <mc:Fallback>
            <w:pict>
              <v:shape w14:anchorId="33448279" id="文本框 1029" o:spid="_x0000_s1394" type="#_x0000_t202" style="position:absolute;left:0;text-align:left;margin-left:-9pt;margin-top:3.45pt;width:61.85pt;height:40.7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" filled="f" stroked="f">
                <v:textbox>
                  <w:txbxContent>
                    <w:p w14:paraId="5C327314"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延迟支付的利息计算</w:t>
                      </w:r>
                    </w:p>
                  </w:txbxContent>
                </v:textbox>
              </v:shape>
            </w:pict>
          </mc:Fallback>
        </mc:AlternateContent>
      </w:r>
      <w:r w:rsidRPr="00681111">
        <w:rPr>
          <w:rFonts w:ascii="仿宋" w:eastAsia="仿宋" w:hAnsi="仿宋" w:cs="仿宋" w:hint="eastAsia"/>
          <w:sz w:val="24"/>
          <w:szCs w:val="24"/>
          <w:lang w:eastAsia="zh-CN"/>
        </w:rPr>
        <w:t>如果发包人延迟支付款项，则承包人有权按照专用条款约定的利率计算和得到利息。计息时间从应支付之日起直到该笔延迟款额支付之日止。除专用条款另有约定外，利息的利率按照全国银行间同业拆借中心公布的贷款市场报价利率（LPR）计算。</w:t>
      </w:r>
    </w:p>
    <w:p w14:paraId="72DF1B69" w14:textId="77777777" w:rsidR="002A0250" w:rsidRPr="00681111" w:rsidRDefault="00000000">
      <w:pPr>
        <w:widowControl w:val="0"/>
        <w:spacing w:line="360" w:lineRule="auto"/>
        <w:rPr>
          <w:rFonts w:ascii="仿宋" w:eastAsia="仿宋" w:hAnsi="仿宋" w:hint="eastAsia"/>
          <w:b/>
          <w:bCs/>
          <w:lang w:eastAsia="zh-CN"/>
        </w:rPr>
      </w:pPr>
      <w:bookmarkStart w:id="785" w:name="_Toc20610"/>
      <w:r w:rsidRPr="00681111">
        <w:rPr>
          <w:rFonts w:ascii="仿宋" w:eastAsia="仿宋" w:hAnsi="仿宋" w:cs="仿宋" w:hint="eastAsia"/>
          <w:b/>
          <w:bCs/>
          <w:lang w:eastAsia="zh-CN"/>
        </w:rPr>
        <w:t>83</w:t>
      </w:r>
      <w:r w:rsidRPr="00681111">
        <w:rPr>
          <w:rFonts w:ascii="仿宋" w:eastAsia="仿宋" w:hAnsi="仿宋" w:cs="仿宋"/>
          <w:b/>
          <w:bCs/>
          <w:lang w:eastAsia="zh-CN"/>
        </w:rPr>
        <w:t>.3</w:t>
      </w:r>
      <w:bookmarkEnd w:id="78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EC9BF0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01760" behindDoc="0" locked="0" layoutInCell="1" allowOverlap="1" wp14:anchorId="5D7352D2" wp14:editId="2C3D24F9">
                <wp:simplePos x="0" y="0"/>
                <wp:positionH relativeFrom="column">
                  <wp:posOffset>-114300</wp:posOffset>
                </wp:positionH>
                <wp:positionV relativeFrom="paragraph">
                  <wp:posOffset>4445</wp:posOffset>
                </wp:positionV>
                <wp:extent cx="785495" cy="532765"/>
                <wp:effectExtent l="0" t="0" r="0" b="0"/>
                <wp:wrapNone/>
                <wp:docPr id="240" name="文本框 1030"/>
                <wp:cNvGraphicFramePr/>
                <a:graphic xmlns:a="http://schemas.openxmlformats.org/drawingml/2006/main">
                  <a:graphicData uri="http://schemas.microsoft.com/office/word/2010/wordprocessingShape">
                    <wps:wsp>
                      <wps:cNvSpPr txBox="1"/>
                      <wps:spPr>
                        <a:xfrm>
                          <a:off x="0" y="0"/>
                          <a:ext cx="785495" cy="532765"/>
                        </a:xfrm>
                        <a:prstGeom prst="rect">
                          <a:avLst/>
                        </a:prstGeom>
                        <a:noFill/>
                        <a:ln>
                          <a:noFill/>
                        </a:ln>
                      </wps:spPr>
                      <wps:txbx>
                        <w:txbxContent>
                          <w:p w14:paraId="0BA880DF"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承包人提供支付凭证</w:t>
                            </w:r>
                          </w:p>
                        </w:txbxContent>
                      </wps:txbx>
                      <wps:bodyPr wrap="square" upright="1"/>
                    </wps:wsp>
                  </a:graphicData>
                </a:graphic>
              </wp:anchor>
            </w:drawing>
          </mc:Choice>
          <mc:Fallback>
            <w:pict>
              <v:shape w14:anchorId="5D7352D2" id="文本框 1030" o:spid="_x0000_s1395" type="#_x0000_t202" style="position:absolute;left:0;text-align:left;margin-left:-9pt;margin-top:.35pt;width:61.85pt;height:41.9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" filled="f" stroked="f">
                <v:textbox>
                  <w:txbxContent>
                    <w:p w14:paraId="0BA880DF"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承包人提供支付凭证</w:t>
                      </w:r>
                    </w:p>
                  </w:txbxContent>
                </v:textbox>
              </v:shape>
            </w:pict>
          </mc:Fallback>
        </mc:AlternateContent>
      </w:r>
      <w:r w:rsidRPr="00681111">
        <w:rPr>
          <w:rFonts w:ascii="仿宋" w:eastAsia="仿宋" w:hAnsi="仿宋" w:cs="仿宋" w:hint="eastAsia"/>
          <w:sz w:val="24"/>
          <w:szCs w:val="24"/>
          <w:lang w:eastAsia="zh-CN"/>
        </w:rPr>
        <w:t>发包人或受其委托的造价咨询人有权要求，承包人向发包人或造价咨询人提供其对雇员劳务工资、分包人已完工程款以及工程材料和工程设备供应商货款的支付凭证。如果承包人未能提供上述凭证，视为承包人未向雇员、分包人、供应商支付相关款项。</w:t>
      </w:r>
    </w:p>
    <w:p w14:paraId="3F21A3C9" w14:textId="77777777" w:rsidR="002A0250" w:rsidRPr="00681111" w:rsidRDefault="00000000">
      <w:pPr>
        <w:pStyle w:val="a9"/>
        <w:widowControl w:val="0"/>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83</w:t>
      </w:r>
      <w:r w:rsidRPr="00681111">
        <w:rPr>
          <w:rFonts w:ascii="仿宋" w:eastAsia="仿宋" w:hAnsi="仿宋" w:cs="仿宋"/>
          <w:b/>
          <w:bCs/>
          <w:sz w:val="24"/>
          <w:szCs w:val="24"/>
          <w:lang w:eastAsia="zh-CN"/>
        </w:rPr>
        <w:t xml:space="preserve">.4  </w:t>
      </w:r>
      <w:r w:rsidRPr="00681111">
        <w:rPr>
          <w:rFonts w:ascii="仿宋" w:eastAsia="仿宋" w:hAnsi="仿宋" w:cs="仿宋"/>
          <w:b/>
          <w:bCs/>
          <w:sz w:val="24"/>
          <w:szCs w:val="24"/>
          <w:u w:val="dotted"/>
          <w:lang w:eastAsia="zh-CN"/>
        </w:rPr>
        <w:t xml:space="preserve">                                                                               </w:t>
      </w:r>
    </w:p>
    <w:p w14:paraId="59D3F8D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04832" behindDoc="0" locked="0" layoutInCell="1" allowOverlap="1" wp14:anchorId="40C02066" wp14:editId="25A7CEE2">
                <wp:simplePos x="0" y="0"/>
                <wp:positionH relativeFrom="column">
                  <wp:posOffset>-114300</wp:posOffset>
                </wp:positionH>
                <wp:positionV relativeFrom="paragraph">
                  <wp:posOffset>22225</wp:posOffset>
                </wp:positionV>
                <wp:extent cx="823595" cy="631825"/>
                <wp:effectExtent l="0" t="0" r="0" b="0"/>
                <wp:wrapNone/>
                <wp:docPr id="241" name="文本框 1031"/>
                <wp:cNvGraphicFramePr/>
                <a:graphic xmlns:a="http://schemas.openxmlformats.org/drawingml/2006/main">
                  <a:graphicData uri="http://schemas.microsoft.com/office/word/2010/wordprocessingShape">
                    <wps:wsp>
                      <wps:cNvSpPr txBox="1"/>
                      <wps:spPr>
                        <a:xfrm>
                          <a:off x="0" y="0"/>
                          <a:ext cx="823595" cy="631825"/>
                        </a:xfrm>
                        <a:prstGeom prst="rect">
                          <a:avLst/>
                        </a:prstGeom>
                        <a:noFill/>
                        <a:ln>
                          <a:noFill/>
                        </a:ln>
                      </wps:spPr>
                      <wps:txbx>
                        <w:txbxContent>
                          <w:p w14:paraId="0834DC1A"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承包人未按约定支付款项的限制</w:t>
                            </w:r>
                          </w:p>
                        </w:txbxContent>
                      </wps:txbx>
                      <wps:bodyPr wrap="square" upright="1"/>
                    </wps:wsp>
                  </a:graphicData>
                </a:graphic>
              </wp:anchor>
            </w:drawing>
          </mc:Choice>
          <mc:Fallback>
            <w:pict>
              <v:shape w14:anchorId="40C02066" id="文本框 1031" o:spid="_x0000_s1396" type="#_x0000_t202" style="position:absolute;left:0;text-align:left;margin-left:-9pt;margin-top:1.75pt;width:64.85pt;height:49.7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" filled="f" stroked="f">
                <v:textbox>
                  <w:txbxContent>
                    <w:p w14:paraId="0834DC1A"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承包人未按约定支付款项的限制</w:t>
                      </w:r>
                    </w:p>
                  </w:txbxContent>
                </v:textbox>
              </v:shape>
            </w:pict>
          </mc:Fallback>
        </mc:AlternateContent>
      </w:r>
      <w:r w:rsidRPr="00681111">
        <w:rPr>
          <w:rFonts w:ascii="仿宋" w:eastAsia="仿宋" w:hAnsi="仿宋" w:cs="仿宋" w:hint="eastAsia"/>
          <w:sz w:val="24"/>
          <w:szCs w:val="24"/>
          <w:lang w:eastAsia="zh-CN"/>
        </w:rPr>
        <w:t>如果承包人未按照雇员劳务合同和政府有关规定支付雇员劳务工资，或未按照分包合同支付分包人工程款，或未按照购销合同支付工程材料和工程设备供应商货款，均视为承包人违约。若在造价咨询人书面通知改正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天内，承包人仍未采取措施补救的，发包人可在不损害承包人其他权利的前提下，实施下列工作：</w:t>
      </w:r>
    </w:p>
    <w:p w14:paraId="67F0A2FC" w14:textId="77777777" w:rsidR="002A0250" w:rsidRPr="00681111" w:rsidRDefault="00000000">
      <w:pPr>
        <w:pStyle w:val="a9"/>
        <w:widowControl w:val="0"/>
        <w:numPr>
          <w:ilvl w:val="0"/>
          <w:numId w:val="21"/>
        </w:numPr>
        <w:tabs>
          <w:tab w:val="left" w:pos="216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立即停止向承包人支付应付的款项；</w:t>
      </w:r>
    </w:p>
    <w:p w14:paraId="04781A8D" w14:textId="77777777" w:rsidR="002A0250" w:rsidRPr="00681111" w:rsidRDefault="00000000">
      <w:pPr>
        <w:pStyle w:val="a9"/>
        <w:widowControl w:val="0"/>
        <w:numPr>
          <w:ilvl w:val="0"/>
          <w:numId w:val="21"/>
        </w:numPr>
        <w:tabs>
          <w:tab w:val="left" w:pos="2160"/>
        </w:tabs>
        <w:adjustRightInd w:val="0"/>
        <w:snapToGrid w:val="0"/>
        <w:spacing w:line="360" w:lineRule="auto"/>
        <w:ind w:leftChars="770" w:left="1849" w:hanging="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在相应支付期应付的工程</w:t>
      </w:r>
      <w:proofErr w:type="gramStart"/>
      <w:r w:rsidRPr="00681111">
        <w:rPr>
          <w:rFonts w:ascii="仿宋" w:eastAsia="仿宋" w:hAnsi="仿宋" w:cs="仿宋" w:hint="eastAsia"/>
          <w:sz w:val="24"/>
          <w:szCs w:val="24"/>
          <w:lang w:eastAsia="zh-CN"/>
        </w:rPr>
        <w:t>款范围</w:t>
      </w:r>
      <w:proofErr w:type="gramEnd"/>
      <w:r w:rsidRPr="00681111">
        <w:rPr>
          <w:rFonts w:ascii="仿宋" w:eastAsia="仿宋" w:hAnsi="仿宋" w:cs="仿宋" w:hint="eastAsia"/>
          <w:sz w:val="24"/>
          <w:szCs w:val="24"/>
          <w:lang w:eastAsia="zh-CN"/>
        </w:rPr>
        <w:t>内，直接向雇员、分包人和工程材料供应商、工程设备供应商支付承包人应付的款项。</w:t>
      </w:r>
    </w:p>
    <w:p w14:paraId="3E63F49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发包人在实施上述工作后的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天内应以书面形式通知承包人，抄送造价咨询人。造价咨询人在签发下期支付证书时，应扣除已</w:t>
      </w:r>
      <w:r w:rsidRPr="00681111">
        <w:rPr>
          <w:rFonts w:ascii="仿宋" w:eastAsia="仿宋" w:hAnsi="仿宋" w:cs="仿宋" w:hint="eastAsia"/>
          <w:sz w:val="24"/>
          <w:szCs w:val="24"/>
          <w:lang w:eastAsia="zh-CN"/>
        </w:rPr>
        <w:lastRenderedPageBreak/>
        <w:t>由发包人直接支付的款项。由于上述工作原因发生的费用由承包人承担；给发包人造成损失的，承包人应予赔偿。</w:t>
      </w:r>
    </w:p>
    <w:p w14:paraId="48CC7DFA"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28ADA480"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86" w:name="_Toc7084"/>
      <w:bookmarkStart w:id="787" w:name="_Toc17667"/>
      <w:bookmarkStart w:id="788" w:name="_Toc6609"/>
      <w:bookmarkStart w:id="789" w:name="_Toc1668"/>
      <w:bookmarkStart w:id="790" w:name="_Toc200537877"/>
      <w:r w:rsidRPr="00681111">
        <w:rPr>
          <w:rFonts w:ascii="仿宋" w:eastAsia="仿宋" w:hAnsi="仿宋" w:cs="仿宋" w:hint="eastAsia"/>
          <w:bCs w:val="0"/>
          <w:sz w:val="24"/>
          <w:szCs w:val="24"/>
          <w:lang w:eastAsia="zh-CN"/>
        </w:rPr>
        <w:t>★84</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预付款</w:t>
      </w:r>
      <w:bookmarkEnd w:id="786"/>
      <w:bookmarkEnd w:id="787"/>
      <w:bookmarkEnd w:id="788"/>
      <w:bookmarkEnd w:id="789"/>
      <w:bookmarkEnd w:id="790"/>
    </w:p>
    <w:p w14:paraId="606DE5EB" w14:textId="77777777" w:rsidR="002A0250" w:rsidRPr="00681111" w:rsidRDefault="00000000">
      <w:pPr>
        <w:pStyle w:val="a9"/>
        <w:widowControl w:val="0"/>
        <w:adjustRightInd w:val="0"/>
        <w:snapToGrid w:val="0"/>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2174848" behindDoc="0" locked="0" layoutInCell="1" allowOverlap="1" wp14:anchorId="31B8882C" wp14:editId="0F4CD22F">
                <wp:simplePos x="0" y="0"/>
                <wp:positionH relativeFrom="column">
                  <wp:posOffset>-114300</wp:posOffset>
                </wp:positionH>
                <wp:positionV relativeFrom="paragraph">
                  <wp:posOffset>226695</wp:posOffset>
                </wp:positionV>
                <wp:extent cx="863600" cy="353060"/>
                <wp:effectExtent l="0" t="0" r="0" b="0"/>
                <wp:wrapNone/>
                <wp:docPr id="394" name="文本框 1032"/>
                <wp:cNvGraphicFramePr/>
                <a:graphic xmlns:a="http://schemas.openxmlformats.org/drawingml/2006/main">
                  <a:graphicData uri="http://schemas.microsoft.com/office/word/2010/wordprocessingShape">
                    <wps:wsp>
                      <wps:cNvSpPr txBox="1"/>
                      <wps:spPr>
                        <a:xfrm>
                          <a:off x="0" y="0"/>
                          <a:ext cx="863600" cy="353060"/>
                        </a:xfrm>
                        <a:prstGeom prst="rect">
                          <a:avLst/>
                        </a:prstGeom>
                        <a:noFill/>
                        <a:ln>
                          <a:noFill/>
                        </a:ln>
                      </wps:spPr>
                      <wps:txbx>
                        <w:txbxContent>
                          <w:p w14:paraId="421ABE51"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预付款的约定</w:t>
                            </w:r>
                          </w:p>
                          <w:p w14:paraId="70EC0346"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及管理</w:t>
                            </w:r>
                          </w:p>
                        </w:txbxContent>
                      </wps:txbx>
                      <wps:bodyPr wrap="square" upright="1"/>
                    </wps:wsp>
                  </a:graphicData>
                </a:graphic>
              </wp:anchor>
            </w:drawing>
          </mc:Choice>
          <mc:Fallback>
            <w:pict>
              <v:shape w14:anchorId="31B8882C" id="文本框 1032" o:spid="_x0000_s1397" type="#_x0000_t202" style="position:absolute;margin-left:-9pt;margin-top:17.85pt;width:68pt;height:27.8pt;z-index:25217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" filled="f" stroked="f">
                <v:textbox>
                  <w:txbxContent>
                    <w:p w14:paraId="421ABE51"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预付款的约定</w:t>
                      </w:r>
                    </w:p>
                    <w:p w14:paraId="70EC0346"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及管理</w:t>
                      </w:r>
                    </w:p>
                  </w:txbxContent>
                </v:textbox>
              </v:shape>
            </w:pict>
          </mc:Fallback>
        </mc:AlternateContent>
      </w:r>
      <w:r w:rsidRPr="00681111">
        <w:rPr>
          <w:rFonts w:ascii="仿宋" w:eastAsia="仿宋" w:hAnsi="仿宋" w:cs="仿宋" w:hint="eastAsia"/>
          <w:b/>
          <w:bCs/>
          <w:sz w:val="24"/>
          <w:szCs w:val="24"/>
          <w:lang w:eastAsia="zh-CN"/>
        </w:rPr>
        <w:t>84</w:t>
      </w:r>
      <w:r w:rsidRPr="00681111">
        <w:rPr>
          <w:rFonts w:ascii="仿宋" w:eastAsia="仿宋" w:hAnsi="仿宋" w:cs="仿宋"/>
          <w:b/>
          <w:bCs/>
          <w:sz w:val="24"/>
          <w:szCs w:val="24"/>
          <w:lang w:eastAsia="zh-CN"/>
        </w:rPr>
        <w:t>.1</w:t>
      </w:r>
    </w:p>
    <w:p w14:paraId="4368A1F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除专用条款另有约定外，合同双方当事人应约定预付款，并在专用条款中明确预付款金额、支付办法和抵扣方式。</w:t>
      </w:r>
    </w:p>
    <w:p w14:paraId="47F13B9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预付款专款专用，承包人应在财务账目中标明专用于合同工程勘察（如果有）、设计、BIM技术应用、设备及工器具购置（如果有），以及采购工程材料、工程设备、施工设备、修建临时设施以及组织施工队伍进场等所需的款项，不得挪作他用。除专用条款另有约定外，预付款的预付比例不低于（含本数）合同价格（扣除暂列金额、暂估价、绿色安全防护措施费等）的5</w:t>
      </w:r>
      <w:r w:rsidRPr="00681111">
        <w:rPr>
          <w:rFonts w:ascii="仿宋" w:eastAsia="仿宋" w:hAnsi="仿宋" w:cs="仿宋"/>
          <w:sz w:val="24"/>
          <w:szCs w:val="24"/>
          <w:lang w:eastAsia="zh-CN"/>
        </w:rPr>
        <w:t>%</w:t>
      </w:r>
      <w:r w:rsidRPr="00681111">
        <w:rPr>
          <w:rFonts w:ascii="仿宋" w:eastAsia="仿宋" w:hAnsi="仿宋" w:cs="仿宋" w:hint="eastAsia"/>
          <w:sz w:val="24"/>
          <w:szCs w:val="24"/>
          <w:lang w:eastAsia="zh-CN"/>
        </w:rPr>
        <w:t>，不高于（含本数）合同价格（扣除暂列金额、暂估价、绿色安全防护措施费等）的1</w:t>
      </w:r>
      <w:r w:rsidRPr="00681111">
        <w:rPr>
          <w:rFonts w:ascii="仿宋" w:eastAsia="仿宋" w:hAnsi="仿宋" w:cs="仿宋"/>
          <w:sz w:val="24"/>
          <w:szCs w:val="24"/>
          <w:lang w:eastAsia="zh-CN"/>
        </w:rPr>
        <w:t>0%</w:t>
      </w:r>
      <w:r w:rsidRPr="00681111">
        <w:rPr>
          <w:rFonts w:ascii="仿宋" w:eastAsia="仿宋" w:hAnsi="仿宋" w:cs="仿宋" w:hint="eastAsia"/>
          <w:sz w:val="24"/>
          <w:szCs w:val="24"/>
          <w:lang w:eastAsia="zh-CN"/>
        </w:rPr>
        <w:t>。</w:t>
      </w:r>
    </w:p>
    <w:p w14:paraId="4569B029"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84</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p>
    <w:p w14:paraId="26DD868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07904" behindDoc="0" locked="0" layoutInCell="1" allowOverlap="1" wp14:anchorId="11281285" wp14:editId="495B29B2">
                <wp:simplePos x="0" y="0"/>
                <wp:positionH relativeFrom="column">
                  <wp:posOffset>-114300</wp:posOffset>
                </wp:positionH>
                <wp:positionV relativeFrom="paragraph">
                  <wp:posOffset>19685</wp:posOffset>
                </wp:positionV>
                <wp:extent cx="765810" cy="629285"/>
                <wp:effectExtent l="0" t="0" r="0" b="0"/>
                <wp:wrapNone/>
                <wp:docPr id="242" name="文本框 1033"/>
                <wp:cNvGraphicFramePr/>
                <a:graphic xmlns:a="http://schemas.openxmlformats.org/drawingml/2006/main">
                  <a:graphicData uri="http://schemas.microsoft.com/office/word/2010/wordprocessingShape">
                    <wps:wsp>
                      <wps:cNvSpPr txBox="1"/>
                      <wps:spPr>
                        <a:xfrm>
                          <a:off x="0" y="0"/>
                          <a:ext cx="765810" cy="629285"/>
                        </a:xfrm>
                        <a:prstGeom prst="rect">
                          <a:avLst/>
                        </a:prstGeom>
                        <a:noFill/>
                        <a:ln>
                          <a:noFill/>
                        </a:ln>
                      </wps:spPr>
                      <wps:txbx>
                        <w:txbxContent>
                          <w:p w14:paraId="0849F550"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预付款支付申请的提交、核实与支付</w:t>
                            </w:r>
                          </w:p>
                        </w:txbxContent>
                      </wps:txbx>
                      <wps:bodyPr wrap="square" upright="1"/>
                    </wps:wsp>
                  </a:graphicData>
                </a:graphic>
              </wp:anchor>
            </w:drawing>
          </mc:Choice>
          <mc:Fallback>
            <w:pict>
              <v:shape w14:anchorId="11281285" id="文本框 1033" o:spid="_x0000_s1398" type="#_x0000_t202" style="position:absolute;left:0;text-align:left;margin-left:-9pt;margin-top:1.55pt;width:60.3pt;height:49.5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" filled="f" stroked="f">
                <v:textbox>
                  <w:txbxContent>
                    <w:p w14:paraId="0849F550"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预付款支付申请的提交、核实与支付</w:t>
                      </w:r>
                    </w:p>
                  </w:txbxContent>
                </v:textbox>
              </v:shape>
            </w:pict>
          </mc:Fallback>
        </mc:AlternateContent>
      </w:r>
      <w:r w:rsidRPr="00681111">
        <w:rPr>
          <w:rFonts w:ascii="仿宋" w:eastAsia="仿宋" w:hAnsi="仿宋" w:cs="仿宋" w:hint="eastAsia"/>
          <w:sz w:val="24"/>
          <w:szCs w:val="24"/>
          <w:lang w:eastAsia="zh-CN"/>
        </w:rPr>
        <w:t>承包人在完成下列工作后，应在专用条款约定的期限内向造价咨询人提交预付款支付申请，并抄送发包人。</w:t>
      </w:r>
    </w:p>
    <w:p w14:paraId="4F47751A"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）签订本合同；</w:t>
      </w:r>
    </w:p>
    <w:p w14:paraId="326E1B74"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）按照第32</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款约定提供履约担保；</w:t>
      </w:r>
    </w:p>
    <w:p w14:paraId="63EEA8B5"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）向发包人提供与预付款等额的预付款保函的正本。</w:t>
      </w:r>
    </w:p>
    <w:p w14:paraId="4209F98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造价咨询人应对支付申请进行核实，并在收到支付申请后的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天内报发包人确认后向发包人发出支付证书，同时抄送承包人。</w:t>
      </w:r>
    </w:p>
    <w:p w14:paraId="2523723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发包人在造价咨询人签发支付证书后的28天内向承包人支付预付款，并通知造价咨询人。</w:t>
      </w:r>
    </w:p>
    <w:p w14:paraId="2FAE79F2" w14:textId="77777777" w:rsidR="002A0250" w:rsidRPr="00681111" w:rsidRDefault="00000000">
      <w:pPr>
        <w:spacing w:line="360" w:lineRule="auto"/>
        <w:rPr>
          <w:rFonts w:ascii="仿宋" w:eastAsia="仿宋" w:hAnsi="仿宋" w:hint="eastAsia"/>
          <w:b/>
          <w:bCs/>
          <w:lang w:eastAsia="zh-CN"/>
        </w:rPr>
      </w:pPr>
      <w:bookmarkStart w:id="791" w:name="_Toc4585"/>
      <w:r w:rsidRPr="00681111">
        <w:rPr>
          <w:rFonts w:ascii="仿宋" w:eastAsia="仿宋" w:hAnsi="仿宋" w:cs="仿宋" w:hint="eastAsia"/>
          <w:b/>
          <w:bCs/>
          <w:lang w:eastAsia="zh-CN"/>
        </w:rPr>
        <w:t>84</w:t>
      </w:r>
      <w:r w:rsidRPr="00681111">
        <w:rPr>
          <w:rFonts w:ascii="仿宋" w:eastAsia="仿宋" w:hAnsi="仿宋" w:cs="仿宋"/>
          <w:b/>
          <w:bCs/>
          <w:lang w:eastAsia="zh-CN"/>
        </w:rPr>
        <w:t>.3</w:t>
      </w:r>
      <w:bookmarkEnd w:id="79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AF0734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10976" behindDoc="0" locked="0" layoutInCell="1" allowOverlap="1" wp14:anchorId="495B600A" wp14:editId="51803952">
                <wp:simplePos x="0" y="0"/>
                <wp:positionH relativeFrom="column">
                  <wp:posOffset>-114300</wp:posOffset>
                </wp:positionH>
                <wp:positionV relativeFrom="paragraph">
                  <wp:posOffset>10795</wp:posOffset>
                </wp:positionV>
                <wp:extent cx="794385" cy="662305"/>
                <wp:effectExtent l="0" t="0" r="0" b="0"/>
                <wp:wrapNone/>
                <wp:docPr id="243" name="文本框 1034"/>
                <wp:cNvGraphicFramePr/>
                <a:graphic xmlns:a="http://schemas.openxmlformats.org/drawingml/2006/main">
                  <a:graphicData uri="http://schemas.microsoft.com/office/word/2010/wordprocessingShape">
                    <wps:wsp>
                      <wps:cNvSpPr txBox="1"/>
                      <wps:spPr>
                        <a:xfrm>
                          <a:off x="0" y="0"/>
                          <a:ext cx="794385" cy="662305"/>
                        </a:xfrm>
                        <a:prstGeom prst="rect">
                          <a:avLst/>
                        </a:prstGeom>
                        <a:noFill/>
                        <a:ln>
                          <a:noFill/>
                        </a:ln>
                      </wps:spPr>
                      <wps:txbx>
                        <w:txbxContent>
                          <w:p w14:paraId="56D59C76"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预付款支付的限制</w:t>
                            </w:r>
                          </w:p>
                        </w:txbxContent>
                      </wps:txbx>
                      <wps:bodyPr wrap="square" upright="1"/>
                    </wps:wsp>
                  </a:graphicData>
                </a:graphic>
              </wp:anchor>
            </w:drawing>
          </mc:Choice>
          <mc:Fallback>
            <w:pict>
              <v:shape w14:anchorId="495B600A" id="文本框 1034" o:spid="_x0000_s1399" type="#_x0000_t202" style="position:absolute;left:0;text-align:left;margin-left:-9pt;margin-top:.85pt;width:62.55pt;height:52.1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" filled="f" stroked="f">
                <v:textbox>
                  <w:txbxContent>
                    <w:p w14:paraId="56D59C76"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预付款支付的限制</w:t>
                      </w:r>
                    </w:p>
                  </w:txbxContent>
                </v:textbox>
              </v:shape>
            </w:pict>
          </mc:Fallback>
        </mc:AlternateContent>
      </w:r>
      <w:r w:rsidRPr="00681111">
        <w:rPr>
          <w:rFonts w:ascii="仿宋" w:eastAsia="仿宋" w:hAnsi="仿宋" w:cs="仿宋" w:hint="eastAsia"/>
          <w:sz w:val="24"/>
          <w:szCs w:val="24"/>
          <w:lang w:eastAsia="zh-CN"/>
        </w:rPr>
        <w:t>发包人没有按时支付预付款的，承包人应在付款期满后的7天内向发包人发出要求支付的通知；发包人收到通知后仍不按要求支付，承包人可在发出通知</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天后暂停勘察（如果有）、设计、BIM技术应用、设备及工器具购置（如果有）或施工。发包人可与承包人协商签订延期支付协议，经承包人同意后可延期支付，承包人有权按照第83</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款约定获得延期支付的利息。发包人承</w:t>
      </w:r>
      <w:r w:rsidRPr="00681111">
        <w:rPr>
          <w:rFonts w:ascii="仿宋" w:eastAsia="仿宋" w:hAnsi="仿宋" w:cs="仿宋" w:hint="eastAsia"/>
          <w:sz w:val="24"/>
          <w:szCs w:val="24"/>
          <w:lang w:eastAsia="zh-CN"/>
        </w:rPr>
        <w:lastRenderedPageBreak/>
        <w:t>担由此增加的费用和（或）延误的工期，并向承包人支付合理利润。</w:t>
      </w:r>
    </w:p>
    <w:p w14:paraId="463D0B21" w14:textId="77777777" w:rsidR="002A0250" w:rsidRPr="00681111" w:rsidRDefault="00000000">
      <w:pPr>
        <w:pStyle w:val="a9"/>
        <w:tabs>
          <w:tab w:val="left" w:pos="1320"/>
        </w:tabs>
        <w:adjustRightInd w:val="0"/>
        <w:snapToGrid w:val="0"/>
        <w:spacing w:line="360" w:lineRule="auto"/>
        <w:rPr>
          <w:rFonts w:ascii="仿宋" w:eastAsia="仿宋" w:hAnsi="仿宋" w:hint="eastAsia"/>
          <w:sz w:val="24"/>
          <w:szCs w:val="24"/>
          <w:lang w:eastAsia="zh-CN"/>
        </w:rPr>
      </w:pPr>
      <w:r w:rsidRPr="00681111">
        <w:rPr>
          <w:rFonts w:ascii="仿宋" w:eastAsia="仿宋" w:hAnsi="仿宋" w:cs="仿宋" w:hint="eastAsia"/>
          <w:b/>
          <w:bCs/>
          <w:sz w:val="24"/>
          <w:szCs w:val="24"/>
          <w:lang w:eastAsia="zh-CN"/>
        </w:rPr>
        <w:t>84</w:t>
      </w:r>
      <w:r w:rsidRPr="00681111">
        <w:rPr>
          <w:rFonts w:ascii="仿宋" w:eastAsia="仿宋" w:hAnsi="仿宋" w:cs="仿宋"/>
          <w:b/>
          <w:bCs/>
          <w:sz w:val="24"/>
          <w:szCs w:val="24"/>
          <w:lang w:eastAsia="zh-CN"/>
        </w:rPr>
        <w:t xml:space="preserve">.4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44BA174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14048" behindDoc="0" locked="0" layoutInCell="1" allowOverlap="1" wp14:anchorId="3F23E8E3" wp14:editId="5FAA2E18">
                <wp:simplePos x="0" y="0"/>
                <wp:positionH relativeFrom="column">
                  <wp:posOffset>-114300</wp:posOffset>
                </wp:positionH>
                <wp:positionV relativeFrom="paragraph">
                  <wp:posOffset>46355</wp:posOffset>
                </wp:positionV>
                <wp:extent cx="866140" cy="457200"/>
                <wp:effectExtent l="0" t="0" r="0" b="0"/>
                <wp:wrapNone/>
                <wp:docPr id="244" name="文本框 1035"/>
                <wp:cNvGraphicFramePr/>
                <a:graphic xmlns:a="http://schemas.openxmlformats.org/drawingml/2006/main">
                  <a:graphicData uri="http://schemas.microsoft.com/office/word/2010/wordprocessingShape">
                    <wps:wsp>
                      <wps:cNvSpPr txBox="1"/>
                      <wps:spPr>
                        <a:xfrm>
                          <a:off x="0" y="0"/>
                          <a:ext cx="866140" cy="457200"/>
                        </a:xfrm>
                        <a:prstGeom prst="rect">
                          <a:avLst/>
                        </a:prstGeom>
                        <a:noFill/>
                        <a:ln>
                          <a:noFill/>
                        </a:ln>
                      </wps:spPr>
                      <wps:txbx>
                        <w:txbxContent>
                          <w:p w14:paraId="61E730D4"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预付款的扣回</w:t>
                            </w:r>
                          </w:p>
                        </w:txbxContent>
                      </wps:txbx>
                      <wps:bodyPr wrap="square" upright="1"/>
                    </wps:wsp>
                  </a:graphicData>
                </a:graphic>
              </wp:anchor>
            </w:drawing>
          </mc:Choice>
          <mc:Fallback>
            <w:pict>
              <v:shape w14:anchorId="3F23E8E3" id="文本框 1035" o:spid="_x0000_s1400" type="#_x0000_t202" style="position:absolute;left:0;text-align:left;margin-left:-9pt;margin-top:3.65pt;width:68.2pt;height:36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" filled="f" stroked="f">
                <v:textbox>
                  <w:txbxContent>
                    <w:p w14:paraId="61E730D4"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预付款的扣回</w:t>
                      </w:r>
                    </w:p>
                  </w:txbxContent>
                </v:textbox>
              </v:shape>
            </w:pict>
          </mc:Fallback>
        </mc:AlternateContent>
      </w:r>
      <w:r w:rsidRPr="00681111">
        <w:rPr>
          <w:rFonts w:ascii="仿宋" w:eastAsia="仿宋" w:hAnsi="仿宋" w:cs="仿宋" w:hint="eastAsia"/>
          <w:sz w:val="24"/>
          <w:szCs w:val="24"/>
          <w:lang w:eastAsia="zh-CN"/>
        </w:rPr>
        <w:t>预付款应从</w:t>
      </w:r>
      <w:proofErr w:type="gramStart"/>
      <w:r w:rsidRPr="00681111">
        <w:rPr>
          <w:rFonts w:ascii="仿宋" w:eastAsia="仿宋" w:hAnsi="仿宋" w:cs="仿宋" w:hint="eastAsia"/>
          <w:sz w:val="24"/>
          <w:szCs w:val="24"/>
          <w:lang w:eastAsia="zh-CN"/>
        </w:rPr>
        <w:t>每支付</w:t>
      </w:r>
      <w:proofErr w:type="gramEnd"/>
      <w:r w:rsidRPr="00681111">
        <w:rPr>
          <w:rFonts w:ascii="仿宋" w:eastAsia="仿宋" w:hAnsi="仿宋" w:cs="仿宋" w:hint="eastAsia"/>
          <w:sz w:val="24"/>
          <w:szCs w:val="24"/>
          <w:lang w:eastAsia="zh-CN"/>
        </w:rPr>
        <w:t>期应支付给承包人的进度款中扣回，直到扣回的金额达到专用条款约定的预付款金额为止。造价咨询人应依据专用条款约定的抵扣方式，在签发支付证书时从应支付给承包人的款项中扣回。</w:t>
      </w:r>
    </w:p>
    <w:p w14:paraId="7F23C2B4" w14:textId="77777777" w:rsidR="002A0250" w:rsidRPr="00681111" w:rsidRDefault="00000000">
      <w:pPr>
        <w:spacing w:line="360" w:lineRule="auto"/>
        <w:rPr>
          <w:rFonts w:ascii="仿宋" w:eastAsia="仿宋" w:hAnsi="仿宋" w:hint="eastAsia"/>
          <w:b/>
          <w:bCs/>
          <w:lang w:eastAsia="zh-CN"/>
        </w:rPr>
      </w:pPr>
      <w:bookmarkStart w:id="792" w:name="_Toc9269"/>
      <w:r w:rsidRPr="00681111">
        <w:rPr>
          <w:rFonts w:ascii="仿宋" w:eastAsia="仿宋" w:hAnsi="仿宋" w:cs="仿宋" w:hint="eastAsia"/>
          <w:b/>
          <w:bCs/>
          <w:lang w:eastAsia="zh-CN"/>
        </w:rPr>
        <w:t>84</w:t>
      </w:r>
      <w:r w:rsidRPr="00681111">
        <w:rPr>
          <w:rFonts w:ascii="仿宋" w:eastAsia="仿宋" w:hAnsi="仿宋" w:cs="仿宋"/>
          <w:b/>
          <w:bCs/>
          <w:lang w:eastAsia="zh-CN"/>
        </w:rPr>
        <w:t>.5</w:t>
      </w:r>
      <w:bookmarkEnd w:id="79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03467D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17120" behindDoc="0" locked="0" layoutInCell="1" allowOverlap="1" wp14:anchorId="1EB7428F" wp14:editId="77813ABE">
                <wp:simplePos x="0" y="0"/>
                <wp:positionH relativeFrom="column">
                  <wp:posOffset>-114300</wp:posOffset>
                </wp:positionH>
                <wp:positionV relativeFrom="paragraph">
                  <wp:posOffset>13335</wp:posOffset>
                </wp:positionV>
                <wp:extent cx="832485" cy="627380"/>
                <wp:effectExtent l="0" t="0" r="0" b="0"/>
                <wp:wrapNone/>
                <wp:docPr id="245" name="文本框 1036"/>
                <wp:cNvGraphicFramePr/>
                <a:graphic xmlns:a="http://schemas.openxmlformats.org/drawingml/2006/main">
                  <a:graphicData uri="http://schemas.microsoft.com/office/word/2010/wordprocessingShape">
                    <wps:wsp>
                      <wps:cNvSpPr txBox="1"/>
                      <wps:spPr>
                        <a:xfrm>
                          <a:off x="0" y="0"/>
                          <a:ext cx="832485" cy="627380"/>
                        </a:xfrm>
                        <a:prstGeom prst="rect">
                          <a:avLst/>
                        </a:prstGeom>
                        <a:noFill/>
                        <a:ln>
                          <a:noFill/>
                        </a:ln>
                      </wps:spPr>
                      <wps:txbx>
                        <w:txbxContent>
                          <w:p w14:paraId="112B8712"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预付款保函的有效与退还</w:t>
                            </w:r>
                          </w:p>
                        </w:txbxContent>
                      </wps:txbx>
                      <wps:bodyPr wrap="square" upright="1"/>
                    </wps:wsp>
                  </a:graphicData>
                </a:graphic>
              </wp:anchor>
            </w:drawing>
          </mc:Choice>
          <mc:Fallback>
            <w:pict>
              <v:shape w14:anchorId="1EB7428F" id="文本框 1036" o:spid="_x0000_s1401" type="#_x0000_t202" style="position:absolute;left:0;text-align:left;margin-left:-9pt;margin-top:1.05pt;width:65.55pt;height:49.4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" filled="f" stroked="f">
                <v:textbox>
                  <w:txbxContent>
                    <w:p w14:paraId="112B8712" w14:textId="77777777" w:rsidR="002A0250" w:rsidRDefault="00000000">
                      <w:pPr>
                        <w:pStyle w:val="23"/>
                        <w:spacing w:line="200" w:lineRule="exact"/>
                        <w:rPr>
                          <w:rFonts w:ascii="楷体_GB2312" w:hAnsi="宋体" w:hint="eastAsia"/>
                          <w:sz w:val="18"/>
                          <w:szCs w:val="18"/>
                          <w:lang w:eastAsia="zh-CN"/>
                        </w:rPr>
                      </w:pPr>
                      <w:r>
                        <w:rPr>
                          <w:rFonts w:ascii="楷体_GB2312" w:hAnsi="宋体" w:cs="楷体_GB2312" w:hint="eastAsia"/>
                          <w:sz w:val="18"/>
                          <w:szCs w:val="18"/>
                          <w:lang w:eastAsia="zh-CN"/>
                        </w:rPr>
                        <w:t>预付款保函的有效与退还</w:t>
                      </w:r>
                    </w:p>
                  </w:txbxContent>
                </v:textbox>
              </v:shape>
            </w:pict>
          </mc:Fallback>
        </mc:AlternateContent>
      </w:r>
      <w:r w:rsidRPr="00681111">
        <w:rPr>
          <w:rFonts w:ascii="仿宋" w:eastAsia="仿宋" w:hAnsi="仿宋" w:cs="仿宋" w:hint="eastAsia"/>
          <w:sz w:val="24"/>
          <w:szCs w:val="24"/>
          <w:lang w:eastAsia="zh-CN"/>
        </w:rPr>
        <w:t>承包人应保持预付款保函在预付款全部扣回之前一直有效。发包人应在预付款扣完后的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天内将预付款保函退还承包人，并不得向承包人收取预付款的任何利息。</w:t>
      </w:r>
    </w:p>
    <w:p w14:paraId="1C8F9AA1"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4F603A24"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793" w:name="_Toc28414"/>
      <w:bookmarkStart w:id="794" w:name="_Toc5594"/>
      <w:bookmarkStart w:id="795" w:name="_Toc7472"/>
      <w:bookmarkStart w:id="796" w:name="_Toc15677"/>
      <w:bookmarkStart w:id="797" w:name="_Toc200537878"/>
      <w:r w:rsidRPr="00681111">
        <w:rPr>
          <w:rFonts w:ascii="仿宋" w:eastAsia="仿宋" w:hAnsi="仿宋" w:cs="仿宋" w:hint="eastAsia"/>
          <w:bCs w:val="0"/>
          <w:sz w:val="24"/>
          <w:szCs w:val="24"/>
          <w:lang w:eastAsia="zh-CN"/>
        </w:rPr>
        <w:t>★85</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绿色施工安全防护费</w:t>
      </w:r>
      <w:bookmarkEnd w:id="793"/>
      <w:bookmarkEnd w:id="794"/>
      <w:bookmarkEnd w:id="795"/>
      <w:bookmarkEnd w:id="796"/>
      <w:bookmarkEnd w:id="797"/>
    </w:p>
    <w:p w14:paraId="68E3C066" w14:textId="77777777" w:rsidR="002A0250" w:rsidRPr="00681111" w:rsidRDefault="00000000">
      <w:pPr>
        <w:widowControl w:val="0"/>
        <w:rPr>
          <w:rFonts w:ascii="仿宋" w:eastAsia="仿宋" w:hAnsi="仿宋" w:cs="仿宋" w:hint="eastAsia"/>
          <w:b/>
          <w:bCs/>
          <w:lang w:eastAsia="zh-CN"/>
        </w:rPr>
      </w:pPr>
      <w:bookmarkStart w:id="798" w:name="_Toc2466"/>
      <w:r w:rsidRPr="00681111">
        <w:rPr>
          <w:rFonts w:ascii="仿宋" w:eastAsia="仿宋" w:hAnsi="仿宋" w:cs="仿宋" w:hint="eastAsia"/>
          <w:b/>
          <w:bCs/>
          <w:lang w:eastAsia="zh-CN"/>
        </w:rPr>
        <w:t>85</w:t>
      </w:r>
      <w:r w:rsidRPr="00681111">
        <w:rPr>
          <w:rFonts w:ascii="仿宋" w:eastAsia="仿宋" w:hAnsi="仿宋" w:cs="仿宋"/>
          <w:b/>
          <w:bCs/>
          <w:lang w:eastAsia="zh-CN"/>
        </w:rPr>
        <w:t>.1</w:t>
      </w:r>
      <w:bookmarkEnd w:id="798"/>
    </w:p>
    <w:p w14:paraId="7ECE3A7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20192" behindDoc="0" locked="0" layoutInCell="1" allowOverlap="1" wp14:anchorId="33B78036" wp14:editId="21BE74C1">
                <wp:simplePos x="0" y="0"/>
                <wp:positionH relativeFrom="column">
                  <wp:posOffset>-114300</wp:posOffset>
                </wp:positionH>
                <wp:positionV relativeFrom="paragraph">
                  <wp:posOffset>17780</wp:posOffset>
                </wp:positionV>
                <wp:extent cx="809625" cy="495300"/>
                <wp:effectExtent l="0" t="0" r="0" b="0"/>
                <wp:wrapNone/>
                <wp:docPr id="246" name="文本框 1037"/>
                <wp:cNvGraphicFramePr/>
                <a:graphic xmlns:a="http://schemas.openxmlformats.org/drawingml/2006/main">
                  <a:graphicData uri="http://schemas.microsoft.com/office/word/2010/wordprocessingShape">
                    <wps:wsp>
                      <wps:cNvSpPr txBox="1"/>
                      <wps:spPr>
                        <a:xfrm>
                          <a:off x="0" y="0"/>
                          <a:ext cx="809625" cy="495300"/>
                        </a:xfrm>
                        <a:prstGeom prst="rect">
                          <a:avLst/>
                        </a:prstGeom>
                        <a:noFill/>
                        <a:ln>
                          <a:noFill/>
                        </a:ln>
                      </wps:spPr>
                      <wps:txbx>
                        <w:txbxContent>
                          <w:p w14:paraId="6CAF5915"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内容、范围和金额</w:t>
                            </w:r>
                          </w:p>
                        </w:txbxContent>
                      </wps:txbx>
                      <wps:bodyPr wrap="square" upright="1"/>
                    </wps:wsp>
                  </a:graphicData>
                </a:graphic>
              </wp:anchor>
            </w:drawing>
          </mc:Choice>
          <mc:Fallback>
            <w:pict>
              <v:shape w14:anchorId="33B78036" id="文本框 1037" o:spid="_x0000_s1402" type="#_x0000_t202" style="position:absolute;left:0;text-align:left;margin-left:-9pt;margin-top:1.4pt;width:63.75pt;height:39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" filled="f" stroked="f">
                <v:textbox>
                  <w:txbxContent>
                    <w:p w14:paraId="6CAF5915"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内容、范围和金额</w:t>
                      </w:r>
                    </w:p>
                  </w:txbxContent>
                </v:textbox>
              </v:shape>
            </w:pict>
          </mc:Fallback>
        </mc:AlternateContent>
      </w:r>
      <w:r w:rsidRPr="00681111">
        <w:rPr>
          <w:rFonts w:ascii="仿宋" w:eastAsia="仿宋" w:hAnsi="仿宋" w:cs="仿宋" w:hint="eastAsia"/>
          <w:sz w:val="24"/>
          <w:szCs w:val="24"/>
          <w:lang w:eastAsia="zh-CN"/>
        </w:rPr>
        <w:t>合同双方当事人应在专用条款中约定绿色施工安全防护费的内容、范围和金额，并按照第52条约定实施绿色施工安全防护。除专用条款另有约定外，绿色施工安全防护费的内容和范围，应以省、市</w:t>
      </w:r>
      <w:r w:rsidRPr="00681111">
        <w:rPr>
          <w:rFonts w:ascii="仿宋" w:eastAsia="仿宋" w:hAnsi="仿宋" w:cs="仿宋"/>
          <w:sz w:val="24"/>
          <w:szCs w:val="24"/>
          <w:lang w:eastAsia="zh-CN"/>
        </w:rPr>
        <w:t>建设</w:t>
      </w:r>
      <w:r w:rsidRPr="00681111">
        <w:rPr>
          <w:rFonts w:ascii="仿宋" w:eastAsia="仿宋" w:hAnsi="仿宋" w:cs="仿宋" w:hint="eastAsia"/>
          <w:sz w:val="24"/>
          <w:szCs w:val="24"/>
          <w:lang w:eastAsia="zh-CN"/>
        </w:rPr>
        <w:t>行政主管</w:t>
      </w:r>
      <w:r w:rsidRPr="00681111">
        <w:rPr>
          <w:rFonts w:ascii="仿宋" w:eastAsia="仿宋" w:hAnsi="仿宋" w:cs="仿宋"/>
          <w:sz w:val="24"/>
          <w:szCs w:val="24"/>
          <w:lang w:eastAsia="zh-CN"/>
        </w:rPr>
        <w:t>部门</w:t>
      </w:r>
      <w:r w:rsidRPr="00681111">
        <w:rPr>
          <w:rFonts w:ascii="仿宋" w:eastAsia="仿宋" w:hAnsi="仿宋" w:cs="仿宋" w:hint="eastAsia"/>
          <w:sz w:val="24"/>
          <w:szCs w:val="24"/>
          <w:lang w:eastAsia="zh-CN"/>
        </w:rPr>
        <w:t>的相关文件规定为准。</w:t>
      </w:r>
    </w:p>
    <w:p w14:paraId="066A2AFD" w14:textId="77777777" w:rsidR="002A0250" w:rsidRPr="00681111" w:rsidRDefault="00000000">
      <w:pPr>
        <w:spacing w:line="360" w:lineRule="auto"/>
        <w:rPr>
          <w:rFonts w:ascii="仿宋" w:eastAsia="仿宋" w:hAnsi="仿宋" w:cs="仿宋" w:hint="eastAsia"/>
          <w:u w:val="dotted"/>
          <w:lang w:eastAsia="zh-CN"/>
        </w:rPr>
      </w:pPr>
      <w:bookmarkStart w:id="799" w:name="_Toc1917"/>
      <w:r w:rsidRPr="00681111">
        <w:rPr>
          <w:rFonts w:ascii="仿宋" w:eastAsia="仿宋" w:hAnsi="仿宋" w:cs="仿宋" w:hint="eastAsia"/>
          <w:b/>
          <w:bCs/>
          <w:lang w:eastAsia="zh-CN"/>
        </w:rPr>
        <w:t>85</w:t>
      </w:r>
      <w:r w:rsidRPr="00681111">
        <w:rPr>
          <w:rFonts w:ascii="仿宋" w:eastAsia="仿宋" w:hAnsi="仿宋" w:cs="仿宋"/>
          <w:b/>
          <w:bCs/>
          <w:lang w:eastAsia="zh-CN"/>
        </w:rPr>
        <w:t>.2</w:t>
      </w:r>
      <w:bookmarkEnd w:id="799"/>
      <w:r w:rsidRPr="00681111">
        <w:rPr>
          <w:rFonts w:ascii="仿宋" w:eastAsia="仿宋" w:hAnsi="仿宋" w:cs="仿宋"/>
          <w:b/>
          <w:bCs/>
          <w:lang w:eastAsia="zh-CN"/>
        </w:rPr>
        <w:t xml:space="preserve">  </w:t>
      </w:r>
      <w:r w:rsidRPr="00681111">
        <w:rPr>
          <w:rFonts w:ascii="仿宋" w:eastAsia="仿宋" w:hAnsi="仿宋" w:cs="仿宋"/>
          <w:u w:val="dotted"/>
          <w:lang w:eastAsia="zh-CN"/>
        </w:rPr>
        <w:t xml:space="preserve">                                                                             </w:t>
      </w:r>
    </w:p>
    <w:p w14:paraId="147E64C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23264" behindDoc="0" locked="0" layoutInCell="1" allowOverlap="1" wp14:anchorId="2291E17D" wp14:editId="518435ED">
                <wp:simplePos x="0" y="0"/>
                <wp:positionH relativeFrom="column">
                  <wp:posOffset>-114300</wp:posOffset>
                </wp:positionH>
                <wp:positionV relativeFrom="paragraph">
                  <wp:posOffset>34290</wp:posOffset>
                </wp:positionV>
                <wp:extent cx="870585" cy="648970"/>
                <wp:effectExtent l="0" t="0" r="0" b="0"/>
                <wp:wrapNone/>
                <wp:docPr id="247" name="文本框 1038"/>
                <wp:cNvGraphicFramePr/>
                <a:graphic xmlns:a="http://schemas.openxmlformats.org/drawingml/2006/main">
                  <a:graphicData uri="http://schemas.microsoft.com/office/word/2010/wordprocessingShape">
                    <wps:wsp>
                      <wps:cNvSpPr txBox="1"/>
                      <wps:spPr>
                        <a:xfrm>
                          <a:off x="0" y="0"/>
                          <a:ext cx="870585" cy="648970"/>
                        </a:xfrm>
                        <a:prstGeom prst="rect">
                          <a:avLst/>
                        </a:prstGeom>
                        <a:noFill/>
                        <a:ln>
                          <a:noFill/>
                        </a:ln>
                      </wps:spPr>
                      <wps:txbx>
                        <w:txbxContent>
                          <w:p w14:paraId="7D7E7861"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支付申请的提交与核实</w:t>
                            </w:r>
                          </w:p>
                        </w:txbxContent>
                      </wps:txbx>
                      <wps:bodyPr wrap="square" upright="1"/>
                    </wps:wsp>
                  </a:graphicData>
                </a:graphic>
              </wp:anchor>
            </w:drawing>
          </mc:Choice>
          <mc:Fallback>
            <w:pict>
              <v:shape w14:anchorId="2291E17D" id="文本框 1038" o:spid="_x0000_s1403" type="#_x0000_t202" style="position:absolute;left:0;text-align:left;margin-left:-9pt;margin-top:2.7pt;width:68.55pt;height:51.1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" filled="f" stroked="f">
                <v:textbox>
                  <w:txbxContent>
                    <w:p w14:paraId="7D7E7861" w14:textId="77777777" w:rsidR="002A0250" w:rsidRDefault="00000000">
                      <w:pPr>
                        <w:pStyle w:val="23"/>
                        <w:spacing w:line="200" w:lineRule="exact"/>
                        <w:rPr>
                          <w:rFonts w:ascii="楷体_GB2312" w:hAnsi="宋体" w:hint="eastAsia"/>
                          <w:sz w:val="18"/>
                          <w:szCs w:val="18"/>
                        </w:rPr>
                      </w:pPr>
                      <w:r>
                        <w:rPr>
                          <w:rFonts w:ascii="楷体_GB2312" w:hAnsi="宋体" w:cs="楷体_GB2312" w:hint="eastAsia"/>
                          <w:sz w:val="18"/>
                          <w:szCs w:val="18"/>
                        </w:rPr>
                        <w:t>支付申请的提交与核实</w:t>
                      </w:r>
                    </w:p>
                  </w:txbxContent>
                </v:textbox>
              </v:shape>
            </w:pict>
          </mc:Fallback>
        </mc:AlternateContent>
      </w:r>
      <w:r w:rsidRPr="00681111">
        <w:rPr>
          <w:rFonts w:ascii="仿宋" w:eastAsia="仿宋" w:hAnsi="仿宋" w:cs="仿宋" w:hint="eastAsia"/>
          <w:sz w:val="24"/>
          <w:szCs w:val="24"/>
          <w:lang w:eastAsia="zh-CN"/>
        </w:rPr>
        <w:t>专用条款没有约定的，承包人应在接到监理人按照第41</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款约定发出开</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天内向造价咨询人提交绿色施工安全防护费支付申请，并抄送发包人。造价咨询人应对支付申请进行核实，并在收到支付申请后的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天内报发包人确认后向发包人发出支付证书，同时抄送承包人。</w:t>
      </w:r>
    </w:p>
    <w:p w14:paraId="5822F39C" w14:textId="77777777" w:rsidR="002A0250" w:rsidRPr="00681111" w:rsidRDefault="00000000">
      <w:pPr>
        <w:spacing w:line="360" w:lineRule="auto"/>
        <w:rPr>
          <w:rFonts w:ascii="仿宋" w:eastAsia="仿宋" w:hAnsi="仿宋" w:hint="eastAsia"/>
          <w:b/>
          <w:bCs/>
          <w:lang w:eastAsia="zh-CN"/>
        </w:rPr>
      </w:pPr>
      <w:bookmarkStart w:id="800" w:name="_Toc10328"/>
      <w:r w:rsidRPr="00681111">
        <w:rPr>
          <w:rFonts w:ascii="仿宋" w:eastAsia="仿宋" w:hAnsi="仿宋" w:cs="仿宋" w:hint="eastAsia"/>
          <w:b/>
          <w:bCs/>
          <w:lang w:eastAsia="zh-CN"/>
        </w:rPr>
        <w:t>85</w:t>
      </w:r>
      <w:r w:rsidRPr="00681111">
        <w:rPr>
          <w:rFonts w:ascii="仿宋" w:eastAsia="仿宋" w:hAnsi="仿宋" w:cs="仿宋"/>
          <w:b/>
          <w:bCs/>
          <w:lang w:eastAsia="zh-CN"/>
        </w:rPr>
        <w:t>.3</w:t>
      </w:r>
      <w:bookmarkEnd w:id="80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54703AF" w14:textId="77777777" w:rsidR="002A0250" w:rsidRPr="00681111" w:rsidRDefault="00000000">
      <w:pPr>
        <w:pStyle w:val="a9"/>
        <w:adjustRightInd w:val="0"/>
        <w:snapToGrid w:val="0"/>
        <w:spacing w:line="360" w:lineRule="auto"/>
        <w:ind w:leftChars="771" w:left="1850"/>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合同双方当事人应按照建设行政主管部门的规定，在专用条款中约定绿色施工安全防护费的支付办法和抵扣方式。除专用条款另有约定外，</w:t>
      </w:r>
      <w:r w:rsidRPr="00681111">
        <w:rPr>
          <w:rFonts w:ascii="仿宋" w:eastAsia="仿宋" w:hAnsi="仿宋" w:cs="仿宋"/>
          <w:noProof/>
          <w:sz w:val="24"/>
          <w:szCs w:val="24"/>
          <w:lang w:eastAsia="zh-CN"/>
        </w:rPr>
        <mc:AlternateContent>
          <mc:Choice Requires="wps">
            <w:drawing>
              <wp:anchor distT="0" distB="0" distL="114300" distR="114300" simplePos="0" relativeHeight="251726336" behindDoc="0" locked="0" layoutInCell="1" allowOverlap="1" wp14:anchorId="5815A3CE" wp14:editId="513A0674">
                <wp:simplePos x="0" y="0"/>
                <wp:positionH relativeFrom="column">
                  <wp:posOffset>-114300</wp:posOffset>
                </wp:positionH>
                <wp:positionV relativeFrom="paragraph">
                  <wp:posOffset>71755</wp:posOffset>
                </wp:positionV>
                <wp:extent cx="790575" cy="421005"/>
                <wp:effectExtent l="0" t="0" r="0" b="0"/>
                <wp:wrapNone/>
                <wp:docPr id="248" name="文本框 1039"/>
                <wp:cNvGraphicFramePr/>
                <a:graphic xmlns:a="http://schemas.openxmlformats.org/drawingml/2006/main">
                  <a:graphicData uri="http://schemas.microsoft.com/office/word/2010/wordprocessingShape">
                    <wps:wsp>
                      <wps:cNvSpPr txBox="1"/>
                      <wps:spPr>
                        <a:xfrm>
                          <a:off x="0" y="0"/>
                          <a:ext cx="790575" cy="421005"/>
                        </a:xfrm>
                        <a:prstGeom prst="rect">
                          <a:avLst/>
                        </a:prstGeom>
                        <a:noFill/>
                        <a:ln>
                          <a:noFill/>
                        </a:ln>
                      </wps:spPr>
                      <wps:txbx>
                        <w:txbxContent>
                          <w:p w14:paraId="00003786"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费用支付</w:t>
                            </w:r>
                          </w:p>
                        </w:txbxContent>
                      </wps:txbx>
                      <wps:bodyPr wrap="square" upright="1"/>
                    </wps:wsp>
                  </a:graphicData>
                </a:graphic>
              </wp:anchor>
            </w:drawing>
          </mc:Choice>
          <mc:Fallback>
            <w:pict>
              <v:shape w14:anchorId="5815A3CE" id="文本框 1039" o:spid="_x0000_s1404" type="#_x0000_t202" style="position:absolute;left:0;text-align:left;margin-left:-9pt;margin-top:5.65pt;width:62.25pt;height:33.1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" filled="f" stroked="f">
                <v:textbox>
                  <w:txbxContent>
                    <w:p w14:paraId="00003786"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费用支付</w:t>
                      </w:r>
                    </w:p>
                  </w:txbxContent>
                </v:textbox>
              </v:shape>
            </w:pict>
          </mc:Fallback>
        </mc:AlternateContent>
      </w:r>
      <w:r w:rsidRPr="00681111">
        <w:rPr>
          <w:rFonts w:ascii="仿宋" w:eastAsia="仿宋" w:hAnsi="仿宋" w:cs="仿宋" w:hint="eastAsia"/>
          <w:sz w:val="24"/>
          <w:szCs w:val="24"/>
          <w:lang w:eastAsia="zh-CN"/>
        </w:rPr>
        <w:t>发包人应在造价咨询人签发支付证书后的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天内向承包人支付绿色施工安全防护费，并保证在工程开工后的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天内支付绿色施工安全防护费金额的</w:t>
      </w:r>
      <w:r w:rsidRPr="00681111">
        <w:rPr>
          <w:rFonts w:ascii="仿宋" w:eastAsia="仿宋" w:hAnsi="仿宋" w:cs="仿宋"/>
          <w:sz w:val="24"/>
          <w:szCs w:val="24"/>
          <w:lang w:eastAsia="zh-CN"/>
        </w:rPr>
        <w:t>50%</w:t>
      </w:r>
      <w:r w:rsidRPr="00681111">
        <w:rPr>
          <w:rFonts w:ascii="仿宋" w:eastAsia="仿宋" w:hAnsi="仿宋" w:cs="仿宋" w:hint="eastAsia"/>
          <w:sz w:val="24"/>
          <w:szCs w:val="24"/>
          <w:lang w:eastAsia="zh-CN"/>
        </w:rPr>
        <w:t>，同时通知造价咨询人。其余部分与进度款同期支付。</w:t>
      </w:r>
    </w:p>
    <w:p w14:paraId="3DB98AFB" w14:textId="77777777" w:rsidR="002A0250" w:rsidRPr="00681111" w:rsidRDefault="00000000">
      <w:pPr>
        <w:spacing w:line="360" w:lineRule="auto"/>
        <w:rPr>
          <w:rFonts w:ascii="仿宋" w:eastAsia="仿宋" w:hAnsi="仿宋" w:hint="eastAsia"/>
          <w:b/>
          <w:bCs/>
          <w:lang w:eastAsia="zh-CN"/>
        </w:rPr>
      </w:pPr>
      <w:bookmarkStart w:id="801" w:name="_Toc27893"/>
      <w:r w:rsidRPr="00681111">
        <w:rPr>
          <w:rFonts w:ascii="仿宋" w:eastAsia="仿宋" w:hAnsi="仿宋" w:cs="仿宋" w:hint="eastAsia"/>
          <w:b/>
          <w:bCs/>
          <w:lang w:eastAsia="zh-CN"/>
        </w:rPr>
        <w:t>85</w:t>
      </w:r>
      <w:r w:rsidRPr="00681111">
        <w:rPr>
          <w:rFonts w:ascii="仿宋" w:eastAsia="仿宋" w:hAnsi="仿宋" w:cs="仿宋"/>
          <w:b/>
          <w:bCs/>
          <w:lang w:eastAsia="zh-CN"/>
        </w:rPr>
        <w:t>.4</w:t>
      </w:r>
      <w:bookmarkEnd w:id="80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DA5855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w:lastRenderedPageBreak/>
        <mc:AlternateContent>
          <mc:Choice Requires="wps">
            <w:drawing>
              <wp:anchor distT="0" distB="0" distL="114300" distR="114300" simplePos="0" relativeHeight="251729408" behindDoc="0" locked="0" layoutInCell="1" allowOverlap="1" wp14:anchorId="3A166A35" wp14:editId="08F53379">
                <wp:simplePos x="0" y="0"/>
                <wp:positionH relativeFrom="column">
                  <wp:posOffset>-114300</wp:posOffset>
                </wp:positionH>
                <wp:positionV relativeFrom="paragraph">
                  <wp:posOffset>10795</wp:posOffset>
                </wp:positionV>
                <wp:extent cx="727710" cy="480060"/>
                <wp:effectExtent l="0" t="0" r="0" b="0"/>
                <wp:wrapNone/>
                <wp:docPr id="249" name="文本框 1040"/>
                <wp:cNvGraphicFramePr/>
                <a:graphic xmlns:a="http://schemas.openxmlformats.org/drawingml/2006/main">
                  <a:graphicData uri="http://schemas.microsoft.com/office/word/2010/wordprocessingShape">
                    <wps:wsp>
                      <wps:cNvSpPr txBox="1"/>
                      <wps:spPr>
                        <a:xfrm>
                          <a:off x="0" y="0"/>
                          <a:ext cx="727710" cy="480060"/>
                        </a:xfrm>
                        <a:prstGeom prst="rect">
                          <a:avLst/>
                        </a:prstGeom>
                        <a:noFill/>
                        <a:ln>
                          <a:noFill/>
                        </a:ln>
                      </wps:spPr>
                      <wps:txbx>
                        <w:txbxContent>
                          <w:p w14:paraId="74FB1D06"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支付限制</w:t>
                            </w:r>
                          </w:p>
                        </w:txbxContent>
                      </wps:txbx>
                      <wps:bodyPr wrap="square" upright="1"/>
                    </wps:wsp>
                  </a:graphicData>
                </a:graphic>
              </wp:anchor>
            </w:drawing>
          </mc:Choice>
          <mc:Fallback>
            <w:pict>
              <v:shape w14:anchorId="3A166A35" id="文本框 1040" o:spid="_x0000_s1405" type="#_x0000_t202" style="position:absolute;left:0;text-align:left;margin-left:-9pt;margin-top:.85pt;width:57.3pt;height:37.8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" filled="f" stroked="f">
                <v:textbox>
                  <w:txbxContent>
                    <w:p w14:paraId="74FB1D06"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支付限制</w:t>
                      </w:r>
                    </w:p>
                  </w:txbxContent>
                </v:textbox>
              </v:shape>
            </w:pict>
          </mc:Fallback>
        </mc:AlternateContent>
      </w:r>
      <w:r w:rsidRPr="00681111">
        <w:rPr>
          <w:rFonts w:ascii="仿宋" w:eastAsia="仿宋" w:hAnsi="仿宋" w:cs="仿宋" w:hint="eastAsia"/>
          <w:sz w:val="24"/>
          <w:szCs w:val="24"/>
          <w:lang w:eastAsia="zh-CN"/>
        </w:rPr>
        <w:t>发包人没有按时支付绿色施工安全防护费的，承包人应在付款期满后的7天内向发包人发出要求支付的通知；发包人收到通知后仍不按要求支付，承包人可在发出通知</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天后暂停施工。发包人应承担由此增加的费用和（或）延误的工期，并向承包人支付合理利润。</w:t>
      </w:r>
    </w:p>
    <w:p w14:paraId="33B5BB42"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85</w:t>
      </w:r>
      <w:r w:rsidRPr="00681111">
        <w:rPr>
          <w:rFonts w:ascii="仿宋" w:eastAsia="仿宋" w:hAnsi="仿宋" w:cs="仿宋"/>
          <w:b/>
          <w:bCs/>
          <w:lang w:eastAsia="zh-CN"/>
        </w:rPr>
        <w:t xml:space="preserve">.5  </w:t>
      </w:r>
      <w:r w:rsidRPr="00681111">
        <w:rPr>
          <w:rFonts w:ascii="仿宋" w:eastAsia="仿宋" w:hAnsi="仿宋" w:cs="仿宋"/>
          <w:b/>
          <w:bCs/>
          <w:u w:val="dotted"/>
          <w:lang w:eastAsia="zh-CN"/>
        </w:rPr>
        <w:t xml:space="preserve">                                                                               </w:t>
      </w:r>
    </w:p>
    <w:p w14:paraId="2E8DB39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32480" behindDoc="0" locked="0" layoutInCell="1" allowOverlap="1" wp14:anchorId="41C44F9F" wp14:editId="232F561D">
                <wp:simplePos x="0" y="0"/>
                <wp:positionH relativeFrom="column">
                  <wp:posOffset>-114300</wp:posOffset>
                </wp:positionH>
                <wp:positionV relativeFrom="paragraph">
                  <wp:posOffset>1905</wp:posOffset>
                </wp:positionV>
                <wp:extent cx="718820" cy="400685"/>
                <wp:effectExtent l="0" t="0" r="0" b="0"/>
                <wp:wrapNone/>
                <wp:docPr id="250" name="文本框 1041"/>
                <wp:cNvGraphicFramePr/>
                <a:graphic xmlns:a="http://schemas.openxmlformats.org/drawingml/2006/main">
                  <a:graphicData uri="http://schemas.microsoft.com/office/word/2010/wordprocessingShape">
                    <wps:wsp>
                      <wps:cNvSpPr txBox="1"/>
                      <wps:spPr>
                        <a:xfrm>
                          <a:off x="0" y="0"/>
                          <a:ext cx="718820" cy="400685"/>
                        </a:xfrm>
                        <a:prstGeom prst="rect">
                          <a:avLst/>
                        </a:prstGeom>
                        <a:noFill/>
                        <a:ln>
                          <a:noFill/>
                        </a:ln>
                      </wps:spPr>
                      <wps:txbx>
                        <w:txbxContent>
                          <w:p w14:paraId="5B72B45B" w14:textId="77777777" w:rsidR="002A0250" w:rsidRDefault="00000000">
                            <w:pPr>
                              <w:spacing w:line="240" w:lineRule="exact"/>
                              <w:rPr>
                                <w:rFonts w:ascii="宋体"/>
                              </w:rPr>
                            </w:pPr>
                            <w:r>
                              <w:rPr>
                                <w:rFonts w:ascii="楷体_GB2312" w:eastAsia="楷体_GB2312" w:hAnsi="宋体" w:cs="楷体_GB2312" w:hint="eastAsia"/>
                                <w:b/>
                                <w:bCs/>
                                <w:sz w:val="18"/>
                                <w:szCs w:val="18"/>
                              </w:rPr>
                              <w:t>管理要求</w:t>
                            </w:r>
                          </w:p>
                        </w:txbxContent>
                      </wps:txbx>
                      <wps:bodyPr wrap="square" upright="1"/>
                    </wps:wsp>
                  </a:graphicData>
                </a:graphic>
              </wp:anchor>
            </w:drawing>
          </mc:Choice>
          <mc:Fallback>
            <w:pict>
              <v:shape w14:anchorId="41C44F9F" id="文本框 1041" o:spid="_x0000_s1406" type="#_x0000_t202" style="position:absolute;left:0;text-align:left;margin-left:-9pt;margin-top:.15pt;width:56.6pt;height:31.55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" filled="f" stroked="f">
                <v:textbox>
                  <w:txbxContent>
                    <w:p w14:paraId="5B72B45B" w14:textId="77777777" w:rsidR="002A0250" w:rsidRDefault="00000000">
                      <w:pPr>
                        <w:spacing w:line="240" w:lineRule="exact"/>
                        <w:rPr>
                          <w:rFonts w:ascii="宋体"/>
                        </w:rPr>
                      </w:pPr>
                      <w:r>
                        <w:rPr>
                          <w:rFonts w:ascii="楷体_GB2312" w:eastAsia="楷体_GB2312" w:hAnsi="宋体" w:cs="楷体_GB2312" w:hint="eastAsia"/>
                          <w:b/>
                          <w:bCs/>
                          <w:sz w:val="18"/>
                          <w:szCs w:val="18"/>
                        </w:rPr>
                        <w:t>管理要求</w:t>
                      </w:r>
                    </w:p>
                  </w:txbxContent>
                </v:textbox>
              </v:shape>
            </w:pict>
          </mc:Fallback>
        </mc:AlternateContent>
      </w:r>
      <w:r w:rsidRPr="00681111">
        <w:rPr>
          <w:rFonts w:ascii="仿宋" w:eastAsia="仿宋" w:hAnsi="仿宋" w:cs="仿宋" w:hint="eastAsia"/>
          <w:sz w:val="24"/>
          <w:szCs w:val="24"/>
          <w:lang w:eastAsia="zh-CN"/>
        </w:rPr>
        <w:t>绿色施工安全防护费专款专用，承包人应在财务账目中单独列项备查，不得挪作他用，否则造价咨询人有权责令其限期改正；逾期未改正的，可以责令其暂停施工，由此造成的损失和延误的工期由承包人承担。</w:t>
      </w:r>
    </w:p>
    <w:p w14:paraId="7F00AAC6"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b/>
          <w:bCs/>
          <w:lang w:eastAsia="zh-CN"/>
        </w:rPr>
        <w:t>85</w:t>
      </w:r>
      <w:r w:rsidRPr="00681111">
        <w:rPr>
          <w:rFonts w:ascii="仿宋" w:eastAsia="仿宋" w:hAnsi="仿宋" w:cs="仿宋"/>
          <w:b/>
          <w:bCs/>
          <w:lang w:eastAsia="zh-CN"/>
        </w:rPr>
        <w:t xml:space="preserve">.6  </w:t>
      </w:r>
      <w:r w:rsidRPr="00681111">
        <w:rPr>
          <w:rFonts w:ascii="仿宋" w:eastAsia="仿宋" w:hAnsi="仿宋" w:cs="仿宋"/>
          <w:b/>
          <w:bCs/>
          <w:u w:val="dotted"/>
          <w:lang w:eastAsia="zh-CN"/>
        </w:rPr>
        <w:t xml:space="preserve">                                                                                 </w:t>
      </w:r>
    </w:p>
    <w:p w14:paraId="6F27A90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2177920" behindDoc="0" locked="0" layoutInCell="1" allowOverlap="1" wp14:anchorId="6A0757B8" wp14:editId="36BD2F19">
                <wp:simplePos x="0" y="0"/>
                <wp:positionH relativeFrom="column">
                  <wp:posOffset>-95250</wp:posOffset>
                </wp:positionH>
                <wp:positionV relativeFrom="paragraph">
                  <wp:posOffset>11430</wp:posOffset>
                </wp:positionV>
                <wp:extent cx="813435" cy="630555"/>
                <wp:effectExtent l="0" t="0" r="0" b="0"/>
                <wp:wrapNone/>
                <wp:docPr id="395" name="文本框 1042"/>
                <wp:cNvGraphicFramePr/>
                <a:graphic xmlns:a="http://schemas.openxmlformats.org/drawingml/2006/main">
                  <a:graphicData uri="http://schemas.microsoft.com/office/word/2010/wordprocessingShape">
                    <wps:wsp>
                      <wps:cNvSpPr txBox="1"/>
                      <wps:spPr>
                        <a:xfrm>
                          <a:off x="0" y="0"/>
                          <a:ext cx="813435" cy="630555"/>
                        </a:xfrm>
                        <a:prstGeom prst="rect">
                          <a:avLst/>
                        </a:prstGeom>
                        <a:noFill/>
                        <a:ln>
                          <a:noFill/>
                        </a:ln>
                      </wps:spPr>
                      <wps:txbx>
                        <w:txbxContent>
                          <w:p w14:paraId="56B41086" w14:textId="77777777" w:rsidR="002A0250" w:rsidRDefault="00000000">
                            <w:pPr>
                              <w:pStyle w:val="30"/>
                              <w:spacing w:line="200" w:lineRule="exact"/>
                              <w:rPr>
                                <w:rFonts w:ascii="楷体" w:eastAsia="楷体" w:hAnsi="楷体" w:hint="eastAsia"/>
                                <w:b/>
                                <w:bCs/>
                                <w:sz w:val="18"/>
                                <w:szCs w:val="18"/>
                                <w:lang w:eastAsia="zh-CN"/>
                              </w:rPr>
                            </w:pPr>
                            <w:r>
                              <w:rPr>
                                <w:rFonts w:ascii="楷体" w:eastAsia="楷体" w:hAnsi="楷体" w:cs="楷体" w:hint="eastAsia"/>
                                <w:b/>
                                <w:bCs/>
                                <w:sz w:val="18"/>
                                <w:szCs w:val="18"/>
                                <w:lang w:eastAsia="zh-CN"/>
                              </w:rPr>
                              <w:t>工程</w:t>
                            </w:r>
                            <w:r>
                              <w:rPr>
                                <w:rFonts w:ascii="楷体" w:eastAsia="楷体" w:hAnsi="楷体" w:cs="楷体" w:hint="eastAsia"/>
                                <w:b/>
                                <w:bCs/>
                                <w:caps/>
                                <w:sz w:val="18"/>
                                <w:szCs w:val="18"/>
                                <w:lang w:eastAsia="zh-CN"/>
                              </w:rPr>
                              <w:t>文明工地增加费</w:t>
                            </w:r>
                            <w:r>
                              <w:rPr>
                                <w:rFonts w:ascii="楷体" w:eastAsia="楷体" w:hAnsi="楷体" w:cs="楷体" w:hint="eastAsia"/>
                                <w:b/>
                                <w:bCs/>
                                <w:sz w:val="18"/>
                                <w:szCs w:val="18"/>
                                <w:lang w:eastAsia="zh-CN"/>
                              </w:rPr>
                              <w:t>计提与支付</w:t>
                            </w:r>
                          </w:p>
                        </w:txbxContent>
                      </wps:txbx>
                      <wps:bodyPr wrap="square" upright="1"/>
                    </wps:wsp>
                  </a:graphicData>
                </a:graphic>
              </wp:anchor>
            </w:drawing>
          </mc:Choice>
          <mc:Fallback>
            <w:pict>
              <v:shape w14:anchorId="6A0757B8" id="文本框 1042" o:spid="_x0000_s1407" type="#_x0000_t202" style="position:absolute;left:0;text-align:left;margin-left:-7.5pt;margin-top:.9pt;width:64.05pt;height:49.65pt;z-index:25217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" filled="f" stroked="f">
                <v:textbox>
                  <w:txbxContent>
                    <w:p w14:paraId="56B41086" w14:textId="77777777" w:rsidR="002A0250" w:rsidRDefault="00000000">
                      <w:pPr>
                        <w:pStyle w:val="30"/>
                        <w:spacing w:line="200" w:lineRule="exact"/>
                        <w:rPr>
                          <w:rFonts w:ascii="楷体" w:eastAsia="楷体" w:hAnsi="楷体" w:hint="eastAsia"/>
                          <w:b/>
                          <w:bCs/>
                          <w:sz w:val="18"/>
                          <w:szCs w:val="18"/>
                          <w:lang w:eastAsia="zh-CN"/>
                        </w:rPr>
                      </w:pPr>
                      <w:r>
                        <w:rPr>
                          <w:rFonts w:ascii="楷体" w:eastAsia="楷体" w:hAnsi="楷体" w:cs="楷体" w:hint="eastAsia"/>
                          <w:b/>
                          <w:bCs/>
                          <w:sz w:val="18"/>
                          <w:szCs w:val="18"/>
                          <w:lang w:eastAsia="zh-CN"/>
                        </w:rPr>
                        <w:t>工程</w:t>
                      </w:r>
                      <w:r>
                        <w:rPr>
                          <w:rFonts w:ascii="楷体" w:eastAsia="楷体" w:hAnsi="楷体" w:cs="楷体" w:hint="eastAsia"/>
                          <w:b/>
                          <w:bCs/>
                          <w:caps/>
                          <w:sz w:val="18"/>
                          <w:szCs w:val="18"/>
                          <w:lang w:eastAsia="zh-CN"/>
                        </w:rPr>
                        <w:t>文明工地增加费</w:t>
                      </w:r>
                      <w:r>
                        <w:rPr>
                          <w:rFonts w:ascii="楷体" w:eastAsia="楷体" w:hAnsi="楷体" w:cs="楷体" w:hint="eastAsia"/>
                          <w:b/>
                          <w:bCs/>
                          <w:sz w:val="18"/>
                          <w:szCs w:val="18"/>
                          <w:lang w:eastAsia="zh-CN"/>
                        </w:rPr>
                        <w:t>计提与支付</w:t>
                      </w:r>
                    </w:p>
                  </w:txbxContent>
                </v:textbox>
              </v:shape>
            </w:pict>
          </mc:Fallback>
        </mc:AlternateContent>
      </w:r>
      <w:r w:rsidRPr="00681111">
        <w:rPr>
          <w:rFonts w:ascii="仿宋" w:eastAsia="仿宋" w:hAnsi="仿宋" w:cs="仿宋" w:hint="eastAsia"/>
          <w:sz w:val="24"/>
          <w:szCs w:val="24"/>
          <w:lang w:eastAsia="zh-CN"/>
        </w:rPr>
        <w:t>除专用条款另有约定外，获得省、市级或其它级别文明工地的文明工地增加费，招标发包工程按照中标通知书日期（直接发包工程按照合同签订日期）的同时期省、市</w:t>
      </w:r>
      <w:r w:rsidRPr="00681111">
        <w:rPr>
          <w:rFonts w:ascii="仿宋" w:eastAsia="仿宋" w:hAnsi="仿宋" w:cs="仿宋"/>
          <w:sz w:val="24"/>
          <w:szCs w:val="24"/>
          <w:lang w:eastAsia="zh-CN"/>
        </w:rPr>
        <w:t>建设</w:t>
      </w:r>
      <w:r w:rsidRPr="00681111">
        <w:rPr>
          <w:rFonts w:ascii="仿宋" w:eastAsia="仿宋" w:hAnsi="仿宋" w:cs="仿宋" w:hint="eastAsia"/>
          <w:sz w:val="24"/>
          <w:szCs w:val="24"/>
          <w:lang w:eastAsia="zh-CN"/>
        </w:rPr>
        <w:t>行政主管</w:t>
      </w:r>
      <w:r w:rsidRPr="00681111">
        <w:rPr>
          <w:rFonts w:ascii="仿宋" w:eastAsia="仿宋" w:hAnsi="仿宋" w:cs="仿宋"/>
          <w:sz w:val="24"/>
          <w:szCs w:val="24"/>
          <w:lang w:eastAsia="zh-CN"/>
        </w:rPr>
        <w:t>部门</w:t>
      </w:r>
      <w:r w:rsidRPr="00681111">
        <w:rPr>
          <w:rFonts w:ascii="仿宋" w:eastAsia="仿宋" w:hAnsi="仿宋" w:cs="仿宋" w:hint="eastAsia"/>
          <w:sz w:val="24"/>
          <w:szCs w:val="24"/>
          <w:lang w:eastAsia="zh-CN"/>
        </w:rPr>
        <w:t>的相关文件规定计算。当合同工</w:t>
      </w:r>
      <w:proofErr w:type="gramStart"/>
      <w:r w:rsidRPr="00681111">
        <w:rPr>
          <w:rFonts w:ascii="仿宋" w:eastAsia="仿宋" w:hAnsi="仿宋" w:cs="仿宋" w:hint="eastAsia"/>
          <w:sz w:val="24"/>
          <w:szCs w:val="24"/>
          <w:lang w:eastAsia="zh-CN"/>
        </w:rPr>
        <w:t>程同时</w:t>
      </w:r>
      <w:proofErr w:type="gramEnd"/>
      <w:r w:rsidRPr="00681111">
        <w:rPr>
          <w:rFonts w:ascii="仿宋" w:eastAsia="仿宋" w:hAnsi="仿宋" w:cs="仿宋" w:hint="eastAsia"/>
          <w:sz w:val="24"/>
          <w:szCs w:val="24"/>
          <w:lang w:eastAsia="zh-CN"/>
        </w:rPr>
        <w:t>获得上述多个奖项的，文明工地增加费只按最高奖项的额度计算。文明工地增加费计入竣工结算中，与竣工结算款一并支付。在竣工结算后获得奖项的，发包人应在获得奖项后的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天内支付。</w:t>
      </w:r>
    </w:p>
    <w:p w14:paraId="0AC621A2" w14:textId="77777777" w:rsidR="002A0250" w:rsidRPr="00681111" w:rsidRDefault="00000000">
      <w:pPr>
        <w:pStyle w:val="a9"/>
        <w:tabs>
          <w:tab w:val="left" w:pos="1620"/>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1D436362"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02" w:name="_Toc5983"/>
      <w:bookmarkStart w:id="803" w:name="_Toc23999"/>
      <w:bookmarkStart w:id="804" w:name="_Toc12941"/>
      <w:bookmarkStart w:id="805" w:name="_Toc25415"/>
      <w:bookmarkStart w:id="806" w:name="_Toc200537879"/>
      <w:r w:rsidRPr="00681111">
        <w:rPr>
          <w:rFonts w:ascii="仿宋" w:eastAsia="仿宋" w:hAnsi="仿宋" w:cs="仿宋" w:hint="eastAsia"/>
          <w:bCs w:val="0"/>
          <w:sz w:val="24"/>
          <w:szCs w:val="24"/>
          <w:lang w:eastAsia="zh-CN"/>
        </w:rPr>
        <w:t>★86</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进度款</w:t>
      </w:r>
      <w:bookmarkEnd w:id="802"/>
      <w:bookmarkEnd w:id="803"/>
      <w:bookmarkEnd w:id="804"/>
      <w:bookmarkEnd w:id="805"/>
      <w:bookmarkEnd w:id="806"/>
    </w:p>
    <w:p w14:paraId="50CCD25E" w14:textId="77777777" w:rsidR="002A0250" w:rsidRPr="00681111" w:rsidRDefault="00000000">
      <w:pPr>
        <w:pStyle w:val="a9"/>
        <w:widowControl w:val="0"/>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86</w:t>
      </w:r>
      <w:r w:rsidRPr="00681111">
        <w:rPr>
          <w:rFonts w:ascii="仿宋" w:eastAsia="仿宋" w:hAnsi="仿宋" w:cs="仿宋"/>
          <w:b/>
          <w:bCs/>
          <w:sz w:val="24"/>
          <w:szCs w:val="24"/>
          <w:lang w:eastAsia="zh-CN"/>
        </w:rPr>
        <w:t>.1</w:t>
      </w:r>
    </w:p>
    <w:p w14:paraId="72DBD04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35552" behindDoc="0" locked="0" layoutInCell="1" allowOverlap="1" wp14:anchorId="12C49239" wp14:editId="1A2A5AC5">
                <wp:simplePos x="0" y="0"/>
                <wp:positionH relativeFrom="column">
                  <wp:posOffset>-114300</wp:posOffset>
                </wp:positionH>
                <wp:positionV relativeFrom="paragraph">
                  <wp:posOffset>8255</wp:posOffset>
                </wp:positionV>
                <wp:extent cx="775970" cy="680085"/>
                <wp:effectExtent l="0" t="0" r="0" b="0"/>
                <wp:wrapNone/>
                <wp:docPr id="251" name="文本框 1043"/>
                <wp:cNvGraphicFramePr/>
                <a:graphic xmlns:a="http://schemas.openxmlformats.org/drawingml/2006/main">
                  <a:graphicData uri="http://schemas.microsoft.com/office/word/2010/wordprocessingShape">
                    <wps:wsp>
                      <wps:cNvSpPr txBox="1"/>
                      <wps:spPr>
                        <a:xfrm>
                          <a:off x="0" y="0"/>
                          <a:ext cx="775970" cy="680085"/>
                        </a:xfrm>
                        <a:prstGeom prst="rect">
                          <a:avLst/>
                        </a:prstGeom>
                        <a:noFill/>
                        <a:ln>
                          <a:noFill/>
                        </a:ln>
                      </wps:spPr>
                      <wps:txbx>
                        <w:txbxContent>
                          <w:p w14:paraId="16A915B1" w14:textId="77777777" w:rsidR="002A0250" w:rsidRDefault="00000000">
                            <w:pPr>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约定支付期限、比例和提交支付申请</w:t>
                            </w:r>
                          </w:p>
                        </w:txbxContent>
                      </wps:txbx>
                      <wps:bodyPr wrap="square" upright="1"/>
                    </wps:wsp>
                  </a:graphicData>
                </a:graphic>
              </wp:anchor>
            </w:drawing>
          </mc:Choice>
          <mc:Fallback>
            <w:pict>
              <v:shape w14:anchorId="12C49239" id="文本框 1043" o:spid="_x0000_s1408" type="#_x0000_t202" style="position:absolute;left:0;text-align:left;margin-left:-9pt;margin-top:.65pt;width:61.1pt;height:53.55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" filled="f" stroked="f">
                <v:textbox>
                  <w:txbxContent>
                    <w:p w14:paraId="16A915B1" w14:textId="77777777" w:rsidR="002A0250" w:rsidRDefault="00000000">
                      <w:pPr>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约定支付期限、比例和提交支付申请</w:t>
                      </w:r>
                    </w:p>
                  </w:txbxContent>
                </v:textbox>
              </v:shape>
            </w:pict>
          </mc:Fallback>
        </mc:AlternateContent>
      </w:r>
      <w:r w:rsidRPr="00681111">
        <w:rPr>
          <w:rFonts w:ascii="仿宋" w:eastAsia="仿宋" w:hAnsi="仿宋" w:cs="仿宋" w:hint="eastAsia"/>
          <w:sz w:val="24"/>
          <w:szCs w:val="24"/>
          <w:lang w:eastAsia="zh-CN"/>
        </w:rPr>
        <w:t>合同双方当事人应在专用条款中明确进度款的支付期限及比例。专用条款没有约定期限的，支付期限以月为单位。涉及政府投资资金的工程，支付期限、支付方法等需调整的，应在专用条款中约定。</w:t>
      </w:r>
    </w:p>
    <w:p w14:paraId="2F33749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承包人应在每个支付期结束后的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天内向造价咨询人提交由承包人代表签署的支付申请和已完工作或工程款额报告一式四份，详细说明</w:t>
      </w:r>
      <w:proofErr w:type="gramStart"/>
      <w:r w:rsidRPr="00681111">
        <w:rPr>
          <w:rFonts w:ascii="仿宋" w:eastAsia="仿宋" w:hAnsi="仿宋" w:cs="仿宋" w:hint="eastAsia"/>
          <w:sz w:val="24"/>
          <w:szCs w:val="24"/>
          <w:lang w:eastAsia="zh-CN"/>
        </w:rPr>
        <w:t>此支付</w:t>
      </w:r>
      <w:proofErr w:type="gramEnd"/>
      <w:r w:rsidRPr="00681111">
        <w:rPr>
          <w:rFonts w:ascii="仿宋" w:eastAsia="仿宋" w:hAnsi="仿宋" w:cs="仿宋" w:hint="eastAsia"/>
          <w:sz w:val="24"/>
          <w:szCs w:val="24"/>
          <w:lang w:eastAsia="zh-CN"/>
        </w:rPr>
        <w:t>期间自己认为有权得到的款项，包括分包人已完工程款，同时抄送发包人。该支付申请的内容包括：</w:t>
      </w:r>
    </w:p>
    <w:p w14:paraId="35470EFE" w14:textId="77777777" w:rsidR="002A0250" w:rsidRPr="00681111" w:rsidRDefault="00000000">
      <w:pPr>
        <w:pStyle w:val="a9"/>
        <w:widowControl w:val="0"/>
        <w:numPr>
          <w:ilvl w:val="0"/>
          <w:numId w:val="22"/>
        </w:numPr>
        <w:adjustRightInd w:val="0"/>
        <w:snapToGrid w:val="0"/>
        <w:spacing w:line="360" w:lineRule="auto"/>
        <w:ind w:leftChars="771" w:left="1850" w:firstLine="0"/>
        <w:jc w:val="both"/>
        <w:rPr>
          <w:rFonts w:ascii="仿宋" w:eastAsia="仿宋" w:hAnsi="仿宋" w:hint="eastAsia"/>
          <w:sz w:val="24"/>
          <w:szCs w:val="24"/>
        </w:rPr>
      </w:pPr>
      <w:proofErr w:type="spellStart"/>
      <w:r w:rsidRPr="00681111">
        <w:rPr>
          <w:rFonts w:ascii="仿宋" w:eastAsia="仿宋" w:hAnsi="仿宋" w:cs="仿宋" w:hint="eastAsia"/>
          <w:sz w:val="24"/>
          <w:szCs w:val="24"/>
        </w:rPr>
        <w:t>已完工作或工程款</w:t>
      </w:r>
      <w:proofErr w:type="spellEnd"/>
      <w:r w:rsidRPr="00681111">
        <w:rPr>
          <w:rFonts w:ascii="仿宋" w:eastAsia="仿宋" w:hAnsi="仿宋" w:cs="仿宋" w:hint="eastAsia"/>
          <w:sz w:val="24"/>
          <w:szCs w:val="24"/>
        </w:rPr>
        <w:t>；</w:t>
      </w:r>
    </w:p>
    <w:p w14:paraId="01EF1447" w14:textId="77777777" w:rsidR="002A0250" w:rsidRPr="00681111" w:rsidRDefault="00000000">
      <w:pPr>
        <w:pStyle w:val="a9"/>
        <w:widowControl w:val="0"/>
        <w:numPr>
          <w:ilvl w:val="0"/>
          <w:numId w:val="22"/>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已实际支付的工作或工程款；</w:t>
      </w:r>
    </w:p>
    <w:p w14:paraId="701915D0" w14:textId="77777777" w:rsidR="002A0250" w:rsidRPr="00681111" w:rsidRDefault="00000000">
      <w:pPr>
        <w:pStyle w:val="a9"/>
        <w:widowControl w:val="0"/>
        <w:numPr>
          <w:ilvl w:val="0"/>
          <w:numId w:val="22"/>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本期间完成的工作或工程款；</w:t>
      </w:r>
    </w:p>
    <w:p w14:paraId="612C276C" w14:textId="77777777" w:rsidR="002A0250" w:rsidRPr="00681111" w:rsidRDefault="00000000">
      <w:pPr>
        <w:pStyle w:val="a9"/>
        <w:widowControl w:val="0"/>
        <w:numPr>
          <w:ilvl w:val="0"/>
          <w:numId w:val="22"/>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lastRenderedPageBreak/>
        <w:t>本期间完成的计日工费用；</w:t>
      </w:r>
    </w:p>
    <w:p w14:paraId="23A553D9" w14:textId="77777777" w:rsidR="002A0250" w:rsidRPr="00681111" w:rsidRDefault="00000000">
      <w:pPr>
        <w:pStyle w:val="a9"/>
        <w:widowControl w:val="0"/>
        <w:numPr>
          <w:ilvl w:val="0"/>
          <w:numId w:val="22"/>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根据第78条至第82条约定本期间已确认的调整价款；</w:t>
      </w:r>
    </w:p>
    <w:p w14:paraId="35F0845D" w14:textId="77777777" w:rsidR="002A0250" w:rsidRPr="00681111" w:rsidRDefault="00000000">
      <w:pPr>
        <w:pStyle w:val="a9"/>
        <w:widowControl w:val="0"/>
        <w:numPr>
          <w:ilvl w:val="0"/>
          <w:numId w:val="22"/>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本期间暂列金额的使用情况；</w:t>
      </w:r>
    </w:p>
    <w:p w14:paraId="070E80DA" w14:textId="77777777" w:rsidR="002A0250" w:rsidRPr="00681111" w:rsidRDefault="00000000">
      <w:pPr>
        <w:pStyle w:val="a9"/>
        <w:widowControl w:val="0"/>
        <w:numPr>
          <w:ilvl w:val="0"/>
          <w:numId w:val="22"/>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根据第76条约定本期间应扣除的误期赔偿费；</w:t>
      </w:r>
    </w:p>
    <w:p w14:paraId="79511AB7" w14:textId="77777777" w:rsidR="002A0250" w:rsidRPr="00681111" w:rsidRDefault="00000000">
      <w:pPr>
        <w:pStyle w:val="a9"/>
        <w:widowControl w:val="0"/>
        <w:numPr>
          <w:ilvl w:val="0"/>
          <w:numId w:val="22"/>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根据第84条本期间应扣回的预付款；</w:t>
      </w:r>
    </w:p>
    <w:p w14:paraId="56DAF480" w14:textId="77777777" w:rsidR="002A0250" w:rsidRPr="00681111" w:rsidRDefault="00000000">
      <w:pPr>
        <w:pStyle w:val="a9"/>
        <w:widowControl w:val="0"/>
        <w:numPr>
          <w:ilvl w:val="0"/>
          <w:numId w:val="22"/>
        </w:numPr>
        <w:tabs>
          <w:tab w:val="left" w:pos="216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5条约定本期间应支付或扣回的绿色施工安全防护费；</w:t>
      </w:r>
    </w:p>
    <w:p w14:paraId="4619CB49" w14:textId="77777777" w:rsidR="002A0250" w:rsidRPr="00681111" w:rsidRDefault="00000000">
      <w:pPr>
        <w:pStyle w:val="a9"/>
        <w:widowControl w:val="0"/>
        <w:numPr>
          <w:ilvl w:val="0"/>
          <w:numId w:val="22"/>
        </w:numPr>
        <w:tabs>
          <w:tab w:val="left" w:pos="216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根据第89条本期间应扣留的质量保证金；</w:t>
      </w:r>
    </w:p>
    <w:p w14:paraId="2029B2CC" w14:textId="77777777" w:rsidR="002A0250" w:rsidRPr="00681111" w:rsidRDefault="00000000">
      <w:pPr>
        <w:pStyle w:val="a9"/>
        <w:widowControl w:val="0"/>
        <w:numPr>
          <w:ilvl w:val="0"/>
          <w:numId w:val="22"/>
        </w:numPr>
        <w:tabs>
          <w:tab w:val="left" w:pos="2160"/>
        </w:tabs>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hint="eastAsia"/>
          <w:sz w:val="24"/>
          <w:szCs w:val="24"/>
          <w:lang w:eastAsia="zh-CN"/>
        </w:rPr>
        <w:t>根据</w:t>
      </w:r>
      <w:r w:rsidRPr="00681111">
        <w:rPr>
          <w:rFonts w:ascii="仿宋" w:eastAsia="仿宋" w:hAnsi="仿宋" w:cs="仿宋" w:hint="eastAsia"/>
          <w:sz w:val="24"/>
          <w:szCs w:val="24"/>
          <w:lang w:eastAsia="zh-CN"/>
        </w:rPr>
        <w:t>合同约定，本期间应支付或扣留（回）的其他款项；</w:t>
      </w:r>
    </w:p>
    <w:p w14:paraId="0E88C20E" w14:textId="77777777" w:rsidR="002A0250" w:rsidRPr="00681111" w:rsidRDefault="00000000">
      <w:pPr>
        <w:pStyle w:val="a9"/>
        <w:widowControl w:val="0"/>
        <w:numPr>
          <w:ilvl w:val="0"/>
          <w:numId w:val="22"/>
        </w:numPr>
        <w:tabs>
          <w:tab w:val="left" w:pos="2160"/>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hint="eastAsia"/>
          <w:sz w:val="24"/>
          <w:szCs w:val="24"/>
          <w:lang w:eastAsia="zh-CN"/>
        </w:rPr>
        <w:t>本期</w:t>
      </w:r>
      <w:r w:rsidRPr="00681111">
        <w:rPr>
          <w:rFonts w:ascii="仿宋" w:eastAsia="仿宋" w:hAnsi="仿宋" w:cs="仿宋" w:hint="eastAsia"/>
          <w:sz w:val="24"/>
          <w:szCs w:val="24"/>
          <w:lang w:eastAsia="zh-CN"/>
        </w:rPr>
        <w:t>间应支付的进度款。</w:t>
      </w:r>
    </w:p>
    <w:p w14:paraId="4D6DCDA6" w14:textId="77777777" w:rsidR="002A0250" w:rsidRPr="00681111" w:rsidRDefault="00000000">
      <w:pPr>
        <w:pStyle w:val="a9"/>
        <w:tabs>
          <w:tab w:val="left" w:pos="1320"/>
        </w:tabs>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86</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331F012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38624" behindDoc="0" locked="0" layoutInCell="1" allowOverlap="1" wp14:anchorId="65E8E4AC" wp14:editId="329981A9">
                <wp:simplePos x="0" y="0"/>
                <wp:positionH relativeFrom="column">
                  <wp:posOffset>-114300</wp:posOffset>
                </wp:positionH>
                <wp:positionV relativeFrom="paragraph">
                  <wp:posOffset>0</wp:posOffset>
                </wp:positionV>
                <wp:extent cx="756920" cy="584200"/>
                <wp:effectExtent l="0" t="0" r="0" b="0"/>
                <wp:wrapNone/>
                <wp:docPr id="252" name="文本框 1045"/>
                <wp:cNvGraphicFramePr/>
                <a:graphic xmlns:a="http://schemas.openxmlformats.org/drawingml/2006/main">
                  <a:graphicData uri="http://schemas.microsoft.com/office/word/2010/wordprocessingShape">
                    <wps:wsp>
                      <wps:cNvSpPr txBox="1"/>
                      <wps:spPr>
                        <a:xfrm>
                          <a:off x="0" y="0"/>
                          <a:ext cx="756920" cy="584200"/>
                        </a:xfrm>
                        <a:prstGeom prst="rect">
                          <a:avLst/>
                        </a:prstGeom>
                        <a:noFill/>
                        <a:ln>
                          <a:noFill/>
                        </a:ln>
                      </wps:spPr>
                      <wps:txbx>
                        <w:txbxContent>
                          <w:p w14:paraId="4747CDB8"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签发期中支付证书</w:t>
                            </w:r>
                          </w:p>
                        </w:txbxContent>
                      </wps:txbx>
                      <wps:bodyPr wrap="square" upright="1"/>
                    </wps:wsp>
                  </a:graphicData>
                </a:graphic>
              </wp:anchor>
            </w:drawing>
          </mc:Choice>
          <mc:Fallback>
            <w:pict>
              <v:shape w14:anchorId="65E8E4AC" id="文本框 1045" o:spid="_x0000_s1409" type="#_x0000_t202" style="position:absolute;left:0;text-align:left;margin-left:-9pt;margin-top:0;width:59.6pt;height:46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" filled="f" stroked="f">
                <v:textbox>
                  <w:txbxContent>
                    <w:p w14:paraId="4747CDB8"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签发期中支付证书</w:t>
                      </w:r>
                    </w:p>
                  </w:txbxContent>
                </v:textbox>
              </v:shape>
            </w:pict>
          </mc:Fallback>
        </mc:AlternateContent>
      </w:r>
      <w:r w:rsidRPr="00681111">
        <w:rPr>
          <w:rFonts w:ascii="仿宋" w:eastAsia="仿宋" w:hAnsi="仿宋" w:cs="仿宋" w:hint="eastAsia"/>
          <w:sz w:val="24"/>
          <w:szCs w:val="24"/>
          <w:lang w:eastAsia="zh-CN"/>
        </w:rPr>
        <w:t>造价咨询人在收到第86.1款所述资料后，应按照第72条约定进行计量，并根据计量结果和合同约定对资料内容予以核实。在收到上述资料后的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天内报发包人确认后向发包人签发期中支付证书，同时抄送承包人。</w:t>
      </w:r>
    </w:p>
    <w:p w14:paraId="6BFA96E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如果该支付期间应支付金额少于专用条款约定的期中支付证书的最低限额时，造价咨询人不必按照本款开具任何支付证书，但应通知发包人和承包人。上述款额转期结算，直到应支付的款额累计达到专用条款约定的期中支付证书的最低限额为止。</w:t>
      </w:r>
    </w:p>
    <w:p w14:paraId="0B47EA6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造价咨询人签发期中支付证书，不应视为发包人已同意、批准或接受了承包人完成该部分工作。</w:t>
      </w:r>
    </w:p>
    <w:p w14:paraId="6165C754" w14:textId="77777777" w:rsidR="002A0250" w:rsidRPr="00681111" w:rsidRDefault="00000000">
      <w:pPr>
        <w:widowControl w:val="0"/>
        <w:spacing w:line="360" w:lineRule="auto"/>
        <w:rPr>
          <w:rFonts w:ascii="仿宋" w:eastAsia="仿宋" w:hAnsi="仿宋" w:hint="eastAsia"/>
          <w:b/>
          <w:bCs/>
          <w:lang w:eastAsia="zh-CN"/>
        </w:rPr>
      </w:pPr>
      <w:bookmarkStart w:id="807" w:name="_Toc12014"/>
      <w:r w:rsidRPr="00681111">
        <w:rPr>
          <w:rFonts w:ascii="仿宋" w:eastAsia="仿宋" w:hAnsi="仿宋" w:cs="仿宋" w:hint="eastAsia"/>
          <w:b/>
          <w:bCs/>
          <w:lang w:eastAsia="zh-CN"/>
        </w:rPr>
        <w:t>86</w:t>
      </w:r>
      <w:r w:rsidRPr="00681111">
        <w:rPr>
          <w:rFonts w:ascii="仿宋" w:eastAsia="仿宋" w:hAnsi="仿宋" w:cs="仿宋"/>
          <w:b/>
          <w:bCs/>
          <w:lang w:eastAsia="zh-CN"/>
        </w:rPr>
        <w:t>.3</w:t>
      </w:r>
      <w:bookmarkEnd w:id="80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59C9F0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41696" behindDoc="0" locked="0" layoutInCell="1" allowOverlap="1" wp14:anchorId="46100ECE" wp14:editId="7114C994">
                <wp:simplePos x="0" y="0"/>
                <wp:positionH relativeFrom="column">
                  <wp:posOffset>-114300</wp:posOffset>
                </wp:positionH>
                <wp:positionV relativeFrom="paragraph">
                  <wp:posOffset>6350</wp:posOffset>
                </wp:positionV>
                <wp:extent cx="819150" cy="406400"/>
                <wp:effectExtent l="0" t="0" r="0" b="0"/>
                <wp:wrapNone/>
                <wp:docPr id="253" name="文本框 1046"/>
                <wp:cNvGraphicFramePr/>
                <a:graphic xmlns:a="http://schemas.openxmlformats.org/drawingml/2006/main">
                  <a:graphicData uri="http://schemas.microsoft.com/office/word/2010/wordprocessingShape">
                    <wps:wsp>
                      <wps:cNvSpPr txBox="1"/>
                      <wps:spPr>
                        <a:xfrm>
                          <a:off x="0" y="0"/>
                          <a:ext cx="819150" cy="406400"/>
                        </a:xfrm>
                        <a:prstGeom prst="rect">
                          <a:avLst/>
                        </a:prstGeom>
                        <a:noFill/>
                        <a:ln>
                          <a:noFill/>
                        </a:ln>
                      </wps:spPr>
                      <wps:txbx>
                        <w:txbxContent>
                          <w:p w14:paraId="3E657F23"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进度款支付</w:t>
                            </w:r>
                          </w:p>
                        </w:txbxContent>
                      </wps:txbx>
                      <wps:bodyPr wrap="square" upright="1"/>
                    </wps:wsp>
                  </a:graphicData>
                </a:graphic>
              </wp:anchor>
            </w:drawing>
          </mc:Choice>
          <mc:Fallback>
            <w:pict>
              <v:shape w14:anchorId="46100ECE" id="文本框 1046" o:spid="_x0000_s1410" type="#_x0000_t202" style="position:absolute;left:0;text-align:left;margin-left:-9pt;margin-top:.5pt;width:64.5pt;height:32pt;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" filled="f" stroked="f">
                <v:textbox>
                  <w:txbxContent>
                    <w:p w14:paraId="3E657F23"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进度款支付</w:t>
                      </w:r>
                    </w:p>
                  </w:txbxContent>
                </v:textbox>
              </v:shape>
            </w:pict>
          </mc:Fallback>
        </mc:AlternateContent>
      </w:r>
      <w:r w:rsidRPr="00681111">
        <w:rPr>
          <w:rFonts w:ascii="仿宋" w:eastAsia="仿宋" w:hAnsi="仿宋" w:cs="仿宋" w:hint="eastAsia"/>
          <w:sz w:val="24"/>
          <w:szCs w:val="24"/>
          <w:lang w:eastAsia="zh-CN"/>
        </w:rPr>
        <w:t>发包人应在造价咨询人签发期中支付证书后的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w:t>
      </w:r>
      <w:proofErr w:type="gramStart"/>
      <w:r w:rsidRPr="00681111">
        <w:rPr>
          <w:rFonts w:ascii="仿宋" w:eastAsia="仿宋" w:hAnsi="仿宋" w:cs="仿宋" w:hint="eastAsia"/>
          <w:sz w:val="24"/>
          <w:szCs w:val="24"/>
          <w:lang w:eastAsia="zh-CN"/>
        </w:rPr>
        <w:t>按照期</w:t>
      </w:r>
      <w:proofErr w:type="gramEnd"/>
      <w:r w:rsidRPr="00681111">
        <w:rPr>
          <w:rFonts w:ascii="仿宋" w:eastAsia="仿宋" w:hAnsi="仿宋" w:cs="仿宋" w:hint="eastAsia"/>
          <w:sz w:val="24"/>
          <w:szCs w:val="24"/>
          <w:lang w:eastAsia="zh-CN"/>
        </w:rPr>
        <w:t>中支付证书列明的金额向承包人支付进度款，并通知造价咨询人。</w:t>
      </w:r>
    </w:p>
    <w:p w14:paraId="192A7427" w14:textId="77777777" w:rsidR="002A0250" w:rsidRPr="00681111" w:rsidRDefault="00000000">
      <w:pPr>
        <w:widowControl w:val="0"/>
        <w:spacing w:line="360" w:lineRule="auto"/>
        <w:rPr>
          <w:rFonts w:ascii="仿宋" w:eastAsia="仿宋" w:hAnsi="仿宋" w:hint="eastAsia"/>
          <w:lang w:eastAsia="zh-CN"/>
        </w:rPr>
      </w:pPr>
      <w:r w:rsidRPr="00681111">
        <w:rPr>
          <w:rFonts w:ascii="仿宋" w:eastAsia="仿宋" w:hAnsi="仿宋" w:cs="仿宋" w:hint="eastAsia"/>
          <w:b/>
          <w:bCs/>
          <w:lang w:eastAsia="zh-CN"/>
        </w:rPr>
        <w:t>86</w:t>
      </w:r>
      <w:r w:rsidRPr="00681111">
        <w:rPr>
          <w:rFonts w:ascii="仿宋" w:eastAsia="仿宋" w:hAnsi="仿宋" w:cs="仿宋"/>
          <w:b/>
          <w:bCs/>
          <w:lang w:eastAsia="zh-CN"/>
        </w:rPr>
        <w:t>.4</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1E6AD0C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44768" behindDoc="0" locked="0" layoutInCell="1" allowOverlap="1" wp14:anchorId="45861D50" wp14:editId="451F6B4A">
                <wp:simplePos x="0" y="0"/>
                <wp:positionH relativeFrom="column">
                  <wp:posOffset>-114300</wp:posOffset>
                </wp:positionH>
                <wp:positionV relativeFrom="paragraph">
                  <wp:posOffset>8255</wp:posOffset>
                </wp:positionV>
                <wp:extent cx="842645" cy="693420"/>
                <wp:effectExtent l="0" t="0" r="0" b="0"/>
                <wp:wrapNone/>
                <wp:docPr id="254" name="文本框 1047"/>
                <wp:cNvGraphicFramePr/>
                <a:graphic xmlns:a="http://schemas.openxmlformats.org/drawingml/2006/main">
                  <a:graphicData uri="http://schemas.microsoft.com/office/word/2010/wordprocessingShape">
                    <wps:wsp>
                      <wps:cNvSpPr txBox="1"/>
                      <wps:spPr>
                        <a:xfrm>
                          <a:off x="0" y="0"/>
                          <a:ext cx="842645" cy="693420"/>
                        </a:xfrm>
                        <a:prstGeom prst="rect">
                          <a:avLst/>
                        </a:prstGeom>
                        <a:noFill/>
                        <a:ln>
                          <a:noFill/>
                        </a:ln>
                      </wps:spPr>
                      <wps:txbx>
                        <w:txbxContent>
                          <w:p w14:paraId="31CB3820" w14:textId="77777777" w:rsidR="002A0250" w:rsidRDefault="00000000">
                            <w:pPr>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签发期中支付证书的限制</w:t>
                            </w:r>
                          </w:p>
                        </w:txbxContent>
                      </wps:txbx>
                      <wps:bodyPr wrap="square" upright="1"/>
                    </wps:wsp>
                  </a:graphicData>
                </a:graphic>
              </wp:anchor>
            </w:drawing>
          </mc:Choice>
          <mc:Fallback>
            <w:pict>
              <v:shape w14:anchorId="45861D50" id="文本框 1047" o:spid="_x0000_s1411" type="#_x0000_t202" style="position:absolute;left:0;text-align:left;margin-left:-9pt;margin-top:.65pt;width:66.35pt;height:54.6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" filled="f" stroked="f">
                <v:textbox>
                  <w:txbxContent>
                    <w:p w14:paraId="31CB3820" w14:textId="77777777" w:rsidR="002A0250" w:rsidRDefault="00000000">
                      <w:pPr>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签发期中支付证书的限制</w:t>
                      </w:r>
                    </w:p>
                  </w:txbxContent>
                </v:textbox>
              </v:shape>
            </w:pict>
          </mc:Fallback>
        </mc:AlternateContent>
      </w:r>
      <w:r w:rsidRPr="00681111">
        <w:rPr>
          <w:rFonts w:ascii="仿宋" w:eastAsia="仿宋" w:hAnsi="仿宋" w:cs="仿宋" w:hint="eastAsia"/>
          <w:sz w:val="24"/>
          <w:szCs w:val="24"/>
          <w:lang w:eastAsia="zh-CN"/>
        </w:rPr>
        <w:t>如果造价咨询人未在第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款约定的期限内签发期中支付证书的，则视为承包人提交的支付申请已被认可，承包人应及时向发包人发出要求支付的通知。发包人应在收到通知后的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天内，按照承包人支付申请列明的金额向承包人支付进度款。</w:t>
      </w:r>
    </w:p>
    <w:p w14:paraId="5C8C4CA0" w14:textId="77777777" w:rsidR="002A0250" w:rsidRPr="00681111" w:rsidRDefault="00000000">
      <w:pPr>
        <w:widowControl w:val="0"/>
        <w:spacing w:line="360" w:lineRule="auto"/>
        <w:rPr>
          <w:rFonts w:ascii="仿宋" w:eastAsia="仿宋" w:hAnsi="仿宋" w:hint="eastAsia"/>
          <w:b/>
          <w:bCs/>
          <w:lang w:eastAsia="zh-CN"/>
        </w:rPr>
      </w:pPr>
      <w:bookmarkStart w:id="808" w:name="_Toc6512"/>
      <w:r w:rsidRPr="00681111">
        <w:rPr>
          <w:rFonts w:ascii="仿宋" w:eastAsia="仿宋" w:hAnsi="仿宋" w:cs="仿宋" w:hint="eastAsia"/>
          <w:b/>
          <w:bCs/>
          <w:lang w:eastAsia="zh-CN"/>
        </w:rPr>
        <w:t>86</w:t>
      </w:r>
      <w:r w:rsidRPr="00681111">
        <w:rPr>
          <w:rFonts w:ascii="仿宋" w:eastAsia="仿宋" w:hAnsi="仿宋" w:cs="仿宋"/>
          <w:b/>
          <w:bCs/>
          <w:lang w:eastAsia="zh-CN"/>
        </w:rPr>
        <w:t>.5</w:t>
      </w:r>
      <w:bookmarkEnd w:id="80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FA7426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47840" behindDoc="0" locked="0" layoutInCell="1" allowOverlap="1" wp14:anchorId="6163DEEE" wp14:editId="4F6C43A0">
                <wp:simplePos x="0" y="0"/>
                <wp:positionH relativeFrom="column">
                  <wp:posOffset>-114300</wp:posOffset>
                </wp:positionH>
                <wp:positionV relativeFrom="paragraph">
                  <wp:posOffset>12065</wp:posOffset>
                </wp:positionV>
                <wp:extent cx="823595" cy="635000"/>
                <wp:effectExtent l="0" t="0" r="0" b="0"/>
                <wp:wrapNone/>
                <wp:docPr id="255" name="文本框 1048"/>
                <wp:cNvGraphicFramePr/>
                <a:graphic xmlns:a="http://schemas.openxmlformats.org/drawingml/2006/main">
                  <a:graphicData uri="http://schemas.microsoft.com/office/word/2010/wordprocessingShape">
                    <wps:wsp>
                      <wps:cNvSpPr txBox="1"/>
                      <wps:spPr>
                        <a:xfrm>
                          <a:off x="0" y="0"/>
                          <a:ext cx="823595" cy="635000"/>
                        </a:xfrm>
                        <a:prstGeom prst="rect">
                          <a:avLst/>
                        </a:prstGeom>
                        <a:noFill/>
                        <a:ln>
                          <a:noFill/>
                        </a:ln>
                      </wps:spPr>
                      <wps:txbx>
                        <w:txbxContent>
                          <w:p w14:paraId="59E9DABC"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进度款支付的限制</w:t>
                            </w:r>
                          </w:p>
                        </w:txbxContent>
                      </wps:txbx>
                      <wps:bodyPr wrap="square" upright="1"/>
                    </wps:wsp>
                  </a:graphicData>
                </a:graphic>
              </wp:anchor>
            </w:drawing>
          </mc:Choice>
          <mc:Fallback>
            <w:pict>
              <v:shape w14:anchorId="6163DEEE" id="文本框 1048" o:spid="_x0000_s1412" type="#_x0000_t202" style="position:absolute;left:0;text-align:left;margin-left:-9pt;margin-top:.95pt;width:64.85pt;height:50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" filled="f" stroked="f">
                <v:textbox>
                  <w:txbxContent>
                    <w:p w14:paraId="59E9DABC"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进度款支付的限制</w:t>
                      </w:r>
                    </w:p>
                  </w:txbxContent>
                </v:textbox>
              </v:shape>
            </w:pict>
          </mc:Fallback>
        </mc:AlternateContent>
      </w:r>
      <w:r w:rsidRPr="00681111">
        <w:rPr>
          <w:rFonts w:ascii="仿宋" w:eastAsia="仿宋" w:hAnsi="仿宋" w:cs="仿宋" w:hint="eastAsia"/>
          <w:sz w:val="24"/>
          <w:szCs w:val="24"/>
          <w:lang w:eastAsia="zh-CN"/>
        </w:rPr>
        <w:t>发包人未按照第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款和第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6</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款约定支付进度款的，承包人</w:t>
      </w:r>
      <w:r w:rsidRPr="00681111">
        <w:rPr>
          <w:rFonts w:ascii="仿宋" w:eastAsia="仿宋" w:hAnsi="仿宋" w:cs="仿宋" w:hint="eastAsia"/>
          <w:sz w:val="24"/>
          <w:szCs w:val="24"/>
          <w:lang w:eastAsia="zh-CN"/>
        </w:rPr>
        <w:lastRenderedPageBreak/>
        <w:t>应及时向发包人发出要求支付的通知；发包人收到通知后仍不按要求支付的，可与承包人协商签订延期支付协议，经承包人同意后可延期支付，承包人有权按照第83</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款约定获得延期支付的利息。</w:t>
      </w:r>
    </w:p>
    <w:p w14:paraId="7F47329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发包人未按照合同约定支付进度款，合同双方当事人又未达成延期支付协议，导致无法继续工作或施工的，承包人可停止工作或施工。发包人应承担由此增加的费用和（或）延误的工期，并向承包人支付合理利润。</w:t>
      </w:r>
    </w:p>
    <w:p w14:paraId="73123498" w14:textId="77777777" w:rsidR="002A0250" w:rsidRPr="00681111" w:rsidRDefault="00000000">
      <w:pPr>
        <w:widowControl w:val="0"/>
        <w:spacing w:line="360" w:lineRule="auto"/>
        <w:rPr>
          <w:rFonts w:ascii="仿宋" w:eastAsia="仿宋" w:hAnsi="仿宋" w:hint="eastAsia"/>
          <w:lang w:eastAsia="zh-CN"/>
        </w:rPr>
      </w:pPr>
      <w:r w:rsidRPr="00681111">
        <w:rPr>
          <w:rFonts w:ascii="仿宋" w:eastAsia="仿宋" w:hAnsi="仿宋" w:cs="仿宋" w:hint="eastAsia"/>
          <w:b/>
          <w:bCs/>
          <w:lang w:eastAsia="zh-CN"/>
        </w:rPr>
        <w:t>86</w:t>
      </w:r>
      <w:r w:rsidRPr="00681111">
        <w:rPr>
          <w:rFonts w:ascii="仿宋" w:eastAsia="仿宋" w:hAnsi="仿宋" w:cs="仿宋"/>
          <w:b/>
          <w:bCs/>
          <w:lang w:eastAsia="zh-CN"/>
        </w:rPr>
        <w:t>.6</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7FF1ACD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50912" behindDoc="0" locked="0" layoutInCell="1" allowOverlap="1" wp14:anchorId="076B31F0" wp14:editId="36676B60">
                <wp:simplePos x="0" y="0"/>
                <wp:positionH relativeFrom="column">
                  <wp:posOffset>-114300</wp:posOffset>
                </wp:positionH>
                <wp:positionV relativeFrom="paragraph">
                  <wp:posOffset>15875</wp:posOffset>
                </wp:positionV>
                <wp:extent cx="789940" cy="424815"/>
                <wp:effectExtent l="0" t="0" r="0" b="0"/>
                <wp:wrapNone/>
                <wp:docPr id="256" name="文本框 1049"/>
                <wp:cNvGraphicFramePr/>
                <a:graphic xmlns:a="http://schemas.openxmlformats.org/drawingml/2006/main">
                  <a:graphicData uri="http://schemas.microsoft.com/office/word/2010/wordprocessingShape">
                    <wps:wsp>
                      <wps:cNvSpPr txBox="1"/>
                      <wps:spPr>
                        <a:xfrm>
                          <a:off x="0" y="0"/>
                          <a:ext cx="789940" cy="424815"/>
                        </a:xfrm>
                        <a:prstGeom prst="rect">
                          <a:avLst/>
                        </a:prstGeom>
                        <a:noFill/>
                        <a:ln>
                          <a:noFill/>
                        </a:ln>
                      </wps:spPr>
                      <wps:txbx>
                        <w:txbxContent>
                          <w:p w14:paraId="54FBD3CE"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修正支付证书</w:t>
                            </w:r>
                          </w:p>
                        </w:txbxContent>
                      </wps:txbx>
                      <wps:bodyPr wrap="square" upright="1"/>
                    </wps:wsp>
                  </a:graphicData>
                </a:graphic>
              </wp:anchor>
            </w:drawing>
          </mc:Choice>
          <mc:Fallback>
            <w:pict>
              <v:shape w14:anchorId="076B31F0" id="文本框 1049" o:spid="_x0000_s1413" type="#_x0000_t202" style="position:absolute;left:0;text-align:left;margin-left:-9pt;margin-top:1.25pt;width:62.2pt;height:33.45pt;z-index:25175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" filled="f" stroked="f">
                <v:textbox>
                  <w:txbxContent>
                    <w:p w14:paraId="54FBD3CE" w14:textId="77777777" w:rsidR="002A0250" w:rsidRDefault="00000000">
                      <w:pPr>
                        <w:rPr>
                          <w:rFonts w:ascii="楷体_GB2312" w:eastAsia="楷体_GB2312" w:hAnsi="宋体" w:hint="eastAsia"/>
                          <w:b/>
                          <w:bCs/>
                          <w:sz w:val="18"/>
                          <w:szCs w:val="18"/>
                        </w:rPr>
                      </w:pPr>
                      <w:r>
                        <w:rPr>
                          <w:rFonts w:ascii="楷体_GB2312" w:eastAsia="楷体_GB2312" w:hAnsi="宋体" w:cs="楷体_GB2312" w:hint="eastAsia"/>
                          <w:b/>
                          <w:bCs/>
                          <w:sz w:val="18"/>
                          <w:szCs w:val="18"/>
                        </w:rPr>
                        <w:t>修正支付证书</w:t>
                      </w:r>
                    </w:p>
                  </w:txbxContent>
                </v:textbox>
              </v:shape>
            </w:pict>
          </mc:Fallback>
        </mc:AlternateContent>
      </w:r>
      <w:r w:rsidRPr="00681111">
        <w:rPr>
          <w:rFonts w:ascii="仿宋" w:eastAsia="仿宋" w:hAnsi="仿宋" w:cs="仿宋" w:hint="eastAsia"/>
          <w:sz w:val="24"/>
          <w:szCs w:val="24"/>
          <w:lang w:eastAsia="zh-CN"/>
        </w:rPr>
        <w:t>发现以前签发的任何支付证书有错、漏或重复的，造价咨询人有权在期中支付证书中修正以前签发的任何支付证书，承包人也有权提出修正申请。经合同双方当事人复核同意修正的，应在该支付期的进度款中支付或扣除。如果总承包范围内的工作、工程或其任何部分没有达到质量要求，造价咨询人有权按照合同约定处理，并在任何期中支付证书中扣除相应价款。</w:t>
      </w:r>
    </w:p>
    <w:p w14:paraId="3D35BBD9"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7906B208"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09" w:name="_Toc10633"/>
      <w:bookmarkStart w:id="810" w:name="_Toc11905"/>
      <w:bookmarkStart w:id="811" w:name="_Toc17732"/>
      <w:bookmarkStart w:id="812" w:name="_Toc29064"/>
      <w:bookmarkStart w:id="813" w:name="_Toc200537880"/>
      <w:r w:rsidRPr="00681111">
        <w:rPr>
          <w:rFonts w:ascii="仿宋" w:eastAsia="仿宋" w:hAnsi="仿宋" w:cs="仿宋" w:hint="eastAsia"/>
          <w:bCs w:val="0"/>
          <w:sz w:val="24"/>
          <w:szCs w:val="24"/>
          <w:lang w:eastAsia="zh-CN"/>
        </w:rPr>
        <w:t>★</w:t>
      </w:r>
      <w:r w:rsidRPr="00681111">
        <w:rPr>
          <w:rFonts w:ascii="仿宋" w:eastAsia="仿宋" w:hAnsi="仿宋" w:cs="仿宋"/>
          <w:bCs w:val="0"/>
          <w:sz w:val="24"/>
          <w:szCs w:val="24"/>
          <w:lang w:eastAsia="zh-CN"/>
        </w:rPr>
        <w:t>8</w:t>
      </w:r>
      <w:r w:rsidRPr="00681111">
        <w:rPr>
          <w:rFonts w:ascii="仿宋" w:eastAsia="仿宋" w:hAnsi="仿宋" w:cs="仿宋" w:hint="eastAsia"/>
          <w:bCs w:val="0"/>
          <w:sz w:val="24"/>
          <w:szCs w:val="24"/>
          <w:lang w:eastAsia="zh-CN"/>
        </w:rPr>
        <w:t>7</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竣工结算</w:t>
      </w:r>
      <w:bookmarkEnd w:id="809"/>
      <w:bookmarkEnd w:id="810"/>
      <w:bookmarkEnd w:id="811"/>
      <w:bookmarkEnd w:id="812"/>
      <w:bookmarkEnd w:id="813"/>
    </w:p>
    <w:p w14:paraId="073B63DE" w14:textId="77777777" w:rsidR="002A0250" w:rsidRPr="00681111" w:rsidRDefault="00000000">
      <w:pPr>
        <w:widowControl w:val="0"/>
        <w:rPr>
          <w:rFonts w:ascii="仿宋" w:eastAsia="仿宋" w:hAnsi="仿宋" w:cs="仿宋" w:hint="eastAsia"/>
          <w:b/>
          <w:bCs/>
          <w:lang w:eastAsia="zh-CN"/>
        </w:rPr>
      </w:pPr>
      <w:bookmarkStart w:id="814" w:name="_Toc29029"/>
      <w:r w:rsidRPr="00681111">
        <w:rPr>
          <w:rFonts w:ascii="仿宋" w:eastAsia="仿宋" w:hAnsi="仿宋" w:cs="仿宋"/>
          <w:b/>
          <w:bCs/>
          <w:lang w:eastAsia="zh-CN"/>
        </w:rPr>
        <w:t>8</w:t>
      </w:r>
      <w:r w:rsidRPr="00681111">
        <w:rPr>
          <w:rFonts w:ascii="仿宋" w:eastAsia="仿宋" w:hAnsi="仿宋" w:cs="仿宋" w:hint="eastAsia"/>
          <w:b/>
          <w:bCs/>
          <w:lang w:eastAsia="zh-CN"/>
        </w:rPr>
        <w:t>7</w:t>
      </w:r>
      <w:r w:rsidRPr="00681111">
        <w:rPr>
          <w:rFonts w:ascii="仿宋" w:eastAsia="仿宋" w:hAnsi="仿宋" w:cs="仿宋"/>
          <w:b/>
          <w:bCs/>
          <w:lang w:eastAsia="zh-CN"/>
        </w:rPr>
        <w:t>.1</w:t>
      </w:r>
      <w:bookmarkEnd w:id="814"/>
    </w:p>
    <w:p w14:paraId="7E5FFAA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noProof/>
          <w:sz w:val="24"/>
          <w:szCs w:val="24"/>
          <w:lang w:eastAsia="zh-CN"/>
        </w:rPr>
        <mc:AlternateContent>
          <mc:Choice Requires="wps">
            <w:drawing>
              <wp:anchor distT="0" distB="0" distL="114300" distR="114300" simplePos="0" relativeHeight="251753984" behindDoc="0" locked="0" layoutInCell="1" allowOverlap="1" wp14:anchorId="388F1BA4" wp14:editId="65242D48">
                <wp:simplePos x="0" y="0"/>
                <wp:positionH relativeFrom="column">
                  <wp:posOffset>-114300</wp:posOffset>
                </wp:positionH>
                <wp:positionV relativeFrom="paragraph">
                  <wp:posOffset>38735</wp:posOffset>
                </wp:positionV>
                <wp:extent cx="756920" cy="467995"/>
                <wp:effectExtent l="0" t="0" r="0" b="0"/>
                <wp:wrapNone/>
                <wp:docPr id="257" name="文本框 1050"/>
                <wp:cNvGraphicFramePr/>
                <a:graphic xmlns:a="http://schemas.openxmlformats.org/drawingml/2006/main">
                  <a:graphicData uri="http://schemas.microsoft.com/office/word/2010/wordprocessingShape">
                    <wps:wsp>
                      <wps:cNvSpPr txBox="1"/>
                      <wps:spPr>
                        <a:xfrm>
                          <a:off x="0" y="0"/>
                          <a:ext cx="756920" cy="467995"/>
                        </a:xfrm>
                        <a:prstGeom prst="rect">
                          <a:avLst/>
                        </a:prstGeom>
                        <a:noFill/>
                        <a:ln>
                          <a:noFill/>
                        </a:ln>
                      </wps:spPr>
                      <wps:txbx>
                        <w:txbxContent>
                          <w:p w14:paraId="1AFF510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约定结算程序和期限</w:t>
                            </w:r>
                          </w:p>
                        </w:txbxContent>
                      </wps:txbx>
                      <wps:bodyPr wrap="square" upright="1"/>
                    </wps:wsp>
                  </a:graphicData>
                </a:graphic>
              </wp:anchor>
            </w:drawing>
          </mc:Choice>
          <mc:Fallback>
            <w:pict>
              <v:shape w14:anchorId="388F1BA4" id="文本框 1050" o:spid="_x0000_s1414" type="#_x0000_t202" style="position:absolute;left:0;text-align:left;margin-left:-9pt;margin-top:3.05pt;width:59.6pt;height:36.8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" filled="f" stroked="f">
                <v:textbox>
                  <w:txbxContent>
                    <w:p w14:paraId="1AFF510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约定结算程序和期限</w:t>
                      </w:r>
                    </w:p>
                  </w:txbxContent>
                </v:textbox>
              </v:shape>
            </w:pict>
          </mc:Fallback>
        </mc:AlternateContent>
      </w:r>
      <w:r w:rsidRPr="00681111">
        <w:rPr>
          <w:rFonts w:ascii="仿宋" w:eastAsia="仿宋" w:hAnsi="仿宋" w:cs="仿宋" w:hint="eastAsia"/>
          <w:sz w:val="24"/>
          <w:szCs w:val="24"/>
          <w:lang w:eastAsia="zh-CN"/>
        </w:rPr>
        <w:t>合同双方当事人应遵守法律或规范在专用条款中明确办理竣工结算的程序和时限。专用条款没有约定的，竣工结算按照第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款至第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.5</w:t>
      </w:r>
      <w:r w:rsidRPr="00681111">
        <w:rPr>
          <w:rFonts w:ascii="仿宋" w:eastAsia="仿宋" w:hAnsi="仿宋" w:cs="仿宋" w:hint="eastAsia"/>
          <w:sz w:val="24"/>
          <w:szCs w:val="24"/>
          <w:lang w:eastAsia="zh-CN"/>
        </w:rPr>
        <w:t>款约定办理。</w:t>
      </w:r>
    </w:p>
    <w:p w14:paraId="5757B6A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过程结算是指在建设工程总承包合同范围内，合同双方当事人结合项目实际，依据合同约定的支付周期或工程进度节点，对已完成的勘察（如果有）、设计、BIM技术应用、设备及工器具购置（如果有）和施工阶段的主要工作、分部工程或标志性节点形象工程的价款进行的计算、调整、确认和支付等活动。实施过程结算的，合同双方当事人应在合同专用</w:t>
      </w:r>
      <w:r w:rsidRPr="00681111">
        <w:rPr>
          <w:rFonts w:ascii="仿宋" w:eastAsia="仿宋" w:hAnsi="仿宋" w:cs="仿宋"/>
          <w:sz w:val="24"/>
          <w:szCs w:val="24"/>
          <w:lang w:eastAsia="zh-CN"/>
        </w:rPr>
        <w:t>条款</w:t>
      </w:r>
      <w:r w:rsidRPr="00681111">
        <w:rPr>
          <w:rFonts w:ascii="仿宋" w:eastAsia="仿宋" w:hAnsi="仿宋" w:cs="仿宋" w:hint="eastAsia"/>
          <w:sz w:val="24"/>
          <w:szCs w:val="24"/>
          <w:lang w:eastAsia="zh-CN"/>
        </w:rPr>
        <w:t>中约定过程结算的支付周期或完成进度节点，进行工作或工程价款结算和支付的依据、程序和方法，明确合同履行过程工作或工程价款的计量、计价、支付等事项。过程结算节点可根据总承包范围、工作内容、工程特点、工作界面、工程界面、工期及分部（工程）验收需要等由</w:t>
      </w:r>
      <w:proofErr w:type="gramStart"/>
      <w:r w:rsidRPr="00681111">
        <w:rPr>
          <w:rFonts w:ascii="仿宋" w:eastAsia="仿宋" w:hAnsi="仿宋" w:cs="仿宋" w:hint="eastAsia"/>
          <w:sz w:val="24"/>
          <w:szCs w:val="24"/>
          <w:lang w:eastAsia="zh-CN"/>
        </w:rPr>
        <w:t>发承包</w:t>
      </w:r>
      <w:proofErr w:type="gramEnd"/>
      <w:r w:rsidRPr="00681111">
        <w:rPr>
          <w:rFonts w:ascii="仿宋" w:eastAsia="仿宋" w:hAnsi="仿宋" w:cs="仿宋" w:hint="eastAsia"/>
          <w:sz w:val="24"/>
          <w:szCs w:val="24"/>
          <w:lang w:eastAsia="zh-CN"/>
        </w:rPr>
        <w:t>双方在合同专用</w:t>
      </w:r>
      <w:r w:rsidRPr="00681111">
        <w:rPr>
          <w:rFonts w:ascii="仿宋" w:eastAsia="仿宋" w:hAnsi="仿宋" w:cs="仿宋"/>
          <w:sz w:val="24"/>
          <w:szCs w:val="24"/>
          <w:lang w:eastAsia="zh-CN"/>
        </w:rPr>
        <w:t>条款</w:t>
      </w:r>
      <w:r w:rsidRPr="00681111">
        <w:rPr>
          <w:rFonts w:ascii="仿宋" w:eastAsia="仿宋" w:hAnsi="仿宋" w:cs="仿宋" w:hint="eastAsia"/>
          <w:sz w:val="24"/>
          <w:szCs w:val="24"/>
          <w:lang w:eastAsia="zh-CN"/>
        </w:rPr>
        <w:t>中约定。过程结算文件是工程竣工结</w:t>
      </w:r>
      <w:r w:rsidRPr="00681111">
        <w:rPr>
          <w:rFonts w:ascii="仿宋" w:eastAsia="仿宋" w:hAnsi="仿宋" w:cs="仿宋" w:hint="eastAsia"/>
          <w:sz w:val="24"/>
          <w:szCs w:val="24"/>
          <w:lang w:eastAsia="zh-CN"/>
        </w:rPr>
        <w:lastRenderedPageBreak/>
        <w:t>算文件的重要内容与组成部分。</w:t>
      </w:r>
    </w:p>
    <w:p w14:paraId="781EEEC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在办理竣工结算期间，发包人按照第83条约定应向承包人支付的工程款及其他款项不停止。</w:t>
      </w:r>
    </w:p>
    <w:p w14:paraId="37C51F48"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b/>
          <w:bCs/>
          <w:sz w:val="24"/>
          <w:szCs w:val="24"/>
          <w:lang w:eastAsia="zh-CN"/>
        </w:rPr>
        <w:t>8</w:t>
      </w:r>
      <w:r w:rsidRPr="00681111">
        <w:rPr>
          <w:rFonts w:ascii="仿宋" w:eastAsia="仿宋" w:hAnsi="仿宋" w:cs="仿宋" w:hint="eastAsia"/>
          <w:b/>
          <w:bCs/>
          <w:sz w:val="24"/>
          <w:szCs w:val="24"/>
          <w:lang w:eastAsia="zh-CN"/>
        </w:rPr>
        <w:t>7</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2741FD7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57056" behindDoc="0" locked="0" layoutInCell="1" allowOverlap="1" wp14:anchorId="37EA00AB" wp14:editId="27286DF9">
                <wp:simplePos x="0" y="0"/>
                <wp:positionH relativeFrom="column">
                  <wp:posOffset>-114300</wp:posOffset>
                </wp:positionH>
                <wp:positionV relativeFrom="paragraph">
                  <wp:posOffset>23495</wp:posOffset>
                </wp:positionV>
                <wp:extent cx="776605" cy="584200"/>
                <wp:effectExtent l="0" t="0" r="0" b="0"/>
                <wp:wrapNone/>
                <wp:docPr id="258" name="文本框 1051"/>
                <wp:cNvGraphicFramePr/>
                <a:graphic xmlns:a="http://schemas.openxmlformats.org/drawingml/2006/main">
                  <a:graphicData uri="http://schemas.microsoft.com/office/word/2010/wordprocessingShape">
                    <wps:wsp>
                      <wps:cNvSpPr txBox="1"/>
                      <wps:spPr>
                        <a:xfrm>
                          <a:off x="0" y="0"/>
                          <a:ext cx="776605" cy="584200"/>
                        </a:xfrm>
                        <a:prstGeom prst="rect">
                          <a:avLst/>
                        </a:prstGeom>
                        <a:noFill/>
                        <a:ln>
                          <a:noFill/>
                        </a:ln>
                      </wps:spPr>
                      <wps:txbx>
                        <w:txbxContent>
                          <w:p w14:paraId="56E3D9C5"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递交结算文件及其限制</w:t>
                            </w:r>
                          </w:p>
                        </w:txbxContent>
                      </wps:txbx>
                      <wps:bodyPr wrap="square" upright="1"/>
                    </wps:wsp>
                  </a:graphicData>
                </a:graphic>
              </wp:anchor>
            </w:drawing>
          </mc:Choice>
          <mc:Fallback>
            <w:pict>
              <v:shape w14:anchorId="37EA00AB" id="文本框 1051" o:spid="_x0000_s1415" type="#_x0000_t202" style="position:absolute;left:0;text-align:left;margin-left:-9pt;margin-top:1.85pt;width:61.15pt;height:46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" filled="f" stroked="f">
                <v:textbox>
                  <w:txbxContent>
                    <w:p w14:paraId="56E3D9C5"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递交结算文件及其限制</w:t>
                      </w:r>
                    </w:p>
                  </w:txbxContent>
                </v:textbox>
              </v:shape>
            </w:pict>
          </mc:Fallback>
        </mc:AlternateContent>
      </w:r>
      <w:r w:rsidRPr="00681111">
        <w:rPr>
          <w:rFonts w:ascii="仿宋" w:eastAsia="仿宋" w:hAnsi="仿宋" w:cs="仿宋" w:hint="eastAsia"/>
          <w:sz w:val="24"/>
          <w:szCs w:val="24"/>
          <w:lang w:eastAsia="zh-CN"/>
        </w:rPr>
        <w:t>承包人应在提交竣工验收申请报告前编制完成竣工结算文件，并在提交竣工验收申请报告的同时向造价咨询人递交竣工结算文件。竣工结算文件清单由双方在专用条款中约定。</w:t>
      </w:r>
    </w:p>
    <w:p w14:paraId="15B3CC46"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未在本款约定的时间内递交竣工结算文件，经发包人催促后仍未递交或没有明确答复的，造价咨询人可根据自己掌握的资料编制竣工结算文件，在报经发包人批准后，作为办理竣工结算和支付结算款的依据，承包人应予以认可。</w:t>
      </w:r>
    </w:p>
    <w:p w14:paraId="7180B64B" w14:textId="77777777" w:rsidR="002A0250" w:rsidRPr="00681111" w:rsidRDefault="00000000">
      <w:pPr>
        <w:pStyle w:val="a9"/>
        <w:adjustRightInd w:val="0"/>
        <w:snapToGrid w:val="0"/>
        <w:spacing w:line="360" w:lineRule="auto"/>
        <w:rPr>
          <w:rFonts w:ascii="仿宋" w:eastAsia="仿宋" w:hAnsi="仿宋" w:hint="eastAsia"/>
          <w:b/>
          <w:bCs/>
          <w:sz w:val="24"/>
          <w:szCs w:val="24"/>
          <w:u w:val="single"/>
          <w:lang w:eastAsia="zh-CN"/>
        </w:rPr>
      </w:pPr>
      <w:r w:rsidRPr="00681111">
        <w:rPr>
          <w:rFonts w:ascii="仿宋" w:eastAsia="仿宋" w:hAnsi="仿宋" w:cs="仿宋"/>
          <w:b/>
          <w:bCs/>
          <w:sz w:val="24"/>
          <w:szCs w:val="24"/>
          <w:lang w:eastAsia="zh-CN"/>
        </w:rPr>
        <w:t>8</w:t>
      </w:r>
      <w:r w:rsidRPr="00681111">
        <w:rPr>
          <w:rFonts w:ascii="仿宋" w:eastAsia="仿宋" w:hAnsi="仿宋" w:cs="仿宋" w:hint="eastAsia"/>
          <w:b/>
          <w:bCs/>
          <w:sz w:val="24"/>
          <w:szCs w:val="24"/>
          <w:lang w:eastAsia="zh-CN"/>
        </w:rPr>
        <w:t>7</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48CDF43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60128" behindDoc="0" locked="0" layoutInCell="1" allowOverlap="1" wp14:anchorId="550FB8BB" wp14:editId="572EBE84">
                <wp:simplePos x="0" y="0"/>
                <wp:positionH relativeFrom="column">
                  <wp:posOffset>-114300</wp:posOffset>
                </wp:positionH>
                <wp:positionV relativeFrom="paragraph">
                  <wp:posOffset>38735</wp:posOffset>
                </wp:positionV>
                <wp:extent cx="794385" cy="491490"/>
                <wp:effectExtent l="0" t="0" r="0" b="0"/>
                <wp:wrapNone/>
                <wp:docPr id="259" name="文本框 1052"/>
                <wp:cNvGraphicFramePr/>
                <a:graphic xmlns:a="http://schemas.openxmlformats.org/drawingml/2006/main">
                  <a:graphicData uri="http://schemas.microsoft.com/office/word/2010/wordprocessingShape">
                    <wps:wsp>
                      <wps:cNvSpPr txBox="1"/>
                      <wps:spPr>
                        <a:xfrm>
                          <a:off x="0" y="0"/>
                          <a:ext cx="794385" cy="491490"/>
                        </a:xfrm>
                        <a:prstGeom prst="rect">
                          <a:avLst/>
                        </a:prstGeom>
                        <a:noFill/>
                        <a:ln>
                          <a:noFill/>
                        </a:ln>
                      </wps:spPr>
                      <wps:txbx>
                        <w:txbxContent>
                          <w:p w14:paraId="3F6E4B69"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核实结算文件及其限制</w:t>
                            </w:r>
                          </w:p>
                        </w:txbxContent>
                      </wps:txbx>
                      <wps:bodyPr wrap="square" upright="1"/>
                    </wps:wsp>
                  </a:graphicData>
                </a:graphic>
              </wp:anchor>
            </w:drawing>
          </mc:Choice>
          <mc:Fallback>
            <w:pict>
              <v:shape w14:anchorId="550FB8BB" id="文本框 1052" o:spid="_x0000_s1416" type="#_x0000_t202" style="position:absolute;left:0;text-align:left;margin-left:-9pt;margin-top:3.05pt;width:62.55pt;height:38.7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" filled="f" stroked="f">
                <v:textbox>
                  <w:txbxContent>
                    <w:p w14:paraId="3F6E4B69"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核实结算文件及其限制</w:t>
                      </w:r>
                    </w:p>
                  </w:txbxContent>
                </v:textbox>
              </v:shape>
            </w:pict>
          </mc:Fallback>
        </mc:AlternateContent>
      </w:r>
      <w:r w:rsidRPr="00681111">
        <w:rPr>
          <w:rFonts w:ascii="仿宋" w:eastAsia="仿宋" w:hAnsi="仿宋" w:cs="仿宋" w:hint="eastAsia"/>
          <w:sz w:val="24"/>
          <w:szCs w:val="24"/>
          <w:lang w:eastAsia="zh-CN"/>
        </w:rPr>
        <w:t>造价咨询人应在收到承包人按照第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款约定递交的竣工结算文件后的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天内予以核实，并向承包人提出完整的核实意见（包括进一步补充资料和修改结算文件），同时抄报发包人。承包人在收到核实意见后的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天内按照造价咨询人提出的合理要求补充资料，修改竣工结算文件，并再次递交给造价咨询人。</w:t>
      </w:r>
    </w:p>
    <w:p w14:paraId="1860B19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造价咨询人在收到竣工结算文件后的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天内，不核实竣工结算或未提出核实意见的，视为承包人递交的竣工结算已被认可。</w:t>
      </w:r>
    </w:p>
    <w:p w14:paraId="3CDF8FD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承包人在收到造价咨询人提出的核实意见后的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天内，不确认也未提出异议的，视为造价咨询人提出的核实意见已被认可，竣工结算办理完毕。</w:t>
      </w:r>
    </w:p>
    <w:p w14:paraId="6990074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合同双方当事人对组成合同价格任一部分的过程结算计量计价有争议的，争议部分按第91.4款约定进行调解或认定，</w:t>
      </w:r>
      <w:proofErr w:type="gramStart"/>
      <w:r w:rsidRPr="00681111">
        <w:rPr>
          <w:rFonts w:ascii="仿宋" w:eastAsia="仿宋" w:hAnsi="仿宋" w:cs="仿宋" w:hint="eastAsia"/>
          <w:sz w:val="24"/>
          <w:szCs w:val="24"/>
          <w:lang w:eastAsia="zh-CN"/>
        </w:rPr>
        <w:t>若合同</w:t>
      </w:r>
      <w:proofErr w:type="gramEnd"/>
      <w:r w:rsidRPr="00681111">
        <w:rPr>
          <w:rFonts w:ascii="仿宋" w:eastAsia="仿宋" w:hAnsi="仿宋" w:cs="仿宋" w:hint="eastAsia"/>
          <w:sz w:val="24"/>
          <w:szCs w:val="24"/>
          <w:lang w:eastAsia="zh-CN"/>
        </w:rPr>
        <w:t>双方或一方当事人在收到争议调解或认定机构的书面结果后明确表示不同意，或在28天内没有书面确认，任何一方均可向广州建设工程仲裁院提出仲裁申请。仲裁机构对争议部分裁决的价款与无争议部分的过程结算价款之和，即作为该合同价格组成部分的阶段结算价款。</w:t>
      </w:r>
    </w:p>
    <w:p w14:paraId="109B47A7" w14:textId="77777777" w:rsidR="002A0250" w:rsidRPr="00681111" w:rsidRDefault="00000000">
      <w:pPr>
        <w:pStyle w:val="a9"/>
        <w:adjustRightInd w:val="0"/>
        <w:snapToGrid w:val="0"/>
        <w:spacing w:line="360" w:lineRule="auto"/>
        <w:rPr>
          <w:rFonts w:ascii="仿宋" w:eastAsia="仿宋" w:hAnsi="仿宋" w:hint="eastAsia"/>
          <w:b/>
          <w:bCs/>
          <w:sz w:val="24"/>
          <w:szCs w:val="24"/>
          <w:u w:val="single"/>
          <w:lang w:eastAsia="zh-CN"/>
        </w:rPr>
      </w:pPr>
      <w:r w:rsidRPr="00681111">
        <w:rPr>
          <w:rFonts w:ascii="仿宋" w:eastAsia="仿宋" w:hAnsi="仿宋" w:cs="仿宋"/>
          <w:b/>
          <w:bCs/>
          <w:sz w:val="24"/>
          <w:szCs w:val="24"/>
          <w:lang w:eastAsia="zh-CN"/>
        </w:rPr>
        <w:t>8</w:t>
      </w:r>
      <w:r w:rsidRPr="00681111">
        <w:rPr>
          <w:rFonts w:ascii="仿宋" w:eastAsia="仿宋" w:hAnsi="仿宋" w:cs="仿宋" w:hint="eastAsia"/>
          <w:b/>
          <w:bCs/>
          <w:sz w:val="24"/>
          <w:szCs w:val="24"/>
          <w:lang w:eastAsia="zh-CN"/>
        </w:rPr>
        <w:t>7</w:t>
      </w:r>
      <w:r w:rsidRPr="00681111">
        <w:rPr>
          <w:rFonts w:ascii="仿宋" w:eastAsia="仿宋" w:hAnsi="仿宋" w:cs="仿宋"/>
          <w:b/>
          <w:bCs/>
          <w:sz w:val="24"/>
          <w:szCs w:val="24"/>
          <w:lang w:eastAsia="zh-CN"/>
        </w:rPr>
        <w:t xml:space="preserve">.4  </w:t>
      </w:r>
      <w:r w:rsidRPr="00681111">
        <w:rPr>
          <w:rFonts w:ascii="仿宋" w:eastAsia="仿宋" w:hAnsi="仿宋" w:cs="仿宋"/>
          <w:b/>
          <w:bCs/>
          <w:sz w:val="24"/>
          <w:szCs w:val="24"/>
          <w:u w:val="dotted"/>
          <w:lang w:eastAsia="zh-CN"/>
        </w:rPr>
        <w:t xml:space="preserve">                                                                               </w:t>
      </w:r>
    </w:p>
    <w:p w14:paraId="77D9060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u w:val="single"/>
          <w:lang w:eastAsia="zh-CN"/>
        </w:rPr>
      </w:pPr>
      <w:r w:rsidRPr="00681111">
        <w:rPr>
          <w:noProof/>
        </w:rPr>
        <mc:AlternateContent>
          <mc:Choice Requires="wps">
            <w:drawing>
              <wp:anchor distT="0" distB="0" distL="114300" distR="114300" simplePos="0" relativeHeight="251763200" behindDoc="0" locked="0" layoutInCell="1" allowOverlap="1" wp14:anchorId="374FACF7" wp14:editId="06AB3F80">
                <wp:simplePos x="0" y="0"/>
                <wp:positionH relativeFrom="column">
                  <wp:posOffset>-114300</wp:posOffset>
                </wp:positionH>
                <wp:positionV relativeFrom="paragraph">
                  <wp:posOffset>15875</wp:posOffset>
                </wp:positionV>
                <wp:extent cx="832485" cy="822325"/>
                <wp:effectExtent l="0" t="0" r="0" b="0"/>
                <wp:wrapNone/>
                <wp:docPr id="260" name="文本框 1053"/>
                <wp:cNvGraphicFramePr/>
                <a:graphic xmlns:a="http://schemas.openxmlformats.org/drawingml/2006/main">
                  <a:graphicData uri="http://schemas.microsoft.com/office/word/2010/wordprocessingShape">
                    <wps:wsp>
                      <wps:cNvSpPr txBox="1"/>
                      <wps:spPr>
                        <a:xfrm>
                          <a:off x="0" y="0"/>
                          <a:ext cx="832485" cy="822325"/>
                        </a:xfrm>
                        <a:prstGeom prst="rect">
                          <a:avLst/>
                        </a:prstGeom>
                        <a:noFill/>
                        <a:ln>
                          <a:noFill/>
                        </a:ln>
                      </wps:spPr>
                      <wps:txbx>
                        <w:txbxContent>
                          <w:p w14:paraId="4164504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复核再次递交结算文件</w:t>
                            </w:r>
                          </w:p>
                        </w:txbxContent>
                      </wps:txbx>
                      <wps:bodyPr wrap="square" upright="1"/>
                    </wps:wsp>
                  </a:graphicData>
                </a:graphic>
              </wp:anchor>
            </w:drawing>
          </mc:Choice>
          <mc:Fallback>
            <w:pict>
              <v:shape w14:anchorId="374FACF7" id="文本框 1053" o:spid="_x0000_s1417" type="#_x0000_t202" style="position:absolute;left:0;text-align:left;margin-left:-9pt;margin-top:1.25pt;width:65.55pt;height:64.75pt;z-index:25176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" filled="f" stroked="f">
                <v:textbox>
                  <w:txbxContent>
                    <w:p w14:paraId="4164504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复核再次递交结算文件</w:t>
                      </w:r>
                    </w:p>
                  </w:txbxContent>
                </v:textbox>
              </v:shape>
            </w:pict>
          </mc:Fallback>
        </mc:AlternateContent>
      </w:r>
      <w:r w:rsidRPr="00681111">
        <w:rPr>
          <w:rFonts w:ascii="仿宋" w:eastAsia="仿宋" w:hAnsi="仿宋" w:cs="仿宋" w:hint="eastAsia"/>
          <w:sz w:val="24"/>
          <w:szCs w:val="24"/>
          <w:lang w:eastAsia="zh-CN"/>
        </w:rPr>
        <w:t>造价咨询人应在收到承包人按照第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款约定再次递交的竣工结算文件后的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天内予以复核，并将复核结果通知承包人、抄</w:t>
      </w:r>
      <w:r w:rsidRPr="00681111">
        <w:rPr>
          <w:rFonts w:ascii="仿宋" w:eastAsia="仿宋" w:hAnsi="仿宋" w:cs="仿宋" w:hint="eastAsia"/>
          <w:sz w:val="24"/>
          <w:szCs w:val="24"/>
          <w:lang w:eastAsia="zh-CN"/>
        </w:rPr>
        <w:lastRenderedPageBreak/>
        <w:t>报发包人。</w:t>
      </w:r>
    </w:p>
    <w:p w14:paraId="1BD7685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）经复核无误的，除属于第91条约定的争议外，发包人应在</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天内在竣工结算文件上签字确认，竣工结算办理完毕。</w:t>
      </w:r>
    </w:p>
    <w:p w14:paraId="16E8D97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u w:val="single"/>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）经复核认为有误的：无误部分按照本款第</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点约定办理不完全竣工结算；有误部分由造价咨询人与合同双方当事人协商解决，或按照第91条约定处理。</w:t>
      </w:r>
    </w:p>
    <w:p w14:paraId="602827F8" w14:textId="77777777" w:rsidR="002A0250" w:rsidRPr="00681111" w:rsidRDefault="00000000">
      <w:pPr>
        <w:pStyle w:val="a9"/>
        <w:adjustRightInd w:val="0"/>
        <w:snapToGrid w:val="0"/>
        <w:spacing w:line="360" w:lineRule="auto"/>
        <w:rPr>
          <w:rFonts w:ascii="仿宋" w:eastAsia="仿宋" w:hAnsi="仿宋" w:hint="eastAsia"/>
          <w:sz w:val="24"/>
          <w:szCs w:val="24"/>
          <w:lang w:eastAsia="zh-CN"/>
        </w:rPr>
      </w:pPr>
      <w:r w:rsidRPr="00681111">
        <w:rPr>
          <w:rFonts w:ascii="仿宋" w:eastAsia="仿宋" w:hAnsi="仿宋" w:cs="仿宋"/>
          <w:b/>
          <w:bCs/>
          <w:sz w:val="24"/>
          <w:szCs w:val="24"/>
          <w:lang w:eastAsia="zh-CN"/>
        </w:rPr>
        <w:t>8</w:t>
      </w:r>
      <w:r w:rsidRPr="00681111">
        <w:rPr>
          <w:rFonts w:ascii="仿宋" w:eastAsia="仿宋" w:hAnsi="仿宋" w:cs="仿宋" w:hint="eastAsia"/>
          <w:b/>
          <w:bCs/>
          <w:sz w:val="24"/>
          <w:szCs w:val="24"/>
          <w:lang w:eastAsia="zh-CN"/>
        </w:rPr>
        <w:t>7</w:t>
      </w:r>
      <w:r w:rsidRPr="00681111">
        <w:rPr>
          <w:rFonts w:ascii="仿宋" w:eastAsia="仿宋" w:hAnsi="仿宋" w:cs="仿宋"/>
          <w:b/>
          <w:bCs/>
          <w:sz w:val="24"/>
          <w:szCs w:val="24"/>
          <w:lang w:eastAsia="zh-CN"/>
        </w:rPr>
        <w:t>.5</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7E4D22D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66272" behindDoc="0" locked="0" layoutInCell="1" allowOverlap="1" wp14:anchorId="72AFB4B7" wp14:editId="59B4B88E">
                <wp:simplePos x="0" y="0"/>
                <wp:positionH relativeFrom="column">
                  <wp:posOffset>-114300</wp:posOffset>
                </wp:positionH>
                <wp:positionV relativeFrom="paragraph">
                  <wp:posOffset>5715</wp:posOffset>
                </wp:positionV>
                <wp:extent cx="737235" cy="354330"/>
                <wp:effectExtent l="0" t="0" r="0" b="0"/>
                <wp:wrapNone/>
                <wp:docPr id="261" name="文本框 1054"/>
                <wp:cNvGraphicFramePr/>
                <a:graphic xmlns:a="http://schemas.openxmlformats.org/drawingml/2006/main">
                  <a:graphicData uri="http://schemas.microsoft.com/office/word/2010/wordprocessingShape">
                    <wps:wsp>
                      <wps:cNvSpPr txBox="1"/>
                      <wps:spPr>
                        <a:xfrm>
                          <a:off x="0" y="0"/>
                          <a:ext cx="737235" cy="354330"/>
                        </a:xfrm>
                        <a:prstGeom prst="rect">
                          <a:avLst/>
                        </a:prstGeom>
                        <a:noFill/>
                        <a:ln>
                          <a:noFill/>
                        </a:ln>
                      </wps:spPr>
                      <wps:txbx>
                        <w:txbxContent>
                          <w:p w14:paraId="7DC0EC78"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交付工程</w:t>
                            </w:r>
                          </w:p>
                        </w:txbxContent>
                      </wps:txbx>
                      <wps:bodyPr wrap="square" upright="1"/>
                    </wps:wsp>
                  </a:graphicData>
                </a:graphic>
              </wp:anchor>
            </w:drawing>
          </mc:Choice>
          <mc:Fallback>
            <w:pict>
              <v:shape w14:anchorId="72AFB4B7" id="文本框 1054" o:spid="_x0000_s1418" type="#_x0000_t202" style="position:absolute;left:0;text-align:left;margin-left:-9pt;margin-top:.45pt;width:58.05pt;height:27.9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" filled="f" stroked="f">
                <v:textbox>
                  <w:txbxContent>
                    <w:p w14:paraId="7DC0EC78"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交付工程</w:t>
                      </w:r>
                    </w:p>
                  </w:txbxContent>
                </v:textbox>
              </v:shape>
            </w:pict>
          </mc:Fallback>
        </mc:AlternateContent>
      </w:r>
      <w:r w:rsidRPr="00681111">
        <w:rPr>
          <w:rFonts w:ascii="仿宋" w:eastAsia="仿宋" w:hAnsi="仿宋" w:cs="仿宋" w:hint="eastAsia"/>
          <w:sz w:val="24"/>
          <w:szCs w:val="24"/>
          <w:lang w:eastAsia="zh-CN"/>
        </w:rPr>
        <w:t>发包人应在已核实无误的竣工结算文件上签名确认，拒不签认的，承包人可不交付竣工工程。</w:t>
      </w:r>
    </w:p>
    <w:p w14:paraId="0E5932A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承包人未及时递交竣工结算文件的，发包人要求交付竣工工程，承包人应当交付；发包人不要求交付竣工工程，承包人承担照管永久工程责任。</w:t>
      </w:r>
    </w:p>
    <w:p w14:paraId="6D844517" w14:textId="77777777" w:rsidR="002A0250" w:rsidRPr="00681111" w:rsidRDefault="00000000">
      <w:pPr>
        <w:pStyle w:val="a9"/>
        <w:adjustRightInd w:val="0"/>
        <w:snapToGrid w:val="0"/>
        <w:spacing w:line="360" w:lineRule="auto"/>
        <w:rPr>
          <w:rFonts w:ascii="仿宋" w:eastAsia="仿宋" w:hAnsi="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32E75903"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15" w:name="_Toc17862"/>
      <w:bookmarkStart w:id="816" w:name="_Toc24273"/>
      <w:bookmarkStart w:id="817" w:name="_Toc22324"/>
      <w:bookmarkStart w:id="818" w:name="_Toc25570"/>
      <w:bookmarkStart w:id="819" w:name="_Toc200537881"/>
      <w:r w:rsidRPr="00681111">
        <w:rPr>
          <w:rFonts w:ascii="仿宋" w:eastAsia="仿宋" w:hAnsi="仿宋" w:cs="仿宋" w:hint="eastAsia"/>
          <w:bCs w:val="0"/>
          <w:sz w:val="24"/>
          <w:szCs w:val="24"/>
          <w:lang w:eastAsia="zh-CN"/>
        </w:rPr>
        <w:t>★</w:t>
      </w:r>
      <w:r w:rsidRPr="00681111">
        <w:rPr>
          <w:rFonts w:ascii="仿宋" w:eastAsia="仿宋" w:hAnsi="仿宋" w:cs="仿宋"/>
          <w:bCs w:val="0"/>
          <w:sz w:val="24"/>
          <w:szCs w:val="24"/>
          <w:lang w:eastAsia="zh-CN"/>
        </w:rPr>
        <w:t>8</w:t>
      </w:r>
      <w:r w:rsidRPr="00681111">
        <w:rPr>
          <w:rFonts w:ascii="仿宋" w:eastAsia="仿宋" w:hAnsi="仿宋" w:cs="仿宋" w:hint="eastAsia"/>
          <w:bCs w:val="0"/>
          <w:sz w:val="24"/>
          <w:szCs w:val="24"/>
          <w:lang w:eastAsia="zh-CN"/>
        </w:rPr>
        <w:t>8</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结算款</w:t>
      </w:r>
      <w:bookmarkEnd w:id="815"/>
      <w:bookmarkEnd w:id="816"/>
      <w:bookmarkEnd w:id="817"/>
      <w:bookmarkEnd w:id="818"/>
      <w:bookmarkEnd w:id="819"/>
    </w:p>
    <w:p w14:paraId="69E971DC" w14:textId="77777777" w:rsidR="002A0250" w:rsidRPr="00681111" w:rsidRDefault="00000000">
      <w:pPr>
        <w:rPr>
          <w:rFonts w:ascii="仿宋" w:eastAsia="仿宋" w:hAnsi="仿宋" w:cs="仿宋" w:hint="eastAsia"/>
          <w:lang w:eastAsia="zh-CN"/>
        </w:rPr>
      </w:pPr>
      <w:bookmarkStart w:id="820" w:name="_Toc26261"/>
      <w:r w:rsidRPr="00681111">
        <w:rPr>
          <w:rFonts w:ascii="仿宋" w:eastAsia="仿宋" w:hAnsi="仿宋" w:cs="仿宋"/>
          <w:b/>
          <w:bCs/>
          <w:lang w:eastAsia="zh-CN"/>
        </w:rPr>
        <w:t>8</w:t>
      </w:r>
      <w:r w:rsidRPr="00681111">
        <w:rPr>
          <w:rFonts w:ascii="仿宋" w:eastAsia="仿宋" w:hAnsi="仿宋" w:cs="仿宋" w:hint="eastAsia"/>
          <w:b/>
          <w:bCs/>
          <w:lang w:eastAsia="zh-CN"/>
        </w:rPr>
        <w:t>8</w:t>
      </w:r>
      <w:r w:rsidRPr="00681111">
        <w:rPr>
          <w:rFonts w:ascii="仿宋" w:eastAsia="仿宋" w:hAnsi="仿宋" w:cs="仿宋"/>
          <w:b/>
          <w:bCs/>
          <w:lang w:eastAsia="zh-CN"/>
        </w:rPr>
        <w:t>.1</w:t>
      </w:r>
      <w:bookmarkEnd w:id="820"/>
    </w:p>
    <w:p w14:paraId="050D9FC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69344" behindDoc="0" locked="0" layoutInCell="1" allowOverlap="1" wp14:anchorId="051904F8" wp14:editId="2BE0485B">
                <wp:simplePos x="0" y="0"/>
                <wp:positionH relativeFrom="column">
                  <wp:posOffset>-114300</wp:posOffset>
                </wp:positionH>
                <wp:positionV relativeFrom="paragraph">
                  <wp:posOffset>36195</wp:posOffset>
                </wp:positionV>
                <wp:extent cx="861060" cy="612140"/>
                <wp:effectExtent l="0" t="0" r="0" b="0"/>
                <wp:wrapNone/>
                <wp:docPr id="262" name="文本框 1055"/>
                <wp:cNvGraphicFramePr/>
                <a:graphic xmlns:a="http://schemas.openxmlformats.org/drawingml/2006/main">
                  <a:graphicData uri="http://schemas.microsoft.com/office/word/2010/wordprocessingShape">
                    <wps:wsp>
                      <wps:cNvSpPr txBox="1"/>
                      <wps:spPr>
                        <a:xfrm>
                          <a:off x="0" y="0"/>
                          <a:ext cx="861060" cy="612140"/>
                        </a:xfrm>
                        <a:prstGeom prst="rect">
                          <a:avLst/>
                        </a:prstGeom>
                        <a:noFill/>
                        <a:ln>
                          <a:noFill/>
                        </a:ln>
                      </wps:spPr>
                      <wps:txbx>
                        <w:txbxContent>
                          <w:p w14:paraId="35F43E9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提交竣工支付申请</w:t>
                            </w:r>
                          </w:p>
                        </w:txbxContent>
                      </wps:txbx>
                      <wps:bodyPr wrap="square" upright="1"/>
                    </wps:wsp>
                  </a:graphicData>
                </a:graphic>
              </wp:anchor>
            </w:drawing>
          </mc:Choice>
          <mc:Fallback>
            <w:pict>
              <v:shape w14:anchorId="051904F8" id="文本框 1055" o:spid="_x0000_s1419" type="#_x0000_t202" style="position:absolute;left:0;text-align:left;margin-left:-9pt;margin-top:2.85pt;width:67.8pt;height:48.2pt;z-index:25176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" filled="f" stroked="f">
                <v:textbox>
                  <w:txbxContent>
                    <w:p w14:paraId="35F43E9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提交竣工支付申请</w:t>
                      </w:r>
                    </w:p>
                  </w:txbxContent>
                </v:textbox>
              </v:shape>
            </w:pict>
          </mc:Fallback>
        </mc:AlternateContent>
      </w:r>
      <w:r w:rsidRPr="00681111">
        <w:rPr>
          <w:rFonts w:ascii="仿宋" w:eastAsia="仿宋" w:hAnsi="仿宋" w:cs="仿宋" w:hint="eastAsia"/>
          <w:sz w:val="24"/>
          <w:szCs w:val="24"/>
          <w:lang w:eastAsia="zh-CN"/>
        </w:rPr>
        <w:t>合同双方当事人应在专用条款中明确结算款的支付时限。专用条款没有约定的，结算款支付按照第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款至第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.5</w:t>
      </w:r>
      <w:r w:rsidRPr="00681111">
        <w:rPr>
          <w:rFonts w:ascii="仿宋" w:eastAsia="仿宋" w:hAnsi="仿宋" w:cs="仿宋" w:hint="eastAsia"/>
          <w:sz w:val="24"/>
          <w:szCs w:val="24"/>
          <w:lang w:eastAsia="zh-CN"/>
        </w:rPr>
        <w:t>款约定办理。涉及政府投资资金的工程，支付期、支付方法等需调整的，应在专用条款中约定。</w:t>
      </w:r>
    </w:p>
    <w:p w14:paraId="4E593DCD"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在向造价咨询人递交竣工结算文件时，根据国家、省规定的格式向造价咨询人递交由承包人代表签认的竣工结算支付申请和竣工结算款额报告一式四份，并附上完整的结算资料，详细列出下列内容，同时抄送发包人、监理人各一份。</w:t>
      </w:r>
    </w:p>
    <w:p w14:paraId="30FE66F5"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）根据合同完成总承包范围内所有工作和全部工程的竣工结算总价；</w:t>
      </w:r>
    </w:p>
    <w:p w14:paraId="4F1ABD1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）根据合同约定发包人应付的剩余所有款项，包括工程勘察费、工程设计费、BIM技术应用费、设备及工器具购置费（如果有）和建筑安装工程费等应付未付金额。</w:t>
      </w:r>
    </w:p>
    <w:p w14:paraId="3CD8DE02" w14:textId="77777777" w:rsidR="002A0250" w:rsidRPr="00681111" w:rsidRDefault="00000000">
      <w:pPr>
        <w:spacing w:line="360" w:lineRule="auto"/>
        <w:rPr>
          <w:rFonts w:ascii="仿宋" w:eastAsia="仿宋" w:hAnsi="仿宋" w:hint="eastAsia"/>
          <w:b/>
          <w:bCs/>
          <w:u w:val="single"/>
          <w:lang w:eastAsia="zh-CN"/>
        </w:rPr>
      </w:pPr>
      <w:bookmarkStart w:id="821" w:name="_Toc25185"/>
      <w:r w:rsidRPr="00681111">
        <w:rPr>
          <w:rFonts w:ascii="仿宋" w:eastAsia="仿宋" w:hAnsi="仿宋" w:cs="仿宋"/>
          <w:b/>
          <w:bCs/>
          <w:lang w:eastAsia="zh-CN"/>
        </w:rPr>
        <w:t>8</w:t>
      </w:r>
      <w:r w:rsidRPr="00681111">
        <w:rPr>
          <w:rFonts w:ascii="仿宋" w:eastAsia="仿宋" w:hAnsi="仿宋" w:cs="仿宋" w:hint="eastAsia"/>
          <w:b/>
          <w:bCs/>
          <w:lang w:eastAsia="zh-CN"/>
        </w:rPr>
        <w:t>8</w:t>
      </w:r>
      <w:r w:rsidRPr="00681111">
        <w:rPr>
          <w:rFonts w:ascii="仿宋" w:eastAsia="仿宋" w:hAnsi="仿宋" w:cs="仿宋"/>
          <w:b/>
          <w:bCs/>
          <w:lang w:eastAsia="zh-CN"/>
        </w:rPr>
        <w:t>.2</w:t>
      </w:r>
      <w:bookmarkEnd w:id="82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0569BE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u w:val="single"/>
          <w:lang w:eastAsia="zh-CN"/>
        </w:rPr>
      </w:pPr>
      <w:r w:rsidRPr="00681111">
        <w:rPr>
          <w:noProof/>
        </w:rPr>
        <mc:AlternateContent>
          <mc:Choice Requires="wps">
            <w:drawing>
              <wp:anchor distT="0" distB="0" distL="114300" distR="114300" simplePos="0" relativeHeight="251772416" behindDoc="0" locked="0" layoutInCell="1" allowOverlap="1" wp14:anchorId="56448F9E" wp14:editId="1F4681F5">
                <wp:simplePos x="0" y="0"/>
                <wp:positionH relativeFrom="column">
                  <wp:posOffset>-114300</wp:posOffset>
                </wp:positionH>
                <wp:positionV relativeFrom="paragraph">
                  <wp:posOffset>15875</wp:posOffset>
                </wp:positionV>
                <wp:extent cx="842645" cy="622935"/>
                <wp:effectExtent l="0" t="0" r="0" b="0"/>
                <wp:wrapNone/>
                <wp:docPr id="263" name="文本框 1056"/>
                <wp:cNvGraphicFramePr/>
                <a:graphic xmlns:a="http://schemas.openxmlformats.org/drawingml/2006/main">
                  <a:graphicData uri="http://schemas.microsoft.com/office/word/2010/wordprocessingShape">
                    <wps:wsp>
                      <wps:cNvSpPr txBox="1"/>
                      <wps:spPr>
                        <a:xfrm>
                          <a:off x="0" y="0"/>
                          <a:ext cx="842645" cy="622935"/>
                        </a:xfrm>
                        <a:prstGeom prst="rect">
                          <a:avLst/>
                        </a:prstGeom>
                        <a:noFill/>
                        <a:ln>
                          <a:noFill/>
                        </a:ln>
                      </wps:spPr>
                      <wps:txbx>
                        <w:txbxContent>
                          <w:p w14:paraId="67EAA78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签发竣工结算支付证书</w:t>
                            </w:r>
                          </w:p>
                        </w:txbxContent>
                      </wps:txbx>
                      <wps:bodyPr wrap="square" upright="1"/>
                    </wps:wsp>
                  </a:graphicData>
                </a:graphic>
              </wp:anchor>
            </w:drawing>
          </mc:Choice>
          <mc:Fallback>
            <w:pict>
              <v:shape w14:anchorId="56448F9E" id="文本框 1056" o:spid="_x0000_s1420" type="#_x0000_t202" style="position:absolute;left:0;text-align:left;margin-left:-9pt;margin-top:1.25pt;width:66.35pt;height:49.0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" filled="f" stroked="f">
                <v:textbox>
                  <w:txbxContent>
                    <w:p w14:paraId="67EAA78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签发竣工结算支付证书</w:t>
                      </w:r>
                    </w:p>
                  </w:txbxContent>
                </v:textbox>
              </v:shape>
            </w:pict>
          </mc:Fallback>
        </mc:AlternateContent>
      </w:r>
      <w:r w:rsidRPr="00681111">
        <w:rPr>
          <w:rFonts w:ascii="仿宋" w:eastAsia="仿宋" w:hAnsi="仿宋" w:cs="仿宋" w:hint="eastAsia"/>
          <w:sz w:val="24"/>
          <w:szCs w:val="24"/>
          <w:lang w:eastAsia="zh-CN"/>
        </w:rPr>
        <w:t>造价咨询人在收到第89.1款所述资料后，应按照第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款约定核实竣工结算文件，并在发包人签字确认竣工结算文件后的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天内，向发包人签发竣工结算支付证书，同时抄送承</w:t>
      </w:r>
      <w:r w:rsidRPr="00681111">
        <w:rPr>
          <w:rFonts w:ascii="仿宋" w:eastAsia="仿宋" w:hAnsi="仿宋" w:cs="仿宋" w:hint="eastAsia"/>
          <w:sz w:val="24"/>
          <w:szCs w:val="24"/>
          <w:lang w:eastAsia="zh-CN"/>
        </w:rPr>
        <w:lastRenderedPageBreak/>
        <w:t>包人。</w:t>
      </w:r>
    </w:p>
    <w:p w14:paraId="54B94E30" w14:textId="77777777" w:rsidR="002A0250" w:rsidRPr="00681111" w:rsidRDefault="00000000">
      <w:pPr>
        <w:spacing w:line="360" w:lineRule="auto"/>
        <w:rPr>
          <w:rFonts w:ascii="仿宋" w:eastAsia="仿宋" w:hAnsi="仿宋" w:hint="eastAsia"/>
          <w:lang w:eastAsia="zh-CN"/>
        </w:rPr>
      </w:pPr>
      <w:bookmarkStart w:id="822" w:name="_Toc27666"/>
      <w:r w:rsidRPr="00681111">
        <w:rPr>
          <w:rFonts w:ascii="仿宋" w:eastAsia="仿宋" w:hAnsi="仿宋" w:cs="仿宋"/>
          <w:b/>
          <w:bCs/>
          <w:lang w:eastAsia="zh-CN"/>
        </w:rPr>
        <w:t>8</w:t>
      </w:r>
      <w:r w:rsidRPr="00681111">
        <w:rPr>
          <w:rFonts w:ascii="仿宋" w:eastAsia="仿宋" w:hAnsi="仿宋" w:cs="仿宋" w:hint="eastAsia"/>
          <w:b/>
          <w:bCs/>
          <w:lang w:eastAsia="zh-CN"/>
        </w:rPr>
        <w:t>8</w:t>
      </w:r>
      <w:r w:rsidRPr="00681111">
        <w:rPr>
          <w:rFonts w:ascii="仿宋" w:eastAsia="仿宋" w:hAnsi="仿宋" w:cs="仿宋"/>
          <w:b/>
          <w:bCs/>
          <w:lang w:eastAsia="zh-CN"/>
        </w:rPr>
        <w:t>.3</w:t>
      </w:r>
      <w:bookmarkEnd w:id="822"/>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2CB900F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75488" behindDoc="0" locked="0" layoutInCell="1" allowOverlap="1" wp14:anchorId="6EF45A82" wp14:editId="2F412A82">
                <wp:simplePos x="0" y="0"/>
                <wp:positionH relativeFrom="column">
                  <wp:posOffset>-114300</wp:posOffset>
                </wp:positionH>
                <wp:positionV relativeFrom="paragraph">
                  <wp:posOffset>5715</wp:posOffset>
                </wp:positionV>
                <wp:extent cx="832485" cy="459105"/>
                <wp:effectExtent l="0" t="0" r="0" b="0"/>
                <wp:wrapNone/>
                <wp:docPr id="264" name="文本框 1057"/>
                <wp:cNvGraphicFramePr/>
                <a:graphic xmlns:a="http://schemas.openxmlformats.org/drawingml/2006/main">
                  <a:graphicData uri="http://schemas.microsoft.com/office/word/2010/wordprocessingShape">
                    <wps:wsp>
                      <wps:cNvSpPr txBox="1"/>
                      <wps:spPr>
                        <a:xfrm>
                          <a:off x="0" y="0"/>
                          <a:ext cx="832485" cy="459105"/>
                        </a:xfrm>
                        <a:prstGeom prst="rect">
                          <a:avLst/>
                        </a:prstGeom>
                        <a:noFill/>
                        <a:ln>
                          <a:noFill/>
                        </a:ln>
                      </wps:spPr>
                      <wps:txbx>
                        <w:txbxContent>
                          <w:p w14:paraId="7C863D4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竣工结算款支付</w:t>
                            </w:r>
                          </w:p>
                        </w:txbxContent>
                      </wps:txbx>
                      <wps:bodyPr wrap="square" upright="1"/>
                    </wps:wsp>
                  </a:graphicData>
                </a:graphic>
              </wp:anchor>
            </w:drawing>
          </mc:Choice>
          <mc:Fallback>
            <w:pict>
              <v:shape w14:anchorId="6EF45A82" id="文本框 1057" o:spid="_x0000_s1421" type="#_x0000_t202" style="position:absolute;left:0;text-align:left;margin-left:-9pt;margin-top:.45pt;width:65.55pt;height:36.15pt;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" filled="f" stroked="f">
                <v:textbox>
                  <w:txbxContent>
                    <w:p w14:paraId="7C863D4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竣工结算款支付</w:t>
                      </w:r>
                    </w:p>
                  </w:txbxContent>
                </v:textbox>
              </v:shape>
            </w:pict>
          </mc:Fallback>
        </mc:AlternateContent>
      </w:r>
      <w:r w:rsidRPr="00681111">
        <w:rPr>
          <w:rFonts w:ascii="仿宋" w:eastAsia="仿宋" w:hAnsi="仿宋" w:cs="仿宋" w:hint="eastAsia"/>
          <w:sz w:val="24"/>
          <w:szCs w:val="24"/>
          <w:lang w:eastAsia="zh-CN"/>
        </w:rPr>
        <w:t>发包人应在造价咨询人签发竣工结算支付证书后的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天内，按照竣工结算支付证书列明的金额向承包人支付结算款，并通知造价咨询人。</w:t>
      </w:r>
    </w:p>
    <w:p w14:paraId="3A98E49C"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b/>
          <w:bCs/>
          <w:lang w:eastAsia="zh-CN"/>
        </w:rPr>
        <w:t>8</w:t>
      </w:r>
      <w:r w:rsidRPr="00681111">
        <w:rPr>
          <w:rFonts w:ascii="仿宋" w:eastAsia="仿宋" w:hAnsi="仿宋" w:cs="仿宋" w:hint="eastAsia"/>
          <w:b/>
          <w:bCs/>
          <w:lang w:eastAsia="zh-CN"/>
        </w:rPr>
        <w:t>8</w:t>
      </w:r>
      <w:r w:rsidRPr="00681111">
        <w:rPr>
          <w:rFonts w:ascii="仿宋" w:eastAsia="仿宋" w:hAnsi="仿宋" w:cs="仿宋"/>
          <w:b/>
          <w:bCs/>
          <w:lang w:eastAsia="zh-CN"/>
        </w:rPr>
        <w:t xml:space="preserve">.4  </w:t>
      </w:r>
      <w:r w:rsidRPr="00681111">
        <w:rPr>
          <w:rFonts w:ascii="仿宋" w:eastAsia="仿宋" w:hAnsi="仿宋" w:cs="仿宋"/>
          <w:b/>
          <w:bCs/>
          <w:u w:val="dotted"/>
          <w:lang w:eastAsia="zh-CN"/>
        </w:rPr>
        <w:t xml:space="preserve">                                                                               </w:t>
      </w:r>
    </w:p>
    <w:p w14:paraId="4F8103C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78560" behindDoc="0" locked="0" layoutInCell="1" allowOverlap="1" wp14:anchorId="72088BAC" wp14:editId="4CE34C81">
                <wp:simplePos x="0" y="0"/>
                <wp:positionH relativeFrom="column">
                  <wp:posOffset>-66675</wp:posOffset>
                </wp:positionH>
                <wp:positionV relativeFrom="paragraph">
                  <wp:posOffset>12065</wp:posOffset>
                </wp:positionV>
                <wp:extent cx="764540" cy="579120"/>
                <wp:effectExtent l="0" t="0" r="0" b="0"/>
                <wp:wrapNone/>
                <wp:docPr id="265" name="文本框 1058"/>
                <wp:cNvGraphicFramePr/>
                <a:graphic xmlns:a="http://schemas.openxmlformats.org/drawingml/2006/main">
                  <a:graphicData uri="http://schemas.microsoft.com/office/word/2010/wordprocessingShape">
                    <wps:wsp>
                      <wps:cNvSpPr txBox="1"/>
                      <wps:spPr>
                        <a:xfrm>
                          <a:off x="0" y="0"/>
                          <a:ext cx="764540" cy="579120"/>
                        </a:xfrm>
                        <a:prstGeom prst="rect">
                          <a:avLst/>
                        </a:prstGeom>
                        <a:noFill/>
                        <a:ln>
                          <a:noFill/>
                        </a:ln>
                      </wps:spPr>
                      <wps:txbx>
                        <w:txbxContent>
                          <w:p w14:paraId="4F540BF0"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签发竣工结算支付证书的限制</w:t>
                            </w:r>
                          </w:p>
                        </w:txbxContent>
                      </wps:txbx>
                      <wps:bodyPr wrap="square" upright="1"/>
                    </wps:wsp>
                  </a:graphicData>
                </a:graphic>
              </wp:anchor>
            </w:drawing>
          </mc:Choice>
          <mc:Fallback>
            <w:pict>
              <v:shape w14:anchorId="72088BAC" id="文本框 1058" o:spid="_x0000_s1422" type="#_x0000_t202" style="position:absolute;left:0;text-align:left;margin-left:-5.25pt;margin-top:.95pt;width:60.2pt;height:45.6pt;z-index:25177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" filled="f" stroked="f">
                <v:textbox>
                  <w:txbxContent>
                    <w:p w14:paraId="4F540BF0"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签发竣工结算支付证书的限制</w:t>
                      </w:r>
                    </w:p>
                  </w:txbxContent>
                </v:textbox>
              </v:shape>
            </w:pict>
          </mc:Fallback>
        </mc:AlternateContent>
      </w:r>
      <w:r w:rsidRPr="00681111">
        <w:rPr>
          <w:rFonts w:ascii="仿宋" w:eastAsia="仿宋" w:hAnsi="仿宋" w:cs="仿宋" w:hint="eastAsia"/>
          <w:sz w:val="24"/>
          <w:szCs w:val="24"/>
          <w:lang w:eastAsia="zh-CN"/>
        </w:rPr>
        <w:t>如果造价咨询人未在第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款约定的期限内签发竣工结算支付证书的，则视为承包人提交的竣工支付申请已被认可，承包人应及时向发包人发出要求支付竣工结算款的通知。发包人应在收到通知后的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天内，按照承包人支付申请列明的金额向承包人支付竣工结算款。</w:t>
      </w:r>
    </w:p>
    <w:p w14:paraId="61222AF1"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b/>
          <w:bCs/>
          <w:lang w:eastAsia="zh-CN"/>
        </w:rPr>
        <w:t>8</w:t>
      </w:r>
      <w:r w:rsidRPr="00681111">
        <w:rPr>
          <w:rFonts w:ascii="仿宋" w:eastAsia="仿宋" w:hAnsi="仿宋" w:cs="仿宋" w:hint="eastAsia"/>
          <w:b/>
          <w:bCs/>
          <w:lang w:eastAsia="zh-CN"/>
        </w:rPr>
        <w:t>8</w:t>
      </w:r>
      <w:r w:rsidRPr="00681111">
        <w:rPr>
          <w:rFonts w:ascii="仿宋" w:eastAsia="仿宋" w:hAnsi="仿宋" w:cs="仿宋"/>
          <w:b/>
          <w:bCs/>
          <w:lang w:eastAsia="zh-CN"/>
        </w:rPr>
        <w:t xml:space="preserve">.5  </w:t>
      </w:r>
      <w:r w:rsidRPr="00681111">
        <w:rPr>
          <w:rFonts w:ascii="仿宋" w:eastAsia="仿宋" w:hAnsi="仿宋" w:cs="仿宋"/>
          <w:b/>
          <w:bCs/>
          <w:u w:val="dotted"/>
          <w:lang w:eastAsia="zh-CN"/>
        </w:rPr>
        <w:t xml:space="preserve">                                                                               </w:t>
      </w:r>
    </w:p>
    <w:p w14:paraId="7A5A01E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81632" behindDoc="0" locked="0" layoutInCell="1" allowOverlap="1" wp14:anchorId="46FAD6FE" wp14:editId="201697DB">
                <wp:simplePos x="0" y="0"/>
                <wp:positionH relativeFrom="column">
                  <wp:posOffset>-114300</wp:posOffset>
                </wp:positionH>
                <wp:positionV relativeFrom="paragraph">
                  <wp:posOffset>58420</wp:posOffset>
                </wp:positionV>
                <wp:extent cx="756920" cy="580390"/>
                <wp:effectExtent l="0" t="0" r="0" b="0"/>
                <wp:wrapNone/>
                <wp:docPr id="266" name="文本框 1059"/>
                <wp:cNvGraphicFramePr/>
                <a:graphic xmlns:a="http://schemas.openxmlformats.org/drawingml/2006/main">
                  <a:graphicData uri="http://schemas.microsoft.com/office/word/2010/wordprocessingShape">
                    <wps:wsp>
                      <wps:cNvSpPr txBox="1"/>
                      <wps:spPr>
                        <a:xfrm>
                          <a:off x="0" y="0"/>
                          <a:ext cx="756920" cy="580390"/>
                        </a:xfrm>
                        <a:prstGeom prst="rect">
                          <a:avLst/>
                        </a:prstGeom>
                        <a:noFill/>
                        <a:ln>
                          <a:noFill/>
                        </a:ln>
                      </wps:spPr>
                      <wps:txbx>
                        <w:txbxContent>
                          <w:p w14:paraId="78E3C9D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竣工结算款支付的限制</w:t>
                            </w:r>
                          </w:p>
                        </w:txbxContent>
                      </wps:txbx>
                      <wps:bodyPr wrap="square" upright="1"/>
                    </wps:wsp>
                  </a:graphicData>
                </a:graphic>
              </wp:anchor>
            </w:drawing>
          </mc:Choice>
          <mc:Fallback>
            <w:pict>
              <v:shape w14:anchorId="46FAD6FE" id="文本框 1059" o:spid="_x0000_s1423" type="#_x0000_t202" style="position:absolute;left:0;text-align:left;margin-left:-9pt;margin-top:4.6pt;width:59.6pt;height:45.7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" filled="f" stroked="f">
                <v:textbox>
                  <w:txbxContent>
                    <w:p w14:paraId="78E3C9D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竣工结算款支付的限制</w:t>
                      </w:r>
                    </w:p>
                  </w:txbxContent>
                </v:textbox>
              </v:shape>
            </w:pict>
          </mc:Fallback>
        </mc:AlternateContent>
      </w:r>
      <w:r w:rsidRPr="00681111">
        <w:rPr>
          <w:rFonts w:ascii="仿宋" w:eastAsia="仿宋" w:hAnsi="仿宋" w:cs="仿宋" w:hint="eastAsia"/>
          <w:sz w:val="24"/>
          <w:szCs w:val="24"/>
          <w:lang w:eastAsia="zh-CN"/>
        </w:rPr>
        <w:t>发包人未按照第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款和第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8</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款约定支付竣工结算款的，承包人可催告发包人支付竣工结算款，如双方达成延期支付协议，承包人有权按照第83</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款约定获得延期支付的利息。</w:t>
      </w:r>
    </w:p>
    <w:p w14:paraId="1D05B95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发包人在收到竣工结算支付证书后的</w:t>
      </w:r>
      <w:r w:rsidRPr="00681111">
        <w:rPr>
          <w:rFonts w:ascii="仿宋" w:eastAsia="仿宋" w:hAnsi="仿宋" w:cs="仿宋"/>
          <w:sz w:val="24"/>
          <w:szCs w:val="24"/>
          <w:lang w:eastAsia="zh-CN"/>
        </w:rPr>
        <w:t>56</w:t>
      </w:r>
      <w:r w:rsidRPr="00681111">
        <w:rPr>
          <w:rFonts w:ascii="仿宋" w:eastAsia="仿宋" w:hAnsi="仿宋" w:cs="仿宋" w:hint="eastAsia"/>
          <w:sz w:val="24"/>
          <w:szCs w:val="24"/>
          <w:lang w:eastAsia="zh-CN"/>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65064109" w14:textId="77777777" w:rsidR="002A0250" w:rsidRPr="00681111" w:rsidRDefault="00000000">
      <w:pPr>
        <w:pStyle w:val="a9"/>
        <w:adjustRightInd w:val="0"/>
        <w:snapToGrid w:val="0"/>
        <w:spacing w:line="360" w:lineRule="auto"/>
        <w:rPr>
          <w:rFonts w:ascii="仿宋" w:eastAsia="仿宋" w:hAnsi="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50863033"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23" w:name="_Toc14019"/>
      <w:bookmarkStart w:id="824" w:name="_Toc701"/>
      <w:bookmarkStart w:id="825" w:name="_Toc18797"/>
      <w:bookmarkStart w:id="826" w:name="_Toc257"/>
      <w:bookmarkStart w:id="827" w:name="_Toc200537882"/>
      <w:r w:rsidRPr="00681111">
        <w:rPr>
          <w:rFonts w:ascii="仿宋" w:eastAsia="仿宋" w:hAnsi="仿宋" w:cs="仿宋" w:hint="eastAsia"/>
          <w:bCs w:val="0"/>
          <w:sz w:val="24"/>
          <w:szCs w:val="24"/>
          <w:lang w:eastAsia="zh-CN"/>
        </w:rPr>
        <w:t>★89</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质量保证金</w:t>
      </w:r>
      <w:bookmarkEnd w:id="823"/>
      <w:bookmarkEnd w:id="824"/>
      <w:bookmarkEnd w:id="825"/>
      <w:bookmarkEnd w:id="826"/>
      <w:bookmarkEnd w:id="827"/>
    </w:p>
    <w:p w14:paraId="4A4F135A" w14:textId="77777777" w:rsidR="002A0250" w:rsidRPr="00681111" w:rsidRDefault="00000000">
      <w:pPr>
        <w:rPr>
          <w:rFonts w:ascii="仿宋" w:eastAsia="仿宋" w:hAnsi="仿宋" w:cs="仿宋" w:hint="eastAsia"/>
          <w:b/>
          <w:bCs/>
          <w:lang w:eastAsia="zh-CN"/>
        </w:rPr>
      </w:pPr>
      <w:bookmarkStart w:id="828" w:name="_Toc32434"/>
      <w:r w:rsidRPr="00681111">
        <w:rPr>
          <w:rFonts w:ascii="仿宋" w:eastAsia="仿宋" w:hAnsi="仿宋" w:cs="仿宋" w:hint="eastAsia"/>
          <w:b/>
          <w:bCs/>
          <w:lang w:eastAsia="zh-CN"/>
        </w:rPr>
        <w:t>89</w:t>
      </w:r>
      <w:r w:rsidRPr="00681111">
        <w:rPr>
          <w:rFonts w:ascii="仿宋" w:eastAsia="仿宋" w:hAnsi="仿宋" w:cs="仿宋"/>
          <w:b/>
          <w:bCs/>
          <w:lang w:eastAsia="zh-CN"/>
        </w:rPr>
        <w:t>.1</w:t>
      </w:r>
      <w:bookmarkEnd w:id="828"/>
    </w:p>
    <w:p w14:paraId="194B321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84704" behindDoc="0" locked="0" layoutInCell="1" allowOverlap="1" wp14:anchorId="1DCC6E46" wp14:editId="46AF325F">
                <wp:simplePos x="0" y="0"/>
                <wp:positionH relativeFrom="column">
                  <wp:posOffset>-114300</wp:posOffset>
                </wp:positionH>
                <wp:positionV relativeFrom="paragraph">
                  <wp:posOffset>8255</wp:posOffset>
                </wp:positionV>
                <wp:extent cx="756920" cy="610235"/>
                <wp:effectExtent l="0" t="0" r="0" b="0"/>
                <wp:wrapNone/>
                <wp:docPr id="267" name="文本框 1060"/>
                <wp:cNvGraphicFramePr/>
                <a:graphic xmlns:a="http://schemas.openxmlformats.org/drawingml/2006/main">
                  <a:graphicData uri="http://schemas.microsoft.com/office/word/2010/wordprocessingShape">
                    <wps:wsp>
                      <wps:cNvSpPr txBox="1"/>
                      <wps:spPr>
                        <a:xfrm>
                          <a:off x="0" y="0"/>
                          <a:ext cx="756920" cy="610235"/>
                        </a:xfrm>
                        <a:prstGeom prst="rect">
                          <a:avLst/>
                        </a:prstGeom>
                        <a:noFill/>
                        <a:ln>
                          <a:noFill/>
                        </a:ln>
                      </wps:spPr>
                      <wps:txbx>
                        <w:txbxContent>
                          <w:p w14:paraId="3E095936"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质量保证金的用途和限制</w:t>
                            </w:r>
                          </w:p>
                        </w:txbxContent>
                      </wps:txbx>
                      <wps:bodyPr wrap="square" upright="1"/>
                    </wps:wsp>
                  </a:graphicData>
                </a:graphic>
              </wp:anchor>
            </w:drawing>
          </mc:Choice>
          <mc:Fallback>
            <w:pict>
              <v:shape w14:anchorId="1DCC6E46" id="文本框 1060" o:spid="_x0000_s1424" type="#_x0000_t202" style="position:absolute;left:0;text-align:left;margin-left:-9pt;margin-top:.65pt;width:59.6pt;height:48.05pt;z-index:25178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" filled="f" stroked="f">
                <v:textbox>
                  <w:txbxContent>
                    <w:p w14:paraId="3E095936"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质量保证金的用途和限制</w:t>
                      </w:r>
                    </w:p>
                  </w:txbxContent>
                </v:textbox>
              </v:shape>
            </w:pict>
          </mc:Fallback>
        </mc:AlternateContent>
      </w:r>
      <w:r w:rsidRPr="00681111">
        <w:rPr>
          <w:rFonts w:ascii="仿宋" w:eastAsia="仿宋" w:hAnsi="仿宋" w:cs="仿宋" w:hint="eastAsia"/>
          <w:sz w:val="24"/>
          <w:szCs w:val="24"/>
          <w:lang w:eastAsia="zh-CN"/>
        </w:rPr>
        <w:t>质量保证金用于承包人对合同工程质量的担保。承包人未按照法律有关规定和合同约定履行质量保修义务的，发包人有权从质量保证金中扣留用于质量保修的各项支出。</w:t>
      </w:r>
    </w:p>
    <w:p w14:paraId="5852E95F" w14:textId="77777777" w:rsidR="002A0250" w:rsidRPr="00681111" w:rsidRDefault="00000000">
      <w:pPr>
        <w:spacing w:line="360" w:lineRule="auto"/>
        <w:rPr>
          <w:rFonts w:ascii="仿宋" w:eastAsia="仿宋" w:hAnsi="仿宋" w:hint="eastAsia"/>
          <w:b/>
          <w:bCs/>
          <w:lang w:eastAsia="zh-CN"/>
        </w:rPr>
      </w:pPr>
      <w:bookmarkStart w:id="829" w:name="_Toc3328"/>
      <w:r w:rsidRPr="00681111">
        <w:rPr>
          <w:rFonts w:ascii="仿宋" w:eastAsia="仿宋" w:hAnsi="仿宋" w:cs="仿宋" w:hint="eastAsia"/>
          <w:b/>
          <w:bCs/>
          <w:lang w:eastAsia="zh-CN"/>
        </w:rPr>
        <w:t>89</w:t>
      </w:r>
      <w:r w:rsidRPr="00681111">
        <w:rPr>
          <w:rFonts w:ascii="仿宋" w:eastAsia="仿宋" w:hAnsi="仿宋" w:cs="仿宋"/>
          <w:b/>
          <w:bCs/>
          <w:lang w:eastAsia="zh-CN"/>
        </w:rPr>
        <w:t>.2</w:t>
      </w:r>
      <w:bookmarkEnd w:id="82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428A8FB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1787776" behindDoc="0" locked="0" layoutInCell="1" allowOverlap="1" wp14:anchorId="4A2C302A" wp14:editId="1C40AA4E">
                <wp:simplePos x="0" y="0"/>
                <wp:positionH relativeFrom="column">
                  <wp:posOffset>-66675</wp:posOffset>
                </wp:positionH>
                <wp:positionV relativeFrom="paragraph">
                  <wp:posOffset>8255</wp:posOffset>
                </wp:positionV>
                <wp:extent cx="804545" cy="612140"/>
                <wp:effectExtent l="0" t="0" r="0" b="0"/>
                <wp:wrapNone/>
                <wp:docPr id="268" name="文本框 1061"/>
                <wp:cNvGraphicFramePr/>
                <a:graphic xmlns:a="http://schemas.openxmlformats.org/drawingml/2006/main">
                  <a:graphicData uri="http://schemas.microsoft.com/office/word/2010/wordprocessingShape">
                    <wps:wsp>
                      <wps:cNvSpPr txBox="1"/>
                      <wps:spPr>
                        <a:xfrm>
                          <a:off x="0" y="0"/>
                          <a:ext cx="804545" cy="612140"/>
                        </a:xfrm>
                        <a:prstGeom prst="rect">
                          <a:avLst/>
                        </a:prstGeom>
                        <a:noFill/>
                        <a:ln>
                          <a:noFill/>
                        </a:ln>
                      </wps:spPr>
                      <wps:txbx>
                        <w:txbxContent>
                          <w:p w14:paraId="7F3E3442"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质量保证金的约定与扣留</w:t>
                            </w:r>
                          </w:p>
                        </w:txbxContent>
                      </wps:txbx>
                      <wps:bodyPr wrap="square" upright="1"/>
                    </wps:wsp>
                  </a:graphicData>
                </a:graphic>
              </wp:anchor>
            </w:drawing>
          </mc:Choice>
          <mc:Fallback>
            <w:pict>
              <v:shape w14:anchorId="4A2C302A" id="文本框 1061" o:spid="_x0000_s1425" type="#_x0000_t202" style="position:absolute;left:0;text-align:left;margin-left:-5.25pt;margin-top:.65pt;width:63.35pt;height:48.2pt;z-index:25178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" filled="f" stroked="f">
                <v:textbox>
                  <w:txbxContent>
                    <w:p w14:paraId="7F3E3442"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质量保证金的约定与扣留</w:t>
                      </w:r>
                    </w:p>
                  </w:txbxContent>
                </v:textbox>
              </v:shape>
            </w:pict>
          </mc:Fallback>
        </mc:AlternateContent>
      </w:r>
      <w:r w:rsidRPr="00681111">
        <w:rPr>
          <w:rFonts w:ascii="仿宋" w:eastAsia="仿宋" w:hAnsi="仿宋" w:cs="仿宋" w:hint="eastAsia"/>
          <w:sz w:val="24"/>
          <w:szCs w:val="24"/>
          <w:lang w:eastAsia="zh-CN"/>
        </w:rPr>
        <w:t>89.2.1质量保证金预留方式</w:t>
      </w:r>
    </w:p>
    <w:p w14:paraId="2185D25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除专用合同条款另有约定外，质量保证金的预留方式原则上采用银行保函、担保、保险等方式。</w:t>
      </w:r>
    </w:p>
    <w:p w14:paraId="2D3CA19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lang w:eastAsia="zh-CN"/>
        </w:rPr>
      </w:pPr>
      <w:r w:rsidRPr="00681111">
        <w:rPr>
          <w:rFonts w:ascii="仿宋" w:eastAsia="仿宋" w:hAnsi="仿宋" w:cs="仿宋" w:hint="eastAsia"/>
          <w:sz w:val="24"/>
          <w:lang w:eastAsia="zh-CN"/>
        </w:rPr>
        <w:t>89.2.2质量保证金预留比例</w:t>
      </w:r>
    </w:p>
    <w:p w14:paraId="4A2C00C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cs="仿宋" w:hint="eastAsia"/>
          <w:sz w:val="24"/>
          <w:szCs w:val="24"/>
          <w:lang w:eastAsia="zh-CN"/>
        </w:rPr>
      </w:pPr>
      <w:r w:rsidRPr="00681111">
        <w:rPr>
          <w:rFonts w:ascii="仿宋" w:eastAsia="仿宋" w:hAnsi="仿宋" w:cs="仿宋" w:hint="eastAsia"/>
          <w:sz w:val="24"/>
          <w:lang w:eastAsia="zh-CN"/>
        </w:rPr>
        <w:t>发包人累计预留的质量保证金不得超过合同价格中建筑安装工</w:t>
      </w:r>
      <w:r w:rsidRPr="00681111">
        <w:rPr>
          <w:rFonts w:ascii="仿宋" w:eastAsia="仿宋" w:hAnsi="仿宋" w:cs="仿宋" w:hint="eastAsia"/>
          <w:sz w:val="24"/>
          <w:lang w:eastAsia="zh-CN"/>
        </w:rPr>
        <w:lastRenderedPageBreak/>
        <w:t>程费、设备及工器具购置费（如果有）部分结算总额的3％。如承包人在发包人签发竣工付款证书后28天内提交质量保证金保函、担保或保险，发包人应同时退还扣留的作为质量保证金的工程价款；保函、担保或保险金额不得超过合同价格中建筑安装工程费、设备及工器具购置费（如果有）部分结算总额的3%。</w:t>
      </w:r>
    </w:p>
    <w:p w14:paraId="62ACFF89" w14:textId="77777777" w:rsidR="002A0250" w:rsidRPr="00681111" w:rsidRDefault="00000000">
      <w:pPr>
        <w:spacing w:line="360" w:lineRule="auto"/>
        <w:rPr>
          <w:rFonts w:ascii="仿宋" w:eastAsia="仿宋" w:hAnsi="仿宋" w:hint="eastAsia"/>
          <w:b/>
          <w:bCs/>
          <w:lang w:eastAsia="zh-CN"/>
        </w:rPr>
      </w:pPr>
      <w:bookmarkStart w:id="830" w:name="_Toc8069"/>
      <w:r w:rsidRPr="00681111">
        <w:rPr>
          <w:rFonts w:ascii="仿宋" w:eastAsia="仿宋" w:hAnsi="仿宋" w:cs="仿宋" w:hint="eastAsia"/>
          <w:b/>
          <w:bCs/>
          <w:lang w:eastAsia="zh-CN"/>
        </w:rPr>
        <w:t>89</w:t>
      </w:r>
      <w:r w:rsidRPr="00681111">
        <w:rPr>
          <w:rFonts w:ascii="仿宋" w:eastAsia="仿宋" w:hAnsi="仿宋" w:cs="仿宋"/>
          <w:b/>
          <w:bCs/>
          <w:lang w:eastAsia="zh-CN"/>
        </w:rPr>
        <w:t>.3</w:t>
      </w:r>
      <w:bookmarkEnd w:id="83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04F57FB5" w14:textId="77777777" w:rsidR="002A0250" w:rsidRPr="00681111" w:rsidRDefault="00000000">
      <w:pPr>
        <w:pStyle w:val="a9"/>
        <w:widowControl w:val="0"/>
        <w:adjustRightInd w:val="0"/>
        <w:snapToGrid w:val="0"/>
        <w:spacing w:line="360" w:lineRule="auto"/>
        <w:ind w:leftChars="771" w:left="1850"/>
        <w:rPr>
          <w:rFonts w:ascii="仿宋" w:eastAsia="仿宋" w:hAnsi="仿宋" w:cs="仿宋" w:hint="eastAsia"/>
          <w:sz w:val="24"/>
          <w:szCs w:val="24"/>
          <w:lang w:eastAsia="zh-CN"/>
        </w:rPr>
      </w:pPr>
      <w:r w:rsidRPr="00681111">
        <w:rPr>
          <w:noProof/>
        </w:rPr>
        <mc:AlternateContent>
          <mc:Choice Requires="wps">
            <w:drawing>
              <wp:anchor distT="0" distB="0" distL="114300" distR="114300" simplePos="0" relativeHeight="251790848" behindDoc="0" locked="0" layoutInCell="1" allowOverlap="1" wp14:anchorId="77D22D27" wp14:editId="551B218F">
                <wp:simplePos x="0" y="0"/>
                <wp:positionH relativeFrom="column">
                  <wp:posOffset>-114300</wp:posOffset>
                </wp:positionH>
                <wp:positionV relativeFrom="paragraph">
                  <wp:posOffset>45720</wp:posOffset>
                </wp:positionV>
                <wp:extent cx="765810" cy="624205"/>
                <wp:effectExtent l="0" t="0" r="0" b="0"/>
                <wp:wrapNone/>
                <wp:docPr id="269" name="文本框 1062"/>
                <wp:cNvGraphicFramePr/>
                <a:graphic xmlns:a="http://schemas.openxmlformats.org/drawingml/2006/main">
                  <a:graphicData uri="http://schemas.microsoft.com/office/word/2010/wordprocessingShape">
                    <wps:wsp>
                      <wps:cNvSpPr txBox="1"/>
                      <wps:spPr>
                        <a:xfrm>
                          <a:off x="0" y="0"/>
                          <a:ext cx="765810" cy="624205"/>
                        </a:xfrm>
                        <a:prstGeom prst="rect">
                          <a:avLst/>
                        </a:prstGeom>
                        <a:noFill/>
                        <a:ln>
                          <a:noFill/>
                        </a:ln>
                      </wps:spPr>
                      <wps:txbx>
                        <w:txbxContent>
                          <w:p w14:paraId="09CBB5AC"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质量保证金返还</w:t>
                            </w:r>
                          </w:p>
                        </w:txbxContent>
                      </wps:txbx>
                      <wps:bodyPr wrap="square" upright="1"/>
                    </wps:wsp>
                  </a:graphicData>
                </a:graphic>
              </wp:anchor>
            </w:drawing>
          </mc:Choice>
          <mc:Fallback>
            <w:pict>
              <v:shape w14:anchorId="77D22D27" id="文本框 1062" o:spid="_x0000_s1426" type="#_x0000_t202" style="position:absolute;left:0;text-align:left;margin-left:-9pt;margin-top:3.6pt;width:60.3pt;height:49.15pt;z-index:25179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" filled="f" stroked="f">
                <v:textbox>
                  <w:txbxContent>
                    <w:p w14:paraId="09CBB5AC"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质量保证金返还</w:t>
                      </w:r>
                    </w:p>
                  </w:txbxContent>
                </v:textbox>
              </v:shape>
            </w:pict>
          </mc:Fallback>
        </mc:AlternateContent>
      </w:r>
      <w:r w:rsidRPr="00681111">
        <w:rPr>
          <w:rFonts w:ascii="仿宋" w:eastAsia="仿宋" w:hAnsi="仿宋" w:cs="仿宋" w:hint="eastAsia"/>
          <w:sz w:val="24"/>
          <w:szCs w:val="24"/>
          <w:lang w:eastAsia="zh-CN"/>
        </w:rPr>
        <w:t>缺陷责任期（包括第67</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款延长的期限）满时，承包人应向发包人申请到期应返还的剩余质量保证金金额。发包人如无异议，应在缺陷责任期满后的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将剩余的质量保证金返还给承包人。逾期返还的，除专用条款另有约定外，从逾期之日起，按照全国银行间同业拆借中心公布的贷款市场报价利率（LPR）计付利息，并承担违约责任。剩余质量保证金的返还，并不能免除承包人按照合同约定应承担的质量保修责任和应履行的质量保修义务。</w:t>
      </w:r>
    </w:p>
    <w:p w14:paraId="3C333529"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89</w:t>
      </w:r>
      <w:r w:rsidRPr="00681111">
        <w:rPr>
          <w:rFonts w:ascii="仿宋" w:eastAsia="仿宋" w:hAnsi="仿宋" w:cs="仿宋"/>
          <w:b/>
          <w:bCs/>
          <w:lang w:eastAsia="zh-CN"/>
        </w:rPr>
        <w:t xml:space="preserve">.4  </w:t>
      </w:r>
      <w:r w:rsidRPr="00681111">
        <w:rPr>
          <w:rFonts w:ascii="仿宋" w:eastAsia="仿宋" w:hAnsi="仿宋" w:cs="仿宋"/>
          <w:b/>
          <w:bCs/>
          <w:u w:val="dotted"/>
          <w:lang w:eastAsia="zh-CN"/>
        </w:rPr>
        <w:t xml:space="preserve">                                                                               </w:t>
      </w:r>
    </w:p>
    <w:p w14:paraId="31876159"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793920" behindDoc="0" locked="0" layoutInCell="1" allowOverlap="1" wp14:anchorId="0CE3567A" wp14:editId="08792C8A">
                <wp:simplePos x="0" y="0"/>
                <wp:positionH relativeFrom="column">
                  <wp:posOffset>-114300</wp:posOffset>
                </wp:positionH>
                <wp:positionV relativeFrom="paragraph">
                  <wp:posOffset>45720</wp:posOffset>
                </wp:positionV>
                <wp:extent cx="775970" cy="548640"/>
                <wp:effectExtent l="0" t="0" r="0" b="0"/>
                <wp:wrapNone/>
                <wp:docPr id="270" name="文本框 1063"/>
                <wp:cNvGraphicFramePr/>
                <a:graphic xmlns:a="http://schemas.openxmlformats.org/drawingml/2006/main">
                  <a:graphicData uri="http://schemas.microsoft.com/office/word/2010/wordprocessingShape">
                    <wps:wsp>
                      <wps:cNvSpPr txBox="1"/>
                      <wps:spPr>
                        <a:xfrm>
                          <a:off x="0" y="0"/>
                          <a:ext cx="775970" cy="548640"/>
                        </a:xfrm>
                        <a:prstGeom prst="rect">
                          <a:avLst/>
                        </a:prstGeom>
                        <a:noFill/>
                        <a:ln>
                          <a:noFill/>
                        </a:ln>
                      </wps:spPr>
                      <wps:txbx>
                        <w:txbxContent>
                          <w:p w14:paraId="43E45B9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质量保证金扣留</w:t>
                            </w:r>
                          </w:p>
                        </w:txbxContent>
                      </wps:txbx>
                      <wps:bodyPr wrap="square" upright="1"/>
                    </wps:wsp>
                  </a:graphicData>
                </a:graphic>
              </wp:anchor>
            </w:drawing>
          </mc:Choice>
          <mc:Fallback>
            <w:pict>
              <v:shape w14:anchorId="0CE3567A" id="文本框 1063" o:spid="_x0000_s1427" type="#_x0000_t202" style="position:absolute;left:0;text-align:left;margin-left:-9pt;margin-top:3.6pt;width:61.1pt;height:43.2pt;z-index:25179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" filled="f" stroked="f">
                <v:textbox>
                  <w:txbxContent>
                    <w:p w14:paraId="43E45B9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质量保证金扣留</w:t>
                      </w:r>
                    </w:p>
                  </w:txbxContent>
                </v:textbox>
              </v:shape>
            </w:pict>
          </mc:Fallback>
        </mc:AlternateContent>
      </w:r>
      <w:r w:rsidRPr="00681111">
        <w:rPr>
          <w:rFonts w:ascii="仿宋" w:eastAsia="仿宋" w:hAnsi="仿宋" w:cs="仿宋" w:hint="eastAsia"/>
          <w:sz w:val="24"/>
          <w:szCs w:val="24"/>
          <w:lang w:eastAsia="zh-CN"/>
        </w:rPr>
        <w:t>缺陷责任期（包括第66</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款延长的期限）届满时，承包人没有全面</w:t>
      </w:r>
      <w:r w:rsidRPr="00681111">
        <w:rPr>
          <w:rFonts w:ascii="仿宋" w:eastAsia="仿宋" w:hAnsi="仿宋" w:cs="仿宋"/>
          <w:sz w:val="24"/>
          <w:szCs w:val="24"/>
          <w:lang w:eastAsia="zh-CN"/>
        </w:rPr>
        <w:t>履行</w:t>
      </w:r>
      <w:r w:rsidRPr="00681111">
        <w:rPr>
          <w:rFonts w:ascii="仿宋" w:eastAsia="仿宋" w:hAnsi="仿宋" w:cs="仿宋" w:hint="eastAsia"/>
          <w:sz w:val="24"/>
          <w:szCs w:val="24"/>
          <w:lang w:eastAsia="zh-CN"/>
        </w:rPr>
        <w:t>缺陷修复责任的，发包人有权扣留承包人未履行</w:t>
      </w:r>
      <w:r w:rsidRPr="00681111">
        <w:rPr>
          <w:rFonts w:ascii="仿宋" w:eastAsia="仿宋" w:hAnsi="仿宋" w:cs="仿宋"/>
          <w:sz w:val="24"/>
          <w:szCs w:val="24"/>
          <w:lang w:eastAsia="zh-CN"/>
        </w:rPr>
        <w:t>部分相应质量保证金</w:t>
      </w:r>
      <w:r w:rsidRPr="00681111">
        <w:rPr>
          <w:rFonts w:ascii="仿宋" w:eastAsia="仿宋" w:hAnsi="仿宋" w:cs="仿宋" w:hint="eastAsia"/>
          <w:sz w:val="24"/>
          <w:szCs w:val="24"/>
          <w:lang w:eastAsia="zh-CN"/>
        </w:rPr>
        <w:t>，并有权根据第66</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款约定要求延长缺陷责任期，直到完成剩余工作为止。</w:t>
      </w:r>
    </w:p>
    <w:p w14:paraId="1EB2CD1D" w14:textId="77777777" w:rsidR="002A0250" w:rsidRPr="00681111" w:rsidRDefault="00000000">
      <w:pPr>
        <w:pStyle w:val="a9"/>
        <w:adjustRightInd w:val="0"/>
        <w:snapToGrid w:val="0"/>
        <w:spacing w:line="360" w:lineRule="auto"/>
        <w:rPr>
          <w:rFonts w:ascii="仿宋" w:eastAsia="仿宋" w:hAnsi="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104DBCEA"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31" w:name="_Toc24400"/>
      <w:bookmarkStart w:id="832" w:name="_Toc26427"/>
      <w:bookmarkStart w:id="833" w:name="_Toc21585"/>
      <w:bookmarkStart w:id="834" w:name="_Toc13116"/>
      <w:bookmarkStart w:id="835" w:name="_Toc200537883"/>
      <w:r w:rsidRPr="00681111">
        <w:rPr>
          <w:rFonts w:ascii="仿宋" w:eastAsia="仿宋" w:hAnsi="仿宋" w:cs="仿宋" w:hint="eastAsia"/>
          <w:bCs w:val="0"/>
          <w:sz w:val="24"/>
          <w:szCs w:val="24"/>
          <w:lang w:eastAsia="zh-CN"/>
        </w:rPr>
        <w:t>90</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最终清算款</w:t>
      </w:r>
      <w:bookmarkEnd w:id="831"/>
      <w:bookmarkEnd w:id="832"/>
      <w:bookmarkEnd w:id="833"/>
      <w:bookmarkEnd w:id="834"/>
      <w:bookmarkEnd w:id="835"/>
    </w:p>
    <w:p w14:paraId="634B869D" w14:textId="77777777" w:rsidR="002A0250" w:rsidRPr="00681111" w:rsidRDefault="00000000">
      <w:pPr>
        <w:rPr>
          <w:rFonts w:ascii="仿宋" w:eastAsia="仿宋" w:hAnsi="仿宋" w:cs="仿宋" w:hint="eastAsia"/>
          <w:b/>
          <w:bCs/>
          <w:lang w:eastAsia="zh-CN"/>
        </w:rPr>
      </w:pPr>
      <w:bookmarkStart w:id="836" w:name="_Toc28312"/>
      <w:r w:rsidRPr="00681111">
        <w:rPr>
          <w:rFonts w:ascii="仿宋" w:eastAsia="仿宋" w:hAnsi="仿宋" w:cs="仿宋" w:hint="eastAsia"/>
          <w:b/>
          <w:bCs/>
          <w:lang w:eastAsia="zh-CN"/>
        </w:rPr>
        <w:t>90</w:t>
      </w:r>
      <w:r w:rsidRPr="00681111">
        <w:rPr>
          <w:rFonts w:ascii="仿宋" w:eastAsia="仿宋" w:hAnsi="仿宋" w:cs="仿宋"/>
          <w:b/>
          <w:bCs/>
          <w:lang w:eastAsia="zh-CN"/>
        </w:rPr>
        <w:t>.1</w:t>
      </w:r>
      <w:bookmarkEnd w:id="836"/>
    </w:p>
    <w:p w14:paraId="5AE58024"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796992" behindDoc="0" locked="0" layoutInCell="1" allowOverlap="1" wp14:anchorId="2BAE4FAC" wp14:editId="59335366">
                <wp:simplePos x="0" y="0"/>
                <wp:positionH relativeFrom="column">
                  <wp:posOffset>-114300</wp:posOffset>
                </wp:positionH>
                <wp:positionV relativeFrom="paragraph">
                  <wp:posOffset>74295</wp:posOffset>
                </wp:positionV>
                <wp:extent cx="756920" cy="659130"/>
                <wp:effectExtent l="0" t="0" r="0" b="0"/>
                <wp:wrapNone/>
                <wp:docPr id="271" name="文本框 1064"/>
                <wp:cNvGraphicFramePr/>
                <a:graphic xmlns:a="http://schemas.openxmlformats.org/drawingml/2006/main">
                  <a:graphicData uri="http://schemas.microsoft.com/office/word/2010/wordprocessingShape">
                    <wps:wsp>
                      <wps:cNvSpPr txBox="1"/>
                      <wps:spPr>
                        <a:xfrm>
                          <a:off x="0" y="0"/>
                          <a:ext cx="756920" cy="659130"/>
                        </a:xfrm>
                        <a:prstGeom prst="rect">
                          <a:avLst/>
                        </a:prstGeom>
                        <a:noFill/>
                        <a:ln>
                          <a:noFill/>
                        </a:ln>
                      </wps:spPr>
                      <wps:txbx>
                        <w:txbxContent>
                          <w:p w14:paraId="3FC4F5B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提交最终清算支付申请</w:t>
                            </w:r>
                          </w:p>
                        </w:txbxContent>
                      </wps:txbx>
                      <wps:bodyPr wrap="square" upright="1"/>
                    </wps:wsp>
                  </a:graphicData>
                </a:graphic>
              </wp:anchor>
            </w:drawing>
          </mc:Choice>
          <mc:Fallback>
            <w:pict>
              <v:shape w14:anchorId="2BAE4FAC" id="文本框 1064" o:spid="_x0000_s1428" type="#_x0000_t202" style="position:absolute;left:0;text-align:left;margin-left:-9pt;margin-top:5.85pt;width:59.6pt;height:51.9pt;z-index:25179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" filled="f" stroked="f">
                <v:textbox>
                  <w:txbxContent>
                    <w:p w14:paraId="3FC4F5B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提交最终清算支付申请</w:t>
                      </w:r>
                    </w:p>
                  </w:txbxContent>
                </v:textbox>
              </v:shape>
            </w:pict>
          </mc:Fallback>
        </mc:AlternateContent>
      </w:r>
      <w:r w:rsidRPr="00681111">
        <w:rPr>
          <w:rFonts w:ascii="仿宋" w:eastAsia="仿宋" w:hAnsi="仿宋" w:cs="仿宋" w:hint="eastAsia"/>
          <w:lang w:eastAsia="zh-CN"/>
        </w:rPr>
        <w:t>合同双方当事人应在专用条款中明确最终</w:t>
      </w:r>
      <w:proofErr w:type="gramStart"/>
      <w:r w:rsidRPr="00681111">
        <w:rPr>
          <w:rFonts w:ascii="仿宋" w:eastAsia="仿宋" w:hAnsi="仿宋" w:cs="仿宋" w:hint="eastAsia"/>
          <w:lang w:eastAsia="zh-CN"/>
        </w:rPr>
        <w:t>清算款</w:t>
      </w:r>
      <w:proofErr w:type="gramEnd"/>
      <w:r w:rsidRPr="00681111">
        <w:rPr>
          <w:rFonts w:ascii="仿宋" w:eastAsia="仿宋" w:hAnsi="仿宋" w:cs="仿宋" w:hint="eastAsia"/>
          <w:lang w:eastAsia="zh-CN"/>
        </w:rPr>
        <w:t>的支付时限。专用条款没有约定的，最终</w:t>
      </w:r>
      <w:proofErr w:type="gramStart"/>
      <w:r w:rsidRPr="00681111">
        <w:rPr>
          <w:rFonts w:ascii="仿宋" w:eastAsia="仿宋" w:hAnsi="仿宋" w:cs="仿宋" w:hint="eastAsia"/>
          <w:lang w:eastAsia="zh-CN"/>
        </w:rPr>
        <w:t>清算款</w:t>
      </w:r>
      <w:proofErr w:type="gramEnd"/>
      <w:r w:rsidRPr="00681111">
        <w:rPr>
          <w:rFonts w:ascii="仿宋" w:eastAsia="仿宋" w:hAnsi="仿宋" w:cs="仿宋" w:hint="eastAsia"/>
          <w:lang w:eastAsia="zh-CN"/>
        </w:rPr>
        <w:t>按照第90</w:t>
      </w:r>
      <w:r w:rsidRPr="00681111">
        <w:rPr>
          <w:rFonts w:ascii="仿宋" w:eastAsia="仿宋" w:hAnsi="仿宋" w:cs="仿宋"/>
          <w:lang w:eastAsia="zh-CN"/>
        </w:rPr>
        <w:t>.2</w:t>
      </w:r>
      <w:r w:rsidRPr="00681111">
        <w:rPr>
          <w:rFonts w:ascii="仿宋" w:eastAsia="仿宋" w:hAnsi="仿宋" w:cs="仿宋" w:hint="eastAsia"/>
          <w:lang w:eastAsia="zh-CN"/>
        </w:rPr>
        <w:t>款至第90</w:t>
      </w:r>
      <w:r w:rsidRPr="00681111">
        <w:rPr>
          <w:rFonts w:ascii="仿宋" w:eastAsia="仿宋" w:hAnsi="仿宋" w:cs="仿宋"/>
          <w:lang w:eastAsia="zh-CN"/>
        </w:rPr>
        <w:t>.5</w:t>
      </w:r>
      <w:r w:rsidRPr="00681111">
        <w:rPr>
          <w:rFonts w:ascii="仿宋" w:eastAsia="仿宋" w:hAnsi="仿宋" w:cs="仿宋" w:hint="eastAsia"/>
          <w:lang w:eastAsia="zh-CN"/>
        </w:rPr>
        <w:t>款约定办理。涉及政府投资资金的工程，支付期、支付方法等需调整的，应在专用条款中约定。</w:t>
      </w:r>
    </w:p>
    <w:p w14:paraId="708764FC"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缺陷责任期终止证书签发后，承包人应按照专用条款约定的份数和期限向造价咨询人提交最终清算支付申请，并提供相关证明材料。发包人对最终清算支付申请有异议的，有权要求承包人进一步修正和提供补充资料。承包人修正后，应再次向造价咨询人提交修正后的最终清算支付申请。</w:t>
      </w:r>
    </w:p>
    <w:p w14:paraId="0D299310" w14:textId="77777777" w:rsidR="002A0250" w:rsidRPr="00681111" w:rsidRDefault="00000000">
      <w:pPr>
        <w:pStyle w:val="a9"/>
        <w:tabs>
          <w:tab w:val="left" w:pos="900"/>
        </w:tabs>
        <w:adjustRightInd w:val="0"/>
        <w:snapToGrid w:val="0"/>
        <w:spacing w:line="360" w:lineRule="auto"/>
        <w:rPr>
          <w:rFonts w:ascii="仿宋" w:eastAsia="仿宋" w:hAnsi="仿宋" w:hint="eastAsia"/>
          <w:sz w:val="24"/>
          <w:szCs w:val="24"/>
          <w:lang w:eastAsia="zh-CN"/>
        </w:rPr>
      </w:pPr>
      <w:r w:rsidRPr="00681111">
        <w:rPr>
          <w:rFonts w:ascii="仿宋" w:eastAsia="仿宋" w:hAnsi="仿宋" w:cs="仿宋" w:hint="eastAsia"/>
          <w:b/>
          <w:bCs/>
          <w:sz w:val="24"/>
          <w:szCs w:val="24"/>
          <w:lang w:eastAsia="zh-CN"/>
        </w:rPr>
        <w:t>90</w:t>
      </w:r>
      <w:r w:rsidRPr="00681111">
        <w:rPr>
          <w:rFonts w:ascii="仿宋" w:eastAsia="仿宋" w:hAnsi="仿宋" w:cs="仿宋"/>
          <w:b/>
          <w:bCs/>
          <w:sz w:val="24"/>
          <w:szCs w:val="24"/>
          <w:lang w:eastAsia="zh-CN"/>
        </w:rPr>
        <w:t>.2</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02C90FA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u w:val="single"/>
          <w:lang w:eastAsia="zh-CN"/>
        </w:rPr>
      </w:pPr>
      <w:r w:rsidRPr="00681111">
        <w:rPr>
          <w:noProof/>
        </w:rPr>
        <w:lastRenderedPageBreak/>
        <mc:AlternateContent>
          <mc:Choice Requires="wps">
            <w:drawing>
              <wp:anchor distT="0" distB="0" distL="114300" distR="114300" simplePos="0" relativeHeight="251800064" behindDoc="0" locked="0" layoutInCell="1" allowOverlap="1" wp14:anchorId="211348B2" wp14:editId="7BD8A9EE">
                <wp:simplePos x="0" y="0"/>
                <wp:positionH relativeFrom="column">
                  <wp:posOffset>-114300</wp:posOffset>
                </wp:positionH>
                <wp:positionV relativeFrom="paragraph">
                  <wp:posOffset>8890</wp:posOffset>
                </wp:positionV>
                <wp:extent cx="762635" cy="577215"/>
                <wp:effectExtent l="0" t="0" r="0" b="0"/>
                <wp:wrapNone/>
                <wp:docPr id="272" name="文本框 1065"/>
                <wp:cNvGraphicFramePr/>
                <a:graphic xmlns:a="http://schemas.openxmlformats.org/drawingml/2006/main">
                  <a:graphicData uri="http://schemas.microsoft.com/office/word/2010/wordprocessingShape">
                    <wps:wsp>
                      <wps:cNvSpPr txBox="1"/>
                      <wps:spPr>
                        <a:xfrm>
                          <a:off x="0" y="0"/>
                          <a:ext cx="762635" cy="577215"/>
                        </a:xfrm>
                        <a:prstGeom prst="rect">
                          <a:avLst/>
                        </a:prstGeom>
                        <a:noFill/>
                        <a:ln>
                          <a:noFill/>
                        </a:ln>
                      </wps:spPr>
                      <wps:txbx>
                        <w:txbxContent>
                          <w:p w14:paraId="63C766F5" w14:textId="77777777" w:rsidR="002A0250" w:rsidRDefault="00000000">
                            <w:pPr>
                              <w:spacing w:line="240" w:lineRule="exact"/>
                              <w:rPr>
                                <w:rFonts w:ascii="宋体"/>
                                <w:b/>
                                <w:bCs/>
                                <w:sz w:val="18"/>
                                <w:szCs w:val="18"/>
                              </w:rPr>
                            </w:pPr>
                            <w:r>
                              <w:rPr>
                                <w:rFonts w:ascii="楷体_GB2312" w:eastAsia="楷体_GB2312" w:hAnsi="宋体" w:cs="楷体_GB2312" w:hint="eastAsia"/>
                                <w:b/>
                                <w:bCs/>
                                <w:sz w:val="18"/>
                                <w:szCs w:val="18"/>
                              </w:rPr>
                              <w:t>签发最终清算支付证书</w:t>
                            </w:r>
                          </w:p>
                        </w:txbxContent>
                      </wps:txbx>
                      <wps:bodyPr wrap="square" upright="1"/>
                    </wps:wsp>
                  </a:graphicData>
                </a:graphic>
              </wp:anchor>
            </w:drawing>
          </mc:Choice>
          <mc:Fallback>
            <w:pict>
              <v:shape w14:anchorId="211348B2" id="文本框 1065" o:spid="_x0000_s1429" type="#_x0000_t202" style="position:absolute;left:0;text-align:left;margin-left:-9pt;margin-top:.7pt;width:60.05pt;height:45.45pt;z-index:25180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" filled="f" stroked="f">
                <v:textbox>
                  <w:txbxContent>
                    <w:p w14:paraId="63C766F5" w14:textId="77777777" w:rsidR="002A0250" w:rsidRDefault="00000000">
                      <w:pPr>
                        <w:spacing w:line="240" w:lineRule="exact"/>
                        <w:rPr>
                          <w:rFonts w:ascii="宋体"/>
                          <w:b/>
                          <w:bCs/>
                          <w:sz w:val="18"/>
                          <w:szCs w:val="18"/>
                        </w:rPr>
                      </w:pPr>
                      <w:r>
                        <w:rPr>
                          <w:rFonts w:ascii="楷体_GB2312" w:eastAsia="楷体_GB2312" w:hAnsi="宋体" w:cs="楷体_GB2312" w:hint="eastAsia"/>
                          <w:b/>
                          <w:bCs/>
                          <w:sz w:val="18"/>
                          <w:szCs w:val="18"/>
                        </w:rPr>
                        <w:t>签发最终清算支付证书</w:t>
                      </w:r>
                    </w:p>
                  </w:txbxContent>
                </v:textbox>
              </v:shape>
            </w:pict>
          </mc:Fallback>
        </mc:AlternateContent>
      </w:r>
      <w:r w:rsidRPr="00681111">
        <w:rPr>
          <w:rFonts w:ascii="仿宋" w:eastAsia="仿宋" w:hAnsi="仿宋" w:cs="仿宋" w:hint="eastAsia"/>
          <w:sz w:val="24"/>
          <w:szCs w:val="24"/>
          <w:lang w:eastAsia="zh-CN"/>
        </w:rPr>
        <w:t>造价咨询人应在收到最终清算支付申请后的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天内予以计量、核实，并将核实结果通知承包人、抄报发包人。发包人应在收到核实结果后的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天内在最终清算文件上签字确认。造价咨询人应在发包人签字确认最终清算文件后的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天内，向发包人签发最终清算支付证书，同时抄送承包人。</w:t>
      </w:r>
    </w:p>
    <w:p w14:paraId="7EF990E9" w14:textId="77777777" w:rsidR="002A0250" w:rsidRPr="00681111" w:rsidRDefault="00000000">
      <w:pPr>
        <w:pStyle w:val="a9"/>
        <w:tabs>
          <w:tab w:val="left" w:pos="900"/>
        </w:tabs>
        <w:adjustRightInd w:val="0"/>
        <w:snapToGrid w:val="0"/>
        <w:spacing w:line="360" w:lineRule="auto"/>
        <w:rPr>
          <w:rFonts w:ascii="仿宋" w:eastAsia="仿宋" w:hAnsi="仿宋" w:hint="eastAsia"/>
          <w:sz w:val="24"/>
          <w:szCs w:val="24"/>
          <w:lang w:eastAsia="zh-CN"/>
        </w:rPr>
      </w:pPr>
      <w:bookmarkStart w:id="837" w:name="_Toc7893"/>
      <w:r w:rsidRPr="00681111">
        <w:rPr>
          <w:rFonts w:ascii="仿宋" w:eastAsia="仿宋" w:hAnsi="仿宋" w:cs="仿宋" w:hint="eastAsia"/>
          <w:b/>
          <w:bCs/>
          <w:sz w:val="24"/>
          <w:szCs w:val="24"/>
          <w:lang w:eastAsia="zh-CN"/>
        </w:rPr>
        <w:t>90</w:t>
      </w:r>
      <w:r w:rsidRPr="00681111">
        <w:rPr>
          <w:rFonts w:ascii="仿宋" w:eastAsia="仿宋" w:hAnsi="仿宋" w:cs="仿宋"/>
          <w:b/>
          <w:bCs/>
          <w:sz w:val="24"/>
          <w:szCs w:val="24"/>
          <w:lang w:eastAsia="zh-CN"/>
        </w:rPr>
        <w:t>.3</w:t>
      </w:r>
      <w:bookmarkEnd w:id="837"/>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07B72E4B"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sz w:val="24"/>
          <w:szCs w:val="24"/>
        </w:rPr>
        <mc:AlternateContent>
          <mc:Choice Requires="wps">
            <w:drawing>
              <wp:anchor distT="0" distB="0" distL="114300" distR="114300" simplePos="0" relativeHeight="252180992" behindDoc="0" locked="0" layoutInCell="1" allowOverlap="1" wp14:anchorId="41FC046D" wp14:editId="7C4291E6">
                <wp:simplePos x="0" y="0"/>
                <wp:positionH relativeFrom="column">
                  <wp:posOffset>-114300</wp:posOffset>
                </wp:positionH>
                <wp:positionV relativeFrom="paragraph">
                  <wp:posOffset>39370</wp:posOffset>
                </wp:positionV>
                <wp:extent cx="775970" cy="453390"/>
                <wp:effectExtent l="0" t="0" r="0" b="0"/>
                <wp:wrapNone/>
                <wp:docPr id="396" name="文本框 1066"/>
                <wp:cNvGraphicFramePr/>
                <a:graphic xmlns:a="http://schemas.openxmlformats.org/drawingml/2006/main">
                  <a:graphicData uri="http://schemas.microsoft.com/office/word/2010/wordprocessingShape">
                    <wps:wsp>
                      <wps:cNvSpPr txBox="1"/>
                      <wps:spPr>
                        <a:xfrm>
                          <a:off x="0" y="0"/>
                          <a:ext cx="775970" cy="453390"/>
                        </a:xfrm>
                        <a:prstGeom prst="rect">
                          <a:avLst/>
                        </a:prstGeom>
                        <a:noFill/>
                        <a:ln>
                          <a:noFill/>
                        </a:ln>
                      </wps:spPr>
                      <wps:txbx>
                        <w:txbxContent>
                          <w:p w14:paraId="126A1640" w14:textId="77777777" w:rsidR="002A0250" w:rsidRDefault="00000000">
                            <w:pPr>
                              <w:spacing w:line="240" w:lineRule="exact"/>
                              <w:rPr>
                                <w:rFonts w:ascii="宋体"/>
                                <w:b/>
                                <w:bCs/>
                                <w:sz w:val="18"/>
                                <w:szCs w:val="18"/>
                              </w:rPr>
                            </w:pPr>
                            <w:r>
                              <w:rPr>
                                <w:rFonts w:ascii="楷体_GB2312" w:eastAsia="楷体_GB2312" w:hAnsi="宋体" w:cs="楷体_GB2312" w:hint="eastAsia"/>
                                <w:b/>
                                <w:bCs/>
                                <w:sz w:val="18"/>
                                <w:szCs w:val="18"/>
                              </w:rPr>
                              <w:t>最终清算款支付</w:t>
                            </w:r>
                            <w:r>
                              <w:rPr>
                                <w:rFonts w:ascii="楷体_GB2312" w:eastAsia="楷体_GB2312" w:hAnsi="宋体" w:cs="楷体_GB2312"/>
                                <w:b/>
                                <w:bCs/>
                                <w:sz w:val="18"/>
                                <w:szCs w:val="18"/>
                              </w:rPr>
                              <w:t xml:space="preserve"> </w:t>
                            </w:r>
                          </w:p>
                        </w:txbxContent>
                      </wps:txbx>
                      <wps:bodyPr wrap="square" upright="1"/>
                    </wps:wsp>
                  </a:graphicData>
                </a:graphic>
              </wp:anchor>
            </w:drawing>
          </mc:Choice>
          <mc:Fallback>
            <w:pict>
              <v:shape w14:anchorId="41FC046D" id="文本框 1066" o:spid="_x0000_s1430" type="#_x0000_t202" style="position:absolute;left:0;text-align:left;margin-left:-9pt;margin-top:3.1pt;width:61.1pt;height:35.7pt;z-index:25218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" filled="f" stroked="f">
                <v:textbox>
                  <w:txbxContent>
                    <w:p w14:paraId="126A1640" w14:textId="77777777" w:rsidR="002A0250" w:rsidRDefault="00000000">
                      <w:pPr>
                        <w:spacing w:line="240" w:lineRule="exact"/>
                        <w:rPr>
                          <w:rFonts w:ascii="宋体"/>
                          <w:b/>
                          <w:bCs/>
                          <w:sz w:val="18"/>
                          <w:szCs w:val="18"/>
                        </w:rPr>
                      </w:pPr>
                      <w:r>
                        <w:rPr>
                          <w:rFonts w:ascii="楷体_GB2312" w:eastAsia="楷体_GB2312" w:hAnsi="宋体" w:cs="楷体_GB2312" w:hint="eastAsia"/>
                          <w:b/>
                          <w:bCs/>
                          <w:sz w:val="18"/>
                          <w:szCs w:val="18"/>
                        </w:rPr>
                        <w:t>最终清算款支付</w:t>
                      </w:r>
                      <w:r>
                        <w:rPr>
                          <w:rFonts w:ascii="楷体_GB2312" w:eastAsia="楷体_GB2312" w:hAnsi="宋体" w:cs="楷体_GB2312"/>
                          <w:b/>
                          <w:bCs/>
                          <w:sz w:val="18"/>
                          <w:szCs w:val="18"/>
                        </w:rPr>
                        <w:t xml:space="preserve"> </w:t>
                      </w:r>
                    </w:p>
                  </w:txbxContent>
                </v:textbox>
              </v:shape>
            </w:pict>
          </mc:Fallback>
        </mc:AlternateContent>
      </w:r>
      <w:r w:rsidRPr="00681111">
        <w:rPr>
          <w:rFonts w:ascii="仿宋" w:eastAsia="仿宋" w:hAnsi="仿宋" w:cs="仿宋" w:hint="eastAsia"/>
          <w:sz w:val="24"/>
          <w:szCs w:val="24"/>
          <w:lang w:eastAsia="zh-CN"/>
        </w:rPr>
        <w:t>发包人应在造价咨询人签发最终清算支付证书后的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天内，按照最终清算支付证书列明的金额向承包人支付最终清算款，并通知造价咨询人。</w:t>
      </w:r>
    </w:p>
    <w:p w14:paraId="27C28B8B" w14:textId="77777777" w:rsidR="002A0250" w:rsidRPr="00681111" w:rsidRDefault="00000000">
      <w:pPr>
        <w:pStyle w:val="a9"/>
        <w:adjustRightInd w:val="0"/>
        <w:snapToGrid w:val="0"/>
        <w:spacing w:line="480" w:lineRule="auto"/>
        <w:rPr>
          <w:rFonts w:ascii="仿宋" w:eastAsia="仿宋" w:hAnsi="仿宋" w:hint="eastAsia"/>
          <w:sz w:val="24"/>
          <w:szCs w:val="24"/>
          <w:lang w:eastAsia="zh-CN"/>
        </w:rPr>
      </w:pPr>
      <w:r w:rsidRPr="00681111">
        <w:rPr>
          <w:rFonts w:ascii="仿宋" w:eastAsia="仿宋" w:hAnsi="仿宋" w:cs="仿宋" w:hint="eastAsia"/>
          <w:b/>
          <w:bCs/>
          <w:sz w:val="24"/>
          <w:szCs w:val="24"/>
          <w:lang w:eastAsia="zh-CN"/>
        </w:rPr>
        <w:t>90</w:t>
      </w:r>
      <w:r w:rsidRPr="00681111">
        <w:rPr>
          <w:rFonts w:ascii="仿宋" w:eastAsia="仿宋" w:hAnsi="仿宋" w:cs="仿宋"/>
          <w:b/>
          <w:bCs/>
          <w:sz w:val="24"/>
          <w:szCs w:val="24"/>
          <w:lang w:eastAsia="zh-CN"/>
        </w:rPr>
        <w:t xml:space="preserve">.4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76BD0D2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2184064" behindDoc="0" locked="0" layoutInCell="1" allowOverlap="1" wp14:anchorId="20E42FA0" wp14:editId="6D03C565">
                <wp:simplePos x="0" y="0"/>
                <wp:positionH relativeFrom="column">
                  <wp:posOffset>-114300</wp:posOffset>
                </wp:positionH>
                <wp:positionV relativeFrom="paragraph">
                  <wp:posOffset>53340</wp:posOffset>
                </wp:positionV>
                <wp:extent cx="756920" cy="539115"/>
                <wp:effectExtent l="0" t="0" r="0" b="0"/>
                <wp:wrapNone/>
                <wp:docPr id="397" name="文本框 1067"/>
                <wp:cNvGraphicFramePr/>
                <a:graphic xmlns:a="http://schemas.openxmlformats.org/drawingml/2006/main">
                  <a:graphicData uri="http://schemas.microsoft.com/office/word/2010/wordprocessingShape">
                    <wps:wsp>
                      <wps:cNvSpPr txBox="1"/>
                      <wps:spPr>
                        <a:xfrm>
                          <a:off x="0" y="0"/>
                          <a:ext cx="756920" cy="539115"/>
                        </a:xfrm>
                        <a:prstGeom prst="rect">
                          <a:avLst/>
                        </a:prstGeom>
                        <a:noFill/>
                        <a:ln>
                          <a:noFill/>
                        </a:ln>
                      </wps:spPr>
                      <wps:txbx>
                        <w:txbxContent>
                          <w:p w14:paraId="6C416E63" w14:textId="77777777" w:rsidR="002A0250" w:rsidRDefault="00000000">
                            <w:pPr>
                              <w:spacing w:line="240" w:lineRule="exact"/>
                              <w:rPr>
                                <w:rFonts w:ascii="宋体"/>
                                <w:b/>
                                <w:bCs/>
                                <w:sz w:val="18"/>
                                <w:szCs w:val="18"/>
                                <w:lang w:eastAsia="zh-CN"/>
                              </w:rPr>
                            </w:pPr>
                            <w:r>
                              <w:rPr>
                                <w:rFonts w:ascii="楷体_GB2312" w:eastAsia="楷体_GB2312" w:hAnsi="宋体" w:cs="楷体_GB2312" w:hint="eastAsia"/>
                                <w:b/>
                                <w:bCs/>
                                <w:sz w:val="18"/>
                                <w:szCs w:val="18"/>
                                <w:lang w:eastAsia="zh-CN"/>
                              </w:rPr>
                              <w:t>签发最终清算支付证书限制</w:t>
                            </w:r>
                          </w:p>
                        </w:txbxContent>
                      </wps:txbx>
                      <wps:bodyPr wrap="square" upright="1"/>
                    </wps:wsp>
                  </a:graphicData>
                </a:graphic>
              </wp:anchor>
            </w:drawing>
          </mc:Choice>
          <mc:Fallback>
            <w:pict>
              <v:shape w14:anchorId="20E42FA0" id="文本框 1067" o:spid="_x0000_s1431" type="#_x0000_t202" style="position:absolute;left:0;text-align:left;margin-left:-9pt;margin-top:4.2pt;width:59.6pt;height:42.45pt;z-index:25218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" filled="f" stroked="f">
                <v:textbox>
                  <w:txbxContent>
                    <w:p w14:paraId="6C416E63" w14:textId="77777777" w:rsidR="002A0250" w:rsidRDefault="00000000">
                      <w:pPr>
                        <w:spacing w:line="240" w:lineRule="exact"/>
                        <w:rPr>
                          <w:rFonts w:ascii="宋体"/>
                          <w:b/>
                          <w:bCs/>
                          <w:sz w:val="18"/>
                          <w:szCs w:val="18"/>
                          <w:lang w:eastAsia="zh-CN"/>
                        </w:rPr>
                      </w:pPr>
                      <w:r>
                        <w:rPr>
                          <w:rFonts w:ascii="楷体_GB2312" w:eastAsia="楷体_GB2312" w:hAnsi="宋体" w:cs="楷体_GB2312" w:hint="eastAsia"/>
                          <w:b/>
                          <w:bCs/>
                          <w:sz w:val="18"/>
                          <w:szCs w:val="18"/>
                          <w:lang w:eastAsia="zh-CN"/>
                        </w:rPr>
                        <w:t>签发最终清算支付证书限制</w:t>
                      </w:r>
                    </w:p>
                  </w:txbxContent>
                </v:textbox>
              </v:shape>
            </w:pict>
          </mc:Fallback>
        </mc:AlternateContent>
      </w:r>
      <w:r w:rsidRPr="00681111">
        <w:rPr>
          <w:rFonts w:ascii="仿宋" w:eastAsia="仿宋" w:hAnsi="仿宋" w:cs="仿宋" w:hint="eastAsia"/>
          <w:sz w:val="24"/>
          <w:szCs w:val="24"/>
          <w:lang w:eastAsia="zh-CN"/>
        </w:rPr>
        <w:t>如果造价咨询人未在第90</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款约定的期限内签发最终清算支付证书的，则视为承包人提交的最终清算支付申请已被认可，承包人应及时向发包人发出要求支付最终</w:t>
      </w:r>
      <w:proofErr w:type="gramStart"/>
      <w:r w:rsidRPr="00681111">
        <w:rPr>
          <w:rFonts w:ascii="仿宋" w:eastAsia="仿宋" w:hAnsi="仿宋" w:cs="仿宋" w:hint="eastAsia"/>
          <w:sz w:val="24"/>
          <w:szCs w:val="24"/>
          <w:lang w:eastAsia="zh-CN"/>
        </w:rPr>
        <w:t>清算款</w:t>
      </w:r>
      <w:proofErr w:type="gramEnd"/>
      <w:r w:rsidRPr="00681111">
        <w:rPr>
          <w:rFonts w:ascii="仿宋" w:eastAsia="仿宋" w:hAnsi="仿宋" w:cs="仿宋" w:hint="eastAsia"/>
          <w:sz w:val="24"/>
          <w:szCs w:val="24"/>
          <w:lang w:eastAsia="zh-CN"/>
        </w:rPr>
        <w:t>的通知。发包人应在收到通知后的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天内，按照承包人提交最终清算支付申请列明的金额向承包人支付最终清算款。</w:t>
      </w:r>
    </w:p>
    <w:p w14:paraId="7D114524" w14:textId="77777777" w:rsidR="002A0250" w:rsidRPr="00681111" w:rsidRDefault="00000000">
      <w:pPr>
        <w:pStyle w:val="a9"/>
        <w:adjustRightInd w:val="0"/>
        <w:snapToGrid w:val="0"/>
        <w:spacing w:line="360" w:lineRule="auto"/>
        <w:rPr>
          <w:rFonts w:ascii="仿宋" w:eastAsia="仿宋" w:hAnsi="仿宋" w:hint="eastAsia"/>
          <w:sz w:val="24"/>
          <w:szCs w:val="24"/>
          <w:lang w:eastAsia="zh-CN"/>
        </w:rPr>
      </w:pPr>
      <w:r w:rsidRPr="00681111">
        <w:rPr>
          <w:rFonts w:ascii="仿宋" w:eastAsia="仿宋" w:hAnsi="仿宋" w:cs="仿宋" w:hint="eastAsia"/>
          <w:b/>
          <w:bCs/>
          <w:sz w:val="24"/>
          <w:szCs w:val="24"/>
          <w:lang w:eastAsia="zh-CN"/>
        </w:rPr>
        <w:t>90</w:t>
      </w:r>
      <w:r w:rsidRPr="00681111">
        <w:rPr>
          <w:rFonts w:ascii="仿宋" w:eastAsia="仿宋" w:hAnsi="仿宋" w:cs="仿宋"/>
          <w:b/>
          <w:bCs/>
          <w:sz w:val="24"/>
          <w:szCs w:val="24"/>
          <w:lang w:eastAsia="zh-CN"/>
        </w:rPr>
        <w:t xml:space="preserve">.5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2981567D" w14:textId="77777777" w:rsidR="002A0250" w:rsidRPr="00681111" w:rsidRDefault="00000000">
      <w:pPr>
        <w:widowControl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03136" behindDoc="0" locked="0" layoutInCell="1" allowOverlap="1" wp14:anchorId="44B89D57" wp14:editId="7978F0F0">
                <wp:simplePos x="0" y="0"/>
                <wp:positionH relativeFrom="column">
                  <wp:posOffset>-114300</wp:posOffset>
                </wp:positionH>
                <wp:positionV relativeFrom="paragraph">
                  <wp:posOffset>8255</wp:posOffset>
                </wp:positionV>
                <wp:extent cx="790575" cy="628015"/>
                <wp:effectExtent l="0" t="0" r="0" b="0"/>
                <wp:wrapNone/>
                <wp:docPr id="273" name="文本框 1068"/>
                <wp:cNvGraphicFramePr/>
                <a:graphic xmlns:a="http://schemas.openxmlformats.org/drawingml/2006/main">
                  <a:graphicData uri="http://schemas.microsoft.com/office/word/2010/wordprocessingShape">
                    <wps:wsp>
                      <wps:cNvSpPr txBox="1"/>
                      <wps:spPr>
                        <a:xfrm>
                          <a:off x="0" y="0"/>
                          <a:ext cx="790575" cy="628015"/>
                        </a:xfrm>
                        <a:prstGeom prst="rect">
                          <a:avLst/>
                        </a:prstGeom>
                        <a:noFill/>
                        <a:ln>
                          <a:noFill/>
                        </a:ln>
                      </wps:spPr>
                      <wps:txbx>
                        <w:txbxContent>
                          <w:p w14:paraId="2304F5B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最终清算款支付的限制</w:t>
                            </w:r>
                          </w:p>
                        </w:txbxContent>
                      </wps:txbx>
                      <wps:bodyPr wrap="square" upright="1"/>
                    </wps:wsp>
                  </a:graphicData>
                </a:graphic>
              </wp:anchor>
            </w:drawing>
          </mc:Choice>
          <mc:Fallback>
            <w:pict>
              <v:shape w14:anchorId="44B89D57" id="文本框 1068" o:spid="_x0000_s1432" type="#_x0000_t202" style="position:absolute;left:0;text-align:left;margin-left:-9pt;margin-top:.65pt;width:62.25pt;height:49.45pt;z-index:25180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" filled="f" stroked="f">
                <v:textbox>
                  <w:txbxContent>
                    <w:p w14:paraId="2304F5B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最终清算款支付的限制</w:t>
                      </w:r>
                    </w:p>
                  </w:txbxContent>
                </v:textbox>
              </v:shape>
            </w:pict>
          </mc:Fallback>
        </mc:AlternateContent>
      </w:r>
      <w:r w:rsidRPr="00681111">
        <w:rPr>
          <w:rFonts w:ascii="仿宋" w:eastAsia="仿宋" w:hAnsi="仿宋" w:cs="仿宋" w:hint="eastAsia"/>
          <w:lang w:eastAsia="zh-CN"/>
        </w:rPr>
        <w:t>发包人未按照第90</w:t>
      </w:r>
      <w:r w:rsidRPr="00681111">
        <w:rPr>
          <w:rFonts w:ascii="仿宋" w:eastAsia="仿宋" w:hAnsi="仿宋" w:cs="仿宋"/>
          <w:lang w:eastAsia="zh-CN"/>
        </w:rPr>
        <w:t>.3</w:t>
      </w:r>
      <w:r w:rsidRPr="00681111">
        <w:rPr>
          <w:rFonts w:ascii="仿宋" w:eastAsia="仿宋" w:hAnsi="仿宋" w:cs="仿宋" w:hint="eastAsia"/>
          <w:lang w:eastAsia="zh-CN"/>
        </w:rPr>
        <w:t>款和第90</w:t>
      </w:r>
      <w:r w:rsidRPr="00681111">
        <w:rPr>
          <w:rFonts w:ascii="仿宋" w:eastAsia="仿宋" w:hAnsi="仿宋" w:cs="仿宋"/>
          <w:lang w:eastAsia="zh-CN"/>
        </w:rPr>
        <w:t>.4</w:t>
      </w:r>
      <w:r w:rsidRPr="00681111">
        <w:rPr>
          <w:rFonts w:ascii="仿宋" w:eastAsia="仿宋" w:hAnsi="仿宋" w:cs="仿宋" w:hint="eastAsia"/>
          <w:lang w:eastAsia="zh-CN"/>
        </w:rPr>
        <w:t>款约定支付最终</w:t>
      </w:r>
      <w:proofErr w:type="gramStart"/>
      <w:r w:rsidRPr="00681111">
        <w:rPr>
          <w:rFonts w:ascii="仿宋" w:eastAsia="仿宋" w:hAnsi="仿宋" w:cs="仿宋" w:hint="eastAsia"/>
          <w:lang w:eastAsia="zh-CN"/>
        </w:rPr>
        <w:t>清算款</w:t>
      </w:r>
      <w:proofErr w:type="gramEnd"/>
      <w:r w:rsidRPr="00681111">
        <w:rPr>
          <w:rFonts w:ascii="仿宋" w:eastAsia="仿宋" w:hAnsi="仿宋" w:cs="仿宋" w:hint="eastAsia"/>
          <w:lang w:eastAsia="zh-CN"/>
        </w:rPr>
        <w:t>的，承包人可催告发包人支付最终清算款，如双方达成延期支付协议，承包人有权按照第83</w:t>
      </w:r>
      <w:r w:rsidRPr="00681111">
        <w:rPr>
          <w:rFonts w:ascii="仿宋" w:eastAsia="仿宋" w:hAnsi="仿宋" w:cs="仿宋"/>
          <w:lang w:eastAsia="zh-CN"/>
        </w:rPr>
        <w:t>.2</w:t>
      </w:r>
      <w:r w:rsidRPr="00681111">
        <w:rPr>
          <w:rFonts w:ascii="仿宋" w:eastAsia="仿宋" w:hAnsi="仿宋" w:cs="仿宋" w:hint="eastAsia"/>
          <w:lang w:eastAsia="zh-CN"/>
        </w:rPr>
        <w:t>款约定获得延期支付的利息。若该永久工程按照第</w:t>
      </w:r>
      <w:r w:rsidRPr="00681111">
        <w:rPr>
          <w:rFonts w:ascii="仿宋" w:eastAsia="仿宋" w:hAnsi="仿宋" w:cs="仿宋"/>
          <w:lang w:eastAsia="zh-CN"/>
        </w:rPr>
        <w:t>8</w:t>
      </w:r>
      <w:r w:rsidRPr="00681111">
        <w:rPr>
          <w:rFonts w:ascii="仿宋" w:eastAsia="仿宋" w:hAnsi="仿宋" w:cs="仿宋" w:hint="eastAsia"/>
          <w:lang w:eastAsia="zh-CN"/>
        </w:rPr>
        <w:t>8</w:t>
      </w:r>
      <w:r w:rsidRPr="00681111">
        <w:rPr>
          <w:rFonts w:ascii="仿宋" w:eastAsia="仿宋" w:hAnsi="仿宋" w:cs="仿宋"/>
          <w:lang w:eastAsia="zh-CN"/>
        </w:rPr>
        <w:t>.5</w:t>
      </w:r>
      <w:r w:rsidRPr="00681111">
        <w:rPr>
          <w:rFonts w:ascii="仿宋" w:eastAsia="仿宋" w:hAnsi="仿宋" w:cs="仿宋" w:hint="eastAsia"/>
          <w:lang w:eastAsia="zh-CN"/>
        </w:rPr>
        <w:t>款约定进行折价或依法拍卖的，承包人就该工程折价或拍卖的价款优先受偿。</w:t>
      </w:r>
    </w:p>
    <w:p w14:paraId="05B354C6" w14:textId="77777777" w:rsidR="002A0250" w:rsidRPr="00681111" w:rsidRDefault="00000000">
      <w:pPr>
        <w:pStyle w:val="a9"/>
        <w:adjustRightInd w:val="0"/>
        <w:snapToGrid w:val="0"/>
        <w:spacing w:line="360" w:lineRule="auto"/>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2187136" behindDoc="0" locked="0" layoutInCell="1" allowOverlap="1" wp14:anchorId="2FC01B54" wp14:editId="77E52DF8">
                <wp:simplePos x="0" y="0"/>
                <wp:positionH relativeFrom="column">
                  <wp:posOffset>-114300</wp:posOffset>
                </wp:positionH>
                <wp:positionV relativeFrom="paragraph">
                  <wp:posOffset>259715</wp:posOffset>
                </wp:positionV>
                <wp:extent cx="775970" cy="500380"/>
                <wp:effectExtent l="0" t="0" r="0" b="0"/>
                <wp:wrapNone/>
                <wp:docPr id="398" name="文本框 1069"/>
                <wp:cNvGraphicFramePr/>
                <a:graphic xmlns:a="http://schemas.openxmlformats.org/drawingml/2006/main">
                  <a:graphicData uri="http://schemas.microsoft.com/office/word/2010/wordprocessingShape">
                    <wps:wsp>
                      <wps:cNvSpPr txBox="1"/>
                      <wps:spPr>
                        <a:xfrm>
                          <a:off x="0" y="0"/>
                          <a:ext cx="775970" cy="500380"/>
                        </a:xfrm>
                        <a:prstGeom prst="rect">
                          <a:avLst/>
                        </a:prstGeom>
                        <a:noFill/>
                        <a:ln>
                          <a:noFill/>
                        </a:ln>
                      </wps:spPr>
                      <wps:txbx>
                        <w:txbxContent>
                          <w:p w14:paraId="19B527F4"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最终清算款争议的处理</w:t>
                            </w:r>
                          </w:p>
                        </w:txbxContent>
                      </wps:txbx>
                      <wps:bodyPr wrap="square" upright="1"/>
                    </wps:wsp>
                  </a:graphicData>
                </a:graphic>
              </wp:anchor>
            </w:drawing>
          </mc:Choice>
          <mc:Fallback>
            <w:pict>
              <v:shape w14:anchorId="2FC01B54" id="文本框 1069" o:spid="_x0000_s1433" type="#_x0000_t202" style="position:absolute;margin-left:-9pt;margin-top:20.45pt;width:61.1pt;height:39.4pt;z-index:25218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" filled="f" stroked="f">
                <v:textbox>
                  <w:txbxContent>
                    <w:p w14:paraId="19B527F4"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最终清算款争议的处理</w:t>
                      </w:r>
                    </w:p>
                  </w:txbxContent>
                </v:textbox>
              </v:shape>
            </w:pict>
          </mc:Fallback>
        </mc:AlternateContent>
      </w:r>
      <w:r w:rsidRPr="00681111">
        <w:rPr>
          <w:rFonts w:ascii="仿宋" w:eastAsia="仿宋" w:hAnsi="仿宋" w:cs="仿宋" w:hint="eastAsia"/>
          <w:b/>
          <w:bCs/>
          <w:sz w:val="24"/>
          <w:szCs w:val="24"/>
          <w:lang w:eastAsia="zh-CN"/>
        </w:rPr>
        <w:t>90</w:t>
      </w:r>
      <w:r w:rsidRPr="00681111">
        <w:rPr>
          <w:rFonts w:ascii="仿宋" w:eastAsia="仿宋" w:hAnsi="仿宋" w:cs="仿宋"/>
          <w:b/>
          <w:bCs/>
          <w:sz w:val="24"/>
          <w:szCs w:val="24"/>
          <w:lang w:eastAsia="zh-CN"/>
        </w:rPr>
        <w:t xml:space="preserve">.6 </w:t>
      </w:r>
      <w:r w:rsidRPr="00681111">
        <w:rPr>
          <w:rFonts w:ascii="仿宋" w:eastAsia="仿宋" w:hAnsi="仿宋" w:cs="仿宋"/>
          <w:sz w:val="24"/>
          <w:szCs w:val="24"/>
          <w:lang w:eastAsia="zh-CN"/>
        </w:rPr>
        <w:t xml:space="preserve"> </w:t>
      </w:r>
      <w:r w:rsidRPr="00681111">
        <w:rPr>
          <w:rFonts w:ascii="仿宋" w:eastAsia="仿宋" w:hAnsi="仿宋" w:cs="仿宋"/>
          <w:sz w:val="24"/>
          <w:szCs w:val="24"/>
          <w:u w:val="dotted"/>
          <w:lang w:eastAsia="zh-CN"/>
        </w:rPr>
        <w:t xml:space="preserve">                                                                                </w:t>
      </w:r>
    </w:p>
    <w:p w14:paraId="5D567984" w14:textId="77777777" w:rsidR="002A0250" w:rsidRPr="00681111" w:rsidRDefault="00000000">
      <w:pPr>
        <w:widowControl w:val="0"/>
        <w:spacing w:line="360" w:lineRule="auto"/>
        <w:ind w:leftChars="771" w:left="1850"/>
        <w:rPr>
          <w:rFonts w:ascii="仿宋" w:eastAsia="仿宋" w:hAnsi="仿宋" w:hint="eastAsia"/>
          <w:lang w:eastAsia="zh-CN"/>
        </w:rPr>
      </w:pPr>
      <w:r w:rsidRPr="00681111">
        <w:rPr>
          <w:rFonts w:ascii="仿宋" w:eastAsia="仿宋" w:hAnsi="仿宋" w:cs="仿宋" w:hint="eastAsia"/>
          <w:lang w:eastAsia="zh-CN"/>
        </w:rPr>
        <w:t>承包人对发包人支付的最终</w:t>
      </w:r>
      <w:proofErr w:type="gramStart"/>
      <w:r w:rsidRPr="00681111">
        <w:rPr>
          <w:rFonts w:ascii="仿宋" w:eastAsia="仿宋" w:hAnsi="仿宋" w:cs="仿宋" w:hint="eastAsia"/>
          <w:lang w:eastAsia="zh-CN"/>
        </w:rPr>
        <w:t>清算款</w:t>
      </w:r>
      <w:proofErr w:type="gramEnd"/>
      <w:r w:rsidRPr="00681111">
        <w:rPr>
          <w:rFonts w:ascii="仿宋" w:eastAsia="仿宋" w:hAnsi="仿宋" w:cs="仿宋" w:hint="eastAsia"/>
          <w:lang w:eastAsia="zh-CN"/>
        </w:rPr>
        <w:t>有异议的，按照第91条约定的争议处理。</w:t>
      </w:r>
    </w:p>
    <w:p w14:paraId="36D7DCE4" w14:textId="77777777" w:rsidR="002A0250" w:rsidRPr="00681111" w:rsidRDefault="00000000">
      <w:pPr>
        <w:spacing w:line="360" w:lineRule="auto"/>
        <w:rPr>
          <w:lang w:eastAsia="zh-CN"/>
        </w:rPr>
      </w:pPr>
      <w:r w:rsidRPr="00681111">
        <w:rPr>
          <w:rFonts w:ascii="仿宋" w:eastAsia="仿宋" w:hAnsi="仿宋" w:cs="仿宋"/>
          <w:b/>
          <w:bCs/>
          <w:u w:val="single"/>
          <w:lang w:eastAsia="zh-CN"/>
        </w:rPr>
        <w:t xml:space="preserve">                                                                                     </w:t>
      </w:r>
    </w:p>
    <w:p w14:paraId="1C57D0D1" w14:textId="77777777" w:rsidR="002A0250" w:rsidRPr="00681111" w:rsidRDefault="00000000">
      <w:pPr>
        <w:pStyle w:val="a9"/>
        <w:adjustRightInd w:val="0"/>
        <w:snapToGrid w:val="0"/>
        <w:spacing w:line="360" w:lineRule="auto"/>
        <w:jc w:val="center"/>
        <w:outlineLvl w:val="1"/>
        <w:rPr>
          <w:rFonts w:ascii="仿宋" w:eastAsia="仿宋" w:hAnsi="仿宋" w:hint="eastAsia"/>
          <w:b/>
          <w:bCs/>
          <w:sz w:val="24"/>
          <w:szCs w:val="24"/>
          <w:lang w:eastAsia="zh-CN"/>
        </w:rPr>
      </w:pPr>
      <w:bookmarkStart w:id="838" w:name="_Toc21354"/>
      <w:bookmarkStart w:id="839" w:name="_Toc25138"/>
      <w:bookmarkStart w:id="840" w:name="_Toc25984"/>
      <w:bookmarkStart w:id="841" w:name="_Toc15856"/>
      <w:bookmarkStart w:id="842" w:name="_Toc469384069"/>
      <w:bookmarkStart w:id="843" w:name="_Toc200537884"/>
      <w:r w:rsidRPr="00681111">
        <w:rPr>
          <w:rFonts w:ascii="仿宋" w:eastAsia="仿宋" w:hAnsi="仿宋" w:cs="仿宋" w:hint="eastAsia"/>
          <w:b/>
          <w:bCs/>
          <w:sz w:val="24"/>
          <w:szCs w:val="24"/>
          <w:lang w:eastAsia="zh-CN"/>
        </w:rPr>
        <w:t>八、合同争议、解除与终止</w:t>
      </w:r>
      <w:bookmarkEnd w:id="838"/>
      <w:bookmarkEnd w:id="839"/>
      <w:bookmarkEnd w:id="840"/>
      <w:bookmarkEnd w:id="841"/>
      <w:bookmarkEnd w:id="842"/>
      <w:bookmarkEnd w:id="843"/>
    </w:p>
    <w:p w14:paraId="2D12AF90"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44" w:name="_Toc28683"/>
      <w:bookmarkStart w:id="845" w:name="_Toc9096"/>
      <w:bookmarkStart w:id="846" w:name="_Toc5923"/>
      <w:bookmarkStart w:id="847" w:name="_Toc469384070"/>
      <w:bookmarkStart w:id="848" w:name="_Toc9822"/>
      <w:bookmarkStart w:id="849" w:name="_Toc200537885"/>
      <w:r w:rsidRPr="00681111">
        <w:rPr>
          <w:rFonts w:ascii="仿宋" w:eastAsia="仿宋" w:hAnsi="仿宋" w:cs="仿宋" w:hint="eastAsia"/>
          <w:bCs w:val="0"/>
          <w:sz w:val="24"/>
          <w:szCs w:val="24"/>
          <w:lang w:eastAsia="zh-CN"/>
        </w:rPr>
        <w:t>91</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合同争议</w:t>
      </w:r>
      <w:bookmarkEnd w:id="844"/>
      <w:bookmarkEnd w:id="845"/>
      <w:bookmarkEnd w:id="846"/>
      <w:bookmarkEnd w:id="847"/>
      <w:bookmarkEnd w:id="848"/>
      <w:bookmarkEnd w:id="849"/>
    </w:p>
    <w:p w14:paraId="59D9B422" w14:textId="77777777" w:rsidR="002A0250" w:rsidRPr="00681111" w:rsidRDefault="00000000">
      <w:pPr>
        <w:pStyle w:val="a9"/>
        <w:adjustRightInd w:val="0"/>
        <w:snapToGrid w:val="0"/>
        <w:rPr>
          <w:rFonts w:ascii="仿宋" w:eastAsia="仿宋" w:hAnsi="仿宋" w:cs="仿宋" w:hint="eastAsia"/>
          <w:b/>
          <w:bCs/>
          <w:sz w:val="24"/>
          <w:szCs w:val="24"/>
          <w:lang w:eastAsia="zh-CN"/>
        </w:rPr>
      </w:pPr>
      <w:r w:rsidRPr="00681111">
        <w:rPr>
          <w:b/>
          <w:noProof/>
        </w:rPr>
        <mc:AlternateContent>
          <mc:Choice Requires="wps">
            <w:drawing>
              <wp:anchor distT="0" distB="0" distL="114300" distR="114300" simplePos="0" relativeHeight="252190208" behindDoc="0" locked="0" layoutInCell="1" allowOverlap="1" wp14:anchorId="2E2175BC" wp14:editId="54AE83D7">
                <wp:simplePos x="0" y="0"/>
                <wp:positionH relativeFrom="column">
                  <wp:posOffset>-114300</wp:posOffset>
                </wp:positionH>
                <wp:positionV relativeFrom="paragraph">
                  <wp:posOffset>284480</wp:posOffset>
                </wp:positionV>
                <wp:extent cx="804545" cy="723265"/>
                <wp:effectExtent l="0" t="0" r="0" b="0"/>
                <wp:wrapNone/>
                <wp:docPr id="399" name="文本框 1072"/>
                <wp:cNvGraphicFramePr/>
                <a:graphic xmlns:a="http://schemas.openxmlformats.org/drawingml/2006/main">
                  <a:graphicData uri="http://schemas.microsoft.com/office/word/2010/wordprocessingShape">
                    <wps:wsp>
                      <wps:cNvSpPr txBox="1"/>
                      <wps:spPr>
                        <a:xfrm>
                          <a:off x="0" y="0"/>
                          <a:ext cx="804545" cy="723265"/>
                        </a:xfrm>
                        <a:prstGeom prst="rect">
                          <a:avLst/>
                        </a:prstGeom>
                        <a:noFill/>
                        <a:ln>
                          <a:noFill/>
                        </a:ln>
                      </wps:spPr>
                      <wps:txbx>
                        <w:txbxContent>
                          <w:p w14:paraId="378FD225"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认可暂定结果或产生争议</w:t>
                            </w:r>
                          </w:p>
                        </w:txbxContent>
                      </wps:txbx>
                      <wps:bodyPr wrap="square" upright="1"/>
                    </wps:wsp>
                  </a:graphicData>
                </a:graphic>
              </wp:anchor>
            </w:drawing>
          </mc:Choice>
          <mc:Fallback>
            <w:pict>
              <v:shape w14:anchorId="2E2175BC" id="文本框 1072" o:spid="_x0000_s1434" type="#_x0000_t202" style="position:absolute;margin-left:-9pt;margin-top:22.4pt;width:63.35pt;height:56.95pt;z-index:25219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" filled="f" stroked="f">
                <v:textbox>
                  <w:txbxContent>
                    <w:p w14:paraId="378FD225"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认可暂定结果或产生争议</w:t>
                      </w:r>
                    </w:p>
                  </w:txbxContent>
                </v:textbox>
              </v:shape>
            </w:pict>
          </mc:Fallback>
        </mc:AlternateContent>
      </w:r>
      <w:r w:rsidRPr="00681111">
        <w:rPr>
          <w:rFonts w:ascii="仿宋" w:eastAsia="仿宋" w:hAnsi="仿宋" w:cs="仿宋" w:hint="eastAsia"/>
          <w:b/>
          <w:bCs/>
          <w:sz w:val="24"/>
          <w:szCs w:val="24"/>
          <w:lang w:eastAsia="zh-CN"/>
        </w:rPr>
        <w:t>91</w:t>
      </w:r>
      <w:r w:rsidRPr="00681111">
        <w:rPr>
          <w:rFonts w:ascii="仿宋" w:eastAsia="仿宋" w:hAnsi="仿宋" w:cs="仿宋"/>
          <w:b/>
          <w:bCs/>
          <w:sz w:val="24"/>
          <w:szCs w:val="24"/>
          <w:lang w:eastAsia="zh-CN"/>
        </w:rPr>
        <w:t>.1</w:t>
      </w:r>
    </w:p>
    <w:p w14:paraId="43EE7467"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本合同履行期间，合同双方当事人应在收到监理人或造价咨询人依据合同约定</w:t>
      </w:r>
      <w:proofErr w:type="gramStart"/>
      <w:r w:rsidRPr="00681111">
        <w:rPr>
          <w:rFonts w:ascii="仿宋" w:eastAsia="仿宋" w:hAnsi="仿宋" w:cs="仿宋" w:hint="eastAsia"/>
          <w:sz w:val="24"/>
          <w:szCs w:val="24"/>
          <w:lang w:eastAsia="zh-CN"/>
        </w:rPr>
        <w:t>作出</w:t>
      </w:r>
      <w:proofErr w:type="gramEnd"/>
      <w:r w:rsidRPr="00681111">
        <w:rPr>
          <w:rFonts w:ascii="仿宋" w:eastAsia="仿宋" w:hAnsi="仿宋" w:cs="仿宋" w:hint="eastAsia"/>
          <w:sz w:val="24"/>
          <w:szCs w:val="24"/>
          <w:lang w:eastAsia="zh-CN"/>
        </w:rPr>
        <w:t>暂定结果之后的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天内，对暂定结果予以确认或提出意见。合同双方对暂定结果认可的，应以书面形式予以确认，暂定结果成为最终决定，对合同双方当事人都有约束力；</w:t>
      </w:r>
      <w:r w:rsidRPr="00681111">
        <w:rPr>
          <w:rFonts w:ascii="仿宋" w:eastAsia="仿宋" w:hAnsi="仿宋" w:cs="仿宋" w:hint="eastAsia"/>
          <w:sz w:val="24"/>
          <w:szCs w:val="24"/>
          <w:lang w:eastAsia="zh-CN"/>
        </w:rPr>
        <w:lastRenderedPageBreak/>
        <w:t>合同双方或一方当事人不同意暂定结果的，应以书面形式向监理人或造价咨询人提出，说明自己认为正确的结果，同时抄送另一方当事人，此时该暂定结果成为争议。除非本合同已解除，在暂定结果</w:t>
      </w:r>
      <w:proofErr w:type="gramStart"/>
      <w:r w:rsidRPr="00681111">
        <w:rPr>
          <w:rFonts w:ascii="仿宋" w:eastAsia="仿宋" w:hAnsi="仿宋" w:cs="仿宋" w:hint="eastAsia"/>
          <w:sz w:val="24"/>
          <w:szCs w:val="24"/>
          <w:lang w:eastAsia="zh-CN"/>
        </w:rPr>
        <w:t>不</w:t>
      </w:r>
      <w:proofErr w:type="gramEnd"/>
      <w:r w:rsidRPr="00681111">
        <w:rPr>
          <w:rFonts w:ascii="仿宋" w:eastAsia="仿宋" w:hAnsi="仿宋" w:cs="仿宋" w:hint="eastAsia"/>
          <w:sz w:val="24"/>
          <w:szCs w:val="24"/>
          <w:lang w:eastAsia="zh-CN"/>
        </w:rPr>
        <w:t>实质影响合同双方当事人履约的前提下，合同双方当事人应实施该结果，直到其被改变为止。</w:t>
      </w:r>
    </w:p>
    <w:p w14:paraId="432F54C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合同双方当事人在收到监理人或造价咨询人的暂定结果之日起，超过</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天，未对暂定结果予以确认也未提出意见的，视为合同双方当事人已认可暂定结果。</w:t>
      </w:r>
    </w:p>
    <w:p w14:paraId="671006D4" w14:textId="77777777" w:rsidR="002A0250" w:rsidRPr="00681111" w:rsidRDefault="00000000">
      <w:pPr>
        <w:spacing w:line="360" w:lineRule="auto"/>
        <w:rPr>
          <w:rFonts w:ascii="仿宋" w:eastAsia="仿宋" w:hAnsi="仿宋" w:hint="eastAsia"/>
          <w:b/>
          <w:bCs/>
          <w:lang w:eastAsia="zh-CN"/>
        </w:rPr>
      </w:pPr>
      <w:bookmarkStart w:id="850" w:name="_Toc7915"/>
      <w:r w:rsidRPr="00681111">
        <w:rPr>
          <w:rFonts w:ascii="仿宋" w:eastAsia="仿宋" w:hAnsi="仿宋" w:cs="仿宋" w:hint="eastAsia"/>
          <w:b/>
          <w:bCs/>
          <w:lang w:eastAsia="zh-CN"/>
        </w:rPr>
        <w:t>91</w:t>
      </w:r>
      <w:r w:rsidRPr="00681111">
        <w:rPr>
          <w:rFonts w:ascii="仿宋" w:eastAsia="仿宋" w:hAnsi="仿宋" w:cs="仿宋"/>
          <w:b/>
          <w:bCs/>
          <w:lang w:eastAsia="zh-CN"/>
        </w:rPr>
        <w:t>.2</w:t>
      </w:r>
      <w:bookmarkEnd w:id="85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24E894E8" w14:textId="77777777" w:rsidR="002A0250" w:rsidRPr="00681111" w:rsidRDefault="00000000">
      <w:pPr>
        <w:pStyle w:val="a9"/>
        <w:tabs>
          <w:tab w:val="left" w:pos="1320"/>
        </w:tabs>
        <w:adjustRightInd w:val="0"/>
        <w:snapToGrid w:val="0"/>
        <w:spacing w:line="360" w:lineRule="auto"/>
        <w:ind w:leftChars="800" w:left="1920"/>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806208" behindDoc="0" locked="0" layoutInCell="1" allowOverlap="1" wp14:anchorId="4604A114" wp14:editId="3AA44B2A">
                <wp:simplePos x="0" y="0"/>
                <wp:positionH relativeFrom="column">
                  <wp:posOffset>-114300</wp:posOffset>
                </wp:positionH>
                <wp:positionV relativeFrom="paragraph">
                  <wp:posOffset>26670</wp:posOffset>
                </wp:positionV>
                <wp:extent cx="788035" cy="338455"/>
                <wp:effectExtent l="0" t="0" r="0" b="0"/>
                <wp:wrapNone/>
                <wp:docPr id="274" name="文本框 1073"/>
                <wp:cNvGraphicFramePr/>
                <a:graphic xmlns:a="http://schemas.openxmlformats.org/drawingml/2006/main">
                  <a:graphicData uri="http://schemas.microsoft.com/office/word/2010/wordprocessingShape">
                    <wps:wsp>
                      <wps:cNvSpPr txBox="1"/>
                      <wps:spPr>
                        <a:xfrm>
                          <a:off x="0" y="0"/>
                          <a:ext cx="788035" cy="338455"/>
                        </a:xfrm>
                        <a:prstGeom prst="rect">
                          <a:avLst/>
                        </a:prstGeom>
                        <a:noFill/>
                        <a:ln>
                          <a:noFill/>
                        </a:ln>
                      </wps:spPr>
                      <wps:txbx>
                        <w:txbxContent>
                          <w:p w14:paraId="2043E8F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双方协商</w:t>
                            </w:r>
                          </w:p>
                        </w:txbxContent>
                      </wps:txbx>
                      <wps:bodyPr wrap="square" upright="1"/>
                    </wps:wsp>
                  </a:graphicData>
                </a:graphic>
              </wp:anchor>
            </w:drawing>
          </mc:Choice>
          <mc:Fallback>
            <w:pict>
              <v:shape w14:anchorId="4604A114" id="文本框 1073" o:spid="_x0000_s1435" type="#_x0000_t202" style="position:absolute;left:0;text-align:left;margin-left:-9pt;margin-top:2.1pt;width:62.05pt;height:26.65pt;z-index:25180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" filled="f" stroked="f">
                <v:textbox>
                  <w:txbxContent>
                    <w:p w14:paraId="2043E8F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双方协商</w:t>
                      </w:r>
                    </w:p>
                  </w:txbxContent>
                </v:textbox>
              </v:shape>
            </w:pict>
          </mc:Fallback>
        </mc:AlternateContent>
      </w:r>
      <w:r w:rsidRPr="00681111">
        <w:rPr>
          <w:rFonts w:ascii="仿宋" w:eastAsia="仿宋" w:hAnsi="仿宋" w:cs="仿宋" w:hint="eastAsia"/>
          <w:sz w:val="24"/>
          <w:szCs w:val="24"/>
          <w:lang w:eastAsia="zh-CN"/>
        </w:rPr>
        <w:t>争议发生后的</w:t>
      </w:r>
      <w:r w:rsidRPr="00681111">
        <w:rPr>
          <w:rFonts w:ascii="仿宋" w:eastAsia="仿宋" w:hAnsi="仿宋" w:cs="仿宋"/>
          <w:sz w:val="24"/>
          <w:szCs w:val="24"/>
          <w:lang w:eastAsia="zh-CN"/>
        </w:rPr>
        <w:t>14</w:t>
      </w:r>
      <w:r w:rsidRPr="00681111">
        <w:rPr>
          <w:rFonts w:ascii="仿宋" w:eastAsia="仿宋" w:hAnsi="仿宋" w:cs="仿宋" w:hint="eastAsia"/>
          <w:sz w:val="24"/>
          <w:szCs w:val="24"/>
          <w:lang w:eastAsia="zh-CN"/>
        </w:rPr>
        <w:t>天内，合同双方当事人可进一步进行协商。协商达成一致的，合同双方当事人应签订书面协议，经双方签字并盖章后作为合同补充文件，双方均应遵照执行，并将结果抄送监理人或造价咨询人；协商仍不能达成一致的，按照第91</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款至第91</w:t>
      </w:r>
      <w:r w:rsidRPr="00681111">
        <w:rPr>
          <w:rFonts w:ascii="仿宋" w:eastAsia="仿宋" w:hAnsi="仿宋" w:cs="仿宋"/>
          <w:sz w:val="24"/>
          <w:szCs w:val="24"/>
          <w:lang w:eastAsia="zh-CN"/>
        </w:rPr>
        <w:t>.6</w:t>
      </w:r>
      <w:r w:rsidRPr="00681111">
        <w:rPr>
          <w:rFonts w:ascii="仿宋" w:eastAsia="仿宋" w:hAnsi="仿宋" w:cs="仿宋" w:hint="eastAsia"/>
          <w:sz w:val="24"/>
          <w:szCs w:val="24"/>
          <w:lang w:eastAsia="zh-CN"/>
        </w:rPr>
        <w:t>款约定进行调解或认定、仲裁或诉讼。</w:t>
      </w:r>
    </w:p>
    <w:p w14:paraId="135DF009" w14:textId="77777777" w:rsidR="002A0250" w:rsidRPr="00681111" w:rsidRDefault="00000000">
      <w:pPr>
        <w:pStyle w:val="a9"/>
        <w:tabs>
          <w:tab w:val="left" w:pos="1320"/>
        </w:tabs>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91</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7BCEF064"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09280" behindDoc="0" locked="0" layoutInCell="1" allowOverlap="1" wp14:anchorId="4BE46E5D" wp14:editId="156AB30A">
                <wp:simplePos x="0" y="0"/>
                <wp:positionH relativeFrom="column">
                  <wp:posOffset>-114300</wp:posOffset>
                </wp:positionH>
                <wp:positionV relativeFrom="paragraph">
                  <wp:posOffset>11430</wp:posOffset>
                </wp:positionV>
                <wp:extent cx="781050" cy="450850"/>
                <wp:effectExtent l="0" t="0" r="0" b="0"/>
                <wp:wrapNone/>
                <wp:docPr id="275" name="文本框 1074"/>
                <wp:cNvGraphicFramePr/>
                <a:graphic xmlns:a="http://schemas.openxmlformats.org/drawingml/2006/main">
                  <a:graphicData uri="http://schemas.microsoft.com/office/word/2010/wordprocessingShape">
                    <wps:wsp>
                      <wps:cNvSpPr txBox="1"/>
                      <wps:spPr>
                        <a:xfrm>
                          <a:off x="0" y="0"/>
                          <a:ext cx="781050" cy="450850"/>
                        </a:xfrm>
                        <a:prstGeom prst="rect">
                          <a:avLst/>
                        </a:prstGeom>
                        <a:noFill/>
                        <a:ln>
                          <a:noFill/>
                        </a:ln>
                      </wps:spPr>
                      <wps:txbx>
                        <w:txbxContent>
                          <w:p w14:paraId="3FDE0255"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解决争议方式</w:t>
                            </w:r>
                          </w:p>
                        </w:txbxContent>
                      </wps:txbx>
                      <wps:bodyPr wrap="square" upright="1"/>
                    </wps:wsp>
                  </a:graphicData>
                </a:graphic>
              </wp:anchor>
            </w:drawing>
          </mc:Choice>
          <mc:Fallback>
            <w:pict>
              <v:shape w14:anchorId="4BE46E5D" id="文本框 1074" o:spid="_x0000_s1436" type="#_x0000_t202" style="position:absolute;left:0;text-align:left;margin-left:-9pt;margin-top:.9pt;width:61.5pt;height:35.5pt;z-index:25180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" filled="f" stroked="f">
                <v:textbox>
                  <w:txbxContent>
                    <w:p w14:paraId="3FDE0255"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解决争议方式</w:t>
                      </w:r>
                    </w:p>
                  </w:txbxContent>
                </v:textbox>
              </v:shape>
            </w:pict>
          </mc:Fallback>
        </mc:AlternateContent>
      </w:r>
      <w:r w:rsidRPr="00681111">
        <w:rPr>
          <w:rFonts w:ascii="仿宋" w:eastAsia="仿宋" w:hAnsi="仿宋" w:cs="仿宋" w:hint="eastAsia"/>
          <w:sz w:val="24"/>
          <w:szCs w:val="24"/>
          <w:lang w:eastAsia="zh-CN"/>
        </w:rPr>
        <w:t>合同双方当事人没有按照第91</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款约定进一步协商的，或虽然协商但未在约定期限内达成一致的，合同双方或一方当事人可在争议发生后的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天内，将争议提交争议调解或认定机构处理，或直接按照专用条款第91</w:t>
      </w:r>
      <w:r w:rsidRPr="00681111">
        <w:rPr>
          <w:rFonts w:ascii="仿宋" w:eastAsia="仿宋" w:hAnsi="仿宋" w:cs="仿宋"/>
          <w:sz w:val="24"/>
          <w:szCs w:val="24"/>
          <w:lang w:eastAsia="zh-CN"/>
        </w:rPr>
        <w:t>.6</w:t>
      </w:r>
      <w:r w:rsidRPr="00681111">
        <w:rPr>
          <w:rFonts w:ascii="仿宋" w:eastAsia="仿宋" w:hAnsi="仿宋" w:cs="仿宋" w:hint="eastAsia"/>
          <w:sz w:val="24"/>
          <w:szCs w:val="24"/>
          <w:lang w:eastAsia="zh-CN"/>
        </w:rPr>
        <w:t>款约定提请仲裁或诉讼。</w:t>
      </w:r>
    </w:p>
    <w:p w14:paraId="6F52D4A3" w14:textId="77777777" w:rsidR="002A0250" w:rsidRPr="00681111" w:rsidRDefault="00000000">
      <w:pPr>
        <w:spacing w:line="360" w:lineRule="auto"/>
        <w:rPr>
          <w:rFonts w:ascii="仿宋" w:eastAsia="仿宋" w:hAnsi="仿宋" w:hint="eastAsia"/>
          <w:lang w:eastAsia="zh-CN"/>
        </w:rPr>
      </w:pPr>
      <w:bookmarkStart w:id="851" w:name="_Toc3737"/>
      <w:r w:rsidRPr="00681111">
        <w:rPr>
          <w:rFonts w:ascii="仿宋" w:eastAsia="仿宋" w:hAnsi="仿宋" w:cs="仿宋" w:hint="eastAsia"/>
          <w:b/>
          <w:bCs/>
          <w:lang w:eastAsia="zh-CN"/>
        </w:rPr>
        <w:t>91</w:t>
      </w:r>
      <w:r w:rsidRPr="00681111">
        <w:rPr>
          <w:rFonts w:ascii="仿宋" w:eastAsia="仿宋" w:hAnsi="仿宋" w:cs="仿宋"/>
          <w:b/>
          <w:bCs/>
          <w:lang w:eastAsia="zh-CN"/>
        </w:rPr>
        <w:t>.4</w:t>
      </w:r>
      <w:bookmarkEnd w:id="851"/>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2EC4AB1D"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12352" behindDoc="0" locked="0" layoutInCell="1" allowOverlap="1" wp14:anchorId="39634486" wp14:editId="3048A3DE">
                <wp:simplePos x="0" y="0"/>
                <wp:positionH relativeFrom="column">
                  <wp:posOffset>-114300</wp:posOffset>
                </wp:positionH>
                <wp:positionV relativeFrom="paragraph">
                  <wp:posOffset>59690</wp:posOffset>
                </wp:positionV>
                <wp:extent cx="894715" cy="370840"/>
                <wp:effectExtent l="0" t="0" r="0" b="0"/>
                <wp:wrapNone/>
                <wp:docPr id="276" name="文本框 1075"/>
                <wp:cNvGraphicFramePr/>
                <a:graphic xmlns:a="http://schemas.openxmlformats.org/drawingml/2006/main">
                  <a:graphicData uri="http://schemas.microsoft.com/office/word/2010/wordprocessingShape">
                    <wps:wsp>
                      <wps:cNvSpPr txBox="1"/>
                      <wps:spPr>
                        <a:xfrm>
                          <a:off x="0" y="0"/>
                          <a:ext cx="894715" cy="370840"/>
                        </a:xfrm>
                        <a:prstGeom prst="rect">
                          <a:avLst/>
                        </a:prstGeom>
                        <a:noFill/>
                        <a:ln>
                          <a:noFill/>
                        </a:ln>
                      </wps:spPr>
                      <wps:txbx>
                        <w:txbxContent>
                          <w:p w14:paraId="00108DD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调解或认定</w:t>
                            </w:r>
                          </w:p>
                        </w:txbxContent>
                      </wps:txbx>
                      <wps:bodyPr wrap="square" upright="1"/>
                    </wps:wsp>
                  </a:graphicData>
                </a:graphic>
              </wp:anchor>
            </w:drawing>
          </mc:Choice>
          <mc:Fallback>
            <w:pict>
              <v:shape w14:anchorId="39634486" id="文本框 1075" o:spid="_x0000_s1437" type="#_x0000_t202" style="position:absolute;left:0;text-align:left;margin-left:-9pt;margin-top:4.7pt;width:70.45pt;height:29.2pt;z-index:25181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" filled="f" stroked="f">
                <v:textbox>
                  <w:txbxContent>
                    <w:p w14:paraId="00108DD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调解或认定</w:t>
                      </w:r>
                    </w:p>
                  </w:txbxContent>
                </v:textbox>
              </v:shape>
            </w:pict>
          </mc:Fallback>
        </mc:AlternateContent>
      </w:r>
      <w:r w:rsidRPr="00681111">
        <w:rPr>
          <w:rFonts w:ascii="仿宋" w:eastAsia="仿宋" w:hAnsi="仿宋" w:cs="仿宋" w:hint="eastAsia"/>
          <w:sz w:val="24"/>
          <w:szCs w:val="24"/>
          <w:lang w:eastAsia="zh-CN"/>
        </w:rPr>
        <w:t>争议调解或认定机构在收到争议调解或认定请求后，可组织调查、勘查、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4E24D8AE" w14:textId="77777777" w:rsidR="002A0250" w:rsidRPr="00681111" w:rsidRDefault="00000000">
      <w:pPr>
        <w:pStyle w:val="a9"/>
        <w:widowControl w:val="0"/>
        <w:numPr>
          <w:ilvl w:val="1"/>
          <w:numId w:val="23"/>
        </w:numPr>
        <w:tabs>
          <w:tab w:val="clear" w:pos="3285"/>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建设工程安全监督机构、行业协会或</w:t>
      </w:r>
      <w:proofErr w:type="gramStart"/>
      <w:r w:rsidRPr="00681111">
        <w:rPr>
          <w:rFonts w:ascii="仿宋" w:eastAsia="仿宋" w:hAnsi="仿宋" w:cs="仿宋" w:hint="eastAsia"/>
          <w:sz w:val="24"/>
          <w:szCs w:val="24"/>
          <w:lang w:eastAsia="zh-CN"/>
        </w:rPr>
        <w:t>其他第三</w:t>
      </w:r>
      <w:proofErr w:type="gramEnd"/>
      <w:r w:rsidRPr="00681111">
        <w:rPr>
          <w:rFonts w:ascii="仿宋" w:eastAsia="仿宋" w:hAnsi="仿宋" w:cs="仿宋" w:hint="eastAsia"/>
          <w:sz w:val="24"/>
          <w:szCs w:val="24"/>
          <w:lang w:eastAsia="zh-CN"/>
        </w:rPr>
        <w:t>方调解机构，负责有关工程安全方面争议的调解或认定；</w:t>
      </w:r>
    </w:p>
    <w:p w14:paraId="436BA109" w14:textId="77777777" w:rsidR="002A0250" w:rsidRPr="00681111" w:rsidRDefault="00000000">
      <w:pPr>
        <w:pStyle w:val="a9"/>
        <w:widowControl w:val="0"/>
        <w:numPr>
          <w:ilvl w:val="1"/>
          <w:numId w:val="23"/>
        </w:numPr>
        <w:tabs>
          <w:tab w:val="clear" w:pos="3285"/>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建设工程质量监督机构、行业协会或</w:t>
      </w:r>
      <w:proofErr w:type="gramStart"/>
      <w:r w:rsidRPr="00681111">
        <w:rPr>
          <w:rFonts w:ascii="仿宋" w:eastAsia="仿宋" w:hAnsi="仿宋" w:cs="仿宋" w:hint="eastAsia"/>
          <w:sz w:val="24"/>
          <w:szCs w:val="24"/>
          <w:lang w:eastAsia="zh-CN"/>
        </w:rPr>
        <w:t>其他第三</w:t>
      </w:r>
      <w:proofErr w:type="gramEnd"/>
      <w:r w:rsidRPr="00681111">
        <w:rPr>
          <w:rFonts w:ascii="仿宋" w:eastAsia="仿宋" w:hAnsi="仿宋" w:cs="仿宋" w:hint="eastAsia"/>
          <w:sz w:val="24"/>
          <w:szCs w:val="24"/>
          <w:lang w:eastAsia="zh-CN"/>
        </w:rPr>
        <w:t>方调解机构，负责有关工程质量方面争议的调解或认定；</w:t>
      </w:r>
    </w:p>
    <w:p w14:paraId="6920A7FD" w14:textId="77777777" w:rsidR="002A0250" w:rsidRPr="00681111" w:rsidRDefault="00000000">
      <w:pPr>
        <w:pStyle w:val="a9"/>
        <w:widowControl w:val="0"/>
        <w:numPr>
          <w:ilvl w:val="1"/>
          <w:numId w:val="23"/>
        </w:numPr>
        <w:tabs>
          <w:tab w:val="clear" w:pos="3285"/>
        </w:tabs>
        <w:adjustRightInd w:val="0"/>
        <w:snapToGrid w:val="0"/>
        <w:spacing w:line="360" w:lineRule="auto"/>
        <w:ind w:leftChars="771" w:left="1850" w:firstLine="0"/>
        <w:jc w:val="both"/>
        <w:rPr>
          <w:rFonts w:ascii="仿宋" w:eastAsia="仿宋" w:hAnsi="仿宋" w:hint="eastAsia"/>
          <w:b/>
          <w:bCs/>
          <w:sz w:val="24"/>
          <w:szCs w:val="24"/>
          <w:lang w:eastAsia="zh-CN"/>
        </w:rPr>
      </w:pPr>
      <w:r w:rsidRPr="00681111">
        <w:rPr>
          <w:rFonts w:ascii="仿宋" w:eastAsia="仿宋" w:hAnsi="仿宋" w:cs="仿宋" w:hint="eastAsia"/>
          <w:sz w:val="24"/>
          <w:szCs w:val="24"/>
          <w:lang w:eastAsia="zh-CN"/>
        </w:rPr>
        <w:t>建设工程造价管理机构、行业协会或</w:t>
      </w:r>
      <w:proofErr w:type="gramStart"/>
      <w:r w:rsidRPr="00681111">
        <w:rPr>
          <w:rFonts w:ascii="仿宋" w:eastAsia="仿宋" w:hAnsi="仿宋" w:cs="仿宋" w:hint="eastAsia"/>
          <w:sz w:val="24"/>
          <w:szCs w:val="24"/>
          <w:lang w:eastAsia="zh-CN"/>
        </w:rPr>
        <w:t>其他第三</w:t>
      </w:r>
      <w:proofErr w:type="gramEnd"/>
      <w:r w:rsidRPr="00681111">
        <w:rPr>
          <w:rFonts w:ascii="仿宋" w:eastAsia="仿宋" w:hAnsi="仿宋" w:cs="仿宋" w:hint="eastAsia"/>
          <w:sz w:val="24"/>
          <w:szCs w:val="24"/>
          <w:lang w:eastAsia="zh-CN"/>
        </w:rPr>
        <w:t>方调解机构，负责有关工程造价方面争议的调解或认定。</w:t>
      </w:r>
    </w:p>
    <w:p w14:paraId="2AA84DFA" w14:textId="77777777" w:rsidR="002A0250" w:rsidRPr="00681111" w:rsidRDefault="00000000">
      <w:pPr>
        <w:spacing w:line="360" w:lineRule="auto"/>
        <w:rPr>
          <w:rFonts w:ascii="仿宋" w:eastAsia="仿宋" w:hAnsi="仿宋" w:hint="eastAsia"/>
          <w:b/>
          <w:bCs/>
          <w:lang w:eastAsia="zh-CN"/>
        </w:rPr>
      </w:pPr>
      <w:bookmarkStart w:id="852" w:name="_Toc10351"/>
      <w:r w:rsidRPr="00681111">
        <w:rPr>
          <w:rFonts w:ascii="仿宋" w:eastAsia="仿宋" w:hAnsi="仿宋" w:cs="仿宋" w:hint="eastAsia"/>
          <w:b/>
          <w:bCs/>
          <w:lang w:eastAsia="zh-CN"/>
        </w:rPr>
        <w:t>91</w:t>
      </w:r>
      <w:r w:rsidRPr="00681111">
        <w:rPr>
          <w:rFonts w:ascii="仿宋" w:eastAsia="仿宋" w:hAnsi="仿宋" w:cs="仿宋"/>
          <w:b/>
          <w:bCs/>
          <w:lang w:eastAsia="zh-CN"/>
        </w:rPr>
        <w:t>.5</w:t>
      </w:r>
      <w:bookmarkEnd w:id="85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B76647E"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w:lastRenderedPageBreak/>
        <mc:AlternateContent>
          <mc:Choice Requires="wps">
            <w:drawing>
              <wp:anchor distT="0" distB="0" distL="114300" distR="114300" simplePos="0" relativeHeight="251815424" behindDoc="0" locked="0" layoutInCell="1" allowOverlap="1" wp14:anchorId="6DC357A8" wp14:editId="7A06CA54">
                <wp:simplePos x="0" y="0"/>
                <wp:positionH relativeFrom="column">
                  <wp:posOffset>-114300</wp:posOffset>
                </wp:positionH>
                <wp:positionV relativeFrom="paragraph">
                  <wp:posOffset>32385</wp:posOffset>
                </wp:positionV>
                <wp:extent cx="861060" cy="521335"/>
                <wp:effectExtent l="0" t="0" r="0" b="0"/>
                <wp:wrapNone/>
                <wp:docPr id="277" name="文本框 1076"/>
                <wp:cNvGraphicFramePr/>
                <a:graphic xmlns:a="http://schemas.openxmlformats.org/drawingml/2006/main">
                  <a:graphicData uri="http://schemas.microsoft.com/office/word/2010/wordprocessingShape">
                    <wps:wsp>
                      <wps:cNvSpPr txBox="1"/>
                      <wps:spPr>
                        <a:xfrm>
                          <a:off x="0" y="0"/>
                          <a:ext cx="861060" cy="521335"/>
                        </a:xfrm>
                        <a:prstGeom prst="rect">
                          <a:avLst/>
                        </a:prstGeom>
                        <a:noFill/>
                        <a:ln>
                          <a:noFill/>
                        </a:ln>
                      </wps:spPr>
                      <wps:txbx>
                        <w:txbxContent>
                          <w:p w14:paraId="5C0E719C"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调解或认定结果的确认</w:t>
                            </w:r>
                          </w:p>
                        </w:txbxContent>
                      </wps:txbx>
                      <wps:bodyPr wrap="square" upright="1"/>
                    </wps:wsp>
                  </a:graphicData>
                </a:graphic>
              </wp:anchor>
            </w:drawing>
          </mc:Choice>
          <mc:Fallback>
            <w:pict>
              <v:shape w14:anchorId="6DC357A8" id="文本框 1076" o:spid="_x0000_s1438" type="#_x0000_t202" style="position:absolute;left:0;text-align:left;margin-left:-9pt;margin-top:2.55pt;width:67.8pt;height:41.05pt;z-index:25181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" filled="f" stroked="f">
                <v:textbox>
                  <w:txbxContent>
                    <w:p w14:paraId="5C0E719C"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调解或认定结果的确认</w:t>
                      </w:r>
                    </w:p>
                  </w:txbxContent>
                </v:textbox>
              </v:shape>
            </w:pict>
          </mc:Fallback>
        </mc:AlternateContent>
      </w:r>
      <w:r w:rsidRPr="00681111">
        <w:rPr>
          <w:rFonts w:ascii="仿宋" w:eastAsia="仿宋" w:hAnsi="仿宋" w:cs="仿宋" w:hint="eastAsia"/>
          <w:sz w:val="24"/>
          <w:szCs w:val="24"/>
          <w:lang w:eastAsia="zh-CN"/>
        </w:rPr>
        <w:t>合同双方当事人应在收到争议调解或认定机构书面结果后的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天内，对调解或认定结果以书面形式予以确认。调解或认定结果经双方签字盖章后作为合同补充文件，双方均应遵照执行。</w:t>
      </w:r>
    </w:p>
    <w:p w14:paraId="1519C669" w14:textId="77777777" w:rsidR="002A0250" w:rsidRPr="00681111" w:rsidRDefault="00000000">
      <w:pPr>
        <w:spacing w:line="360" w:lineRule="auto"/>
        <w:rPr>
          <w:rFonts w:ascii="仿宋" w:eastAsia="仿宋" w:hAnsi="仿宋" w:hint="eastAsia"/>
          <w:b/>
          <w:bCs/>
          <w:lang w:eastAsia="zh-CN"/>
        </w:rPr>
      </w:pPr>
      <w:r w:rsidRPr="00681111">
        <w:rPr>
          <w:rFonts w:ascii="仿宋" w:eastAsia="仿宋" w:hAnsi="仿宋" w:cs="仿宋" w:hint="eastAsia"/>
          <w:b/>
          <w:bCs/>
          <w:lang w:eastAsia="zh-CN"/>
        </w:rPr>
        <w:t>91</w:t>
      </w:r>
      <w:r w:rsidRPr="00681111">
        <w:rPr>
          <w:rFonts w:ascii="仿宋" w:eastAsia="仿宋" w:hAnsi="仿宋" w:cs="仿宋"/>
          <w:b/>
          <w:bCs/>
          <w:lang w:eastAsia="zh-CN"/>
        </w:rPr>
        <w:t xml:space="preserve">.6  </w:t>
      </w:r>
      <w:r w:rsidRPr="00681111">
        <w:rPr>
          <w:rFonts w:ascii="仿宋" w:eastAsia="仿宋" w:hAnsi="仿宋" w:cs="仿宋"/>
          <w:b/>
          <w:bCs/>
          <w:u w:val="dotted"/>
          <w:lang w:eastAsia="zh-CN"/>
        </w:rPr>
        <w:t xml:space="preserve">                                                                               </w:t>
      </w:r>
    </w:p>
    <w:p w14:paraId="1F18C711"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18496" behindDoc="0" locked="0" layoutInCell="1" allowOverlap="1" wp14:anchorId="718CF3EB" wp14:editId="477684DE">
                <wp:simplePos x="0" y="0"/>
                <wp:positionH relativeFrom="column">
                  <wp:posOffset>-114300</wp:posOffset>
                </wp:positionH>
                <wp:positionV relativeFrom="paragraph">
                  <wp:posOffset>12065</wp:posOffset>
                </wp:positionV>
                <wp:extent cx="828040" cy="391795"/>
                <wp:effectExtent l="0" t="0" r="0" b="0"/>
                <wp:wrapNone/>
                <wp:docPr id="278" name="文本框 1077"/>
                <wp:cNvGraphicFramePr/>
                <a:graphic xmlns:a="http://schemas.openxmlformats.org/drawingml/2006/main">
                  <a:graphicData uri="http://schemas.microsoft.com/office/word/2010/wordprocessingShape">
                    <wps:wsp>
                      <wps:cNvSpPr txBox="1"/>
                      <wps:spPr>
                        <a:xfrm>
                          <a:off x="0" y="0"/>
                          <a:ext cx="828040" cy="391795"/>
                        </a:xfrm>
                        <a:prstGeom prst="rect">
                          <a:avLst/>
                        </a:prstGeom>
                        <a:noFill/>
                        <a:ln>
                          <a:noFill/>
                        </a:ln>
                      </wps:spPr>
                      <wps:txbx>
                        <w:txbxContent>
                          <w:p w14:paraId="1BF3318E"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仲裁或诉讼</w:t>
                            </w:r>
                          </w:p>
                        </w:txbxContent>
                      </wps:txbx>
                      <wps:bodyPr wrap="square" upright="1"/>
                    </wps:wsp>
                  </a:graphicData>
                </a:graphic>
              </wp:anchor>
            </w:drawing>
          </mc:Choice>
          <mc:Fallback>
            <w:pict>
              <v:shape w14:anchorId="718CF3EB" id="文本框 1077" o:spid="_x0000_s1439" type="#_x0000_t202" style="position:absolute;left:0;text-align:left;margin-left:-9pt;margin-top:.95pt;width:65.2pt;height:30.85pt;z-index:25181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" filled="f" stroked="f">
                <v:textbox>
                  <w:txbxContent>
                    <w:p w14:paraId="1BF3318E"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仲裁或诉讼</w:t>
                      </w:r>
                    </w:p>
                  </w:txbxContent>
                </v:textbox>
              </v:shape>
            </w:pict>
          </mc:Fallback>
        </mc:AlternateContent>
      </w:r>
      <w:proofErr w:type="gramStart"/>
      <w:r w:rsidRPr="00681111">
        <w:rPr>
          <w:rFonts w:ascii="仿宋" w:eastAsia="仿宋" w:hAnsi="仿宋" w:cs="仿宋" w:hint="eastAsia"/>
          <w:sz w:val="24"/>
          <w:szCs w:val="24"/>
          <w:lang w:eastAsia="zh-CN"/>
        </w:rPr>
        <w:t>若合同</w:t>
      </w:r>
      <w:proofErr w:type="gramEnd"/>
      <w:r w:rsidRPr="00681111">
        <w:rPr>
          <w:rFonts w:ascii="仿宋" w:eastAsia="仿宋" w:hAnsi="仿宋" w:cs="仿宋" w:hint="eastAsia"/>
          <w:sz w:val="24"/>
          <w:szCs w:val="24"/>
          <w:lang w:eastAsia="zh-CN"/>
        </w:rPr>
        <w:t>双方或一方当事人在收到争议调解或认定机构的书面结果后明确表示不同意，或在</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天内没有书面确认，任何一方均可按照专用条款约定的下列任一种方式解决争议：</w:t>
      </w:r>
    </w:p>
    <w:p w14:paraId="66949429" w14:textId="77777777" w:rsidR="002A0250" w:rsidRPr="00681111" w:rsidRDefault="00000000">
      <w:pPr>
        <w:pStyle w:val="a9"/>
        <w:widowControl w:val="0"/>
        <w:numPr>
          <w:ilvl w:val="1"/>
          <w:numId w:val="24"/>
        </w:numPr>
        <w:tabs>
          <w:tab w:val="clear" w:pos="3285"/>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向约定的仲裁委员会申请仲裁；</w:t>
      </w:r>
    </w:p>
    <w:p w14:paraId="686BE5E1" w14:textId="77777777" w:rsidR="002A0250" w:rsidRPr="00681111" w:rsidRDefault="00000000">
      <w:pPr>
        <w:pStyle w:val="a9"/>
        <w:widowControl w:val="0"/>
        <w:numPr>
          <w:ilvl w:val="1"/>
          <w:numId w:val="24"/>
        </w:numPr>
        <w:tabs>
          <w:tab w:val="clear" w:pos="3285"/>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向有管辖权的人民法院提起诉讼。</w:t>
      </w:r>
    </w:p>
    <w:p w14:paraId="0C63A053" w14:textId="77777777" w:rsidR="002A0250" w:rsidRPr="00681111" w:rsidRDefault="00000000">
      <w:pPr>
        <w:pStyle w:val="a9"/>
        <w:tabs>
          <w:tab w:val="left" w:pos="1320"/>
        </w:tabs>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91</w:t>
      </w:r>
      <w:r w:rsidRPr="00681111">
        <w:rPr>
          <w:rFonts w:ascii="仿宋" w:eastAsia="仿宋" w:hAnsi="仿宋" w:cs="仿宋"/>
          <w:b/>
          <w:bCs/>
          <w:sz w:val="24"/>
          <w:szCs w:val="24"/>
          <w:lang w:eastAsia="zh-CN"/>
        </w:rPr>
        <w:t xml:space="preserve">.7  </w:t>
      </w:r>
      <w:r w:rsidRPr="00681111">
        <w:rPr>
          <w:rFonts w:ascii="仿宋" w:eastAsia="仿宋" w:hAnsi="仿宋" w:cs="仿宋"/>
          <w:b/>
          <w:bCs/>
          <w:sz w:val="24"/>
          <w:szCs w:val="24"/>
          <w:u w:val="dotted"/>
          <w:lang w:eastAsia="zh-CN"/>
        </w:rPr>
        <w:t xml:space="preserve">                                                                               </w:t>
      </w:r>
    </w:p>
    <w:p w14:paraId="2135E56F"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21568" behindDoc="0" locked="0" layoutInCell="1" allowOverlap="1" wp14:anchorId="28D4144A" wp14:editId="6B1B13FA">
                <wp:simplePos x="0" y="0"/>
                <wp:positionH relativeFrom="column">
                  <wp:posOffset>-114300</wp:posOffset>
                </wp:positionH>
                <wp:positionV relativeFrom="paragraph">
                  <wp:posOffset>15875</wp:posOffset>
                </wp:positionV>
                <wp:extent cx="832485" cy="536575"/>
                <wp:effectExtent l="0" t="0" r="0" b="0"/>
                <wp:wrapNone/>
                <wp:docPr id="279" name="文本框 1078"/>
                <wp:cNvGraphicFramePr/>
                <a:graphic xmlns:a="http://schemas.openxmlformats.org/drawingml/2006/main">
                  <a:graphicData uri="http://schemas.microsoft.com/office/word/2010/wordprocessingShape">
                    <wps:wsp>
                      <wps:cNvSpPr txBox="1"/>
                      <wps:spPr>
                        <a:xfrm>
                          <a:off x="0" y="0"/>
                          <a:ext cx="832485" cy="536575"/>
                        </a:xfrm>
                        <a:prstGeom prst="rect">
                          <a:avLst/>
                        </a:prstGeom>
                        <a:noFill/>
                        <a:ln>
                          <a:noFill/>
                        </a:ln>
                      </wps:spPr>
                      <wps:txbx>
                        <w:txbxContent>
                          <w:p w14:paraId="5DCB671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争议期间继续施工</w:t>
                            </w:r>
                          </w:p>
                        </w:txbxContent>
                      </wps:txbx>
                      <wps:bodyPr wrap="square" upright="1"/>
                    </wps:wsp>
                  </a:graphicData>
                </a:graphic>
              </wp:anchor>
            </w:drawing>
          </mc:Choice>
          <mc:Fallback>
            <w:pict>
              <v:shape w14:anchorId="28D4144A" id="文本框 1078" o:spid="_x0000_s1440" type="#_x0000_t202" style="position:absolute;left:0;text-align:left;margin-left:-9pt;margin-top:1.25pt;width:65.55pt;height:42.25pt;z-index:25182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" filled="f" stroked="f">
                <v:textbox>
                  <w:txbxContent>
                    <w:p w14:paraId="5DCB671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争议期间继续施工</w:t>
                      </w:r>
                    </w:p>
                  </w:txbxContent>
                </v:textbox>
              </v:shape>
            </w:pict>
          </mc:Fallback>
        </mc:AlternateContent>
      </w:r>
      <w:r w:rsidRPr="00681111">
        <w:rPr>
          <w:rFonts w:ascii="仿宋" w:eastAsia="仿宋" w:hAnsi="仿宋" w:cs="仿宋" w:hint="eastAsia"/>
          <w:sz w:val="24"/>
          <w:szCs w:val="24"/>
          <w:lang w:eastAsia="zh-CN"/>
        </w:rPr>
        <w:t>争议期间，除下列情况停止施工外，合同双方当事人应继续履行合同，保持工程连续施工，保护好已完工程：</w:t>
      </w:r>
    </w:p>
    <w:p w14:paraId="3C6CC634" w14:textId="77777777" w:rsidR="002A0250" w:rsidRPr="00681111" w:rsidRDefault="00000000">
      <w:pPr>
        <w:pStyle w:val="a9"/>
        <w:widowControl w:val="0"/>
        <w:numPr>
          <w:ilvl w:val="1"/>
          <w:numId w:val="25"/>
        </w:numPr>
        <w:tabs>
          <w:tab w:val="clear" w:pos="3285"/>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合同双方当事人协商同意；</w:t>
      </w:r>
    </w:p>
    <w:p w14:paraId="1FB06B6A" w14:textId="77777777" w:rsidR="002A0250" w:rsidRPr="00681111" w:rsidRDefault="00000000">
      <w:pPr>
        <w:pStyle w:val="a9"/>
        <w:widowControl w:val="0"/>
        <w:numPr>
          <w:ilvl w:val="1"/>
          <w:numId w:val="25"/>
        </w:numPr>
        <w:tabs>
          <w:tab w:val="clear" w:pos="3285"/>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合同一方当事人违约导致合同无法履行；</w:t>
      </w:r>
    </w:p>
    <w:p w14:paraId="7D5CDCF0" w14:textId="77777777" w:rsidR="002A0250" w:rsidRPr="00681111" w:rsidRDefault="00000000">
      <w:pPr>
        <w:pStyle w:val="a9"/>
        <w:widowControl w:val="0"/>
        <w:numPr>
          <w:ilvl w:val="1"/>
          <w:numId w:val="25"/>
        </w:numPr>
        <w:tabs>
          <w:tab w:val="clear" w:pos="3285"/>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工程造价调解机构调解需要，且合同双方当事人同意；</w:t>
      </w:r>
    </w:p>
    <w:p w14:paraId="69B7BFCA" w14:textId="77777777" w:rsidR="002A0250" w:rsidRPr="00681111" w:rsidRDefault="00000000">
      <w:pPr>
        <w:pStyle w:val="a9"/>
        <w:widowControl w:val="0"/>
        <w:numPr>
          <w:ilvl w:val="1"/>
          <w:numId w:val="25"/>
        </w:numPr>
        <w:tabs>
          <w:tab w:val="clear" w:pos="3285"/>
        </w:tabs>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仲裁委员会仲裁需要，且合同双方当事人同意；</w:t>
      </w:r>
    </w:p>
    <w:p w14:paraId="7EB9EC79" w14:textId="77777777" w:rsidR="002A0250" w:rsidRPr="00681111" w:rsidRDefault="00000000">
      <w:pPr>
        <w:pStyle w:val="a9"/>
        <w:widowControl w:val="0"/>
        <w:numPr>
          <w:ilvl w:val="1"/>
          <w:numId w:val="25"/>
        </w:numPr>
        <w:tabs>
          <w:tab w:val="clear" w:pos="3285"/>
        </w:tabs>
        <w:adjustRightInd w:val="0"/>
        <w:snapToGrid w:val="0"/>
        <w:spacing w:line="360" w:lineRule="auto"/>
        <w:ind w:leftChars="771" w:left="2930"/>
        <w:jc w:val="both"/>
        <w:rPr>
          <w:lang w:eastAsia="zh-CN"/>
        </w:rPr>
      </w:pPr>
      <w:r w:rsidRPr="00681111">
        <w:rPr>
          <w:rFonts w:ascii="仿宋" w:eastAsia="仿宋" w:hAnsi="仿宋" w:cs="仿宋" w:hint="eastAsia"/>
          <w:sz w:val="24"/>
          <w:szCs w:val="24"/>
          <w:lang w:eastAsia="zh-CN"/>
        </w:rPr>
        <w:t>人民法院诉讼需要。</w:t>
      </w:r>
    </w:p>
    <w:p w14:paraId="1DA82D1C" w14:textId="77777777" w:rsidR="002A0250" w:rsidRPr="00681111" w:rsidRDefault="00000000">
      <w:pPr>
        <w:pStyle w:val="a9"/>
        <w:tabs>
          <w:tab w:val="left" w:pos="1620"/>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47B16F0C"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53" w:name="_Toc13295"/>
      <w:bookmarkStart w:id="854" w:name="_Toc3294"/>
      <w:bookmarkStart w:id="855" w:name="_Toc27272"/>
      <w:bookmarkStart w:id="856" w:name="_Toc29506"/>
      <w:bookmarkStart w:id="857" w:name="_Toc469384071"/>
      <w:bookmarkStart w:id="858" w:name="_Toc200537886"/>
      <w:r w:rsidRPr="00681111">
        <w:rPr>
          <w:rFonts w:ascii="仿宋" w:eastAsia="仿宋" w:hAnsi="仿宋" w:cs="仿宋" w:hint="eastAsia"/>
          <w:bCs w:val="0"/>
          <w:sz w:val="24"/>
          <w:szCs w:val="24"/>
          <w:lang w:eastAsia="zh-CN"/>
        </w:rPr>
        <w:t>92</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合同解除</w:t>
      </w:r>
      <w:bookmarkEnd w:id="853"/>
      <w:bookmarkEnd w:id="854"/>
      <w:bookmarkEnd w:id="855"/>
      <w:bookmarkEnd w:id="856"/>
      <w:bookmarkEnd w:id="857"/>
      <w:bookmarkEnd w:id="858"/>
    </w:p>
    <w:p w14:paraId="0A91F0E2" w14:textId="77777777" w:rsidR="002A0250" w:rsidRPr="00681111" w:rsidRDefault="00000000">
      <w:pPr>
        <w:rPr>
          <w:rFonts w:ascii="仿宋" w:eastAsia="仿宋" w:hAnsi="仿宋" w:cs="仿宋" w:hint="eastAsia"/>
          <w:b/>
          <w:bCs/>
          <w:lang w:eastAsia="zh-CN"/>
        </w:rPr>
      </w:pPr>
      <w:bookmarkStart w:id="859" w:name="_Toc16164"/>
      <w:r w:rsidRPr="00681111">
        <w:rPr>
          <w:noProof/>
        </w:rPr>
        <mc:AlternateContent>
          <mc:Choice Requires="wps">
            <w:drawing>
              <wp:anchor distT="0" distB="0" distL="114300" distR="114300" simplePos="0" relativeHeight="251824640" behindDoc="0" locked="0" layoutInCell="1" allowOverlap="1" wp14:anchorId="08DA4766" wp14:editId="38F1C4FC">
                <wp:simplePos x="0" y="0"/>
                <wp:positionH relativeFrom="column">
                  <wp:posOffset>-114300</wp:posOffset>
                </wp:positionH>
                <wp:positionV relativeFrom="paragraph">
                  <wp:posOffset>165100</wp:posOffset>
                </wp:positionV>
                <wp:extent cx="790575" cy="450215"/>
                <wp:effectExtent l="0" t="0" r="0" b="0"/>
                <wp:wrapNone/>
                <wp:docPr id="280" name="文本框 1079"/>
                <wp:cNvGraphicFramePr/>
                <a:graphic xmlns:a="http://schemas.openxmlformats.org/drawingml/2006/main">
                  <a:graphicData uri="http://schemas.microsoft.com/office/word/2010/wordprocessingShape">
                    <wps:wsp>
                      <wps:cNvSpPr txBox="1"/>
                      <wps:spPr>
                        <a:xfrm>
                          <a:off x="0" y="0"/>
                          <a:ext cx="790575" cy="450215"/>
                        </a:xfrm>
                        <a:prstGeom prst="rect">
                          <a:avLst/>
                        </a:prstGeom>
                        <a:noFill/>
                        <a:ln>
                          <a:noFill/>
                        </a:ln>
                      </wps:spPr>
                      <wps:txbx>
                        <w:txbxContent>
                          <w:p w14:paraId="677C0E5A"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协商一致解除</w:t>
                            </w:r>
                          </w:p>
                        </w:txbxContent>
                      </wps:txbx>
                      <wps:bodyPr wrap="square" upright="1"/>
                    </wps:wsp>
                  </a:graphicData>
                </a:graphic>
              </wp:anchor>
            </w:drawing>
          </mc:Choice>
          <mc:Fallback>
            <w:pict>
              <v:shape w14:anchorId="08DA4766" id="文本框 1079" o:spid="_x0000_s1441" type="#_x0000_t202" style="position:absolute;margin-left:-9pt;margin-top:13pt;width:62.25pt;height:35.45pt;z-index:25182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" filled="f" stroked="f">
                <v:textbox>
                  <w:txbxContent>
                    <w:p w14:paraId="677C0E5A"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协商一致解除</w:t>
                      </w:r>
                    </w:p>
                  </w:txbxContent>
                </v:textbox>
              </v:shape>
            </w:pict>
          </mc:Fallback>
        </mc:AlternateContent>
      </w:r>
      <w:r w:rsidRPr="00681111">
        <w:rPr>
          <w:rFonts w:ascii="仿宋" w:eastAsia="仿宋" w:hAnsi="仿宋" w:cs="仿宋" w:hint="eastAsia"/>
          <w:b/>
          <w:bCs/>
          <w:lang w:eastAsia="zh-CN"/>
        </w:rPr>
        <w:t>92</w:t>
      </w:r>
      <w:r w:rsidRPr="00681111">
        <w:rPr>
          <w:rFonts w:ascii="仿宋" w:eastAsia="仿宋" w:hAnsi="仿宋" w:cs="仿宋"/>
          <w:b/>
          <w:bCs/>
          <w:lang w:eastAsia="zh-CN"/>
        </w:rPr>
        <w:t>.1</w:t>
      </w:r>
      <w:bookmarkEnd w:id="859"/>
    </w:p>
    <w:p w14:paraId="754C2FB3"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合同双方当事人协商一致，可以解除合同。</w:t>
      </w:r>
    </w:p>
    <w:p w14:paraId="11B0C89B" w14:textId="77777777" w:rsidR="002A0250" w:rsidRPr="00681111" w:rsidRDefault="00000000">
      <w:pPr>
        <w:pStyle w:val="a9"/>
        <w:tabs>
          <w:tab w:val="left" w:pos="1320"/>
        </w:tabs>
        <w:adjustRightInd w:val="0"/>
        <w:snapToGrid w:val="0"/>
        <w:spacing w:line="360" w:lineRule="auto"/>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2193280" behindDoc="0" locked="0" layoutInCell="1" allowOverlap="1" wp14:anchorId="2E1EC27A" wp14:editId="6D178E5F">
                <wp:simplePos x="0" y="0"/>
                <wp:positionH relativeFrom="column">
                  <wp:posOffset>-89535</wp:posOffset>
                </wp:positionH>
                <wp:positionV relativeFrom="paragraph">
                  <wp:posOffset>217170</wp:posOffset>
                </wp:positionV>
                <wp:extent cx="795020" cy="578485"/>
                <wp:effectExtent l="0" t="0" r="0" b="0"/>
                <wp:wrapNone/>
                <wp:docPr id="400" name="文本框 1080"/>
                <wp:cNvGraphicFramePr/>
                <a:graphic xmlns:a="http://schemas.openxmlformats.org/drawingml/2006/main">
                  <a:graphicData uri="http://schemas.microsoft.com/office/word/2010/wordprocessingShape">
                    <wps:wsp>
                      <wps:cNvSpPr txBox="1"/>
                      <wps:spPr>
                        <a:xfrm>
                          <a:off x="0" y="0"/>
                          <a:ext cx="795020" cy="578485"/>
                        </a:xfrm>
                        <a:prstGeom prst="rect">
                          <a:avLst/>
                        </a:prstGeom>
                        <a:noFill/>
                        <a:ln>
                          <a:noFill/>
                        </a:ln>
                      </wps:spPr>
                      <wps:txbx>
                        <w:txbxContent>
                          <w:p w14:paraId="4B0FEB6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不可抗力导致解除</w:t>
                            </w:r>
                          </w:p>
                        </w:txbxContent>
                      </wps:txbx>
                      <wps:bodyPr wrap="square" upright="1"/>
                    </wps:wsp>
                  </a:graphicData>
                </a:graphic>
              </wp:anchor>
            </w:drawing>
          </mc:Choice>
          <mc:Fallback>
            <w:pict>
              <v:shape w14:anchorId="2E1EC27A" id="文本框 1080" o:spid="_x0000_s1442" type="#_x0000_t202" style="position:absolute;margin-left:-7.05pt;margin-top:17.1pt;width:62.6pt;height:45.55pt;z-index:25219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" filled="f" stroked="f">
                <v:textbox>
                  <w:txbxContent>
                    <w:p w14:paraId="4B0FEB6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不可抗力导致解除</w:t>
                      </w:r>
                    </w:p>
                  </w:txbxContent>
                </v:textbox>
              </v:shape>
            </w:pict>
          </mc:Fallback>
        </mc:AlternateContent>
      </w:r>
      <w:r w:rsidRPr="00681111">
        <w:rPr>
          <w:rFonts w:ascii="仿宋" w:eastAsia="仿宋" w:hAnsi="仿宋" w:cs="仿宋" w:hint="eastAsia"/>
          <w:b/>
          <w:bCs/>
          <w:sz w:val="24"/>
          <w:szCs w:val="24"/>
          <w:lang w:eastAsia="zh-CN"/>
        </w:rPr>
        <w:t>92</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r w:rsidRPr="00681111">
        <w:rPr>
          <w:rFonts w:ascii="仿宋" w:eastAsia="仿宋" w:hAnsi="仿宋" w:cs="仿宋"/>
          <w:sz w:val="24"/>
          <w:szCs w:val="24"/>
          <w:u w:val="dotted"/>
          <w:lang w:eastAsia="zh-CN"/>
        </w:rPr>
        <w:t xml:space="preserve">                                                                             </w:t>
      </w:r>
    </w:p>
    <w:p w14:paraId="3DF3E7E3"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因单次不可抗力导致合同无法履行连续超过84天或累计超过140天的，合同双方当事人有权解除合同。</w:t>
      </w:r>
    </w:p>
    <w:p w14:paraId="3613EBC8" w14:textId="77777777" w:rsidR="002A0250" w:rsidRPr="00681111" w:rsidRDefault="00000000">
      <w:pPr>
        <w:widowControl w:val="0"/>
        <w:spacing w:line="360" w:lineRule="auto"/>
        <w:rPr>
          <w:rFonts w:ascii="仿宋" w:eastAsia="仿宋" w:hAnsi="仿宋" w:hint="eastAsia"/>
          <w:lang w:eastAsia="zh-CN"/>
        </w:rPr>
      </w:pPr>
      <w:bookmarkStart w:id="860" w:name="_Toc7790"/>
      <w:r w:rsidRPr="00681111">
        <w:rPr>
          <w:rFonts w:ascii="仿宋" w:eastAsia="仿宋" w:hAnsi="仿宋" w:cs="仿宋" w:hint="eastAsia"/>
          <w:b/>
          <w:bCs/>
          <w:lang w:eastAsia="zh-CN"/>
        </w:rPr>
        <w:t>92</w:t>
      </w:r>
      <w:r w:rsidRPr="00681111">
        <w:rPr>
          <w:rFonts w:ascii="仿宋" w:eastAsia="仿宋" w:hAnsi="仿宋" w:cs="仿宋"/>
          <w:b/>
          <w:bCs/>
          <w:lang w:eastAsia="zh-CN"/>
        </w:rPr>
        <w:t>.3</w:t>
      </w:r>
      <w:bookmarkEnd w:id="860"/>
      <w:r w:rsidRPr="00681111">
        <w:rPr>
          <w:rFonts w:ascii="仿宋" w:eastAsia="仿宋" w:hAnsi="仿宋" w:cs="仿宋"/>
          <w:b/>
          <w:bCs/>
          <w:lang w:eastAsia="zh-CN"/>
        </w:rPr>
        <w:t xml:space="preserve"> </w:t>
      </w:r>
      <w:r w:rsidRPr="00681111">
        <w:rPr>
          <w:rFonts w:ascii="仿宋" w:eastAsia="仿宋" w:hAnsi="仿宋" w:cs="仿宋"/>
          <w:lang w:eastAsia="zh-CN"/>
        </w:rPr>
        <w:t xml:space="preserve"> </w:t>
      </w:r>
      <w:r w:rsidRPr="00681111">
        <w:rPr>
          <w:rFonts w:ascii="仿宋" w:eastAsia="仿宋" w:hAnsi="仿宋" w:cs="仿宋"/>
          <w:u w:val="dotted"/>
          <w:lang w:eastAsia="zh-CN"/>
        </w:rPr>
        <w:t xml:space="preserve">                                                                                </w:t>
      </w:r>
    </w:p>
    <w:p w14:paraId="7359EFB5" w14:textId="77777777" w:rsidR="002A0250" w:rsidRPr="00681111" w:rsidRDefault="00000000">
      <w:pPr>
        <w:pStyle w:val="a9"/>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27712" behindDoc="0" locked="0" layoutInCell="1" allowOverlap="1" wp14:anchorId="3BBDBA5D" wp14:editId="78A35254">
                <wp:simplePos x="0" y="0"/>
                <wp:positionH relativeFrom="column">
                  <wp:posOffset>-114300</wp:posOffset>
                </wp:positionH>
                <wp:positionV relativeFrom="paragraph">
                  <wp:posOffset>37465</wp:posOffset>
                </wp:positionV>
                <wp:extent cx="803275" cy="749300"/>
                <wp:effectExtent l="0" t="0" r="0" b="0"/>
                <wp:wrapNone/>
                <wp:docPr id="281" name="文本框 1081"/>
                <wp:cNvGraphicFramePr/>
                <a:graphic xmlns:a="http://schemas.openxmlformats.org/drawingml/2006/main">
                  <a:graphicData uri="http://schemas.microsoft.com/office/word/2010/wordprocessingShape">
                    <wps:wsp>
                      <wps:cNvSpPr txBox="1"/>
                      <wps:spPr>
                        <a:xfrm>
                          <a:off x="0" y="0"/>
                          <a:ext cx="803275" cy="749300"/>
                        </a:xfrm>
                        <a:prstGeom prst="rect">
                          <a:avLst/>
                        </a:prstGeom>
                        <a:noFill/>
                        <a:ln>
                          <a:noFill/>
                        </a:ln>
                      </wps:spPr>
                      <wps:txbx>
                        <w:txbxContent>
                          <w:p w14:paraId="0E4FE8E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因承包人的原因解除</w:t>
                            </w:r>
                          </w:p>
                        </w:txbxContent>
                      </wps:txbx>
                      <wps:bodyPr wrap="square" upright="1"/>
                    </wps:wsp>
                  </a:graphicData>
                </a:graphic>
              </wp:anchor>
            </w:drawing>
          </mc:Choice>
          <mc:Fallback>
            <w:pict>
              <v:shape w14:anchorId="3BBDBA5D" id="文本框 1081" o:spid="_x0000_s1443" type="#_x0000_t202" style="position:absolute;left:0;text-align:left;margin-left:-9pt;margin-top:2.95pt;width:63.25pt;height:59pt;z-index:25182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" filled="f" stroked="f">
                <v:textbox>
                  <w:txbxContent>
                    <w:p w14:paraId="0E4FE8E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因承包人的原因解除</w:t>
                      </w:r>
                    </w:p>
                  </w:txbxContent>
                </v:textbox>
              </v:shape>
            </w:pict>
          </mc:Fallback>
        </mc:AlternateContent>
      </w:r>
      <w:r w:rsidRPr="00681111">
        <w:rPr>
          <w:rFonts w:ascii="仿宋" w:eastAsia="仿宋" w:hAnsi="仿宋" w:cs="仿宋" w:hint="eastAsia"/>
          <w:sz w:val="24"/>
          <w:szCs w:val="24"/>
          <w:lang w:eastAsia="zh-CN"/>
        </w:rPr>
        <w:t>承包人有下列情形之一的，发包人可以解除合同：</w:t>
      </w:r>
    </w:p>
    <w:p w14:paraId="2D57A02B"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承包人未能按照第41</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款约定的开工期限内开展勘察（如果有）、设计、BIM技术应用、设备及工器具购置（如果有）和施工等阶段的总承包范围内工作，经设计顾问人或监理人催告后的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天内仍未开工的；</w:t>
      </w:r>
    </w:p>
    <w:p w14:paraId="66FA68CB"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按照第40条约定的进度计划未标明有停工且监理人也未按照第42</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款约定发出暂停施工令，但承包人停止施工时间持</w:t>
      </w:r>
      <w:r w:rsidRPr="00681111">
        <w:rPr>
          <w:rFonts w:ascii="仿宋" w:eastAsia="仿宋" w:hAnsi="仿宋" w:cs="仿宋" w:hint="eastAsia"/>
          <w:sz w:val="24"/>
          <w:szCs w:val="24"/>
          <w:lang w:eastAsia="zh-CN"/>
        </w:rPr>
        <w:lastRenderedPageBreak/>
        <w:t>续达</w:t>
      </w:r>
      <w:r w:rsidRPr="00681111">
        <w:rPr>
          <w:rFonts w:ascii="仿宋" w:eastAsia="仿宋" w:hAnsi="仿宋" w:cs="仿宋"/>
          <w:sz w:val="24"/>
          <w:szCs w:val="24"/>
          <w:lang w:eastAsia="zh-CN"/>
        </w:rPr>
        <w:t>56</w:t>
      </w:r>
      <w:r w:rsidRPr="00681111">
        <w:rPr>
          <w:rFonts w:ascii="仿宋" w:eastAsia="仿宋" w:hAnsi="仿宋" w:cs="仿宋" w:hint="eastAsia"/>
          <w:sz w:val="24"/>
          <w:szCs w:val="24"/>
          <w:lang w:eastAsia="zh-CN"/>
        </w:rPr>
        <w:t>天或累计停止施工时间达</w:t>
      </w:r>
      <w:r w:rsidRPr="00681111">
        <w:rPr>
          <w:rFonts w:ascii="仿宋" w:eastAsia="仿宋" w:hAnsi="仿宋" w:cs="仿宋"/>
          <w:sz w:val="24"/>
          <w:szCs w:val="24"/>
          <w:lang w:eastAsia="zh-CN"/>
        </w:rPr>
        <w:t>70</w:t>
      </w:r>
      <w:r w:rsidRPr="00681111">
        <w:rPr>
          <w:rFonts w:ascii="仿宋" w:eastAsia="仿宋" w:hAnsi="仿宋" w:cs="仿宋" w:hint="eastAsia"/>
          <w:sz w:val="24"/>
          <w:szCs w:val="24"/>
          <w:lang w:eastAsia="zh-CN"/>
        </w:rPr>
        <w:t>天的；</w:t>
      </w:r>
    </w:p>
    <w:p w14:paraId="2DFF49F6"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承包人违反第21</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款或第58</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款约定未经监理人批准，擅自将已按照合同约定进入施工现场的施工设备、临时设施、工程材料、工程设备运出施工现场的；</w:t>
      </w:r>
    </w:p>
    <w:p w14:paraId="648EE5D9"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承包人拖延完工且能偿付的误期赔偿费已达到专用条款约定最高限额的；</w:t>
      </w:r>
    </w:p>
    <w:p w14:paraId="6C85EB2B"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承包人转包工程、违法分包或未经发</w:t>
      </w:r>
      <w:r w:rsidRPr="00681111">
        <w:rPr>
          <w:rFonts w:ascii="仿宋" w:eastAsia="仿宋" w:hAnsi="仿宋" w:cs="仿宋"/>
          <w:sz w:val="24"/>
          <w:szCs w:val="24"/>
          <w:lang w:eastAsia="zh-CN"/>
        </w:rPr>
        <w:t>包人同意</w:t>
      </w:r>
      <w:r w:rsidRPr="00681111">
        <w:rPr>
          <w:rFonts w:ascii="仿宋" w:eastAsia="仿宋" w:hAnsi="仿宋" w:cs="仿宋" w:hint="eastAsia"/>
          <w:sz w:val="24"/>
          <w:szCs w:val="24"/>
          <w:lang w:eastAsia="zh-CN"/>
        </w:rPr>
        <w:t>擅自分包工程的；</w:t>
      </w:r>
    </w:p>
    <w:p w14:paraId="3DB1E24C"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承包人未按照合同约定或设计顾问人、监理人的指令，经监理人、设计顾问人书面指出后仍未按要求改正的；</w:t>
      </w:r>
    </w:p>
    <w:p w14:paraId="5563713D"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承包人履行合同期间有欺诈行为的；</w:t>
      </w:r>
    </w:p>
    <w:p w14:paraId="08F11B02"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承包人向任何人给付或企图给付任何贿赂、礼品、赏金、回扣或其他贵重物品，以引诱或报偿他人，但给付承包人雇员的奖励则属例外；</w:t>
      </w:r>
    </w:p>
    <w:p w14:paraId="415E7E83"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承包人在缺陷责任期内未能对发生的缺陷进行修复，且又拒绝按照监理人</w:t>
      </w:r>
      <w:proofErr w:type="gramStart"/>
      <w:r w:rsidRPr="00681111">
        <w:rPr>
          <w:rFonts w:ascii="仿宋" w:eastAsia="仿宋" w:hAnsi="仿宋" w:cs="仿宋" w:hint="eastAsia"/>
          <w:sz w:val="24"/>
          <w:szCs w:val="24"/>
          <w:lang w:eastAsia="zh-CN"/>
        </w:rPr>
        <w:t>指令再</w:t>
      </w:r>
      <w:proofErr w:type="gramEnd"/>
      <w:r w:rsidRPr="00681111">
        <w:rPr>
          <w:rFonts w:ascii="仿宋" w:eastAsia="仿宋" w:hAnsi="仿宋" w:cs="仿宋" w:hint="eastAsia"/>
          <w:sz w:val="24"/>
          <w:szCs w:val="24"/>
          <w:lang w:eastAsia="zh-CN"/>
        </w:rPr>
        <w:t>进行修补的；</w:t>
      </w:r>
    </w:p>
    <w:p w14:paraId="3C58FA1D"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承包人明确表示或以行为表明不履行合同约定主要义务的；</w:t>
      </w:r>
    </w:p>
    <w:p w14:paraId="561C6DB5"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承包人延迟履行合同约定主要义务，经催告后在合理期限内仍未履行的；</w:t>
      </w:r>
    </w:p>
    <w:p w14:paraId="3CCE6BC8"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承包人破产或清算的，但以机构重组或联合为目的的除外；</w:t>
      </w:r>
    </w:p>
    <w:p w14:paraId="5558991D"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承包人被认为有严重违反合同的其他违约行为；</w:t>
      </w:r>
    </w:p>
    <w:p w14:paraId="62586D1A" w14:textId="77777777" w:rsidR="002A0250" w:rsidRPr="00681111" w:rsidRDefault="00000000">
      <w:pPr>
        <w:pStyle w:val="a9"/>
        <w:widowControl w:val="0"/>
        <w:numPr>
          <w:ilvl w:val="0"/>
          <w:numId w:val="26"/>
        </w:numPr>
        <w:adjustRightInd w:val="0"/>
        <w:snapToGrid w:val="0"/>
        <w:spacing w:line="360" w:lineRule="auto"/>
        <w:ind w:leftChars="771" w:left="1850" w:firstLine="0"/>
        <w:jc w:val="both"/>
        <w:rPr>
          <w:rFonts w:ascii="仿宋" w:eastAsia="仿宋" w:hAnsi="仿宋" w:hint="eastAsia"/>
          <w:sz w:val="24"/>
          <w:szCs w:val="24"/>
          <w:lang w:eastAsia="zh-CN"/>
        </w:rPr>
      </w:pPr>
      <w:r w:rsidRPr="00681111">
        <w:rPr>
          <w:rFonts w:ascii="仿宋" w:eastAsia="仿宋" w:hAnsi="仿宋" w:hint="eastAsia"/>
          <w:sz w:val="24"/>
          <w:szCs w:val="24"/>
          <w:lang w:eastAsia="zh-CN"/>
        </w:rPr>
        <w:t>承包人不配合发包人对本合同工程进行检查。</w:t>
      </w:r>
    </w:p>
    <w:p w14:paraId="23719B58"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b/>
          <w:bCs/>
          <w:sz w:val="24"/>
          <w:szCs w:val="24"/>
          <w:lang w:eastAsia="zh-CN"/>
        </w:rPr>
      </w:pPr>
      <w:r w:rsidRPr="00681111">
        <w:rPr>
          <w:rFonts w:ascii="仿宋" w:eastAsia="仿宋" w:hAnsi="仿宋" w:cs="仿宋" w:hint="eastAsia"/>
          <w:sz w:val="24"/>
          <w:szCs w:val="24"/>
          <w:lang w:eastAsia="zh-CN"/>
        </w:rPr>
        <w:t>在这种情况下，发包人可自行或委托第三方实施、完成合同工程或其任何部分，并可使用根据第21</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款留下的承包人临时工程，直至永久工程完工为止。</w:t>
      </w:r>
    </w:p>
    <w:p w14:paraId="430DC1FB" w14:textId="77777777" w:rsidR="002A0250" w:rsidRPr="00681111" w:rsidRDefault="00000000">
      <w:pPr>
        <w:widowControl w:val="0"/>
        <w:spacing w:line="360" w:lineRule="auto"/>
        <w:rPr>
          <w:rFonts w:ascii="仿宋" w:eastAsia="仿宋" w:hAnsi="仿宋" w:hint="eastAsia"/>
          <w:b/>
          <w:bCs/>
          <w:lang w:eastAsia="zh-CN"/>
        </w:rPr>
      </w:pPr>
      <w:bookmarkStart w:id="861" w:name="_Toc8110"/>
      <w:r w:rsidRPr="00681111">
        <w:rPr>
          <w:rFonts w:ascii="仿宋" w:eastAsia="仿宋" w:hAnsi="仿宋" w:cs="仿宋" w:hint="eastAsia"/>
          <w:b/>
          <w:bCs/>
          <w:lang w:eastAsia="zh-CN"/>
        </w:rPr>
        <w:t>92</w:t>
      </w:r>
      <w:r w:rsidRPr="00681111">
        <w:rPr>
          <w:rFonts w:ascii="仿宋" w:eastAsia="仿宋" w:hAnsi="仿宋" w:cs="仿宋"/>
          <w:b/>
          <w:bCs/>
          <w:lang w:eastAsia="zh-CN"/>
        </w:rPr>
        <w:t>.4</w:t>
      </w:r>
      <w:bookmarkEnd w:id="861"/>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CE28EF2"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30784" behindDoc="0" locked="0" layoutInCell="1" allowOverlap="1" wp14:anchorId="2C9A6AD6" wp14:editId="3B015335">
                <wp:simplePos x="0" y="0"/>
                <wp:positionH relativeFrom="column">
                  <wp:posOffset>-114300</wp:posOffset>
                </wp:positionH>
                <wp:positionV relativeFrom="paragraph">
                  <wp:posOffset>29845</wp:posOffset>
                </wp:positionV>
                <wp:extent cx="813435" cy="725805"/>
                <wp:effectExtent l="0" t="0" r="0" b="0"/>
                <wp:wrapNone/>
                <wp:docPr id="282" name="文本框 1082"/>
                <wp:cNvGraphicFramePr/>
                <a:graphic xmlns:a="http://schemas.openxmlformats.org/drawingml/2006/main">
                  <a:graphicData uri="http://schemas.microsoft.com/office/word/2010/wordprocessingShape">
                    <wps:wsp>
                      <wps:cNvSpPr txBox="1"/>
                      <wps:spPr>
                        <a:xfrm>
                          <a:off x="0" y="0"/>
                          <a:ext cx="813435" cy="725805"/>
                        </a:xfrm>
                        <a:prstGeom prst="rect">
                          <a:avLst/>
                        </a:prstGeom>
                        <a:noFill/>
                        <a:ln>
                          <a:noFill/>
                        </a:ln>
                      </wps:spPr>
                      <wps:txbx>
                        <w:txbxContent>
                          <w:p w14:paraId="1A25E5AC"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因发包人的原因解除</w:t>
                            </w:r>
                          </w:p>
                        </w:txbxContent>
                      </wps:txbx>
                      <wps:bodyPr wrap="square" upright="1"/>
                    </wps:wsp>
                  </a:graphicData>
                </a:graphic>
              </wp:anchor>
            </w:drawing>
          </mc:Choice>
          <mc:Fallback>
            <w:pict>
              <v:shape w14:anchorId="2C9A6AD6" id="文本框 1082" o:spid="_x0000_s1444" type="#_x0000_t202" style="position:absolute;left:0;text-align:left;margin-left:-9pt;margin-top:2.35pt;width:64.05pt;height:57.15pt;z-index:25183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" filled="f" stroked="f">
                <v:textbox>
                  <w:txbxContent>
                    <w:p w14:paraId="1A25E5AC"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因发包人的原因解除</w:t>
                      </w:r>
                    </w:p>
                  </w:txbxContent>
                </v:textbox>
              </v:shape>
            </w:pict>
          </mc:Fallback>
        </mc:AlternateContent>
      </w:r>
      <w:r w:rsidRPr="00681111">
        <w:rPr>
          <w:rFonts w:ascii="仿宋" w:eastAsia="仿宋" w:hAnsi="仿宋" w:cs="仿宋" w:hint="eastAsia"/>
          <w:sz w:val="24"/>
          <w:szCs w:val="24"/>
          <w:lang w:eastAsia="zh-CN"/>
        </w:rPr>
        <w:t>发包人有下列情形之一的，承包人可以解除合同：</w:t>
      </w:r>
    </w:p>
    <w:p w14:paraId="1A19C1F6" w14:textId="77777777" w:rsidR="002A0250" w:rsidRPr="00681111" w:rsidRDefault="00000000">
      <w:pPr>
        <w:pStyle w:val="a9"/>
        <w:widowControl w:val="0"/>
        <w:numPr>
          <w:ilvl w:val="0"/>
          <w:numId w:val="27"/>
        </w:numPr>
        <w:tabs>
          <w:tab w:val="clear" w:pos="1560"/>
        </w:tabs>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非承包人原因未按照第41</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款约定期限内发出开</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，经承包人催告后</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天内仍未发出开</w:t>
      </w:r>
      <w:proofErr w:type="gramStart"/>
      <w:r w:rsidRPr="00681111">
        <w:rPr>
          <w:rFonts w:ascii="仿宋" w:eastAsia="仿宋" w:hAnsi="仿宋" w:cs="仿宋" w:hint="eastAsia"/>
          <w:sz w:val="24"/>
          <w:szCs w:val="24"/>
          <w:lang w:eastAsia="zh-CN"/>
        </w:rPr>
        <w:t>工令</w:t>
      </w:r>
      <w:proofErr w:type="gramEnd"/>
      <w:r w:rsidRPr="00681111">
        <w:rPr>
          <w:rFonts w:ascii="仿宋" w:eastAsia="仿宋" w:hAnsi="仿宋" w:cs="仿宋" w:hint="eastAsia"/>
          <w:sz w:val="24"/>
          <w:szCs w:val="24"/>
          <w:lang w:eastAsia="zh-CN"/>
        </w:rPr>
        <w:t>的；</w:t>
      </w:r>
    </w:p>
    <w:p w14:paraId="0ED10D5D" w14:textId="77777777" w:rsidR="002A0250" w:rsidRPr="00681111" w:rsidRDefault="00000000">
      <w:pPr>
        <w:pStyle w:val="a9"/>
        <w:widowControl w:val="0"/>
        <w:numPr>
          <w:ilvl w:val="0"/>
          <w:numId w:val="27"/>
        </w:numPr>
        <w:tabs>
          <w:tab w:val="clear" w:pos="1560"/>
        </w:tabs>
        <w:adjustRightInd w:val="0"/>
        <w:snapToGrid w:val="0"/>
        <w:spacing w:line="360" w:lineRule="auto"/>
        <w:ind w:leftChars="771" w:left="1850" w:firstLine="1"/>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按照第42</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款约定非承包人原因造成暂停施工持续</w:t>
      </w:r>
      <w:r w:rsidRPr="00681111">
        <w:rPr>
          <w:rFonts w:ascii="仿宋" w:eastAsia="仿宋" w:hAnsi="仿宋" w:cs="仿宋"/>
          <w:sz w:val="24"/>
          <w:szCs w:val="24"/>
          <w:lang w:eastAsia="zh-CN"/>
        </w:rPr>
        <w:t>56</w:t>
      </w:r>
      <w:r w:rsidRPr="00681111">
        <w:rPr>
          <w:rFonts w:ascii="仿宋" w:eastAsia="仿宋" w:hAnsi="仿宋" w:cs="仿宋" w:hint="eastAsia"/>
          <w:sz w:val="24"/>
          <w:szCs w:val="24"/>
          <w:lang w:eastAsia="zh-CN"/>
        </w:rPr>
        <w:t>天</w:t>
      </w:r>
      <w:r w:rsidRPr="00681111">
        <w:rPr>
          <w:rFonts w:ascii="仿宋" w:eastAsia="仿宋" w:hAnsi="仿宋" w:cs="仿宋" w:hint="eastAsia"/>
          <w:sz w:val="24"/>
          <w:szCs w:val="24"/>
          <w:lang w:eastAsia="zh-CN"/>
        </w:rPr>
        <w:lastRenderedPageBreak/>
        <w:t>以上或累计停工时间超过了</w:t>
      </w:r>
      <w:r w:rsidRPr="00681111">
        <w:rPr>
          <w:rFonts w:ascii="仿宋" w:eastAsia="仿宋" w:hAnsi="仿宋" w:cs="仿宋"/>
          <w:sz w:val="24"/>
          <w:szCs w:val="24"/>
          <w:lang w:eastAsia="zh-CN"/>
        </w:rPr>
        <w:t>70</w:t>
      </w:r>
      <w:r w:rsidRPr="00681111">
        <w:rPr>
          <w:rFonts w:ascii="仿宋" w:eastAsia="仿宋" w:hAnsi="仿宋" w:cs="仿宋" w:hint="eastAsia"/>
          <w:sz w:val="24"/>
          <w:szCs w:val="24"/>
          <w:lang w:eastAsia="zh-CN"/>
        </w:rPr>
        <w:t>天的；</w:t>
      </w:r>
    </w:p>
    <w:p w14:paraId="69482E37" w14:textId="77777777" w:rsidR="002A0250" w:rsidRPr="00681111" w:rsidRDefault="00000000">
      <w:pPr>
        <w:pStyle w:val="a9"/>
        <w:widowControl w:val="0"/>
        <w:numPr>
          <w:ilvl w:val="0"/>
          <w:numId w:val="27"/>
        </w:numPr>
        <w:tabs>
          <w:tab w:val="clear" w:pos="1560"/>
        </w:tabs>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发包人按照第55条约定供应的工程材料和工程设备不符合强制性标准，致使承包人无法施工，经承包人催告后</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天内仍未更换的；</w:t>
      </w:r>
    </w:p>
    <w:p w14:paraId="28E0462F" w14:textId="77777777" w:rsidR="002A0250" w:rsidRPr="00681111" w:rsidRDefault="00000000">
      <w:pPr>
        <w:pStyle w:val="a9"/>
        <w:widowControl w:val="0"/>
        <w:numPr>
          <w:ilvl w:val="0"/>
          <w:numId w:val="27"/>
        </w:numPr>
        <w:tabs>
          <w:tab w:val="clear" w:pos="1560"/>
        </w:tabs>
        <w:adjustRightInd w:val="0"/>
        <w:snapToGrid w:val="0"/>
        <w:spacing w:line="360" w:lineRule="auto"/>
        <w:ind w:leftChars="771" w:left="1850" w:firstLine="1"/>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设计顾问人或监理人未按照合同约定及时发出工作指令，导致承包人无法继续工作或施工的；</w:t>
      </w:r>
      <w:r w:rsidRPr="00681111">
        <w:rPr>
          <w:rFonts w:ascii="仿宋" w:eastAsia="仿宋" w:hAnsi="仿宋" w:cs="仿宋"/>
          <w:sz w:val="24"/>
          <w:szCs w:val="24"/>
          <w:lang w:eastAsia="zh-CN"/>
        </w:rPr>
        <w:t xml:space="preserve"> </w:t>
      </w:r>
    </w:p>
    <w:p w14:paraId="1E702E42" w14:textId="77777777" w:rsidR="002A0250" w:rsidRPr="00681111" w:rsidRDefault="00000000">
      <w:pPr>
        <w:pStyle w:val="a9"/>
        <w:widowControl w:val="0"/>
        <w:numPr>
          <w:ilvl w:val="0"/>
          <w:numId w:val="27"/>
        </w:numPr>
        <w:tabs>
          <w:tab w:val="clear" w:pos="1560"/>
        </w:tabs>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发包人未按照第83</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款约定向承包人支付工程款，经承包人催告后</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天内仍未支付的；</w:t>
      </w:r>
    </w:p>
    <w:p w14:paraId="3D1B5FC3" w14:textId="77777777" w:rsidR="002A0250" w:rsidRPr="00681111" w:rsidRDefault="00000000">
      <w:pPr>
        <w:pStyle w:val="a9"/>
        <w:widowControl w:val="0"/>
        <w:numPr>
          <w:ilvl w:val="0"/>
          <w:numId w:val="27"/>
        </w:numPr>
        <w:tabs>
          <w:tab w:val="clear" w:pos="1560"/>
        </w:tabs>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发包人无法继续履行、明确表示或以行为表明不履行合同约定主要义务的；</w:t>
      </w:r>
    </w:p>
    <w:p w14:paraId="62083601" w14:textId="77777777" w:rsidR="002A0250" w:rsidRPr="00681111" w:rsidRDefault="00000000">
      <w:pPr>
        <w:pStyle w:val="a9"/>
        <w:widowControl w:val="0"/>
        <w:numPr>
          <w:ilvl w:val="0"/>
          <w:numId w:val="27"/>
        </w:numPr>
        <w:tabs>
          <w:tab w:val="clear" w:pos="1560"/>
        </w:tabs>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发包人延迟履行合同约定主要义务，经催告后在合理期限内仍未履行的；</w:t>
      </w:r>
    </w:p>
    <w:p w14:paraId="695BA9F9" w14:textId="77777777" w:rsidR="002A0250" w:rsidRPr="00681111" w:rsidRDefault="00000000">
      <w:pPr>
        <w:pStyle w:val="a9"/>
        <w:widowControl w:val="0"/>
        <w:numPr>
          <w:ilvl w:val="0"/>
          <w:numId w:val="27"/>
        </w:numPr>
        <w:tabs>
          <w:tab w:val="clear" w:pos="1560"/>
        </w:tabs>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发包人破产或清算的，但以机构重组或联合为目的的除外；</w:t>
      </w:r>
    </w:p>
    <w:p w14:paraId="597B5B8E" w14:textId="77777777" w:rsidR="002A0250" w:rsidRPr="00681111" w:rsidRDefault="00000000">
      <w:pPr>
        <w:pStyle w:val="a9"/>
        <w:widowControl w:val="0"/>
        <w:numPr>
          <w:ilvl w:val="0"/>
          <w:numId w:val="27"/>
        </w:numPr>
        <w:tabs>
          <w:tab w:val="clear" w:pos="1560"/>
        </w:tabs>
        <w:adjustRightInd w:val="0"/>
        <w:snapToGrid w:val="0"/>
        <w:spacing w:line="360" w:lineRule="auto"/>
        <w:ind w:leftChars="771" w:left="1850" w:firstLine="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发包人被认为有严重违反合同的其他违约行为。</w:t>
      </w:r>
    </w:p>
    <w:p w14:paraId="5D85A104" w14:textId="77777777" w:rsidR="002A0250" w:rsidRPr="00681111" w:rsidRDefault="00000000">
      <w:pPr>
        <w:pStyle w:val="a9"/>
        <w:tabs>
          <w:tab w:val="left" w:pos="1320"/>
        </w:tabs>
        <w:adjustRightInd w:val="0"/>
        <w:snapToGrid w:val="0"/>
        <w:spacing w:line="36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2196352" behindDoc="0" locked="0" layoutInCell="1" allowOverlap="1" wp14:anchorId="3CE1EC53" wp14:editId="4233FE59">
                <wp:simplePos x="0" y="0"/>
                <wp:positionH relativeFrom="column">
                  <wp:posOffset>-114300</wp:posOffset>
                </wp:positionH>
                <wp:positionV relativeFrom="paragraph">
                  <wp:posOffset>202565</wp:posOffset>
                </wp:positionV>
                <wp:extent cx="803910" cy="534035"/>
                <wp:effectExtent l="0" t="0" r="0" b="0"/>
                <wp:wrapNone/>
                <wp:docPr id="401" name="文本框 1083"/>
                <wp:cNvGraphicFramePr/>
                <a:graphic xmlns:a="http://schemas.openxmlformats.org/drawingml/2006/main">
                  <a:graphicData uri="http://schemas.microsoft.com/office/word/2010/wordprocessingShape">
                    <wps:wsp>
                      <wps:cNvSpPr txBox="1"/>
                      <wps:spPr>
                        <a:xfrm>
                          <a:off x="0" y="0"/>
                          <a:ext cx="803910" cy="534035"/>
                        </a:xfrm>
                        <a:prstGeom prst="rect">
                          <a:avLst/>
                        </a:prstGeom>
                        <a:noFill/>
                        <a:ln>
                          <a:noFill/>
                        </a:ln>
                      </wps:spPr>
                      <wps:txbx>
                        <w:txbxContent>
                          <w:p w14:paraId="351AFC74"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书面通知合同解除</w:t>
                            </w:r>
                          </w:p>
                        </w:txbxContent>
                      </wps:txbx>
                      <wps:bodyPr wrap="square" upright="1"/>
                    </wps:wsp>
                  </a:graphicData>
                </a:graphic>
              </wp:anchor>
            </w:drawing>
          </mc:Choice>
          <mc:Fallback>
            <w:pict>
              <v:shape w14:anchorId="3CE1EC53" id="文本框 1083" o:spid="_x0000_s1445" type="#_x0000_t202" style="position:absolute;margin-left:-9pt;margin-top:15.95pt;width:63.3pt;height:42.05pt;z-index:25219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" filled="f" stroked="f">
                <v:textbox>
                  <w:txbxContent>
                    <w:p w14:paraId="351AFC74"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书面通知合同解除</w:t>
                      </w:r>
                    </w:p>
                  </w:txbxContent>
                </v:textbox>
              </v:shape>
            </w:pict>
          </mc:Fallback>
        </mc:AlternateContent>
      </w:r>
      <w:r w:rsidRPr="00681111">
        <w:rPr>
          <w:rFonts w:ascii="仿宋" w:eastAsia="仿宋" w:hAnsi="仿宋" w:cs="仿宋" w:hint="eastAsia"/>
          <w:b/>
          <w:bCs/>
          <w:sz w:val="24"/>
          <w:szCs w:val="24"/>
          <w:lang w:eastAsia="zh-CN"/>
        </w:rPr>
        <w:t>92</w:t>
      </w:r>
      <w:r w:rsidRPr="00681111">
        <w:rPr>
          <w:rFonts w:ascii="仿宋" w:eastAsia="仿宋" w:hAnsi="仿宋" w:cs="仿宋"/>
          <w:b/>
          <w:bCs/>
          <w:sz w:val="24"/>
          <w:szCs w:val="24"/>
          <w:lang w:eastAsia="zh-CN"/>
        </w:rPr>
        <w:t xml:space="preserve">.5  </w:t>
      </w:r>
      <w:r w:rsidRPr="00681111">
        <w:rPr>
          <w:rFonts w:ascii="仿宋" w:eastAsia="仿宋" w:hAnsi="仿宋" w:cs="仿宋"/>
          <w:b/>
          <w:bCs/>
          <w:sz w:val="24"/>
          <w:szCs w:val="24"/>
          <w:u w:val="dotted"/>
          <w:lang w:eastAsia="zh-CN"/>
        </w:rPr>
        <w:t xml:space="preserve">                                                                               </w:t>
      </w:r>
    </w:p>
    <w:p w14:paraId="7FFAC9F9" w14:textId="77777777" w:rsidR="002A0250" w:rsidRPr="00681111" w:rsidRDefault="00000000">
      <w:pPr>
        <w:pStyle w:val="a9"/>
        <w:adjustRightInd w:val="0"/>
        <w:snapToGrid w:val="0"/>
        <w:spacing w:line="360" w:lineRule="auto"/>
        <w:ind w:leftChars="771" w:left="1850"/>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根据第92</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款至第92</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款约定要求解除合同的，解除方应以书面形式向另一方当事人发出解除合同的通知，自通知到达对方时合同解除。对解除合同有争议的，应按照第91条约定处理。</w:t>
      </w:r>
    </w:p>
    <w:p w14:paraId="6178786D" w14:textId="77777777" w:rsidR="002A0250" w:rsidRPr="00681111" w:rsidRDefault="00000000">
      <w:pPr>
        <w:spacing w:line="360" w:lineRule="auto"/>
        <w:rPr>
          <w:rFonts w:ascii="仿宋" w:eastAsia="仿宋" w:hAnsi="仿宋" w:hint="eastAsia"/>
          <w:b/>
          <w:bCs/>
          <w:lang w:eastAsia="zh-CN"/>
        </w:rPr>
      </w:pPr>
      <w:bookmarkStart w:id="862" w:name="_Toc27334"/>
      <w:r w:rsidRPr="00681111">
        <w:rPr>
          <w:rFonts w:ascii="仿宋" w:eastAsia="仿宋" w:hAnsi="仿宋" w:cs="仿宋" w:hint="eastAsia"/>
          <w:b/>
          <w:bCs/>
          <w:lang w:eastAsia="zh-CN"/>
        </w:rPr>
        <w:t>92</w:t>
      </w:r>
      <w:r w:rsidRPr="00681111">
        <w:rPr>
          <w:rFonts w:ascii="仿宋" w:eastAsia="仿宋" w:hAnsi="仿宋" w:cs="仿宋"/>
          <w:b/>
          <w:bCs/>
          <w:lang w:eastAsia="zh-CN"/>
        </w:rPr>
        <w:t>.6</w:t>
      </w:r>
      <w:bookmarkEnd w:id="862"/>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77A4A1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33856" behindDoc="0" locked="0" layoutInCell="1" allowOverlap="1" wp14:anchorId="5FB18023" wp14:editId="378D9675">
                <wp:simplePos x="0" y="0"/>
                <wp:positionH relativeFrom="column">
                  <wp:posOffset>-114300</wp:posOffset>
                </wp:positionH>
                <wp:positionV relativeFrom="paragraph">
                  <wp:posOffset>6985</wp:posOffset>
                </wp:positionV>
                <wp:extent cx="794385" cy="582930"/>
                <wp:effectExtent l="0" t="0" r="0" b="0"/>
                <wp:wrapNone/>
                <wp:docPr id="283" name="文本框 1084"/>
                <wp:cNvGraphicFramePr/>
                <a:graphic xmlns:a="http://schemas.openxmlformats.org/drawingml/2006/main">
                  <a:graphicData uri="http://schemas.microsoft.com/office/word/2010/wordprocessingShape">
                    <wps:wsp>
                      <wps:cNvSpPr txBox="1"/>
                      <wps:spPr>
                        <a:xfrm>
                          <a:off x="0" y="0"/>
                          <a:ext cx="794385" cy="582930"/>
                        </a:xfrm>
                        <a:prstGeom prst="rect">
                          <a:avLst/>
                        </a:prstGeom>
                        <a:noFill/>
                        <a:ln>
                          <a:noFill/>
                        </a:ln>
                      </wps:spPr>
                      <wps:txbx>
                        <w:txbxContent>
                          <w:p w14:paraId="7944B76A"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合同解除后双方的责任和义务</w:t>
                            </w:r>
                          </w:p>
                        </w:txbxContent>
                      </wps:txbx>
                      <wps:bodyPr wrap="square" upright="1"/>
                    </wps:wsp>
                  </a:graphicData>
                </a:graphic>
              </wp:anchor>
            </w:drawing>
          </mc:Choice>
          <mc:Fallback>
            <w:pict>
              <v:shape w14:anchorId="5FB18023" id="文本框 1084" o:spid="_x0000_s1446" type="#_x0000_t202" style="position:absolute;left:0;text-align:left;margin-left:-9pt;margin-top:.55pt;width:62.55pt;height:45.9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" filled="f" stroked="f">
                <v:textbox>
                  <w:txbxContent>
                    <w:p w14:paraId="7944B76A"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合同解除后双方的责任和义务</w:t>
                      </w:r>
                    </w:p>
                  </w:txbxContent>
                </v:textbox>
              </v:shape>
            </w:pict>
          </mc:Fallback>
        </mc:AlternateContent>
      </w:r>
      <w:r w:rsidRPr="00681111">
        <w:rPr>
          <w:rFonts w:ascii="仿宋" w:eastAsia="仿宋" w:hAnsi="仿宋" w:cs="仿宋" w:hint="eastAsia"/>
          <w:sz w:val="24"/>
          <w:szCs w:val="24"/>
          <w:lang w:eastAsia="zh-CN"/>
        </w:rPr>
        <w:t>合同一旦解除，承包人应立即停止施工，保证现场安全，保护已完工程和已购工程材料、工程设备，尽快撤离现场，并将所有与本合同有关的勘察资料、施工文件、设计文件移交给监理人。发包人应为承包人的撤离提供便利和协助。</w:t>
      </w:r>
    </w:p>
    <w:p w14:paraId="16383668"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4DD211A5"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63" w:name="_Toc26366"/>
      <w:bookmarkStart w:id="864" w:name="_Toc11401"/>
      <w:bookmarkStart w:id="865" w:name="_Toc21102"/>
      <w:bookmarkStart w:id="866" w:name="_Toc11921"/>
      <w:bookmarkStart w:id="867" w:name="_Toc469384072"/>
      <w:bookmarkStart w:id="868" w:name="_Toc200537887"/>
      <w:r w:rsidRPr="00681111">
        <w:rPr>
          <w:rFonts w:ascii="仿宋" w:eastAsia="仿宋" w:hAnsi="仿宋" w:cs="仿宋" w:hint="eastAsia"/>
          <w:bCs w:val="0"/>
          <w:sz w:val="24"/>
          <w:szCs w:val="24"/>
          <w:lang w:eastAsia="zh-CN"/>
        </w:rPr>
        <w:t>93</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合同解除的支付</w:t>
      </w:r>
      <w:bookmarkEnd w:id="863"/>
      <w:bookmarkEnd w:id="864"/>
      <w:bookmarkEnd w:id="865"/>
      <w:bookmarkEnd w:id="866"/>
      <w:bookmarkEnd w:id="867"/>
      <w:bookmarkEnd w:id="868"/>
    </w:p>
    <w:p w14:paraId="5BEDBFA4"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2199424" behindDoc="0" locked="0" layoutInCell="1" allowOverlap="1" wp14:anchorId="4DD1D4E1" wp14:editId="05E0956E">
                <wp:simplePos x="0" y="0"/>
                <wp:positionH relativeFrom="column">
                  <wp:posOffset>-66675</wp:posOffset>
                </wp:positionH>
                <wp:positionV relativeFrom="paragraph">
                  <wp:posOffset>188595</wp:posOffset>
                </wp:positionV>
                <wp:extent cx="765810" cy="429895"/>
                <wp:effectExtent l="0" t="0" r="0" b="0"/>
                <wp:wrapNone/>
                <wp:docPr id="402" name="文本框 1085"/>
                <wp:cNvGraphicFramePr/>
                <a:graphic xmlns:a="http://schemas.openxmlformats.org/drawingml/2006/main">
                  <a:graphicData uri="http://schemas.microsoft.com/office/word/2010/wordprocessingShape">
                    <wps:wsp>
                      <wps:cNvSpPr txBox="1"/>
                      <wps:spPr>
                        <a:xfrm>
                          <a:off x="0" y="0"/>
                          <a:ext cx="765810" cy="429895"/>
                        </a:xfrm>
                        <a:prstGeom prst="rect">
                          <a:avLst/>
                        </a:prstGeom>
                        <a:noFill/>
                        <a:ln>
                          <a:noFill/>
                        </a:ln>
                      </wps:spPr>
                      <wps:txbx>
                        <w:txbxContent>
                          <w:p w14:paraId="4A20301C"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协商一致解除的支付</w:t>
                            </w:r>
                          </w:p>
                        </w:txbxContent>
                      </wps:txbx>
                      <wps:bodyPr wrap="square" upright="1"/>
                    </wps:wsp>
                  </a:graphicData>
                </a:graphic>
              </wp:anchor>
            </w:drawing>
          </mc:Choice>
          <mc:Fallback>
            <w:pict>
              <v:shape w14:anchorId="4DD1D4E1" id="文本框 1085" o:spid="_x0000_s1447" type="#_x0000_t202" style="position:absolute;margin-left:-5.25pt;margin-top:14.85pt;width:60.3pt;height:33.85pt;z-index:25219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" filled="f" stroked="f">
                <v:textbox>
                  <w:txbxContent>
                    <w:p w14:paraId="4A20301C"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协商一致解除的支付</w:t>
                      </w:r>
                    </w:p>
                  </w:txbxContent>
                </v:textbox>
              </v:shape>
            </w:pict>
          </mc:Fallback>
        </mc:AlternateContent>
      </w:r>
      <w:r w:rsidRPr="00681111">
        <w:rPr>
          <w:rFonts w:ascii="仿宋" w:eastAsia="仿宋" w:hAnsi="仿宋" w:cs="仿宋" w:hint="eastAsia"/>
          <w:b/>
          <w:bCs/>
          <w:sz w:val="24"/>
          <w:szCs w:val="24"/>
          <w:lang w:eastAsia="zh-CN"/>
        </w:rPr>
        <w:t>93</w:t>
      </w:r>
      <w:r w:rsidRPr="00681111">
        <w:rPr>
          <w:rFonts w:ascii="仿宋" w:eastAsia="仿宋" w:hAnsi="仿宋" w:cs="仿宋"/>
          <w:b/>
          <w:bCs/>
          <w:sz w:val="24"/>
          <w:szCs w:val="24"/>
          <w:lang w:eastAsia="zh-CN"/>
        </w:rPr>
        <w:t>.1</w:t>
      </w:r>
    </w:p>
    <w:p w14:paraId="6FD6032E"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根据第92</w:t>
      </w:r>
      <w:r w:rsidRPr="00681111">
        <w:rPr>
          <w:rFonts w:ascii="仿宋" w:eastAsia="仿宋" w:hAnsi="仿宋" w:cs="仿宋"/>
          <w:sz w:val="24"/>
          <w:szCs w:val="24"/>
          <w:lang w:eastAsia="zh-CN"/>
        </w:rPr>
        <w:t>.1</w:t>
      </w:r>
      <w:r w:rsidRPr="00681111">
        <w:rPr>
          <w:rFonts w:ascii="仿宋" w:eastAsia="仿宋" w:hAnsi="仿宋" w:cs="仿宋" w:hint="eastAsia"/>
          <w:sz w:val="24"/>
          <w:szCs w:val="24"/>
          <w:lang w:eastAsia="zh-CN"/>
        </w:rPr>
        <w:t>款约定解除合同的，按照达成的协议办理结算和支付工程款。</w:t>
      </w:r>
    </w:p>
    <w:p w14:paraId="401B2E55" w14:textId="77777777" w:rsidR="002A0250" w:rsidRPr="00681111" w:rsidRDefault="00000000">
      <w:pPr>
        <w:spacing w:line="360" w:lineRule="auto"/>
        <w:rPr>
          <w:rFonts w:ascii="仿宋" w:eastAsia="仿宋" w:hAnsi="仿宋" w:hint="eastAsia"/>
          <w:b/>
          <w:bCs/>
          <w:lang w:eastAsia="zh-CN"/>
        </w:rPr>
      </w:pPr>
      <w:bookmarkStart w:id="869" w:name="_Toc12411"/>
      <w:r w:rsidRPr="00681111">
        <w:rPr>
          <w:rFonts w:ascii="仿宋" w:eastAsia="仿宋" w:hAnsi="仿宋" w:cs="仿宋" w:hint="eastAsia"/>
          <w:b/>
          <w:bCs/>
          <w:lang w:eastAsia="zh-CN"/>
        </w:rPr>
        <w:t>93</w:t>
      </w:r>
      <w:r w:rsidRPr="00681111">
        <w:rPr>
          <w:rFonts w:ascii="仿宋" w:eastAsia="仿宋" w:hAnsi="仿宋" w:cs="仿宋"/>
          <w:b/>
          <w:bCs/>
          <w:lang w:eastAsia="zh-CN"/>
        </w:rPr>
        <w:t>.2</w:t>
      </w:r>
      <w:bookmarkEnd w:id="86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620663C6"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36928" behindDoc="0" locked="0" layoutInCell="1" allowOverlap="1" wp14:anchorId="13D160B3" wp14:editId="62776E4B">
                <wp:simplePos x="0" y="0"/>
                <wp:positionH relativeFrom="column">
                  <wp:posOffset>-114300</wp:posOffset>
                </wp:positionH>
                <wp:positionV relativeFrom="paragraph">
                  <wp:posOffset>15875</wp:posOffset>
                </wp:positionV>
                <wp:extent cx="775970" cy="607060"/>
                <wp:effectExtent l="0" t="0" r="0" b="0"/>
                <wp:wrapNone/>
                <wp:docPr id="284" name="文本框 1086"/>
                <wp:cNvGraphicFramePr/>
                <a:graphic xmlns:a="http://schemas.openxmlformats.org/drawingml/2006/main">
                  <a:graphicData uri="http://schemas.microsoft.com/office/word/2010/wordprocessingShape">
                    <wps:wsp>
                      <wps:cNvSpPr txBox="1"/>
                      <wps:spPr>
                        <a:xfrm>
                          <a:off x="0" y="0"/>
                          <a:ext cx="775970" cy="607060"/>
                        </a:xfrm>
                        <a:prstGeom prst="rect">
                          <a:avLst/>
                        </a:prstGeom>
                        <a:noFill/>
                        <a:ln>
                          <a:noFill/>
                        </a:ln>
                      </wps:spPr>
                      <wps:txbx>
                        <w:txbxContent>
                          <w:p w14:paraId="379C4561"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不可抗力解除的支付</w:t>
                            </w:r>
                          </w:p>
                        </w:txbxContent>
                      </wps:txbx>
                      <wps:bodyPr wrap="square" upright="1"/>
                    </wps:wsp>
                  </a:graphicData>
                </a:graphic>
              </wp:anchor>
            </w:drawing>
          </mc:Choice>
          <mc:Fallback>
            <w:pict>
              <v:shape w14:anchorId="13D160B3" id="文本框 1086" o:spid="_x0000_s1448" type="#_x0000_t202" style="position:absolute;left:0;text-align:left;margin-left:-9pt;margin-top:1.25pt;width:61.1pt;height:47.8pt;z-index:25183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" filled="f" stroked="f">
                <v:textbox>
                  <w:txbxContent>
                    <w:p w14:paraId="379C4561"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不可抗力解除的支付</w:t>
                      </w:r>
                    </w:p>
                  </w:txbxContent>
                </v:textbox>
              </v:shape>
            </w:pict>
          </mc:Fallback>
        </mc:AlternateContent>
      </w:r>
      <w:r w:rsidRPr="00681111">
        <w:rPr>
          <w:rFonts w:ascii="仿宋" w:eastAsia="仿宋" w:hAnsi="仿宋" w:cs="仿宋" w:hint="eastAsia"/>
          <w:sz w:val="24"/>
          <w:szCs w:val="24"/>
          <w:lang w:eastAsia="zh-CN"/>
        </w:rPr>
        <w:t>根据第92</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款约定解除合同的，发包人应向承包人支付合同解除之日前已完成工程但尚未支付的工程款。此外，发包人还应支付下列款项：</w:t>
      </w:r>
    </w:p>
    <w:p w14:paraId="3A762FA9" w14:textId="77777777" w:rsidR="002A0250" w:rsidRPr="00681111" w:rsidRDefault="00000000">
      <w:pPr>
        <w:pStyle w:val="a9"/>
        <w:widowControl w:val="0"/>
        <w:numPr>
          <w:ilvl w:val="0"/>
          <w:numId w:val="28"/>
        </w:numPr>
        <w:adjustRightInd w:val="0"/>
        <w:snapToGrid w:val="0"/>
        <w:spacing w:line="360" w:lineRule="auto"/>
        <w:ind w:leftChars="771" w:left="2328" w:hangingChars="199" w:hanging="478"/>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lastRenderedPageBreak/>
        <w:t>已实施或部分实施的措施项目应付款项；</w:t>
      </w:r>
    </w:p>
    <w:p w14:paraId="149123AE" w14:textId="77777777" w:rsidR="002A0250" w:rsidRPr="00681111" w:rsidRDefault="00000000">
      <w:pPr>
        <w:pStyle w:val="a9"/>
        <w:widowControl w:val="0"/>
        <w:numPr>
          <w:ilvl w:val="0"/>
          <w:numId w:val="28"/>
        </w:numPr>
        <w:adjustRightInd w:val="0"/>
        <w:snapToGrid w:val="0"/>
        <w:spacing w:line="360" w:lineRule="auto"/>
        <w:ind w:leftChars="770" w:left="1849" w:hanging="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承包人为合同工程合理订购且已交付的工程材料和工程设备货款。发包人一经支付此项货款，该工程材料和工程设备即成为发包人的财产；</w:t>
      </w:r>
    </w:p>
    <w:p w14:paraId="53DB99D0" w14:textId="77777777" w:rsidR="002A0250" w:rsidRPr="00681111" w:rsidRDefault="00000000">
      <w:pPr>
        <w:pStyle w:val="a9"/>
        <w:widowControl w:val="0"/>
        <w:numPr>
          <w:ilvl w:val="0"/>
          <w:numId w:val="28"/>
        </w:numPr>
        <w:adjustRightInd w:val="0"/>
        <w:snapToGrid w:val="0"/>
        <w:spacing w:line="360" w:lineRule="auto"/>
        <w:ind w:leftChars="770" w:left="1849" w:hanging="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承包人为完成合同工程而预期开支的任何合理款项，且该项款项未包括在本款其他各项支付之内；</w:t>
      </w:r>
    </w:p>
    <w:p w14:paraId="4D20072C" w14:textId="77777777" w:rsidR="002A0250" w:rsidRPr="00681111" w:rsidRDefault="00000000">
      <w:pPr>
        <w:pStyle w:val="a9"/>
        <w:widowControl w:val="0"/>
        <w:numPr>
          <w:ilvl w:val="0"/>
          <w:numId w:val="28"/>
        </w:numPr>
        <w:adjustRightInd w:val="0"/>
        <w:snapToGrid w:val="0"/>
        <w:spacing w:line="360" w:lineRule="auto"/>
        <w:ind w:leftChars="771" w:left="2328" w:hangingChars="199" w:hanging="478"/>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5</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款约定的任何工作应支付的款项；</w:t>
      </w:r>
    </w:p>
    <w:p w14:paraId="507A83EF" w14:textId="77777777" w:rsidR="002A0250" w:rsidRPr="00681111" w:rsidRDefault="00000000">
      <w:pPr>
        <w:pStyle w:val="a9"/>
        <w:widowControl w:val="0"/>
        <w:numPr>
          <w:ilvl w:val="0"/>
          <w:numId w:val="28"/>
        </w:numPr>
        <w:tabs>
          <w:tab w:val="left" w:pos="1980"/>
        </w:tabs>
        <w:adjustRightInd w:val="0"/>
        <w:snapToGrid w:val="0"/>
        <w:spacing w:line="360" w:lineRule="auto"/>
        <w:ind w:leftChars="770" w:left="1849" w:hanging="1"/>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根据第92</w:t>
      </w:r>
      <w:r w:rsidRPr="00681111">
        <w:rPr>
          <w:rFonts w:ascii="仿宋" w:eastAsia="仿宋" w:hAnsi="仿宋" w:cs="仿宋"/>
          <w:sz w:val="24"/>
          <w:szCs w:val="24"/>
          <w:lang w:eastAsia="zh-CN"/>
        </w:rPr>
        <w:t>.6</w:t>
      </w:r>
      <w:r w:rsidRPr="00681111">
        <w:rPr>
          <w:rFonts w:ascii="仿宋" w:eastAsia="仿宋" w:hAnsi="仿宋" w:cs="仿宋" w:hint="eastAsia"/>
          <w:sz w:val="24"/>
          <w:szCs w:val="24"/>
          <w:lang w:eastAsia="zh-CN"/>
        </w:rPr>
        <w:t>款约定承包人撤离现场所需的合理款项，包括雇员遣散费和临时工程拆除、施工设备运离现场的款项。</w:t>
      </w:r>
    </w:p>
    <w:p w14:paraId="259C61C0"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合同双方当事人按照第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7条、第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8条约定办理结算工程款，但应扣除合同解除之日前发包人向承包人收回的任何款项。如果发包人应扣除的款项超过了应支付的款项，则承包人应在合同解除后的</w:t>
      </w:r>
      <w:r w:rsidRPr="00681111">
        <w:rPr>
          <w:rFonts w:ascii="仿宋" w:eastAsia="仿宋" w:hAnsi="仿宋" w:cs="仿宋"/>
          <w:sz w:val="24"/>
          <w:szCs w:val="24"/>
          <w:lang w:eastAsia="zh-CN"/>
        </w:rPr>
        <w:t>56</w:t>
      </w:r>
      <w:r w:rsidRPr="00681111">
        <w:rPr>
          <w:rFonts w:ascii="仿宋" w:eastAsia="仿宋" w:hAnsi="仿宋" w:cs="仿宋" w:hint="eastAsia"/>
          <w:sz w:val="24"/>
          <w:szCs w:val="24"/>
          <w:lang w:eastAsia="zh-CN"/>
        </w:rPr>
        <w:t>天内将其差额退还给发包人。</w:t>
      </w:r>
    </w:p>
    <w:p w14:paraId="2D758513"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93</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7621DC0C"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840000" behindDoc="0" locked="0" layoutInCell="1" allowOverlap="1" wp14:anchorId="1ACF2716" wp14:editId="181B49CA">
                <wp:simplePos x="0" y="0"/>
                <wp:positionH relativeFrom="column">
                  <wp:posOffset>-114300</wp:posOffset>
                </wp:positionH>
                <wp:positionV relativeFrom="paragraph">
                  <wp:posOffset>49530</wp:posOffset>
                </wp:positionV>
                <wp:extent cx="765810" cy="560070"/>
                <wp:effectExtent l="0" t="0" r="0" b="0"/>
                <wp:wrapNone/>
                <wp:docPr id="285" name="文本框 1087"/>
                <wp:cNvGraphicFramePr/>
                <a:graphic xmlns:a="http://schemas.openxmlformats.org/drawingml/2006/main">
                  <a:graphicData uri="http://schemas.microsoft.com/office/word/2010/wordprocessingShape">
                    <wps:wsp>
                      <wps:cNvSpPr txBox="1"/>
                      <wps:spPr>
                        <a:xfrm>
                          <a:off x="0" y="0"/>
                          <a:ext cx="765810" cy="560070"/>
                        </a:xfrm>
                        <a:prstGeom prst="rect">
                          <a:avLst/>
                        </a:prstGeom>
                        <a:noFill/>
                        <a:ln>
                          <a:noFill/>
                        </a:ln>
                      </wps:spPr>
                      <wps:txbx>
                        <w:txbxContent>
                          <w:p w14:paraId="50BB3949"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因承包人的原因解除的支付</w:t>
                            </w:r>
                          </w:p>
                        </w:txbxContent>
                      </wps:txbx>
                      <wps:bodyPr wrap="square" upright="1"/>
                    </wps:wsp>
                  </a:graphicData>
                </a:graphic>
              </wp:anchor>
            </w:drawing>
          </mc:Choice>
          <mc:Fallback>
            <w:pict>
              <v:shape w14:anchorId="1ACF2716" id="文本框 1087" o:spid="_x0000_s1449" type="#_x0000_t202" style="position:absolute;left:0;text-align:left;margin-left:-9pt;margin-top:3.9pt;width:60.3pt;height:44.1pt;z-index:25184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" filled="f" stroked="f">
                <v:textbox>
                  <w:txbxContent>
                    <w:p w14:paraId="50BB3949"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因承包人的原因解除的支付</w:t>
                      </w:r>
                    </w:p>
                  </w:txbxContent>
                </v:textbox>
              </v:shape>
            </w:pict>
          </mc:Fallback>
        </mc:AlternateContent>
      </w:r>
      <w:r w:rsidRPr="00681111">
        <w:rPr>
          <w:rFonts w:ascii="仿宋" w:eastAsia="仿宋" w:hAnsi="仿宋" w:cs="仿宋" w:hint="eastAsia"/>
          <w:sz w:val="24"/>
          <w:szCs w:val="24"/>
          <w:lang w:eastAsia="zh-CN"/>
        </w:rPr>
        <w:t>根据第92</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款约定解除合同的，发包人暂停向承包人支付任何款项，造价咨询人应在合同解除后</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核实合同解除时承包人已完成的全部工程款以及已运至现场的工程材料和工程设备货款，并扣除误期赔偿费（如果有）和发包人已支付给承包人的各项款项，同时将结果通知承包人并抄报发包人。合同双方当事人应在收到核实结果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天内予以确认或提出意见，并按照第</w:t>
      </w:r>
      <w:r w:rsidRPr="00681111">
        <w:rPr>
          <w:rFonts w:ascii="仿宋" w:eastAsia="仿宋" w:hAnsi="仿宋" w:cs="仿宋"/>
          <w:sz w:val="24"/>
          <w:szCs w:val="24"/>
          <w:lang w:eastAsia="zh-CN"/>
        </w:rPr>
        <w:t>8</w:t>
      </w:r>
      <w:r w:rsidRPr="00681111">
        <w:rPr>
          <w:rFonts w:ascii="仿宋" w:eastAsia="仿宋" w:hAnsi="仿宋" w:cs="仿宋" w:hint="eastAsia"/>
          <w:sz w:val="24"/>
          <w:szCs w:val="24"/>
          <w:lang w:eastAsia="zh-CN"/>
        </w:rPr>
        <w:t>7</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款约定办理工程款结算。如果发包人应扣除的款项超过了应支付的款项，则承包人应在合同解除后的</w:t>
      </w:r>
      <w:r w:rsidRPr="00681111">
        <w:rPr>
          <w:rFonts w:ascii="仿宋" w:eastAsia="仿宋" w:hAnsi="仿宋" w:cs="仿宋"/>
          <w:sz w:val="24"/>
          <w:szCs w:val="24"/>
          <w:lang w:eastAsia="zh-CN"/>
        </w:rPr>
        <w:t>56</w:t>
      </w:r>
      <w:r w:rsidRPr="00681111">
        <w:rPr>
          <w:rFonts w:ascii="仿宋" w:eastAsia="仿宋" w:hAnsi="仿宋" w:cs="仿宋" w:hint="eastAsia"/>
          <w:sz w:val="24"/>
          <w:szCs w:val="24"/>
          <w:lang w:eastAsia="zh-CN"/>
        </w:rPr>
        <w:t>天内将其差额退还给发包人。</w:t>
      </w:r>
    </w:p>
    <w:p w14:paraId="64E84B87" w14:textId="77777777" w:rsidR="002A0250" w:rsidRPr="00681111" w:rsidRDefault="00000000">
      <w:pPr>
        <w:spacing w:line="360" w:lineRule="auto"/>
        <w:rPr>
          <w:rFonts w:ascii="仿宋" w:eastAsia="仿宋" w:hAnsi="仿宋" w:hint="eastAsia"/>
          <w:b/>
          <w:bCs/>
          <w:lang w:eastAsia="zh-CN"/>
        </w:rPr>
      </w:pPr>
      <w:bookmarkStart w:id="870" w:name="_Toc23620"/>
      <w:r w:rsidRPr="00681111">
        <w:rPr>
          <w:noProof/>
        </w:rPr>
        <mc:AlternateContent>
          <mc:Choice Requires="wps">
            <w:drawing>
              <wp:anchor distT="0" distB="0" distL="114300" distR="114300" simplePos="0" relativeHeight="252202496" behindDoc="0" locked="0" layoutInCell="1" allowOverlap="1" wp14:anchorId="69EA9935" wp14:editId="68046363">
                <wp:simplePos x="0" y="0"/>
                <wp:positionH relativeFrom="column">
                  <wp:posOffset>-114300</wp:posOffset>
                </wp:positionH>
                <wp:positionV relativeFrom="paragraph">
                  <wp:posOffset>259715</wp:posOffset>
                </wp:positionV>
                <wp:extent cx="775970" cy="569595"/>
                <wp:effectExtent l="0" t="0" r="0" b="0"/>
                <wp:wrapNone/>
                <wp:docPr id="403" name="文本框 1088"/>
                <wp:cNvGraphicFramePr/>
                <a:graphic xmlns:a="http://schemas.openxmlformats.org/drawingml/2006/main">
                  <a:graphicData uri="http://schemas.microsoft.com/office/word/2010/wordprocessingShape">
                    <wps:wsp>
                      <wps:cNvSpPr txBox="1"/>
                      <wps:spPr>
                        <a:xfrm>
                          <a:off x="0" y="0"/>
                          <a:ext cx="775970" cy="569595"/>
                        </a:xfrm>
                        <a:prstGeom prst="rect">
                          <a:avLst/>
                        </a:prstGeom>
                        <a:noFill/>
                        <a:ln>
                          <a:noFill/>
                        </a:ln>
                      </wps:spPr>
                      <wps:txbx>
                        <w:txbxContent>
                          <w:p w14:paraId="2EEC10C5"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因发包人的原因解除的支付</w:t>
                            </w:r>
                          </w:p>
                        </w:txbxContent>
                      </wps:txbx>
                      <wps:bodyPr wrap="square" upright="1"/>
                    </wps:wsp>
                  </a:graphicData>
                </a:graphic>
              </wp:anchor>
            </w:drawing>
          </mc:Choice>
          <mc:Fallback>
            <w:pict>
              <v:shape w14:anchorId="69EA9935" id="文本框 1088" o:spid="_x0000_s1450" type="#_x0000_t202" style="position:absolute;margin-left:-9pt;margin-top:20.45pt;width:61.1pt;height:44.85pt;z-index:25220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" filled="f" stroked="f">
                <v:textbox>
                  <w:txbxContent>
                    <w:p w14:paraId="2EEC10C5"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因发包人的原因解除的支付</w:t>
                      </w:r>
                    </w:p>
                  </w:txbxContent>
                </v:textbox>
              </v:shape>
            </w:pict>
          </mc:Fallback>
        </mc:AlternateContent>
      </w:r>
      <w:r w:rsidRPr="00681111">
        <w:rPr>
          <w:rFonts w:ascii="仿宋" w:eastAsia="仿宋" w:hAnsi="仿宋" w:cs="仿宋" w:hint="eastAsia"/>
          <w:b/>
          <w:bCs/>
          <w:lang w:eastAsia="zh-CN"/>
        </w:rPr>
        <w:t>93</w:t>
      </w:r>
      <w:r w:rsidRPr="00681111">
        <w:rPr>
          <w:rFonts w:ascii="仿宋" w:eastAsia="仿宋" w:hAnsi="仿宋" w:cs="仿宋"/>
          <w:b/>
          <w:bCs/>
          <w:lang w:eastAsia="zh-CN"/>
        </w:rPr>
        <w:t>.4</w:t>
      </w:r>
      <w:bookmarkEnd w:id="87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15DCE62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rPr>
        <w:t>根据第92</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款约定解除合同的，发包人除应按照第93</w:t>
      </w:r>
      <w:r w:rsidRPr="00681111">
        <w:rPr>
          <w:rFonts w:ascii="仿宋" w:eastAsia="仿宋" w:hAnsi="仿宋" w:cs="仿宋"/>
          <w:sz w:val="24"/>
          <w:szCs w:val="24"/>
          <w:lang w:eastAsia="zh-CN"/>
        </w:rPr>
        <w:t>.2</w:t>
      </w:r>
      <w:r w:rsidRPr="00681111">
        <w:rPr>
          <w:rFonts w:ascii="仿宋" w:eastAsia="仿宋" w:hAnsi="仿宋" w:cs="仿宋" w:hint="eastAsia"/>
          <w:sz w:val="24"/>
          <w:szCs w:val="24"/>
          <w:lang w:eastAsia="zh-CN"/>
        </w:rPr>
        <w:t>款约定向承包人支付各项款项外，还应支付给承包人由于解除合同而引起的损失或损害的款项。该笔款项由承包人提出，造价咨询人核实后与合同双方当事人协商确定，并在确定后的</w:t>
      </w:r>
      <w:r w:rsidRPr="00681111">
        <w:rPr>
          <w:rFonts w:ascii="仿宋" w:eastAsia="仿宋" w:hAnsi="仿宋" w:cs="仿宋"/>
          <w:sz w:val="24"/>
          <w:szCs w:val="24"/>
          <w:lang w:eastAsia="zh-CN"/>
        </w:rPr>
        <w:t>7</w:t>
      </w:r>
      <w:r w:rsidRPr="00681111">
        <w:rPr>
          <w:rFonts w:ascii="仿宋" w:eastAsia="仿宋" w:hAnsi="仿宋" w:cs="仿宋" w:hint="eastAsia"/>
          <w:sz w:val="24"/>
          <w:szCs w:val="24"/>
          <w:lang w:eastAsia="zh-CN"/>
        </w:rPr>
        <w:t>天内由造价咨询人向发包人签发支付证书，抄送承包人。协商不能达成一致的，按照第91条约定处理。</w:t>
      </w:r>
    </w:p>
    <w:p w14:paraId="77336F08"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2EABE7A8"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71" w:name="_Toc27812"/>
      <w:bookmarkStart w:id="872" w:name="_Toc22074"/>
      <w:bookmarkStart w:id="873" w:name="_Toc7257"/>
      <w:bookmarkStart w:id="874" w:name="_Toc469384073"/>
      <w:bookmarkStart w:id="875" w:name="_Toc14924"/>
      <w:bookmarkStart w:id="876" w:name="_Toc200537888"/>
      <w:r w:rsidRPr="00681111">
        <w:rPr>
          <w:rFonts w:ascii="仿宋" w:eastAsia="仿宋" w:hAnsi="仿宋" w:cs="仿宋" w:hint="eastAsia"/>
          <w:bCs w:val="0"/>
          <w:sz w:val="24"/>
          <w:szCs w:val="24"/>
          <w:lang w:eastAsia="zh-CN"/>
        </w:rPr>
        <w:lastRenderedPageBreak/>
        <w:t>94</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合同终止</w:t>
      </w:r>
      <w:bookmarkEnd w:id="871"/>
      <w:bookmarkEnd w:id="872"/>
      <w:bookmarkEnd w:id="873"/>
      <w:bookmarkEnd w:id="874"/>
      <w:bookmarkEnd w:id="875"/>
      <w:bookmarkEnd w:id="876"/>
    </w:p>
    <w:p w14:paraId="0398B92E" w14:textId="77777777" w:rsidR="002A0250" w:rsidRPr="00681111" w:rsidRDefault="00000000">
      <w:pPr>
        <w:rPr>
          <w:rFonts w:ascii="仿宋" w:eastAsia="仿宋" w:hAnsi="仿宋" w:cs="仿宋" w:hint="eastAsia"/>
          <w:b/>
          <w:bCs/>
          <w:lang w:eastAsia="zh-CN"/>
        </w:rPr>
      </w:pPr>
      <w:bookmarkStart w:id="877" w:name="_Toc21953"/>
      <w:r w:rsidRPr="00681111">
        <w:rPr>
          <w:rFonts w:ascii="仿宋" w:eastAsia="仿宋" w:hAnsi="仿宋" w:cs="仿宋" w:hint="eastAsia"/>
          <w:b/>
          <w:bCs/>
          <w:lang w:eastAsia="zh-CN"/>
        </w:rPr>
        <w:t>94</w:t>
      </w:r>
      <w:r w:rsidRPr="00681111">
        <w:rPr>
          <w:rFonts w:ascii="仿宋" w:eastAsia="仿宋" w:hAnsi="仿宋" w:cs="仿宋"/>
          <w:b/>
          <w:bCs/>
          <w:lang w:eastAsia="zh-CN"/>
        </w:rPr>
        <w:t>.1</w:t>
      </w:r>
      <w:bookmarkEnd w:id="877"/>
    </w:p>
    <w:p w14:paraId="45129BC1"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43072" behindDoc="0" locked="0" layoutInCell="1" allowOverlap="1" wp14:anchorId="0B65C4B4" wp14:editId="5A37EAE8">
                <wp:simplePos x="0" y="0"/>
                <wp:positionH relativeFrom="column">
                  <wp:posOffset>-114300</wp:posOffset>
                </wp:positionH>
                <wp:positionV relativeFrom="paragraph">
                  <wp:posOffset>15875</wp:posOffset>
                </wp:positionV>
                <wp:extent cx="832485" cy="440055"/>
                <wp:effectExtent l="0" t="0" r="0" b="0"/>
                <wp:wrapNone/>
                <wp:docPr id="286" name="文本框 1089"/>
                <wp:cNvGraphicFramePr/>
                <a:graphic xmlns:a="http://schemas.openxmlformats.org/drawingml/2006/main">
                  <a:graphicData uri="http://schemas.microsoft.com/office/word/2010/wordprocessingShape">
                    <wps:wsp>
                      <wps:cNvSpPr txBox="1"/>
                      <wps:spPr>
                        <a:xfrm>
                          <a:off x="0" y="0"/>
                          <a:ext cx="832485" cy="440055"/>
                        </a:xfrm>
                        <a:prstGeom prst="rect">
                          <a:avLst/>
                        </a:prstGeom>
                        <a:noFill/>
                        <a:ln>
                          <a:noFill/>
                        </a:ln>
                      </wps:spPr>
                      <wps:txbx>
                        <w:txbxContent>
                          <w:p w14:paraId="4DC42A0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合同解除后的终止</w:t>
                            </w:r>
                          </w:p>
                        </w:txbxContent>
                      </wps:txbx>
                      <wps:bodyPr wrap="square" upright="1"/>
                    </wps:wsp>
                  </a:graphicData>
                </a:graphic>
              </wp:anchor>
            </w:drawing>
          </mc:Choice>
          <mc:Fallback>
            <w:pict>
              <v:shape w14:anchorId="0B65C4B4" id="文本框 1089" o:spid="_x0000_s1451" type="#_x0000_t202" style="position:absolute;left:0;text-align:left;margin-left:-9pt;margin-top:1.25pt;width:65.55pt;height:34.65pt;z-index:25184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" filled="f" stroked="f">
                <v:textbox>
                  <w:txbxContent>
                    <w:p w14:paraId="4DC42A0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合同解除后的终止</w:t>
                      </w:r>
                    </w:p>
                  </w:txbxContent>
                </v:textbox>
              </v:shape>
            </w:pict>
          </mc:Fallback>
        </mc:AlternateContent>
      </w:r>
      <w:r w:rsidRPr="00681111">
        <w:rPr>
          <w:rFonts w:ascii="仿宋" w:eastAsia="仿宋" w:hAnsi="仿宋" w:cs="仿宋" w:hint="eastAsia"/>
          <w:sz w:val="24"/>
          <w:szCs w:val="24"/>
          <w:lang w:eastAsia="zh-CN"/>
        </w:rPr>
        <w:t>合同解除后，除合同双方当事人享有第91条至第93条约定的权利外，本合同的权利</w:t>
      </w:r>
      <w:r w:rsidRPr="00681111">
        <w:rPr>
          <w:rFonts w:ascii="仿宋" w:eastAsia="仿宋" w:hAnsi="仿宋" w:cs="仿宋"/>
          <w:sz w:val="24"/>
          <w:szCs w:val="24"/>
          <w:lang w:eastAsia="zh-CN"/>
        </w:rPr>
        <w:t>义务</w:t>
      </w:r>
      <w:r w:rsidRPr="00681111">
        <w:rPr>
          <w:rFonts w:ascii="仿宋" w:eastAsia="仿宋" w:hAnsi="仿宋" w:cs="仿宋" w:hint="eastAsia"/>
          <w:sz w:val="24"/>
          <w:szCs w:val="24"/>
          <w:lang w:eastAsia="zh-CN"/>
        </w:rPr>
        <w:t>关系</w:t>
      </w:r>
      <w:r w:rsidRPr="00681111">
        <w:rPr>
          <w:rFonts w:ascii="仿宋" w:eastAsia="仿宋" w:hAnsi="仿宋" w:cs="仿宋"/>
          <w:sz w:val="24"/>
          <w:szCs w:val="24"/>
          <w:lang w:eastAsia="zh-CN"/>
        </w:rPr>
        <w:t>终止</w:t>
      </w:r>
      <w:r w:rsidRPr="00681111">
        <w:rPr>
          <w:rFonts w:ascii="仿宋" w:eastAsia="仿宋" w:hAnsi="仿宋" w:cs="仿宋" w:hint="eastAsia"/>
          <w:sz w:val="24"/>
          <w:szCs w:val="24"/>
          <w:lang w:eastAsia="zh-CN"/>
        </w:rPr>
        <w:t>，但不影响一方当事人在此以前的任何违约而损害另一方当事人应享有的权利，也不影响合同双方当事人履行本合同结算和清算条款的效力。</w:t>
      </w:r>
    </w:p>
    <w:p w14:paraId="5BCEF587" w14:textId="77777777" w:rsidR="002A0250" w:rsidRPr="00681111" w:rsidRDefault="00000000">
      <w:pPr>
        <w:spacing w:line="360" w:lineRule="auto"/>
        <w:rPr>
          <w:rFonts w:ascii="仿宋" w:eastAsia="仿宋" w:hAnsi="仿宋" w:hint="eastAsia"/>
          <w:b/>
          <w:bCs/>
          <w:lang w:eastAsia="zh-CN"/>
        </w:rPr>
      </w:pPr>
      <w:bookmarkStart w:id="878" w:name="_Toc15914"/>
      <w:r w:rsidRPr="00681111">
        <w:rPr>
          <w:rFonts w:ascii="仿宋" w:eastAsia="仿宋" w:hAnsi="仿宋" w:cs="仿宋" w:hint="eastAsia"/>
          <w:b/>
          <w:bCs/>
          <w:lang w:eastAsia="zh-CN"/>
        </w:rPr>
        <w:t>94</w:t>
      </w:r>
      <w:r w:rsidRPr="00681111">
        <w:rPr>
          <w:rFonts w:ascii="仿宋" w:eastAsia="仿宋" w:hAnsi="仿宋" w:cs="仿宋"/>
          <w:b/>
          <w:bCs/>
          <w:lang w:eastAsia="zh-CN"/>
        </w:rPr>
        <w:t>.2</w:t>
      </w:r>
      <w:bookmarkEnd w:id="87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7B77BB3"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46144" behindDoc="0" locked="0" layoutInCell="1" allowOverlap="1" wp14:anchorId="2E3BA4FE" wp14:editId="41356E87">
                <wp:simplePos x="0" y="0"/>
                <wp:positionH relativeFrom="column">
                  <wp:posOffset>-114300</wp:posOffset>
                </wp:positionH>
                <wp:positionV relativeFrom="paragraph">
                  <wp:posOffset>635</wp:posOffset>
                </wp:positionV>
                <wp:extent cx="765810" cy="707390"/>
                <wp:effectExtent l="0" t="0" r="0" b="0"/>
                <wp:wrapNone/>
                <wp:docPr id="287" name="文本框 1090"/>
                <wp:cNvGraphicFramePr/>
                <a:graphic xmlns:a="http://schemas.openxmlformats.org/drawingml/2006/main">
                  <a:graphicData uri="http://schemas.microsoft.com/office/word/2010/wordprocessingShape">
                    <wps:wsp>
                      <wps:cNvSpPr txBox="1"/>
                      <wps:spPr>
                        <a:xfrm>
                          <a:off x="0" y="0"/>
                          <a:ext cx="765810" cy="707390"/>
                        </a:xfrm>
                        <a:prstGeom prst="rect">
                          <a:avLst/>
                        </a:prstGeom>
                        <a:noFill/>
                        <a:ln>
                          <a:noFill/>
                        </a:ln>
                      </wps:spPr>
                      <wps:txbx>
                        <w:txbxContent>
                          <w:p w14:paraId="2BAD22E7"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双方履行完全部义务后的终止</w:t>
                            </w:r>
                          </w:p>
                        </w:txbxContent>
                      </wps:txbx>
                      <wps:bodyPr wrap="square" upright="1"/>
                    </wps:wsp>
                  </a:graphicData>
                </a:graphic>
              </wp:anchor>
            </w:drawing>
          </mc:Choice>
          <mc:Fallback>
            <w:pict>
              <v:shape w14:anchorId="2E3BA4FE" id="文本框 1090" o:spid="_x0000_s1452" type="#_x0000_t202" style="position:absolute;left:0;text-align:left;margin-left:-9pt;margin-top:.05pt;width:60.3pt;height:55.7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" filled="f" stroked="f">
                <v:textbox>
                  <w:txbxContent>
                    <w:p w14:paraId="2BAD22E7"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双方履行完全部义务后的终止</w:t>
                      </w:r>
                    </w:p>
                  </w:txbxContent>
                </v:textbox>
              </v:shape>
            </w:pict>
          </mc:Fallback>
        </mc:AlternateContent>
      </w:r>
      <w:r w:rsidRPr="00681111">
        <w:rPr>
          <w:rFonts w:ascii="仿宋" w:eastAsia="仿宋" w:hAnsi="仿宋" w:cs="仿宋" w:hint="eastAsia"/>
          <w:sz w:val="24"/>
          <w:szCs w:val="24"/>
          <w:lang w:eastAsia="zh-CN"/>
        </w:rPr>
        <w:t>除第66条和第89条约定的质量保修条款外，合同双方当事人履行完本合同全部义务，发包人向承包人支付完竣工结算款，承包人向发包人交付竣工工程后，本合同即告终止。</w:t>
      </w:r>
    </w:p>
    <w:p w14:paraId="138E7F83" w14:textId="77777777" w:rsidR="002A0250" w:rsidRPr="00681111" w:rsidRDefault="00000000">
      <w:pPr>
        <w:spacing w:line="360" w:lineRule="auto"/>
        <w:rPr>
          <w:rFonts w:ascii="仿宋" w:eastAsia="仿宋" w:hAnsi="仿宋" w:hint="eastAsia"/>
          <w:b/>
          <w:bCs/>
          <w:lang w:eastAsia="zh-CN"/>
        </w:rPr>
      </w:pPr>
      <w:bookmarkStart w:id="879" w:name="_Toc583"/>
      <w:r w:rsidRPr="00681111">
        <w:rPr>
          <w:rFonts w:ascii="仿宋" w:eastAsia="仿宋" w:hAnsi="仿宋" w:cs="仿宋" w:hint="eastAsia"/>
          <w:b/>
          <w:bCs/>
          <w:lang w:eastAsia="zh-CN"/>
        </w:rPr>
        <w:t>94</w:t>
      </w:r>
      <w:r w:rsidRPr="00681111">
        <w:rPr>
          <w:rFonts w:ascii="仿宋" w:eastAsia="仿宋" w:hAnsi="仿宋" w:cs="仿宋"/>
          <w:b/>
          <w:bCs/>
          <w:lang w:eastAsia="zh-CN"/>
        </w:rPr>
        <w:t>.3</w:t>
      </w:r>
      <w:bookmarkEnd w:id="879"/>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9D2E7AA" w14:textId="77777777" w:rsidR="002A0250" w:rsidRPr="00681111" w:rsidRDefault="00000000">
      <w:pPr>
        <w:pStyle w:val="a9"/>
        <w:widowControl w:val="0"/>
        <w:adjustRightInd w:val="0"/>
        <w:snapToGrid w:val="0"/>
        <w:spacing w:line="360" w:lineRule="auto"/>
        <w:ind w:leftChars="771" w:left="1850"/>
        <w:jc w:val="both"/>
        <w:rPr>
          <w:rFonts w:ascii="仿宋" w:eastAsia="仿宋" w:hAnsi="仿宋" w:hint="eastAsia"/>
          <w:sz w:val="24"/>
          <w:szCs w:val="24"/>
          <w:lang w:eastAsia="zh-CN"/>
        </w:rPr>
      </w:pPr>
      <w:r w:rsidRPr="00681111">
        <w:rPr>
          <w:noProof/>
        </w:rPr>
        <mc:AlternateContent>
          <mc:Choice Requires="wps">
            <w:drawing>
              <wp:anchor distT="0" distB="0" distL="114300" distR="114300" simplePos="0" relativeHeight="251849216" behindDoc="0" locked="0" layoutInCell="1" allowOverlap="1" wp14:anchorId="39DE0B1C" wp14:editId="165CF163">
                <wp:simplePos x="0" y="0"/>
                <wp:positionH relativeFrom="column">
                  <wp:posOffset>-114300</wp:posOffset>
                </wp:positionH>
                <wp:positionV relativeFrom="paragraph">
                  <wp:posOffset>13335</wp:posOffset>
                </wp:positionV>
                <wp:extent cx="832485" cy="565785"/>
                <wp:effectExtent l="0" t="0" r="0" b="0"/>
                <wp:wrapNone/>
                <wp:docPr id="288" name="文本框 1091"/>
                <wp:cNvGraphicFramePr/>
                <a:graphic xmlns:a="http://schemas.openxmlformats.org/drawingml/2006/main">
                  <a:graphicData uri="http://schemas.microsoft.com/office/word/2010/wordprocessingShape">
                    <wps:wsp>
                      <wps:cNvSpPr txBox="1"/>
                      <wps:spPr>
                        <a:xfrm>
                          <a:off x="0" y="0"/>
                          <a:ext cx="832485" cy="565785"/>
                        </a:xfrm>
                        <a:prstGeom prst="rect">
                          <a:avLst/>
                        </a:prstGeom>
                        <a:noFill/>
                        <a:ln>
                          <a:noFill/>
                        </a:ln>
                      </wps:spPr>
                      <wps:txbx>
                        <w:txbxContent>
                          <w:p w14:paraId="538BC02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合同终止后双方的义务</w:t>
                            </w:r>
                          </w:p>
                        </w:txbxContent>
                      </wps:txbx>
                      <wps:bodyPr wrap="square" upright="1"/>
                    </wps:wsp>
                  </a:graphicData>
                </a:graphic>
              </wp:anchor>
            </w:drawing>
          </mc:Choice>
          <mc:Fallback>
            <w:pict>
              <v:shape w14:anchorId="39DE0B1C" id="文本框 1091" o:spid="_x0000_s1453" type="#_x0000_t202" style="position:absolute;left:0;text-align:left;margin-left:-9pt;margin-top:1.05pt;width:65.55pt;height:44.55pt;z-index:25184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" filled="f" stroked="f">
                <v:textbox>
                  <w:txbxContent>
                    <w:p w14:paraId="538BC02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合同终止后双方的义务</w:t>
                      </w:r>
                    </w:p>
                  </w:txbxContent>
                </v:textbox>
              </v:shape>
            </w:pict>
          </mc:Fallback>
        </mc:AlternateContent>
      </w:r>
      <w:r w:rsidRPr="00681111">
        <w:rPr>
          <w:rFonts w:ascii="仿宋" w:eastAsia="仿宋" w:hAnsi="仿宋" w:cs="仿宋" w:hint="eastAsia"/>
          <w:sz w:val="24"/>
          <w:szCs w:val="24"/>
          <w:lang w:eastAsia="zh-CN"/>
        </w:rPr>
        <w:t>本合同的权利义务终止后，合同双方当事人仍应遵循诚实信用原则，继续履行合同约定的通知、协助、保密等义务。</w:t>
      </w:r>
    </w:p>
    <w:p w14:paraId="358F9844" w14:textId="77777777" w:rsidR="002A0250" w:rsidRPr="00681111" w:rsidRDefault="00000000">
      <w:pPr>
        <w:pStyle w:val="a9"/>
        <w:adjustRightInd w:val="0"/>
        <w:snapToGrid w:val="0"/>
        <w:spacing w:line="480" w:lineRule="auto"/>
        <w:ind w:right="-238"/>
        <w:rPr>
          <w:rFonts w:ascii="仿宋" w:eastAsia="仿宋" w:hAnsi="仿宋" w:cs="仿宋" w:hint="eastAsia"/>
          <w:sz w:val="24"/>
          <w:szCs w:val="24"/>
          <w:u w:val="single"/>
          <w:lang w:eastAsia="zh-CN"/>
        </w:rPr>
      </w:pPr>
      <w:r w:rsidRPr="00681111">
        <w:rPr>
          <w:rFonts w:ascii="仿宋" w:eastAsia="仿宋" w:hAnsi="仿宋" w:cs="仿宋"/>
          <w:sz w:val="24"/>
          <w:szCs w:val="24"/>
          <w:u w:val="single"/>
          <w:lang w:eastAsia="zh-CN"/>
        </w:rPr>
        <w:t xml:space="preserve">                                                                           </w:t>
      </w:r>
      <w:r w:rsidRPr="00681111">
        <w:rPr>
          <w:rFonts w:ascii="仿宋" w:eastAsia="仿宋" w:hAnsi="仿宋" w:cs="仿宋" w:hint="eastAsia"/>
          <w:sz w:val="24"/>
          <w:szCs w:val="24"/>
          <w:u w:val="single"/>
          <w:lang w:eastAsia="zh-CN"/>
        </w:rPr>
        <w:t xml:space="preserve">    </w:t>
      </w:r>
      <w:r w:rsidRPr="00681111">
        <w:rPr>
          <w:rFonts w:ascii="仿宋" w:eastAsia="仿宋" w:hAnsi="仿宋" w:cs="仿宋"/>
          <w:sz w:val="24"/>
          <w:szCs w:val="24"/>
          <w:u w:val="single"/>
          <w:lang w:eastAsia="zh-CN"/>
        </w:rPr>
        <w:t xml:space="preserve">      </w:t>
      </w:r>
    </w:p>
    <w:p w14:paraId="39720851" w14:textId="77777777" w:rsidR="002A0250" w:rsidRPr="00681111" w:rsidRDefault="00000000">
      <w:pPr>
        <w:pStyle w:val="a9"/>
        <w:adjustRightInd w:val="0"/>
        <w:snapToGrid w:val="0"/>
        <w:spacing w:line="360" w:lineRule="auto"/>
        <w:jc w:val="center"/>
        <w:outlineLvl w:val="1"/>
        <w:rPr>
          <w:rFonts w:ascii="仿宋" w:eastAsia="仿宋" w:hAnsi="仿宋" w:cs="仿宋" w:hint="eastAsia"/>
          <w:b/>
          <w:bCs/>
          <w:sz w:val="24"/>
          <w:szCs w:val="24"/>
          <w:lang w:eastAsia="zh-CN"/>
        </w:rPr>
      </w:pPr>
      <w:bookmarkStart w:id="880" w:name="_Toc11727"/>
      <w:bookmarkStart w:id="881" w:name="_Toc3242"/>
      <w:bookmarkStart w:id="882" w:name="_Toc10049"/>
      <w:bookmarkStart w:id="883" w:name="_Toc23629"/>
      <w:bookmarkStart w:id="884" w:name="_Toc200537889"/>
      <w:r w:rsidRPr="00681111">
        <w:rPr>
          <w:rFonts w:ascii="仿宋" w:eastAsia="仿宋" w:hAnsi="仿宋" w:cs="仿宋" w:hint="eastAsia"/>
          <w:b/>
          <w:bCs/>
          <w:sz w:val="24"/>
          <w:szCs w:val="24"/>
          <w:lang w:eastAsia="zh-CN"/>
        </w:rPr>
        <w:t>九、违约</w:t>
      </w:r>
      <w:bookmarkEnd w:id="880"/>
      <w:bookmarkEnd w:id="881"/>
      <w:bookmarkEnd w:id="882"/>
      <w:bookmarkEnd w:id="883"/>
      <w:bookmarkEnd w:id="884"/>
    </w:p>
    <w:p w14:paraId="48CC5384"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85" w:name="_Toc1124"/>
      <w:bookmarkStart w:id="886" w:name="_Toc29720"/>
      <w:bookmarkStart w:id="887" w:name="_Toc12894"/>
      <w:bookmarkStart w:id="888" w:name="_Toc5492"/>
      <w:bookmarkStart w:id="889" w:name="_Toc200537890"/>
      <w:r w:rsidRPr="00681111">
        <w:rPr>
          <w:rFonts w:ascii="仿宋" w:eastAsia="仿宋" w:hAnsi="仿宋" w:cs="仿宋" w:hint="eastAsia"/>
          <w:bCs w:val="0"/>
          <w:sz w:val="24"/>
          <w:szCs w:val="24"/>
          <w:lang w:eastAsia="zh-CN"/>
        </w:rPr>
        <w:t>★95</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承包人违约</w:t>
      </w:r>
      <w:bookmarkEnd w:id="885"/>
      <w:bookmarkEnd w:id="886"/>
      <w:bookmarkEnd w:id="887"/>
      <w:bookmarkEnd w:id="888"/>
      <w:bookmarkEnd w:id="889"/>
    </w:p>
    <w:p w14:paraId="7CF78B34" w14:textId="77777777" w:rsidR="002A0250" w:rsidRPr="00681111" w:rsidRDefault="00000000">
      <w:pPr>
        <w:rPr>
          <w:rFonts w:ascii="仿宋" w:eastAsia="仿宋" w:hAnsi="仿宋" w:cs="仿宋" w:hint="eastAsia"/>
          <w:b/>
          <w:bCs/>
          <w:lang w:eastAsia="zh-CN"/>
        </w:rPr>
      </w:pPr>
      <w:bookmarkStart w:id="890" w:name="_Toc20371"/>
      <w:r w:rsidRPr="00681111">
        <w:rPr>
          <w:noProof/>
        </w:rPr>
        <mc:AlternateContent>
          <mc:Choice Requires="wps">
            <w:drawing>
              <wp:anchor distT="0" distB="0" distL="114300" distR="114300" simplePos="0" relativeHeight="251889152" behindDoc="0" locked="0" layoutInCell="1" allowOverlap="1" wp14:anchorId="06A52FFF" wp14:editId="0A2EF2A0">
                <wp:simplePos x="0" y="0"/>
                <wp:positionH relativeFrom="column">
                  <wp:posOffset>-114300</wp:posOffset>
                </wp:positionH>
                <wp:positionV relativeFrom="paragraph">
                  <wp:posOffset>187960</wp:posOffset>
                </wp:positionV>
                <wp:extent cx="775970" cy="459105"/>
                <wp:effectExtent l="0" t="0" r="0" b="0"/>
                <wp:wrapNone/>
                <wp:docPr id="301" name="文本框 1106"/>
                <wp:cNvGraphicFramePr/>
                <a:graphic xmlns:a="http://schemas.openxmlformats.org/drawingml/2006/main">
                  <a:graphicData uri="http://schemas.microsoft.com/office/word/2010/wordprocessingShape">
                    <wps:wsp>
                      <wps:cNvSpPr txBox="1"/>
                      <wps:spPr>
                        <a:xfrm>
                          <a:off x="0" y="0"/>
                          <a:ext cx="775970" cy="459105"/>
                        </a:xfrm>
                        <a:prstGeom prst="rect">
                          <a:avLst/>
                        </a:prstGeom>
                        <a:noFill/>
                        <a:ln>
                          <a:noFill/>
                        </a:ln>
                      </wps:spPr>
                      <wps:txbx>
                        <w:txbxContent>
                          <w:p w14:paraId="5C843985"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rPr>
                              <w:t>承包人</w:t>
                            </w:r>
                            <w:r>
                              <w:rPr>
                                <w:rFonts w:ascii="楷体_GB2312" w:eastAsia="楷体_GB2312" w:hAnsi="宋体" w:cs="楷体_GB2312" w:hint="eastAsia"/>
                                <w:b/>
                                <w:bCs/>
                                <w:sz w:val="18"/>
                                <w:szCs w:val="18"/>
                                <w:lang w:eastAsia="zh-CN"/>
                              </w:rPr>
                              <w:t>违约情形</w:t>
                            </w:r>
                          </w:p>
                        </w:txbxContent>
                      </wps:txbx>
                      <wps:bodyPr wrap="square" upright="1"/>
                    </wps:wsp>
                  </a:graphicData>
                </a:graphic>
              </wp:anchor>
            </w:drawing>
          </mc:Choice>
          <mc:Fallback>
            <w:pict>
              <v:shape w14:anchorId="06A52FFF" id="文本框 1106" o:spid="_x0000_s1454" type="#_x0000_t202" style="position:absolute;margin-left:-9pt;margin-top:14.8pt;width:61.1pt;height:36.15pt;z-index:25188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" filled="f" stroked="f">
                <v:textbox>
                  <w:txbxContent>
                    <w:p w14:paraId="5C843985"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rPr>
                        <w:t>承包人</w:t>
                      </w:r>
                      <w:r>
                        <w:rPr>
                          <w:rFonts w:ascii="楷体_GB2312" w:eastAsia="楷体_GB2312" w:hAnsi="宋体" w:cs="楷体_GB2312" w:hint="eastAsia"/>
                          <w:b/>
                          <w:bCs/>
                          <w:sz w:val="18"/>
                          <w:szCs w:val="18"/>
                          <w:lang w:eastAsia="zh-CN"/>
                        </w:rPr>
                        <w:t>违约情形</w:t>
                      </w:r>
                    </w:p>
                  </w:txbxContent>
                </v:textbox>
              </v:shape>
            </w:pict>
          </mc:Fallback>
        </mc:AlternateContent>
      </w:r>
      <w:r w:rsidRPr="00681111">
        <w:rPr>
          <w:rFonts w:ascii="仿宋" w:eastAsia="仿宋" w:hAnsi="仿宋" w:cs="仿宋" w:hint="eastAsia"/>
          <w:b/>
          <w:bCs/>
          <w:lang w:eastAsia="zh-CN"/>
        </w:rPr>
        <w:t>95</w:t>
      </w:r>
      <w:r w:rsidRPr="00681111">
        <w:rPr>
          <w:rFonts w:ascii="仿宋" w:eastAsia="仿宋" w:hAnsi="仿宋" w:cs="仿宋"/>
          <w:b/>
          <w:bCs/>
          <w:lang w:eastAsia="zh-CN"/>
        </w:rPr>
        <w:t>.1</w:t>
      </w:r>
      <w:bookmarkEnd w:id="890"/>
    </w:p>
    <w:p w14:paraId="1981FE00"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在合同履行过程中发生的下列情形，属于承包人违约：</w:t>
      </w:r>
    </w:p>
    <w:p w14:paraId="60FE2BE7"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承包人的设计、承包人文件、实施和竣工的工程不符合法律以及合同约定；</w:t>
      </w:r>
    </w:p>
    <w:p w14:paraId="738A92BF"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ab/>
        <w:t>承包人违反合同约定进行转包或违法分包的；</w:t>
      </w:r>
    </w:p>
    <w:p w14:paraId="6953EF43"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承包人违反约定采购和使用不合格工程材料或工程设备；</w:t>
      </w:r>
    </w:p>
    <w:p w14:paraId="57BD0E88"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因承包人原因导致工程质量不符合合同约定的；</w:t>
      </w:r>
    </w:p>
    <w:p w14:paraId="094CE384"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承包人未经工程师批准，擅自将已按合同约定进入施工现场的施工设备、临时设施、工程材料、工程设备撤离施工现场；</w:t>
      </w:r>
    </w:p>
    <w:p w14:paraId="78694063"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承包人未能按项目进度计划及时完成合同约定的工作，造成工期延误；</w:t>
      </w:r>
    </w:p>
    <w:p w14:paraId="5B835EAA"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由于承包人原因未能通过竣工试验或竣工</w:t>
      </w:r>
      <w:proofErr w:type="gramStart"/>
      <w:r w:rsidRPr="00681111">
        <w:rPr>
          <w:rFonts w:ascii="仿宋" w:eastAsia="仿宋" w:hAnsi="仿宋" w:cs="仿宋" w:hint="eastAsia"/>
          <w:lang w:eastAsia="zh-CN"/>
        </w:rPr>
        <w:t>后试验</w:t>
      </w:r>
      <w:proofErr w:type="gramEnd"/>
      <w:r w:rsidRPr="00681111">
        <w:rPr>
          <w:rFonts w:ascii="仿宋" w:eastAsia="仿宋" w:hAnsi="仿宋" w:cs="仿宋" w:hint="eastAsia"/>
          <w:lang w:eastAsia="zh-CN"/>
        </w:rPr>
        <w:t>的；</w:t>
      </w:r>
    </w:p>
    <w:p w14:paraId="2114798B"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承包人在缺陷责任期及保修期内，未能在合理期限对工程缺陷进行修复，或拒绝按发包人指示进行修复的；</w:t>
      </w:r>
    </w:p>
    <w:p w14:paraId="7941CB10"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承包人明确表示或者以其行为表明不履行合同主要义务的；</w:t>
      </w:r>
    </w:p>
    <w:p w14:paraId="0891CCFC" w14:textId="77777777" w:rsidR="002A0250" w:rsidRPr="00681111" w:rsidRDefault="00000000">
      <w:pPr>
        <w:widowControl w:val="0"/>
        <w:numPr>
          <w:ilvl w:val="1"/>
          <w:numId w:val="29"/>
        </w:numPr>
        <w:tabs>
          <w:tab w:val="clear" w:pos="3285"/>
        </w:tabs>
        <w:adjustRightInd w:val="0"/>
        <w:snapToGrid w:val="0"/>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lastRenderedPageBreak/>
        <w:t>承包人未能按照合同约定履行其他义务的。</w:t>
      </w:r>
    </w:p>
    <w:p w14:paraId="03D2B4D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b/>
          <w:bCs/>
          <w:lang w:eastAsia="zh-CN"/>
        </w:rPr>
        <w:t>95</w:t>
      </w:r>
      <w:r w:rsidRPr="00681111">
        <w:rPr>
          <w:rFonts w:ascii="仿宋" w:eastAsia="仿宋" w:hAnsi="仿宋" w:cs="仿宋"/>
          <w:b/>
          <w:bCs/>
          <w:lang w:eastAsia="zh-CN"/>
        </w:rPr>
        <w:t xml:space="preserve">.2  </w:t>
      </w:r>
      <w:r w:rsidRPr="00681111">
        <w:rPr>
          <w:rFonts w:ascii="仿宋" w:eastAsia="仿宋" w:hAnsi="仿宋" w:cs="仿宋"/>
          <w:b/>
          <w:bCs/>
          <w:u w:val="dotted"/>
          <w:lang w:eastAsia="zh-CN"/>
        </w:rPr>
        <w:t xml:space="preserve">                                                                               </w:t>
      </w:r>
    </w:p>
    <w:p w14:paraId="20530329"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noProof/>
          <w:lang w:eastAsia="zh-CN" w:bidi="ar-SA"/>
        </w:rPr>
        <mc:AlternateContent>
          <mc:Choice Requires="wps">
            <w:drawing>
              <wp:anchor distT="0" distB="0" distL="114300" distR="114300" simplePos="0" relativeHeight="252328448" behindDoc="0" locked="0" layoutInCell="1" allowOverlap="1" wp14:anchorId="461EA550" wp14:editId="20B8C8F4">
                <wp:simplePos x="0" y="0"/>
                <wp:positionH relativeFrom="column">
                  <wp:posOffset>-77470</wp:posOffset>
                </wp:positionH>
                <wp:positionV relativeFrom="paragraph">
                  <wp:posOffset>62230</wp:posOffset>
                </wp:positionV>
                <wp:extent cx="746760" cy="432435"/>
                <wp:effectExtent l="0" t="0" r="0" b="0"/>
                <wp:wrapNone/>
                <wp:docPr id="444" name="文本框 1107"/>
                <wp:cNvGraphicFramePr/>
                <a:graphic xmlns:a="http://schemas.openxmlformats.org/drawingml/2006/main">
                  <a:graphicData uri="http://schemas.microsoft.com/office/word/2010/wordprocessingShape">
                    <wps:wsp>
                      <wps:cNvSpPr txBox="1"/>
                      <wps:spPr>
                        <a:xfrm>
                          <a:off x="0" y="0"/>
                          <a:ext cx="746760" cy="432435"/>
                        </a:xfrm>
                        <a:prstGeom prst="rect">
                          <a:avLst/>
                        </a:prstGeom>
                        <a:noFill/>
                        <a:ln>
                          <a:noFill/>
                        </a:ln>
                      </wps:spPr>
                      <wps:txbx>
                        <w:txbxContent>
                          <w:p w14:paraId="0A1B55A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通知改正</w:t>
                            </w:r>
                          </w:p>
                        </w:txbxContent>
                      </wps:txbx>
                      <wps:bodyPr wrap="square" upright="1"/>
                    </wps:wsp>
                  </a:graphicData>
                </a:graphic>
              </wp:anchor>
            </w:drawing>
          </mc:Choice>
          <mc:Fallback>
            <w:pict>
              <v:shape w14:anchorId="461EA550" id="文本框 1107" o:spid="_x0000_s1455" type="#_x0000_t202" style="position:absolute;left:0;text-align:left;margin-left:-6.1pt;margin-top:4.9pt;width:58.8pt;height:34.05pt;z-index:25232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" filled="f" stroked="f">
                <v:textbox>
                  <w:txbxContent>
                    <w:p w14:paraId="0A1B55A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通知改正</w:t>
                      </w:r>
                    </w:p>
                  </w:txbxContent>
                </v:textbox>
              </v:shape>
            </w:pict>
          </mc:Fallback>
        </mc:AlternateContent>
      </w:r>
      <w:r w:rsidRPr="00681111">
        <w:rPr>
          <w:rFonts w:ascii="仿宋" w:eastAsia="仿宋" w:hAnsi="仿宋" w:cs="仿宋" w:hint="eastAsia"/>
          <w:lang w:eastAsia="zh-CN"/>
        </w:rPr>
        <w:t>承包人发生除第95.1款第（7）目、第（9）目约定以外的其他违约情况时，设计顾问人、监理人和造价咨询人可向承包人发出整改通知，要求其在指定的期限内改正。</w:t>
      </w:r>
    </w:p>
    <w:p w14:paraId="125F22F8" w14:textId="77777777" w:rsidR="002A0250" w:rsidRPr="00681111" w:rsidRDefault="00000000">
      <w:pPr>
        <w:spacing w:line="360" w:lineRule="auto"/>
        <w:rPr>
          <w:rFonts w:ascii="仿宋" w:eastAsia="仿宋" w:hAnsi="仿宋" w:cs="仿宋" w:hint="eastAsia"/>
          <w:b/>
          <w:bCs/>
          <w:u w:val="dotted"/>
          <w:lang w:eastAsia="zh-CN"/>
        </w:rPr>
      </w:pPr>
      <w:r w:rsidRPr="00681111">
        <w:rPr>
          <w:rFonts w:ascii="仿宋" w:eastAsia="仿宋" w:hAnsi="仿宋" w:cs="仿宋" w:hint="eastAsia"/>
          <w:b/>
          <w:bCs/>
          <w:noProof/>
          <w:u w:val="dotted"/>
          <w:lang w:eastAsia="zh-CN" w:bidi="ar-SA"/>
        </w:rPr>
        <mc:AlternateContent>
          <mc:Choice Requires="wps">
            <w:drawing>
              <wp:anchor distT="0" distB="0" distL="114300" distR="114300" simplePos="0" relativeHeight="252331520" behindDoc="0" locked="0" layoutInCell="1" allowOverlap="1" wp14:anchorId="6C01F8C7" wp14:editId="22B1D6B7">
                <wp:simplePos x="0" y="0"/>
                <wp:positionH relativeFrom="column">
                  <wp:posOffset>-81915</wp:posOffset>
                </wp:positionH>
                <wp:positionV relativeFrom="paragraph">
                  <wp:posOffset>282575</wp:posOffset>
                </wp:positionV>
                <wp:extent cx="794385" cy="518160"/>
                <wp:effectExtent l="0" t="0" r="0" b="0"/>
                <wp:wrapNone/>
                <wp:docPr id="445" name="文本框 1107"/>
                <wp:cNvGraphicFramePr/>
                <a:graphic xmlns:a="http://schemas.openxmlformats.org/drawingml/2006/main">
                  <a:graphicData uri="http://schemas.microsoft.com/office/word/2010/wordprocessingShape">
                    <wps:wsp>
                      <wps:cNvSpPr txBox="1"/>
                      <wps:spPr>
                        <a:xfrm>
                          <a:off x="0" y="0"/>
                          <a:ext cx="794385" cy="518160"/>
                        </a:xfrm>
                        <a:prstGeom prst="rect">
                          <a:avLst/>
                        </a:prstGeom>
                        <a:noFill/>
                        <a:ln>
                          <a:noFill/>
                        </a:ln>
                      </wps:spPr>
                      <wps:txbx>
                        <w:txbxContent>
                          <w:p w14:paraId="7F3C0705" w14:textId="77777777" w:rsidR="002A0250" w:rsidRDefault="00000000">
                            <w:pPr>
                              <w:spacing w:line="240" w:lineRule="exact"/>
                              <w:rPr>
                                <w:rFonts w:ascii="楷体_GB2312" w:eastAsia="楷体_GB2312" w:hAnsi="宋体" w:cs="楷体_GB2312" w:hint="eastAsia"/>
                                <w:b/>
                                <w:bCs/>
                                <w:sz w:val="18"/>
                                <w:szCs w:val="18"/>
                              </w:rPr>
                            </w:pPr>
                            <w:r>
                              <w:rPr>
                                <w:rFonts w:ascii="楷体_GB2312" w:eastAsia="楷体_GB2312" w:hAnsi="宋体" w:cs="楷体_GB2312" w:hint="eastAsia"/>
                                <w:b/>
                                <w:bCs/>
                                <w:sz w:val="18"/>
                                <w:szCs w:val="18"/>
                              </w:rPr>
                              <w:t>承包人</w:t>
                            </w:r>
                            <w:r>
                              <w:rPr>
                                <w:rFonts w:ascii="楷体_GB2312" w:eastAsia="楷体_GB2312" w:hAnsi="宋体" w:cs="楷体_GB2312" w:hint="eastAsia"/>
                                <w:b/>
                                <w:bCs/>
                                <w:sz w:val="18"/>
                                <w:szCs w:val="18"/>
                                <w:lang w:eastAsia="zh-CN"/>
                              </w:rPr>
                              <w:t>违约的责任</w:t>
                            </w:r>
                          </w:p>
                          <w:p w14:paraId="1E17C5E3" w14:textId="77777777" w:rsidR="002A0250" w:rsidRDefault="002A0250">
                            <w:pPr>
                              <w:spacing w:line="240" w:lineRule="exact"/>
                              <w:rPr>
                                <w:rFonts w:ascii="楷体_GB2312" w:eastAsia="楷体_GB2312" w:hAnsi="宋体" w:hint="eastAsia"/>
                                <w:b/>
                                <w:bCs/>
                                <w:sz w:val="18"/>
                                <w:szCs w:val="18"/>
                                <w:lang w:eastAsia="zh-CN"/>
                              </w:rPr>
                            </w:pPr>
                          </w:p>
                        </w:txbxContent>
                      </wps:txbx>
                      <wps:bodyPr wrap="square" upright="1"/>
                    </wps:wsp>
                  </a:graphicData>
                </a:graphic>
              </wp:anchor>
            </w:drawing>
          </mc:Choice>
          <mc:Fallback>
            <w:pict>
              <v:shape w14:anchorId="6C01F8C7" id="_x0000_s1456" type="#_x0000_t202" style="position:absolute;margin-left:-6.45pt;margin-top:22.25pt;width:62.55pt;height:40.8pt;z-index:25233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" filled="f" stroked="f">
                <v:textbox>
                  <w:txbxContent>
                    <w:p w14:paraId="7F3C0705" w14:textId="77777777" w:rsidR="002A0250" w:rsidRDefault="00000000">
                      <w:pPr>
                        <w:spacing w:line="240" w:lineRule="exact"/>
                        <w:rPr>
                          <w:rFonts w:ascii="楷体_GB2312" w:eastAsia="楷体_GB2312" w:hAnsi="宋体" w:cs="楷体_GB2312" w:hint="eastAsia"/>
                          <w:b/>
                          <w:bCs/>
                          <w:sz w:val="18"/>
                          <w:szCs w:val="18"/>
                        </w:rPr>
                      </w:pPr>
                      <w:r>
                        <w:rPr>
                          <w:rFonts w:ascii="楷体_GB2312" w:eastAsia="楷体_GB2312" w:hAnsi="宋体" w:cs="楷体_GB2312" w:hint="eastAsia"/>
                          <w:b/>
                          <w:bCs/>
                          <w:sz w:val="18"/>
                          <w:szCs w:val="18"/>
                        </w:rPr>
                        <w:t>承包人</w:t>
                      </w:r>
                      <w:r>
                        <w:rPr>
                          <w:rFonts w:ascii="楷体_GB2312" w:eastAsia="楷体_GB2312" w:hAnsi="宋体" w:cs="楷体_GB2312" w:hint="eastAsia"/>
                          <w:b/>
                          <w:bCs/>
                          <w:sz w:val="18"/>
                          <w:szCs w:val="18"/>
                          <w:lang w:eastAsia="zh-CN"/>
                        </w:rPr>
                        <w:t>违约的责任</w:t>
                      </w:r>
                    </w:p>
                    <w:p w14:paraId="1E17C5E3" w14:textId="77777777" w:rsidR="002A0250" w:rsidRDefault="002A0250">
                      <w:pPr>
                        <w:spacing w:line="240" w:lineRule="exact"/>
                        <w:rPr>
                          <w:rFonts w:ascii="楷体_GB2312" w:eastAsia="楷体_GB2312" w:hAnsi="宋体" w:hint="eastAsia"/>
                          <w:b/>
                          <w:bCs/>
                          <w:sz w:val="18"/>
                          <w:szCs w:val="18"/>
                          <w:lang w:eastAsia="zh-CN"/>
                        </w:rPr>
                      </w:pPr>
                    </w:p>
                  </w:txbxContent>
                </v:textbox>
              </v:shape>
            </w:pict>
          </mc:Fallback>
        </mc:AlternateContent>
      </w:r>
      <w:r w:rsidRPr="00681111">
        <w:rPr>
          <w:rFonts w:ascii="仿宋" w:eastAsia="仿宋" w:hAnsi="仿宋" w:cs="仿宋" w:hint="eastAsia"/>
          <w:b/>
          <w:bCs/>
          <w:lang w:eastAsia="zh-CN"/>
        </w:rPr>
        <w:t>95</w:t>
      </w:r>
      <w:r w:rsidRPr="00681111">
        <w:rPr>
          <w:rFonts w:ascii="仿宋" w:eastAsia="仿宋" w:hAnsi="仿宋" w:cs="仿宋"/>
          <w:b/>
          <w:bCs/>
          <w:lang w:eastAsia="zh-CN"/>
        </w:rPr>
        <w:t>.</w:t>
      </w:r>
      <w:r w:rsidRPr="00681111">
        <w:rPr>
          <w:rFonts w:ascii="仿宋" w:eastAsia="仿宋" w:hAnsi="仿宋" w:cs="仿宋" w:hint="eastAsia"/>
          <w:b/>
          <w:bCs/>
          <w:lang w:eastAsia="zh-CN"/>
        </w:rPr>
        <w:t>3</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2A2E2F4"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bidi="ar-SA"/>
        </w:rPr>
        <w:t>承包人应承担因其违约行为而增加的费用和（或）延误的工期。此外，合同当事人可在合同专用条款中另行约定承包人违约责任的承担方式和计算方法。</w:t>
      </w:r>
    </w:p>
    <w:p w14:paraId="757AF99D" w14:textId="77777777" w:rsidR="002A0250" w:rsidRPr="00681111" w:rsidRDefault="00000000">
      <w:pPr>
        <w:spacing w:line="360" w:lineRule="auto"/>
        <w:rPr>
          <w:rFonts w:ascii="仿宋" w:eastAsia="仿宋" w:hAnsi="仿宋" w:cs="仿宋" w:hint="eastAsia"/>
          <w:b/>
          <w:bCs/>
          <w:u w:val="dotted"/>
          <w:lang w:eastAsia="zh-CN"/>
        </w:rPr>
      </w:pPr>
      <w:bookmarkStart w:id="891" w:name="_Toc8891"/>
      <w:r w:rsidRPr="00681111">
        <w:rPr>
          <w:rFonts w:ascii="仿宋" w:eastAsia="仿宋" w:hAnsi="仿宋" w:cs="仿宋" w:hint="eastAsia"/>
          <w:b/>
          <w:bCs/>
          <w:lang w:eastAsia="zh-CN"/>
        </w:rPr>
        <w:t>95</w:t>
      </w:r>
      <w:r w:rsidRPr="00681111">
        <w:rPr>
          <w:rFonts w:ascii="仿宋" w:eastAsia="仿宋" w:hAnsi="仿宋" w:cs="仿宋"/>
          <w:b/>
          <w:bCs/>
          <w:lang w:eastAsia="zh-CN"/>
        </w:rPr>
        <w:t>.</w:t>
      </w:r>
      <w:bookmarkEnd w:id="891"/>
      <w:r w:rsidRPr="00681111">
        <w:rPr>
          <w:rFonts w:ascii="仿宋" w:eastAsia="仿宋" w:hAnsi="仿宋" w:cs="仿宋" w:hint="eastAsia"/>
          <w:b/>
          <w:bCs/>
          <w:lang w:eastAsia="zh-CN"/>
        </w:rPr>
        <w:t>4</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BA69E10"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noProof/>
        </w:rPr>
        <mc:AlternateContent>
          <mc:Choice Requires="wps">
            <w:drawing>
              <wp:anchor distT="0" distB="0" distL="114300" distR="114300" simplePos="0" relativeHeight="252205568" behindDoc="0" locked="0" layoutInCell="1" allowOverlap="1" wp14:anchorId="1B86FE07" wp14:editId="24CC1A54">
                <wp:simplePos x="0" y="0"/>
                <wp:positionH relativeFrom="column">
                  <wp:posOffset>-114300</wp:posOffset>
                </wp:positionH>
                <wp:positionV relativeFrom="paragraph">
                  <wp:posOffset>20955</wp:posOffset>
                </wp:positionV>
                <wp:extent cx="794385" cy="632460"/>
                <wp:effectExtent l="0" t="0" r="0" b="0"/>
                <wp:wrapNone/>
                <wp:docPr id="404" name="文本框 1107"/>
                <wp:cNvGraphicFramePr/>
                <a:graphic xmlns:a="http://schemas.openxmlformats.org/drawingml/2006/main">
                  <a:graphicData uri="http://schemas.microsoft.com/office/word/2010/wordprocessingShape">
                    <wps:wsp>
                      <wps:cNvSpPr txBox="1"/>
                      <wps:spPr>
                        <a:xfrm>
                          <a:off x="0" y="0"/>
                          <a:ext cx="794385" cy="632460"/>
                        </a:xfrm>
                        <a:prstGeom prst="rect">
                          <a:avLst/>
                        </a:prstGeom>
                        <a:noFill/>
                        <a:ln>
                          <a:noFill/>
                        </a:ln>
                      </wps:spPr>
                      <wps:txbx>
                        <w:txbxContent>
                          <w:p w14:paraId="42AF872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采购合同权益转让</w:t>
                            </w:r>
                          </w:p>
                          <w:p w14:paraId="531780A6" w14:textId="77777777" w:rsidR="002A0250" w:rsidRDefault="002A0250">
                            <w:pPr>
                              <w:spacing w:line="240" w:lineRule="exact"/>
                              <w:rPr>
                                <w:rFonts w:ascii="楷体_GB2312" w:eastAsia="楷体_GB2312" w:hAnsi="宋体" w:hint="eastAsia"/>
                                <w:b/>
                                <w:bCs/>
                                <w:sz w:val="18"/>
                                <w:szCs w:val="18"/>
                              </w:rPr>
                            </w:pPr>
                          </w:p>
                        </w:txbxContent>
                      </wps:txbx>
                      <wps:bodyPr wrap="square" upright="1"/>
                    </wps:wsp>
                  </a:graphicData>
                </a:graphic>
              </wp:anchor>
            </w:drawing>
          </mc:Choice>
          <mc:Fallback>
            <w:pict>
              <v:shape w14:anchorId="1B86FE07" id="_x0000_s1457" type="#_x0000_t202" style="position:absolute;left:0;text-align:left;margin-left:-9pt;margin-top:1.65pt;width:62.55pt;height:49.8pt;z-index:25220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" filled="f" stroked="f">
                <v:textbox>
                  <w:txbxContent>
                    <w:p w14:paraId="42AF872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采购合同权益转让</w:t>
                      </w:r>
                    </w:p>
                    <w:p w14:paraId="531780A6" w14:textId="77777777" w:rsidR="002A0250" w:rsidRDefault="002A0250">
                      <w:pPr>
                        <w:spacing w:line="240" w:lineRule="exact"/>
                        <w:rPr>
                          <w:rFonts w:ascii="楷体_GB2312" w:eastAsia="楷体_GB2312" w:hAnsi="宋体" w:hint="eastAsia"/>
                          <w:b/>
                          <w:bCs/>
                          <w:sz w:val="18"/>
                          <w:szCs w:val="18"/>
                        </w:rPr>
                      </w:pPr>
                    </w:p>
                  </w:txbxContent>
                </v:textbox>
              </v:shape>
            </w:pict>
          </mc:Fallback>
        </mc:AlternateContent>
      </w:r>
      <w:r w:rsidRPr="00681111">
        <w:rPr>
          <w:rFonts w:ascii="仿宋" w:eastAsia="仿宋" w:hAnsi="仿宋" w:cs="仿宋" w:hint="eastAsia"/>
          <w:lang w:eastAsia="zh-CN"/>
        </w:rPr>
        <w:t>因承包人违约解除合同的，发包人有权要求承包人将其为实施合同而签订的工程材料和工程设备的采购合同的权益转让给发包人，承包人应在收到解除合同通知后14 天内，协助发包人与采购合同的供应商达成相关的转让协议。</w:t>
      </w:r>
    </w:p>
    <w:p w14:paraId="57E7A2C2" w14:textId="77777777" w:rsidR="002A0250" w:rsidRPr="00681111" w:rsidRDefault="00000000">
      <w:pPr>
        <w:pStyle w:val="a9"/>
        <w:adjustRightInd w:val="0"/>
        <w:snapToGrid w:val="0"/>
        <w:spacing w:line="360" w:lineRule="auto"/>
        <w:ind w:right="-238"/>
        <w:rPr>
          <w:rFonts w:ascii="仿宋" w:eastAsia="仿宋" w:hAnsi="仿宋" w:hint="eastAsia"/>
          <w:lang w:eastAsia="zh-CN"/>
        </w:rPr>
      </w:pPr>
      <w:r w:rsidRPr="00681111">
        <w:rPr>
          <w:rFonts w:ascii="仿宋" w:eastAsia="仿宋" w:hAnsi="仿宋" w:cs="仿宋"/>
          <w:sz w:val="24"/>
          <w:szCs w:val="24"/>
          <w:u w:val="single"/>
          <w:lang w:eastAsia="zh-CN"/>
        </w:rPr>
        <w:t xml:space="preserve">                                                               </w:t>
      </w:r>
      <w:r w:rsidRPr="00681111">
        <w:rPr>
          <w:rFonts w:ascii="仿宋" w:eastAsia="仿宋" w:hAnsi="仿宋" w:cs="仿宋" w:hint="eastAsia"/>
          <w:sz w:val="24"/>
          <w:szCs w:val="24"/>
          <w:u w:val="single"/>
          <w:lang w:eastAsia="zh-CN"/>
        </w:rPr>
        <w:t xml:space="preserve">     </w:t>
      </w:r>
      <w:r w:rsidRPr="00681111">
        <w:rPr>
          <w:rFonts w:ascii="仿宋" w:eastAsia="仿宋" w:hAnsi="仿宋" w:cs="仿宋"/>
          <w:sz w:val="24"/>
          <w:szCs w:val="24"/>
          <w:u w:val="single"/>
          <w:lang w:eastAsia="zh-CN"/>
        </w:rPr>
        <w:t xml:space="preserve">                  </w:t>
      </w:r>
    </w:p>
    <w:p w14:paraId="2E442FF8"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92" w:name="_Toc29900"/>
      <w:bookmarkStart w:id="893" w:name="_Toc489260630"/>
      <w:bookmarkStart w:id="894" w:name="_Toc29638"/>
      <w:bookmarkStart w:id="895" w:name="_Toc9755"/>
      <w:bookmarkStart w:id="896" w:name="_Toc27489"/>
      <w:bookmarkStart w:id="897" w:name="_Toc200537891"/>
      <w:r w:rsidRPr="00681111">
        <w:rPr>
          <w:rFonts w:ascii="仿宋" w:eastAsia="仿宋" w:hAnsi="仿宋" w:cs="仿宋" w:hint="eastAsia"/>
          <w:bCs w:val="0"/>
          <w:sz w:val="24"/>
          <w:szCs w:val="24"/>
          <w:lang w:eastAsia="zh-CN"/>
        </w:rPr>
        <w:t>★96</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 xml:space="preserve"> 发包人违约</w:t>
      </w:r>
      <w:bookmarkEnd w:id="892"/>
      <w:bookmarkEnd w:id="893"/>
      <w:bookmarkEnd w:id="894"/>
      <w:bookmarkEnd w:id="895"/>
      <w:bookmarkEnd w:id="896"/>
      <w:bookmarkEnd w:id="897"/>
    </w:p>
    <w:p w14:paraId="3CBB01A9"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2208640" behindDoc="0" locked="0" layoutInCell="1" allowOverlap="1" wp14:anchorId="451ABC71" wp14:editId="2DBC102C">
                <wp:simplePos x="0" y="0"/>
                <wp:positionH relativeFrom="column">
                  <wp:posOffset>-81280</wp:posOffset>
                </wp:positionH>
                <wp:positionV relativeFrom="paragraph">
                  <wp:posOffset>254000</wp:posOffset>
                </wp:positionV>
                <wp:extent cx="813435" cy="629285"/>
                <wp:effectExtent l="0" t="0" r="0" b="0"/>
                <wp:wrapNone/>
                <wp:docPr id="405" name="文本框 1108"/>
                <wp:cNvGraphicFramePr/>
                <a:graphic xmlns:a="http://schemas.openxmlformats.org/drawingml/2006/main">
                  <a:graphicData uri="http://schemas.microsoft.com/office/word/2010/wordprocessingShape">
                    <wps:wsp>
                      <wps:cNvSpPr txBox="1"/>
                      <wps:spPr>
                        <a:xfrm>
                          <a:off x="0" y="0"/>
                          <a:ext cx="813435" cy="629285"/>
                        </a:xfrm>
                        <a:prstGeom prst="rect">
                          <a:avLst/>
                        </a:prstGeom>
                        <a:noFill/>
                        <a:ln>
                          <a:noFill/>
                        </a:ln>
                      </wps:spPr>
                      <wps:txbx>
                        <w:txbxContent>
                          <w:p w14:paraId="286332D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发包人违约的情形</w:t>
                            </w:r>
                          </w:p>
                        </w:txbxContent>
                      </wps:txbx>
                      <wps:bodyPr wrap="square" upright="1"/>
                    </wps:wsp>
                  </a:graphicData>
                </a:graphic>
              </wp:anchor>
            </w:drawing>
          </mc:Choice>
          <mc:Fallback>
            <w:pict>
              <v:shape w14:anchorId="451ABC71" id="文本框 1108" o:spid="_x0000_s1458" type="#_x0000_t202" style="position:absolute;margin-left:-6.4pt;margin-top:20pt;width:64.05pt;height:49.55pt;z-index:25220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" filled="f" stroked="f">
                <v:textbox>
                  <w:txbxContent>
                    <w:p w14:paraId="286332D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发包人违约的情形</w:t>
                      </w:r>
                    </w:p>
                  </w:txbxContent>
                </v:textbox>
              </v:shape>
            </w:pict>
          </mc:Fallback>
        </mc:AlternateContent>
      </w:r>
      <w:r w:rsidRPr="00681111">
        <w:rPr>
          <w:rFonts w:ascii="仿宋" w:eastAsia="仿宋" w:hAnsi="仿宋" w:cs="仿宋" w:hint="eastAsia"/>
          <w:b/>
          <w:bCs/>
          <w:sz w:val="24"/>
          <w:szCs w:val="24"/>
          <w:lang w:eastAsia="zh-CN"/>
        </w:rPr>
        <w:t>96</w:t>
      </w:r>
      <w:r w:rsidRPr="00681111">
        <w:rPr>
          <w:rFonts w:ascii="仿宋" w:eastAsia="仿宋" w:hAnsi="仿宋" w:cs="仿宋"/>
          <w:b/>
          <w:bCs/>
          <w:sz w:val="24"/>
          <w:szCs w:val="24"/>
          <w:lang w:eastAsia="zh-CN"/>
        </w:rPr>
        <w:t>.1</w:t>
      </w:r>
    </w:p>
    <w:p w14:paraId="2335BEC9"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除合同专用条款另有约定外，在合同履行过程中发生的下列情形，属于发包人违约：</w:t>
      </w:r>
    </w:p>
    <w:p w14:paraId="7B00316C" w14:textId="77777777" w:rsidR="002A0250" w:rsidRPr="00681111" w:rsidRDefault="00000000">
      <w:pPr>
        <w:widowControl w:val="0"/>
        <w:numPr>
          <w:ilvl w:val="1"/>
          <w:numId w:val="3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 xml:space="preserve">因发包人原因导致开始工作日期延误的； </w:t>
      </w:r>
    </w:p>
    <w:p w14:paraId="566E4A2A" w14:textId="77777777" w:rsidR="002A0250" w:rsidRPr="00681111" w:rsidRDefault="00000000">
      <w:pPr>
        <w:widowControl w:val="0"/>
        <w:numPr>
          <w:ilvl w:val="1"/>
          <w:numId w:val="3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因发包人原因未能按合同约定支付合同价款的；</w:t>
      </w:r>
    </w:p>
    <w:p w14:paraId="3CE50EAC" w14:textId="77777777" w:rsidR="002A0250" w:rsidRPr="00681111" w:rsidRDefault="00000000">
      <w:pPr>
        <w:widowControl w:val="0"/>
        <w:numPr>
          <w:ilvl w:val="1"/>
          <w:numId w:val="3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发包人违反第13.1.1项约定，自行实施被取消的工作或转由他人实施的；</w:t>
      </w:r>
    </w:p>
    <w:p w14:paraId="685A0211" w14:textId="77777777" w:rsidR="002A0250" w:rsidRPr="00681111" w:rsidRDefault="00000000">
      <w:pPr>
        <w:widowControl w:val="0"/>
        <w:numPr>
          <w:ilvl w:val="1"/>
          <w:numId w:val="3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ab/>
        <w:t>因发包人违反合同约定造成工程暂停施工的；</w:t>
      </w:r>
    </w:p>
    <w:p w14:paraId="66B4BD56" w14:textId="77777777" w:rsidR="002A0250" w:rsidRPr="00681111" w:rsidRDefault="00000000">
      <w:pPr>
        <w:widowControl w:val="0"/>
        <w:numPr>
          <w:ilvl w:val="1"/>
          <w:numId w:val="3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监理人无正当理由没有在约定期限内发出复工指示，导致承包人无法复工的；</w:t>
      </w:r>
    </w:p>
    <w:p w14:paraId="0B8C5158" w14:textId="77777777" w:rsidR="002A0250" w:rsidRPr="00681111" w:rsidRDefault="00000000">
      <w:pPr>
        <w:widowControl w:val="0"/>
        <w:numPr>
          <w:ilvl w:val="1"/>
          <w:numId w:val="30"/>
        </w:numPr>
        <w:tabs>
          <w:tab w:val="clear" w:pos="3285"/>
        </w:tabs>
        <w:spacing w:line="360" w:lineRule="auto"/>
        <w:ind w:leftChars="771" w:left="1850" w:firstLine="0"/>
        <w:jc w:val="both"/>
        <w:rPr>
          <w:rFonts w:ascii="仿宋" w:eastAsia="仿宋" w:hAnsi="仿宋" w:cs="仿宋" w:hint="eastAsia"/>
          <w:lang w:eastAsia="zh-CN"/>
        </w:rPr>
      </w:pPr>
      <w:r w:rsidRPr="00681111">
        <w:rPr>
          <w:rFonts w:ascii="仿宋" w:eastAsia="仿宋" w:hAnsi="仿宋" w:cs="仿宋" w:hint="eastAsia"/>
          <w:lang w:eastAsia="zh-CN"/>
        </w:rPr>
        <w:t>发包人明确表示或者以其行为表明不履行合同主要义务的；</w:t>
      </w:r>
    </w:p>
    <w:p w14:paraId="10F7612A" w14:textId="77777777" w:rsidR="002A0250" w:rsidRPr="00681111" w:rsidRDefault="00000000">
      <w:pPr>
        <w:widowControl w:val="0"/>
        <w:numPr>
          <w:ilvl w:val="1"/>
          <w:numId w:val="30"/>
        </w:numPr>
        <w:tabs>
          <w:tab w:val="clear" w:pos="3285"/>
        </w:tabs>
        <w:adjustRightInd w:val="0"/>
        <w:snapToGrid w:val="0"/>
        <w:spacing w:line="360" w:lineRule="auto"/>
        <w:ind w:leftChars="771" w:left="1850" w:firstLine="0"/>
        <w:jc w:val="both"/>
        <w:rPr>
          <w:rFonts w:ascii="仿宋" w:eastAsia="仿宋" w:hAnsi="仿宋" w:hint="eastAsia"/>
          <w:b/>
          <w:bCs/>
          <w:lang w:eastAsia="zh-CN"/>
        </w:rPr>
      </w:pPr>
      <w:r w:rsidRPr="00681111">
        <w:rPr>
          <w:rFonts w:ascii="仿宋" w:eastAsia="仿宋" w:hAnsi="仿宋" w:cs="仿宋" w:hint="eastAsia"/>
          <w:lang w:eastAsia="zh-CN"/>
        </w:rPr>
        <w:tab/>
        <w:t>发包人未能按照合同约定履行其他义务的。</w:t>
      </w:r>
    </w:p>
    <w:p w14:paraId="4C956DA6" w14:textId="77777777" w:rsidR="002A0250" w:rsidRPr="00681111" w:rsidRDefault="00000000">
      <w:pPr>
        <w:spacing w:line="360" w:lineRule="auto"/>
        <w:rPr>
          <w:rFonts w:ascii="仿宋" w:eastAsia="仿宋" w:hAnsi="仿宋" w:cs="仿宋" w:hint="eastAsia"/>
          <w:b/>
          <w:bCs/>
          <w:u w:val="dotted"/>
          <w:lang w:eastAsia="zh-CN"/>
        </w:rPr>
      </w:pPr>
      <w:bookmarkStart w:id="898" w:name="_Toc15582"/>
      <w:r w:rsidRPr="00681111">
        <w:rPr>
          <w:noProof/>
        </w:rPr>
        <mc:AlternateContent>
          <mc:Choice Requires="wps">
            <w:drawing>
              <wp:anchor distT="0" distB="0" distL="114300" distR="114300" simplePos="0" relativeHeight="252211712" behindDoc="0" locked="0" layoutInCell="1" allowOverlap="1" wp14:anchorId="22C528A6" wp14:editId="00B538C8">
                <wp:simplePos x="0" y="0"/>
                <wp:positionH relativeFrom="column">
                  <wp:posOffset>-114300</wp:posOffset>
                </wp:positionH>
                <wp:positionV relativeFrom="paragraph">
                  <wp:posOffset>235585</wp:posOffset>
                </wp:positionV>
                <wp:extent cx="775970" cy="547370"/>
                <wp:effectExtent l="0" t="0" r="0" b="0"/>
                <wp:wrapNone/>
                <wp:docPr id="406" name="文本框 1109"/>
                <wp:cNvGraphicFramePr/>
                <a:graphic xmlns:a="http://schemas.openxmlformats.org/drawingml/2006/main">
                  <a:graphicData uri="http://schemas.microsoft.com/office/word/2010/wordprocessingShape">
                    <wps:wsp>
                      <wps:cNvSpPr txBox="1"/>
                      <wps:spPr>
                        <a:xfrm>
                          <a:off x="0" y="0"/>
                          <a:ext cx="775970" cy="547370"/>
                        </a:xfrm>
                        <a:prstGeom prst="rect">
                          <a:avLst/>
                        </a:prstGeom>
                        <a:noFill/>
                        <a:ln>
                          <a:noFill/>
                        </a:ln>
                      </wps:spPr>
                      <wps:txbx>
                        <w:txbxContent>
                          <w:p w14:paraId="74FBBF9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lang w:eastAsia="zh-CN"/>
                              </w:rPr>
                              <w:t>通知改正</w:t>
                            </w:r>
                          </w:p>
                        </w:txbxContent>
                      </wps:txbx>
                      <wps:bodyPr wrap="square" upright="1"/>
                    </wps:wsp>
                  </a:graphicData>
                </a:graphic>
              </wp:anchor>
            </w:drawing>
          </mc:Choice>
          <mc:Fallback>
            <w:pict>
              <v:shape w14:anchorId="22C528A6" id="文本框 1109" o:spid="_x0000_s1459" type="#_x0000_t202" style="position:absolute;margin-left:-9pt;margin-top:18.55pt;width:61.1pt;height:43.1pt;z-index:25221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" filled="f" stroked="f">
                <v:textbox>
                  <w:txbxContent>
                    <w:p w14:paraId="74FBBF9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lang w:eastAsia="zh-CN"/>
                        </w:rPr>
                        <w:t>通知改正</w:t>
                      </w:r>
                    </w:p>
                  </w:txbxContent>
                </v:textbox>
              </v:shape>
            </w:pict>
          </mc:Fallback>
        </mc:AlternateContent>
      </w:r>
      <w:r w:rsidRPr="00681111">
        <w:rPr>
          <w:rFonts w:ascii="仿宋" w:eastAsia="仿宋" w:hAnsi="仿宋" w:cs="仿宋" w:hint="eastAsia"/>
          <w:b/>
          <w:bCs/>
          <w:lang w:eastAsia="zh-CN"/>
        </w:rPr>
        <w:t>96</w:t>
      </w:r>
      <w:r w:rsidRPr="00681111">
        <w:rPr>
          <w:rFonts w:ascii="仿宋" w:eastAsia="仿宋" w:hAnsi="仿宋" w:cs="仿宋"/>
          <w:b/>
          <w:bCs/>
          <w:lang w:eastAsia="zh-CN"/>
        </w:rPr>
        <w:t>.2</w:t>
      </w:r>
      <w:bookmarkEnd w:id="898"/>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4423E464"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发包人发生除第96.2款第（6）项以外的违约情况时，承包人可向发包人发出通知，要求发包人采取有效措施纠正违约行为。发</w:t>
      </w:r>
      <w:r w:rsidRPr="00681111">
        <w:rPr>
          <w:rFonts w:ascii="仿宋" w:eastAsia="仿宋" w:hAnsi="仿宋" w:cs="仿宋" w:hint="eastAsia"/>
          <w:lang w:eastAsia="zh-CN"/>
        </w:rPr>
        <w:lastRenderedPageBreak/>
        <w:t>包人收到承包人通知后28天内仍不纠正违约行为的，承包人有权暂停相应部位工程实施，并通知设计顾问人、监理人和造价咨询人。</w:t>
      </w:r>
    </w:p>
    <w:p w14:paraId="1EFD1506" w14:textId="77777777" w:rsidR="002A0250" w:rsidRPr="00681111" w:rsidRDefault="00000000">
      <w:pPr>
        <w:spacing w:line="360" w:lineRule="auto"/>
        <w:rPr>
          <w:rFonts w:ascii="仿宋" w:eastAsia="仿宋" w:hAnsi="仿宋" w:cs="仿宋" w:hint="eastAsia"/>
          <w:b/>
          <w:bCs/>
          <w:u w:val="dotted"/>
          <w:lang w:eastAsia="zh-CN"/>
        </w:rPr>
      </w:pPr>
      <w:r w:rsidRPr="00681111">
        <w:rPr>
          <w:noProof/>
        </w:rPr>
        <mc:AlternateContent>
          <mc:Choice Requires="wps">
            <w:drawing>
              <wp:anchor distT="0" distB="0" distL="114300" distR="114300" simplePos="0" relativeHeight="252334592" behindDoc="0" locked="0" layoutInCell="1" allowOverlap="1" wp14:anchorId="43500747" wp14:editId="70341897">
                <wp:simplePos x="0" y="0"/>
                <wp:positionH relativeFrom="column">
                  <wp:posOffset>-114300</wp:posOffset>
                </wp:positionH>
                <wp:positionV relativeFrom="paragraph">
                  <wp:posOffset>235585</wp:posOffset>
                </wp:positionV>
                <wp:extent cx="803910" cy="536575"/>
                <wp:effectExtent l="0" t="0" r="0" b="0"/>
                <wp:wrapNone/>
                <wp:docPr id="446" name="文本框 1109"/>
                <wp:cNvGraphicFramePr/>
                <a:graphic xmlns:a="http://schemas.openxmlformats.org/drawingml/2006/main">
                  <a:graphicData uri="http://schemas.microsoft.com/office/word/2010/wordprocessingShape">
                    <wps:wsp>
                      <wps:cNvSpPr txBox="1"/>
                      <wps:spPr>
                        <a:xfrm>
                          <a:off x="0" y="0"/>
                          <a:ext cx="803910" cy="536575"/>
                        </a:xfrm>
                        <a:prstGeom prst="rect">
                          <a:avLst/>
                        </a:prstGeom>
                        <a:noFill/>
                        <a:ln>
                          <a:noFill/>
                        </a:ln>
                      </wps:spPr>
                      <wps:txbx>
                        <w:txbxContent>
                          <w:p w14:paraId="0C9AD6E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发包人违约</w:t>
                            </w:r>
                            <w:r>
                              <w:rPr>
                                <w:rFonts w:ascii="楷体_GB2312" w:eastAsia="楷体_GB2312" w:hAnsi="宋体" w:cs="楷体_GB2312" w:hint="eastAsia"/>
                                <w:b/>
                                <w:bCs/>
                                <w:sz w:val="18"/>
                                <w:szCs w:val="18"/>
                                <w:lang w:eastAsia="zh-CN"/>
                              </w:rPr>
                              <w:t>的责任</w:t>
                            </w:r>
                          </w:p>
                        </w:txbxContent>
                      </wps:txbx>
                      <wps:bodyPr wrap="square" upright="1"/>
                    </wps:wsp>
                  </a:graphicData>
                </a:graphic>
              </wp:anchor>
            </w:drawing>
          </mc:Choice>
          <mc:Fallback>
            <w:pict>
              <v:shape w14:anchorId="43500747" id="_x0000_s1460" type="#_x0000_t202" style="position:absolute;margin-left:-9pt;margin-top:18.55pt;width:63.3pt;height:42.25pt;z-index:25233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" filled="f" stroked="f">
                <v:textbox>
                  <w:txbxContent>
                    <w:p w14:paraId="0C9AD6E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发包人违约</w:t>
                      </w:r>
                      <w:r>
                        <w:rPr>
                          <w:rFonts w:ascii="楷体_GB2312" w:eastAsia="楷体_GB2312" w:hAnsi="宋体" w:cs="楷体_GB2312" w:hint="eastAsia"/>
                          <w:b/>
                          <w:bCs/>
                          <w:sz w:val="18"/>
                          <w:szCs w:val="18"/>
                          <w:lang w:eastAsia="zh-CN"/>
                        </w:rPr>
                        <w:t>的责任</w:t>
                      </w:r>
                    </w:p>
                  </w:txbxContent>
                </v:textbox>
              </v:shape>
            </w:pict>
          </mc:Fallback>
        </mc:AlternateContent>
      </w:r>
      <w:r w:rsidRPr="00681111">
        <w:rPr>
          <w:rFonts w:ascii="仿宋" w:eastAsia="仿宋" w:hAnsi="仿宋" w:cs="仿宋" w:hint="eastAsia"/>
          <w:b/>
          <w:bCs/>
          <w:lang w:eastAsia="zh-CN"/>
        </w:rPr>
        <w:t>96</w:t>
      </w:r>
      <w:r w:rsidRPr="00681111">
        <w:rPr>
          <w:rFonts w:ascii="仿宋" w:eastAsia="仿宋" w:hAnsi="仿宋" w:cs="仿宋"/>
          <w:b/>
          <w:bCs/>
          <w:lang w:eastAsia="zh-CN"/>
        </w:rPr>
        <w:t>.</w:t>
      </w:r>
      <w:r w:rsidRPr="00681111">
        <w:rPr>
          <w:rFonts w:ascii="仿宋" w:eastAsia="仿宋" w:hAnsi="仿宋" w:cs="仿宋" w:hint="eastAsia"/>
          <w:b/>
          <w:bCs/>
          <w:lang w:eastAsia="zh-CN"/>
        </w:rPr>
        <w:t>3</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26FB79E7"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发包人应承担因其违约给承包人增加的费用和（或）延误的工期，并支付承包人合理的利润。此外，合同当事人可在合同专用条款中另行约定发包人违约责任的承担方式和计算方法。</w:t>
      </w:r>
    </w:p>
    <w:p w14:paraId="4D8D7C3E" w14:textId="77777777" w:rsidR="002A0250" w:rsidRPr="00681111" w:rsidRDefault="00000000">
      <w:pPr>
        <w:pStyle w:val="a9"/>
        <w:adjustRightInd w:val="0"/>
        <w:snapToGrid w:val="0"/>
        <w:spacing w:line="360" w:lineRule="auto"/>
        <w:ind w:right="-238"/>
        <w:rPr>
          <w:rFonts w:ascii="仿宋" w:eastAsia="仿宋" w:hAnsi="仿宋" w:hint="eastAsia"/>
          <w:lang w:eastAsia="zh-CN"/>
        </w:rPr>
      </w:pPr>
      <w:r w:rsidRPr="00681111">
        <w:rPr>
          <w:rFonts w:ascii="仿宋" w:eastAsia="仿宋" w:hAnsi="仿宋" w:cs="仿宋"/>
          <w:sz w:val="24"/>
          <w:szCs w:val="24"/>
          <w:u w:val="single"/>
          <w:lang w:eastAsia="zh-CN"/>
        </w:rPr>
        <w:t xml:space="preserve">                                                               </w:t>
      </w:r>
      <w:r w:rsidRPr="00681111">
        <w:rPr>
          <w:rFonts w:ascii="仿宋" w:eastAsia="仿宋" w:hAnsi="仿宋" w:cs="仿宋" w:hint="eastAsia"/>
          <w:sz w:val="24"/>
          <w:szCs w:val="24"/>
          <w:u w:val="single"/>
          <w:lang w:eastAsia="zh-CN"/>
        </w:rPr>
        <w:t xml:space="preserve">     </w:t>
      </w:r>
      <w:r w:rsidRPr="00681111">
        <w:rPr>
          <w:rFonts w:ascii="仿宋" w:eastAsia="仿宋" w:hAnsi="仿宋" w:cs="仿宋"/>
          <w:sz w:val="24"/>
          <w:szCs w:val="24"/>
          <w:u w:val="single"/>
          <w:lang w:eastAsia="zh-CN"/>
        </w:rPr>
        <w:t xml:space="preserve">                  </w:t>
      </w:r>
    </w:p>
    <w:p w14:paraId="1D21F964"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899" w:name="_Toc489260631"/>
      <w:bookmarkStart w:id="900" w:name="_Toc10907"/>
      <w:bookmarkStart w:id="901" w:name="_Toc5354"/>
      <w:bookmarkStart w:id="902" w:name="_Toc26809"/>
      <w:bookmarkStart w:id="903" w:name="_Toc4953"/>
      <w:bookmarkStart w:id="904" w:name="_Toc200537892"/>
      <w:r w:rsidRPr="00681111">
        <w:rPr>
          <w:rFonts w:ascii="仿宋" w:eastAsia="仿宋" w:hAnsi="仿宋" w:cs="仿宋" w:hint="eastAsia"/>
          <w:bCs w:val="0"/>
          <w:sz w:val="24"/>
          <w:szCs w:val="24"/>
          <w:lang w:eastAsia="zh-CN"/>
        </w:rPr>
        <w:t>★</w:t>
      </w:r>
      <w:r w:rsidRPr="00681111">
        <w:rPr>
          <w:rFonts w:ascii="仿宋" w:eastAsia="仿宋" w:hAnsi="仿宋" w:cs="仿宋"/>
          <w:bCs w:val="0"/>
          <w:sz w:val="24"/>
          <w:szCs w:val="24"/>
          <w:lang w:eastAsia="zh-CN"/>
        </w:rPr>
        <w:t>9</w:t>
      </w:r>
      <w:r w:rsidRPr="00681111">
        <w:rPr>
          <w:rFonts w:ascii="仿宋" w:eastAsia="仿宋" w:hAnsi="仿宋" w:cs="仿宋" w:hint="eastAsia"/>
          <w:bCs w:val="0"/>
          <w:sz w:val="24"/>
          <w:szCs w:val="24"/>
          <w:lang w:eastAsia="zh-CN"/>
        </w:rPr>
        <w:t>7</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第三方违约与除外责任</w:t>
      </w:r>
      <w:bookmarkEnd w:id="899"/>
      <w:bookmarkEnd w:id="900"/>
      <w:bookmarkEnd w:id="901"/>
      <w:bookmarkEnd w:id="902"/>
      <w:bookmarkEnd w:id="903"/>
      <w:bookmarkEnd w:id="904"/>
    </w:p>
    <w:p w14:paraId="1232FE23" w14:textId="77777777" w:rsidR="002A0250" w:rsidRPr="00681111" w:rsidRDefault="00000000">
      <w:pPr>
        <w:spacing w:line="360" w:lineRule="auto"/>
        <w:rPr>
          <w:rFonts w:ascii="仿宋" w:eastAsia="仿宋" w:hAnsi="仿宋" w:cs="仿宋" w:hint="eastAsia"/>
          <w:b/>
          <w:bCs/>
          <w:u w:val="dotted"/>
          <w:lang w:eastAsia="zh-CN"/>
        </w:rPr>
      </w:pPr>
      <w:r w:rsidRPr="00681111">
        <w:rPr>
          <w:noProof/>
        </w:rPr>
        <mc:AlternateContent>
          <mc:Choice Requires="wps">
            <w:drawing>
              <wp:anchor distT="0" distB="0" distL="114300" distR="114300" simplePos="0" relativeHeight="252337664" behindDoc="0" locked="0" layoutInCell="1" allowOverlap="1" wp14:anchorId="19A05072" wp14:editId="363AD4FF">
                <wp:simplePos x="0" y="0"/>
                <wp:positionH relativeFrom="column">
                  <wp:posOffset>-114300</wp:posOffset>
                </wp:positionH>
                <wp:positionV relativeFrom="paragraph">
                  <wp:posOffset>235585</wp:posOffset>
                </wp:positionV>
                <wp:extent cx="833120" cy="584835"/>
                <wp:effectExtent l="0" t="0" r="0" b="0"/>
                <wp:wrapNone/>
                <wp:docPr id="447" name="文本框 1109"/>
                <wp:cNvGraphicFramePr/>
                <a:graphic xmlns:a="http://schemas.openxmlformats.org/drawingml/2006/main">
                  <a:graphicData uri="http://schemas.microsoft.com/office/word/2010/wordprocessingShape">
                    <wps:wsp>
                      <wps:cNvSpPr txBox="1"/>
                      <wps:spPr>
                        <a:xfrm>
                          <a:off x="0" y="0"/>
                          <a:ext cx="833120" cy="584835"/>
                        </a:xfrm>
                        <a:prstGeom prst="rect">
                          <a:avLst/>
                        </a:prstGeom>
                        <a:noFill/>
                        <a:ln>
                          <a:noFill/>
                        </a:ln>
                      </wps:spPr>
                      <wps:txbx>
                        <w:txbxContent>
                          <w:p w14:paraId="5D645682"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lang w:eastAsia="zh-CN"/>
                              </w:rPr>
                              <w:t>第三方违约</w:t>
                            </w:r>
                          </w:p>
                        </w:txbxContent>
                      </wps:txbx>
                      <wps:bodyPr wrap="square" upright="1"/>
                    </wps:wsp>
                  </a:graphicData>
                </a:graphic>
              </wp:anchor>
            </w:drawing>
          </mc:Choice>
          <mc:Fallback>
            <w:pict>
              <v:shape w14:anchorId="19A05072" id="_x0000_s1461" type="#_x0000_t202" style="position:absolute;margin-left:-9pt;margin-top:18.55pt;width:65.6pt;height:46.05pt;z-index:25233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" filled="f" stroked="f">
                <v:textbox>
                  <w:txbxContent>
                    <w:p w14:paraId="5D645682"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lang w:eastAsia="zh-CN"/>
                        </w:rPr>
                        <w:t>第三方违约</w:t>
                      </w:r>
                    </w:p>
                  </w:txbxContent>
                </v:textbox>
              </v:shape>
            </w:pict>
          </mc:Fallback>
        </mc:AlternateContent>
      </w:r>
      <w:r w:rsidRPr="00681111">
        <w:rPr>
          <w:rFonts w:ascii="仿宋" w:eastAsia="仿宋" w:hAnsi="仿宋" w:cs="仿宋" w:hint="eastAsia"/>
          <w:b/>
          <w:bCs/>
          <w:lang w:eastAsia="zh-CN"/>
        </w:rPr>
        <w:t>97</w:t>
      </w:r>
      <w:r w:rsidRPr="00681111">
        <w:rPr>
          <w:rFonts w:ascii="仿宋" w:eastAsia="仿宋" w:hAnsi="仿宋" w:cs="仿宋"/>
          <w:b/>
          <w:bCs/>
          <w:lang w:eastAsia="zh-CN"/>
        </w:rPr>
        <w:t>.</w:t>
      </w:r>
      <w:r w:rsidRPr="00681111">
        <w:rPr>
          <w:rFonts w:ascii="仿宋" w:eastAsia="仿宋" w:hAnsi="仿宋" w:cs="仿宋" w:hint="eastAsia"/>
          <w:b/>
          <w:bCs/>
          <w:lang w:eastAsia="zh-CN"/>
        </w:rPr>
        <w:t>1</w:t>
      </w:r>
    </w:p>
    <w:p w14:paraId="47251BD7" w14:textId="77777777" w:rsidR="002A0250" w:rsidRPr="00681111" w:rsidRDefault="00000000">
      <w:pPr>
        <w:widowControl w:val="0"/>
        <w:adjustRightInd w:val="0"/>
        <w:snapToGrid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在履行合同过程中，一方当事人因第三人的原因造成违约的，应当向对方当事人承担违约责任。一方当事人和第三人之间的纠纷，依照法律规定或者按照约定解决。</w:t>
      </w:r>
    </w:p>
    <w:p w14:paraId="50680EBD" w14:textId="77777777" w:rsidR="002A0250" w:rsidRPr="00681111" w:rsidRDefault="00000000">
      <w:pPr>
        <w:spacing w:line="360" w:lineRule="auto"/>
        <w:rPr>
          <w:lang w:eastAsia="zh-CN" w:bidi="ar-SA"/>
        </w:rPr>
      </w:pPr>
      <w:r w:rsidRPr="00681111">
        <w:rPr>
          <w:rFonts w:ascii="仿宋" w:eastAsia="仿宋" w:hAnsi="仿宋" w:cs="仿宋" w:hint="eastAsia"/>
          <w:b/>
          <w:bCs/>
          <w:lang w:eastAsia="zh-CN"/>
        </w:rPr>
        <w:t>97</w:t>
      </w:r>
      <w:r w:rsidRPr="00681111">
        <w:rPr>
          <w:rFonts w:ascii="仿宋" w:eastAsia="仿宋" w:hAnsi="仿宋" w:cs="仿宋"/>
          <w:b/>
          <w:bCs/>
          <w:lang w:eastAsia="zh-CN"/>
        </w:rPr>
        <w:t>.</w:t>
      </w:r>
      <w:r w:rsidRPr="00681111">
        <w:rPr>
          <w:rFonts w:ascii="仿宋" w:eastAsia="仿宋" w:hAnsi="仿宋" w:cs="仿宋" w:hint="eastAsia"/>
          <w:b/>
          <w:bCs/>
          <w:lang w:eastAsia="zh-CN"/>
        </w:rPr>
        <w:t>2</w:t>
      </w:r>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hint="eastAsia"/>
          <w:b/>
          <w:bCs/>
          <w:u w:val="dotted"/>
          <w:lang w:eastAsia="zh-CN"/>
        </w:rPr>
        <w:t xml:space="preserve"> </w:t>
      </w:r>
      <w:r w:rsidRPr="00681111">
        <w:rPr>
          <w:rFonts w:ascii="仿宋" w:eastAsia="仿宋" w:hAnsi="仿宋" w:cs="仿宋"/>
          <w:b/>
          <w:bCs/>
          <w:u w:val="dotted"/>
          <w:lang w:eastAsia="zh-CN"/>
        </w:rPr>
        <w:t xml:space="preserve">                                 </w:t>
      </w:r>
    </w:p>
    <w:p w14:paraId="75FE5893" w14:textId="77777777" w:rsidR="002A0250" w:rsidRPr="00681111" w:rsidRDefault="00000000">
      <w:pPr>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92224" behindDoc="0" locked="0" layoutInCell="1" allowOverlap="1" wp14:anchorId="0A09FB3B" wp14:editId="3BF7A993">
                <wp:simplePos x="0" y="0"/>
                <wp:positionH relativeFrom="column">
                  <wp:posOffset>-114300</wp:posOffset>
                </wp:positionH>
                <wp:positionV relativeFrom="paragraph">
                  <wp:posOffset>15875</wp:posOffset>
                </wp:positionV>
                <wp:extent cx="736600" cy="506095"/>
                <wp:effectExtent l="0" t="0" r="0" b="0"/>
                <wp:wrapNone/>
                <wp:docPr id="302" name="文本框 1110"/>
                <wp:cNvGraphicFramePr/>
                <a:graphic xmlns:a="http://schemas.openxmlformats.org/drawingml/2006/main">
                  <a:graphicData uri="http://schemas.microsoft.com/office/word/2010/wordprocessingShape">
                    <wps:wsp>
                      <wps:cNvSpPr txBox="1"/>
                      <wps:spPr>
                        <a:xfrm>
                          <a:off x="0" y="0"/>
                          <a:ext cx="736600" cy="506095"/>
                        </a:xfrm>
                        <a:prstGeom prst="rect">
                          <a:avLst/>
                        </a:prstGeom>
                        <a:noFill/>
                        <a:ln>
                          <a:noFill/>
                        </a:ln>
                      </wps:spPr>
                      <wps:txbx>
                        <w:txbxContent>
                          <w:p w14:paraId="02DE3614"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非发、承包人责任</w:t>
                            </w:r>
                          </w:p>
                        </w:txbxContent>
                      </wps:txbx>
                      <wps:bodyPr wrap="square" upright="1"/>
                    </wps:wsp>
                  </a:graphicData>
                </a:graphic>
              </wp:anchor>
            </w:drawing>
          </mc:Choice>
          <mc:Fallback>
            <w:pict>
              <v:shape w14:anchorId="0A09FB3B" id="文本框 1110" o:spid="_x0000_s1462" type="#_x0000_t202" style="position:absolute;left:0;text-align:left;margin-left:-9pt;margin-top:1.25pt;width:58pt;height:39.85pt;z-index:25189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" filled="f" stroked="f">
                <v:textbox>
                  <w:txbxContent>
                    <w:p w14:paraId="02DE3614"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非发、承包人责任</w:t>
                      </w:r>
                    </w:p>
                  </w:txbxContent>
                </v:textbox>
              </v:shape>
            </w:pict>
          </mc:Fallback>
        </mc:AlternateContent>
      </w:r>
      <w:r w:rsidRPr="00681111">
        <w:rPr>
          <w:rFonts w:ascii="仿宋" w:eastAsia="仿宋" w:hAnsi="仿宋" w:cs="仿宋" w:hint="eastAsia"/>
          <w:lang w:eastAsia="zh-CN"/>
        </w:rPr>
        <w:t>非承包人的原因，且承包人无过错，而产生的各类损失，承包人不承担赔偿责任。</w:t>
      </w:r>
    </w:p>
    <w:p w14:paraId="451646BE"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因不可抗力导致本合同全部或部分不能履行时，双方各自承担损失。</w:t>
      </w:r>
    </w:p>
    <w:p w14:paraId="270A067B" w14:textId="77777777" w:rsidR="002A0250" w:rsidRPr="00681111" w:rsidRDefault="00000000">
      <w:pPr>
        <w:pStyle w:val="a9"/>
        <w:adjustRightInd w:val="0"/>
        <w:snapToGrid w:val="0"/>
        <w:spacing w:line="360" w:lineRule="auto"/>
        <w:ind w:right="-238"/>
        <w:rPr>
          <w:rFonts w:ascii="仿宋" w:eastAsia="仿宋" w:hAnsi="仿宋" w:hint="eastAsia"/>
          <w:sz w:val="24"/>
          <w:szCs w:val="24"/>
          <w:u w:val="single"/>
          <w:lang w:eastAsia="zh-CN"/>
        </w:rPr>
      </w:pPr>
      <w:r w:rsidRPr="00681111">
        <w:rPr>
          <w:rFonts w:ascii="仿宋" w:eastAsia="仿宋" w:hAnsi="仿宋" w:cs="仿宋"/>
          <w:sz w:val="24"/>
          <w:szCs w:val="24"/>
          <w:u w:val="single"/>
          <w:lang w:eastAsia="zh-CN"/>
        </w:rPr>
        <w:t xml:space="preserve">                                                               </w:t>
      </w:r>
      <w:r w:rsidRPr="00681111">
        <w:rPr>
          <w:rFonts w:ascii="仿宋" w:eastAsia="仿宋" w:hAnsi="仿宋" w:cs="仿宋" w:hint="eastAsia"/>
          <w:sz w:val="24"/>
          <w:szCs w:val="24"/>
          <w:u w:val="single"/>
          <w:lang w:eastAsia="zh-CN"/>
        </w:rPr>
        <w:t xml:space="preserve">     </w:t>
      </w:r>
      <w:r w:rsidRPr="00681111">
        <w:rPr>
          <w:rFonts w:ascii="仿宋" w:eastAsia="仿宋" w:hAnsi="仿宋" w:cs="仿宋"/>
          <w:sz w:val="24"/>
          <w:szCs w:val="24"/>
          <w:u w:val="single"/>
          <w:lang w:eastAsia="zh-CN"/>
        </w:rPr>
        <w:t xml:space="preserve">                  </w:t>
      </w:r>
    </w:p>
    <w:p w14:paraId="687EA05D" w14:textId="77777777" w:rsidR="002A0250" w:rsidRPr="00681111" w:rsidRDefault="00000000">
      <w:pPr>
        <w:pStyle w:val="a9"/>
        <w:adjustRightInd w:val="0"/>
        <w:snapToGrid w:val="0"/>
        <w:spacing w:line="360" w:lineRule="auto"/>
        <w:jc w:val="center"/>
        <w:outlineLvl w:val="1"/>
        <w:rPr>
          <w:rFonts w:ascii="仿宋" w:eastAsia="仿宋" w:hAnsi="仿宋" w:hint="eastAsia"/>
          <w:b/>
          <w:bCs/>
          <w:sz w:val="24"/>
          <w:szCs w:val="24"/>
          <w:lang w:eastAsia="zh-CN"/>
        </w:rPr>
      </w:pPr>
      <w:bookmarkStart w:id="905" w:name="_Toc28247"/>
      <w:bookmarkStart w:id="906" w:name="_Toc26564"/>
      <w:bookmarkStart w:id="907" w:name="_Toc4645"/>
      <w:bookmarkStart w:id="908" w:name="_Toc469384074"/>
      <w:bookmarkStart w:id="909" w:name="_Toc12516"/>
      <w:bookmarkStart w:id="910" w:name="_Toc200537893"/>
      <w:r w:rsidRPr="00681111">
        <w:rPr>
          <w:rFonts w:ascii="仿宋" w:eastAsia="仿宋" w:hAnsi="仿宋" w:cs="仿宋" w:hint="eastAsia"/>
          <w:b/>
          <w:bCs/>
          <w:sz w:val="24"/>
          <w:szCs w:val="24"/>
          <w:lang w:eastAsia="zh-CN"/>
        </w:rPr>
        <w:t>十、其</w:t>
      </w:r>
      <w:r w:rsidRPr="00681111">
        <w:rPr>
          <w:rFonts w:ascii="仿宋" w:eastAsia="仿宋" w:hAnsi="仿宋" w:cs="仿宋"/>
          <w:b/>
          <w:bCs/>
          <w:sz w:val="24"/>
          <w:szCs w:val="24"/>
          <w:lang w:eastAsia="zh-CN"/>
        </w:rPr>
        <w:t xml:space="preserve">  </w:t>
      </w:r>
      <w:r w:rsidRPr="00681111">
        <w:rPr>
          <w:rFonts w:ascii="仿宋" w:eastAsia="仿宋" w:hAnsi="仿宋" w:cs="仿宋" w:hint="eastAsia"/>
          <w:b/>
          <w:bCs/>
          <w:sz w:val="24"/>
          <w:szCs w:val="24"/>
          <w:lang w:eastAsia="zh-CN"/>
        </w:rPr>
        <w:t>他</w:t>
      </w:r>
      <w:bookmarkEnd w:id="905"/>
      <w:bookmarkEnd w:id="906"/>
      <w:bookmarkEnd w:id="907"/>
      <w:bookmarkEnd w:id="908"/>
      <w:bookmarkEnd w:id="909"/>
      <w:bookmarkEnd w:id="910"/>
    </w:p>
    <w:p w14:paraId="76C75CE4"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911" w:name="_Toc32729"/>
      <w:bookmarkStart w:id="912" w:name="_Toc950"/>
      <w:bookmarkStart w:id="913" w:name="_Toc26527"/>
      <w:bookmarkStart w:id="914" w:name="_Toc469384075"/>
      <w:bookmarkStart w:id="915" w:name="_Toc25441"/>
      <w:bookmarkStart w:id="916" w:name="_Toc200537894"/>
      <w:r w:rsidRPr="00681111">
        <w:rPr>
          <w:rFonts w:ascii="仿宋" w:eastAsia="仿宋" w:hAnsi="仿宋" w:cs="仿宋"/>
          <w:bCs w:val="0"/>
          <w:sz w:val="24"/>
          <w:szCs w:val="24"/>
          <w:lang w:eastAsia="zh-CN"/>
        </w:rPr>
        <w:t>9</w:t>
      </w:r>
      <w:r w:rsidRPr="00681111">
        <w:rPr>
          <w:rFonts w:ascii="仿宋" w:eastAsia="仿宋" w:hAnsi="仿宋" w:cs="仿宋" w:hint="eastAsia"/>
          <w:bCs w:val="0"/>
          <w:sz w:val="24"/>
          <w:szCs w:val="24"/>
          <w:lang w:eastAsia="zh-CN"/>
        </w:rPr>
        <w:t>8</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缴纳税费</w:t>
      </w:r>
      <w:bookmarkEnd w:id="911"/>
      <w:bookmarkEnd w:id="912"/>
      <w:bookmarkEnd w:id="913"/>
      <w:bookmarkEnd w:id="914"/>
      <w:bookmarkEnd w:id="915"/>
      <w:bookmarkEnd w:id="916"/>
    </w:p>
    <w:p w14:paraId="39389E1B" w14:textId="77777777" w:rsidR="002A0250" w:rsidRPr="00681111" w:rsidRDefault="00000000">
      <w:pPr>
        <w:pStyle w:val="a9"/>
        <w:tabs>
          <w:tab w:val="left" w:pos="1320"/>
        </w:tabs>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b/>
          <w:bCs/>
          <w:sz w:val="24"/>
          <w:szCs w:val="24"/>
          <w:lang w:eastAsia="zh-CN"/>
        </w:rPr>
        <w:t>9</w:t>
      </w:r>
      <w:r w:rsidRPr="00681111">
        <w:rPr>
          <w:rFonts w:ascii="仿宋" w:eastAsia="仿宋" w:hAnsi="仿宋" w:cs="仿宋" w:hint="eastAsia"/>
          <w:b/>
          <w:bCs/>
          <w:sz w:val="24"/>
          <w:szCs w:val="24"/>
          <w:lang w:eastAsia="zh-CN"/>
        </w:rPr>
        <w:t>8</w:t>
      </w:r>
      <w:r w:rsidRPr="00681111">
        <w:rPr>
          <w:rFonts w:ascii="仿宋" w:eastAsia="仿宋" w:hAnsi="仿宋" w:cs="仿宋"/>
          <w:b/>
          <w:bCs/>
          <w:sz w:val="24"/>
          <w:szCs w:val="24"/>
          <w:lang w:eastAsia="zh-CN"/>
        </w:rPr>
        <w:t>.1</w:t>
      </w:r>
    </w:p>
    <w:p w14:paraId="639D3E2A"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合同双方当事人</w:t>
      </w:r>
      <w:r w:rsidRPr="00681111">
        <w:rPr>
          <w:noProof/>
        </w:rPr>
        <mc:AlternateContent>
          <mc:Choice Requires="wps">
            <w:drawing>
              <wp:anchor distT="0" distB="0" distL="114300" distR="114300" simplePos="0" relativeHeight="251852288" behindDoc="0" locked="0" layoutInCell="1" allowOverlap="1" wp14:anchorId="27314D83" wp14:editId="29775DA7">
                <wp:simplePos x="0" y="0"/>
                <wp:positionH relativeFrom="column">
                  <wp:posOffset>-114300</wp:posOffset>
                </wp:positionH>
                <wp:positionV relativeFrom="paragraph">
                  <wp:posOffset>635</wp:posOffset>
                </wp:positionV>
                <wp:extent cx="813435" cy="466725"/>
                <wp:effectExtent l="0" t="0" r="0" b="0"/>
                <wp:wrapNone/>
                <wp:docPr id="289" name="文本框 1092"/>
                <wp:cNvGraphicFramePr/>
                <a:graphic xmlns:a="http://schemas.openxmlformats.org/drawingml/2006/main">
                  <a:graphicData uri="http://schemas.microsoft.com/office/word/2010/wordprocessingShape">
                    <wps:wsp>
                      <wps:cNvSpPr txBox="1"/>
                      <wps:spPr>
                        <a:xfrm>
                          <a:off x="0" y="0"/>
                          <a:ext cx="813435" cy="466725"/>
                        </a:xfrm>
                        <a:prstGeom prst="rect">
                          <a:avLst/>
                        </a:prstGeom>
                        <a:noFill/>
                        <a:ln>
                          <a:noFill/>
                        </a:ln>
                      </wps:spPr>
                      <wps:txbx>
                        <w:txbxContent>
                          <w:p w14:paraId="60EAF5E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约定缴纳一切税费</w:t>
                            </w:r>
                          </w:p>
                        </w:txbxContent>
                      </wps:txbx>
                      <wps:bodyPr wrap="square" upright="1"/>
                    </wps:wsp>
                  </a:graphicData>
                </a:graphic>
              </wp:anchor>
            </w:drawing>
          </mc:Choice>
          <mc:Fallback>
            <w:pict>
              <v:shape w14:anchorId="27314D83" id="文本框 1092" o:spid="_x0000_s1463" type="#_x0000_t202" style="position:absolute;left:0;text-align:left;margin-left:-9pt;margin-top:.05pt;width:64.05pt;height:36.75pt;z-index:25185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" filled="f" stroked="f">
                <v:textbox>
                  <w:txbxContent>
                    <w:p w14:paraId="60EAF5E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约定缴纳一切税费</w:t>
                      </w:r>
                    </w:p>
                  </w:txbxContent>
                </v:textbox>
              </v:shape>
            </w:pict>
          </mc:Fallback>
        </mc:AlternateContent>
      </w:r>
      <w:r w:rsidRPr="00681111">
        <w:rPr>
          <w:rFonts w:ascii="仿宋" w:eastAsia="仿宋" w:hAnsi="仿宋" w:cs="仿宋" w:hint="eastAsia"/>
          <w:lang w:eastAsia="zh-CN"/>
        </w:rPr>
        <w:t>应按照国家现行税法和有关部门现行规定缴纳合同工程需缴的一切税费。</w:t>
      </w:r>
    </w:p>
    <w:p w14:paraId="53A8B9D2" w14:textId="77777777" w:rsidR="002A0250" w:rsidRPr="00681111" w:rsidRDefault="00000000">
      <w:pPr>
        <w:spacing w:line="360" w:lineRule="auto"/>
        <w:rPr>
          <w:rFonts w:ascii="仿宋" w:eastAsia="仿宋" w:hAnsi="仿宋" w:hint="eastAsia"/>
          <w:b/>
          <w:bCs/>
          <w:lang w:eastAsia="zh-CN"/>
        </w:rPr>
      </w:pPr>
      <w:bookmarkStart w:id="917" w:name="_Toc29240"/>
      <w:r w:rsidRPr="00681111">
        <w:rPr>
          <w:rFonts w:ascii="仿宋" w:eastAsia="仿宋" w:hAnsi="仿宋" w:cs="仿宋"/>
          <w:b/>
          <w:bCs/>
          <w:lang w:eastAsia="zh-CN"/>
        </w:rPr>
        <w:t>9</w:t>
      </w:r>
      <w:r w:rsidRPr="00681111">
        <w:rPr>
          <w:rFonts w:ascii="仿宋" w:eastAsia="仿宋" w:hAnsi="仿宋" w:cs="仿宋" w:hint="eastAsia"/>
          <w:b/>
          <w:bCs/>
          <w:lang w:eastAsia="zh-CN"/>
        </w:rPr>
        <w:t>8</w:t>
      </w:r>
      <w:r w:rsidRPr="00681111">
        <w:rPr>
          <w:rFonts w:ascii="仿宋" w:eastAsia="仿宋" w:hAnsi="仿宋" w:cs="仿宋"/>
          <w:b/>
          <w:bCs/>
          <w:lang w:eastAsia="zh-CN"/>
        </w:rPr>
        <w:t>.2</w:t>
      </w:r>
      <w:bookmarkEnd w:id="917"/>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10295AD"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55360" behindDoc="0" locked="0" layoutInCell="1" allowOverlap="1" wp14:anchorId="635098F2" wp14:editId="26086E7B">
                <wp:simplePos x="0" y="0"/>
                <wp:positionH relativeFrom="column">
                  <wp:posOffset>-114300</wp:posOffset>
                </wp:positionH>
                <wp:positionV relativeFrom="paragraph">
                  <wp:posOffset>32385</wp:posOffset>
                </wp:positionV>
                <wp:extent cx="842645" cy="535305"/>
                <wp:effectExtent l="0" t="0" r="0" b="0"/>
                <wp:wrapNone/>
                <wp:docPr id="290" name="文本框 1093"/>
                <wp:cNvGraphicFramePr/>
                <a:graphic xmlns:a="http://schemas.openxmlformats.org/drawingml/2006/main">
                  <a:graphicData uri="http://schemas.microsoft.com/office/word/2010/wordprocessingShape">
                    <wps:wsp>
                      <wps:cNvSpPr txBox="1"/>
                      <wps:spPr>
                        <a:xfrm>
                          <a:off x="0" y="0"/>
                          <a:ext cx="842645" cy="535305"/>
                        </a:xfrm>
                        <a:prstGeom prst="rect">
                          <a:avLst/>
                        </a:prstGeom>
                        <a:noFill/>
                        <a:ln>
                          <a:noFill/>
                        </a:ln>
                      </wps:spPr>
                      <wps:txbx>
                        <w:txbxContent>
                          <w:p w14:paraId="130DEFF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没交或少交税费的责任</w:t>
                            </w:r>
                          </w:p>
                        </w:txbxContent>
                      </wps:txbx>
                      <wps:bodyPr wrap="square" upright="1"/>
                    </wps:wsp>
                  </a:graphicData>
                </a:graphic>
              </wp:anchor>
            </w:drawing>
          </mc:Choice>
          <mc:Fallback>
            <w:pict>
              <v:shape w14:anchorId="635098F2" id="文本框 1093" o:spid="_x0000_s1464" type="#_x0000_t202" style="position:absolute;left:0;text-align:left;margin-left:-9pt;margin-top:2.55pt;width:66.35pt;height:42.15pt;z-index:25185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" filled="f" stroked="f">
                <v:textbox>
                  <w:txbxContent>
                    <w:p w14:paraId="130DEFF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没交或少交税费的责任</w:t>
                      </w:r>
                    </w:p>
                  </w:txbxContent>
                </v:textbox>
              </v:shape>
            </w:pict>
          </mc:Fallback>
        </mc:AlternateContent>
      </w:r>
      <w:r w:rsidRPr="00681111">
        <w:rPr>
          <w:rFonts w:ascii="仿宋" w:eastAsia="仿宋" w:hAnsi="仿宋" w:cs="仿宋" w:hint="eastAsia"/>
          <w:lang w:eastAsia="zh-CN"/>
        </w:rPr>
        <w:t>合同任何一方当事人没交或少交合同工程需缴税费的，违法方应足额补交，并承担相应的法律责任；给另一方当事人造成损失的，违法方应赔偿损失。</w:t>
      </w:r>
    </w:p>
    <w:p w14:paraId="3B96DE82"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55E0FDA5"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918" w:name="_Toc5164"/>
      <w:bookmarkStart w:id="919" w:name="_Toc26665"/>
      <w:bookmarkStart w:id="920" w:name="_Toc469384076"/>
      <w:bookmarkStart w:id="921" w:name="_Toc32630"/>
      <w:bookmarkStart w:id="922" w:name="_Toc10942"/>
      <w:bookmarkStart w:id="923" w:name="_Toc200537895"/>
      <w:r w:rsidRPr="00681111">
        <w:rPr>
          <w:rFonts w:ascii="仿宋" w:eastAsia="仿宋" w:hAnsi="仿宋" w:cs="仿宋" w:hint="eastAsia"/>
          <w:bCs w:val="0"/>
          <w:sz w:val="24"/>
          <w:szCs w:val="24"/>
          <w:lang w:eastAsia="zh-CN"/>
        </w:rPr>
        <w:t>99</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保密要求</w:t>
      </w:r>
      <w:bookmarkEnd w:id="918"/>
      <w:bookmarkEnd w:id="919"/>
      <w:bookmarkEnd w:id="920"/>
      <w:bookmarkEnd w:id="921"/>
      <w:bookmarkEnd w:id="922"/>
      <w:bookmarkEnd w:id="923"/>
    </w:p>
    <w:p w14:paraId="140D1C25"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99</w:t>
      </w:r>
      <w:r w:rsidRPr="00681111">
        <w:rPr>
          <w:rFonts w:ascii="仿宋" w:eastAsia="仿宋" w:hAnsi="仿宋" w:cs="仿宋"/>
          <w:b/>
          <w:bCs/>
          <w:sz w:val="24"/>
          <w:szCs w:val="24"/>
          <w:lang w:eastAsia="zh-CN"/>
        </w:rPr>
        <w:t>.1</w:t>
      </w:r>
    </w:p>
    <w:p w14:paraId="5444B30D"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w:lastRenderedPageBreak/>
        <mc:AlternateContent>
          <mc:Choice Requires="wps">
            <w:drawing>
              <wp:anchor distT="0" distB="0" distL="114300" distR="114300" simplePos="0" relativeHeight="251858432" behindDoc="0" locked="0" layoutInCell="1" allowOverlap="1" wp14:anchorId="2C83341C" wp14:editId="4072DE54">
                <wp:simplePos x="0" y="0"/>
                <wp:positionH relativeFrom="column">
                  <wp:posOffset>-114300</wp:posOffset>
                </wp:positionH>
                <wp:positionV relativeFrom="paragraph">
                  <wp:posOffset>34290</wp:posOffset>
                </wp:positionV>
                <wp:extent cx="813435" cy="592455"/>
                <wp:effectExtent l="0" t="0" r="0" b="0"/>
                <wp:wrapNone/>
                <wp:docPr id="291" name="文本框 1094"/>
                <wp:cNvGraphicFramePr/>
                <a:graphic xmlns:a="http://schemas.openxmlformats.org/drawingml/2006/main">
                  <a:graphicData uri="http://schemas.microsoft.com/office/word/2010/wordprocessingShape">
                    <wps:wsp>
                      <wps:cNvSpPr txBox="1"/>
                      <wps:spPr>
                        <a:xfrm>
                          <a:off x="0" y="0"/>
                          <a:ext cx="813435" cy="592455"/>
                        </a:xfrm>
                        <a:prstGeom prst="rect">
                          <a:avLst/>
                        </a:prstGeom>
                        <a:noFill/>
                        <a:ln>
                          <a:noFill/>
                        </a:ln>
                      </wps:spPr>
                      <wps:txbx>
                        <w:txbxContent>
                          <w:p w14:paraId="501A9624"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提供保密信息和履行保密义务</w:t>
                            </w:r>
                          </w:p>
                        </w:txbxContent>
                      </wps:txbx>
                      <wps:bodyPr wrap="square" upright="1"/>
                    </wps:wsp>
                  </a:graphicData>
                </a:graphic>
              </wp:anchor>
            </w:drawing>
          </mc:Choice>
          <mc:Fallback>
            <w:pict>
              <v:shape w14:anchorId="2C83341C" id="文本框 1094" o:spid="_x0000_s1465" type="#_x0000_t202" style="position:absolute;left:0;text-align:left;margin-left:-9pt;margin-top:2.7pt;width:64.05pt;height:46.65pt;z-index:25185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" filled="f" stroked="f">
                <v:textbox>
                  <w:txbxContent>
                    <w:p w14:paraId="501A9624" w14:textId="77777777" w:rsidR="002A0250" w:rsidRDefault="00000000">
                      <w:pPr>
                        <w:spacing w:line="240" w:lineRule="exact"/>
                        <w:rPr>
                          <w:rFonts w:ascii="楷体_GB2312" w:eastAsia="楷体_GB2312" w:hAnsi="宋体" w:hint="eastAsia"/>
                          <w:b/>
                          <w:bCs/>
                          <w:sz w:val="18"/>
                          <w:szCs w:val="18"/>
                          <w:lang w:eastAsia="zh-CN"/>
                        </w:rPr>
                      </w:pPr>
                      <w:r>
                        <w:rPr>
                          <w:rFonts w:ascii="楷体_GB2312" w:eastAsia="楷体_GB2312" w:hAnsi="宋体" w:cs="楷体_GB2312" w:hint="eastAsia"/>
                          <w:b/>
                          <w:bCs/>
                          <w:sz w:val="18"/>
                          <w:szCs w:val="18"/>
                          <w:lang w:eastAsia="zh-CN"/>
                        </w:rPr>
                        <w:t>提供保密信息和履行保密义务</w:t>
                      </w:r>
                    </w:p>
                  </w:txbxContent>
                </v:textbox>
              </v:shape>
            </w:pict>
          </mc:Fallback>
        </mc:AlternateContent>
      </w:r>
      <w:r w:rsidRPr="00681111">
        <w:rPr>
          <w:rFonts w:ascii="仿宋" w:eastAsia="仿宋" w:hAnsi="仿宋" w:cs="仿宋" w:hint="eastAsia"/>
          <w:lang w:eastAsia="zh-CN"/>
        </w:rPr>
        <w:t>合同双方当事人应在合同专用条款约定期限内提供保密信息。自收到对方当事人提供的保密信息之日起，应履行保密义务。合同双方当事人履行保密义务，并不因本合同终止而结束。</w:t>
      </w:r>
    </w:p>
    <w:p w14:paraId="664E948B" w14:textId="77777777" w:rsidR="002A0250" w:rsidRPr="00681111" w:rsidRDefault="00000000">
      <w:pPr>
        <w:spacing w:line="360" w:lineRule="auto"/>
        <w:rPr>
          <w:rFonts w:ascii="仿宋" w:eastAsia="仿宋" w:hAnsi="仿宋" w:cs="仿宋" w:hint="eastAsia"/>
          <w:b/>
          <w:bCs/>
          <w:u w:val="dotted"/>
          <w:lang w:eastAsia="zh-CN"/>
        </w:rPr>
      </w:pPr>
      <w:bookmarkStart w:id="924" w:name="_Toc3105"/>
      <w:r w:rsidRPr="00681111">
        <w:rPr>
          <w:rFonts w:ascii="仿宋" w:eastAsia="仿宋" w:hAnsi="仿宋" w:cs="仿宋" w:hint="eastAsia"/>
          <w:b/>
          <w:bCs/>
          <w:lang w:eastAsia="zh-CN"/>
        </w:rPr>
        <w:t>99</w:t>
      </w:r>
      <w:r w:rsidRPr="00681111">
        <w:rPr>
          <w:rFonts w:ascii="仿宋" w:eastAsia="仿宋" w:hAnsi="仿宋" w:cs="仿宋"/>
          <w:b/>
          <w:bCs/>
          <w:lang w:eastAsia="zh-CN"/>
        </w:rPr>
        <w:t>.2</w:t>
      </w:r>
      <w:bookmarkEnd w:id="924"/>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36CFACB9"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61504" behindDoc="0" locked="0" layoutInCell="1" allowOverlap="1" wp14:anchorId="11C81349" wp14:editId="43989808">
                <wp:simplePos x="0" y="0"/>
                <wp:positionH relativeFrom="column">
                  <wp:posOffset>-114300</wp:posOffset>
                </wp:positionH>
                <wp:positionV relativeFrom="paragraph">
                  <wp:posOffset>68580</wp:posOffset>
                </wp:positionV>
                <wp:extent cx="785495" cy="594360"/>
                <wp:effectExtent l="0" t="0" r="0" b="0"/>
                <wp:wrapNone/>
                <wp:docPr id="292" name="文本框 1095"/>
                <wp:cNvGraphicFramePr/>
                <a:graphic xmlns:a="http://schemas.openxmlformats.org/drawingml/2006/main">
                  <a:graphicData uri="http://schemas.microsoft.com/office/word/2010/wordprocessingShape">
                    <wps:wsp>
                      <wps:cNvSpPr txBox="1"/>
                      <wps:spPr>
                        <a:xfrm>
                          <a:off x="0" y="0"/>
                          <a:ext cx="785495" cy="594360"/>
                        </a:xfrm>
                        <a:prstGeom prst="rect">
                          <a:avLst/>
                        </a:prstGeom>
                        <a:noFill/>
                        <a:ln>
                          <a:noFill/>
                        </a:ln>
                      </wps:spPr>
                      <wps:txbx>
                        <w:txbxContent>
                          <w:p w14:paraId="3C8C4F3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保密信息知悉权限</w:t>
                            </w:r>
                          </w:p>
                        </w:txbxContent>
                      </wps:txbx>
                      <wps:bodyPr wrap="square" upright="1"/>
                    </wps:wsp>
                  </a:graphicData>
                </a:graphic>
              </wp:anchor>
            </w:drawing>
          </mc:Choice>
          <mc:Fallback>
            <w:pict>
              <v:shape w14:anchorId="11C81349" id="文本框 1095" o:spid="_x0000_s1466" type="#_x0000_t202" style="position:absolute;left:0;text-align:left;margin-left:-9pt;margin-top:5.4pt;width:61.85pt;height:46.8pt;z-index:25186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" filled="f" stroked="f">
                <v:textbox>
                  <w:txbxContent>
                    <w:p w14:paraId="3C8C4F3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保密信息知悉权限</w:t>
                      </w:r>
                    </w:p>
                  </w:txbxContent>
                </v:textbox>
              </v:shape>
            </w:pict>
          </mc:Fallback>
        </mc:AlternateContent>
      </w:r>
      <w:r w:rsidRPr="00681111">
        <w:rPr>
          <w:rFonts w:ascii="仿宋" w:eastAsia="仿宋" w:hAnsi="仿宋" w:cs="仿宋" w:hint="eastAsia"/>
          <w:lang w:eastAsia="zh-CN"/>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0A86C39F"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1864576" behindDoc="0" locked="0" layoutInCell="1" allowOverlap="1" wp14:anchorId="500D53CE" wp14:editId="2A54EB11">
                <wp:simplePos x="0" y="0"/>
                <wp:positionH relativeFrom="column">
                  <wp:posOffset>-114300</wp:posOffset>
                </wp:positionH>
                <wp:positionV relativeFrom="paragraph">
                  <wp:posOffset>299720</wp:posOffset>
                </wp:positionV>
                <wp:extent cx="790575" cy="525780"/>
                <wp:effectExtent l="0" t="0" r="0" b="0"/>
                <wp:wrapNone/>
                <wp:docPr id="293" name="文本框 1096"/>
                <wp:cNvGraphicFramePr/>
                <a:graphic xmlns:a="http://schemas.openxmlformats.org/drawingml/2006/main">
                  <a:graphicData uri="http://schemas.microsoft.com/office/word/2010/wordprocessingShape">
                    <wps:wsp>
                      <wps:cNvSpPr txBox="1"/>
                      <wps:spPr>
                        <a:xfrm>
                          <a:off x="0" y="0"/>
                          <a:ext cx="790575" cy="525780"/>
                        </a:xfrm>
                        <a:prstGeom prst="rect">
                          <a:avLst/>
                        </a:prstGeom>
                        <a:noFill/>
                        <a:ln>
                          <a:noFill/>
                        </a:ln>
                      </wps:spPr>
                      <wps:txbx>
                        <w:txbxContent>
                          <w:p w14:paraId="630CABFA"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签订保密协议</w:t>
                            </w:r>
                          </w:p>
                        </w:txbxContent>
                      </wps:txbx>
                      <wps:bodyPr wrap="square" upright="1"/>
                    </wps:wsp>
                  </a:graphicData>
                </a:graphic>
              </wp:anchor>
            </w:drawing>
          </mc:Choice>
          <mc:Fallback>
            <w:pict>
              <v:shape w14:anchorId="500D53CE" id="文本框 1096" o:spid="_x0000_s1467" type="#_x0000_t202" style="position:absolute;margin-left:-9pt;margin-top:23.6pt;width:62.25pt;height:41.4pt;z-index:25186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" filled="f" stroked="f">
                <v:textbox>
                  <w:txbxContent>
                    <w:p w14:paraId="630CABFA"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签订保密协议</w:t>
                      </w:r>
                    </w:p>
                  </w:txbxContent>
                </v:textbox>
              </v:shape>
            </w:pict>
          </mc:Fallback>
        </mc:AlternateContent>
      </w:r>
      <w:r w:rsidRPr="00681111">
        <w:rPr>
          <w:rFonts w:ascii="仿宋" w:eastAsia="仿宋" w:hAnsi="仿宋" w:cs="仿宋" w:hint="eastAsia"/>
          <w:b/>
          <w:bCs/>
          <w:sz w:val="24"/>
          <w:szCs w:val="24"/>
          <w:lang w:eastAsia="zh-CN"/>
        </w:rPr>
        <w:t>99</w:t>
      </w:r>
      <w:r w:rsidRPr="00681111">
        <w:rPr>
          <w:rFonts w:ascii="仿宋" w:eastAsia="仿宋" w:hAnsi="仿宋" w:cs="仿宋"/>
          <w:b/>
          <w:bCs/>
          <w:sz w:val="24"/>
          <w:szCs w:val="24"/>
          <w:lang w:eastAsia="zh-CN"/>
        </w:rPr>
        <w:t xml:space="preserve">.3  </w:t>
      </w:r>
      <w:r w:rsidRPr="00681111">
        <w:rPr>
          <w:rFonts w:ascii="仿宋" w:eastAsia="仿宋" w:hAnsi="仿宋" w:cs="仿宋"/>
          <w:b/>
          <w:bCs/>
          <w:sz w:val="24"/>
          <w:szCs w:val="24"/>
          <w:u w:val="dotted"/>
          <w:lang w:eastAsia="zh-CN"/>
        </w:rPr>
        <w:t xml:space="preserve">                                                                               </w:t>
      </w:r>
    </w:p>
    <w:p w14:paraId="482CABD9"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323B24AD" w14:textId="77777777" w:rsidR="002A0250" w:rsidRPr="00681111" w:rsidRDefault="00000000">
      <w:pPr>
        <w:spacing w:line="360" w:lineRule="auto"/>
        <w:rPr>
          <w:rFonts w:ascii="仿宋" w:eastAsia="仿宋" w:hAnsi="仿宋" w:hint="eastAsia"/>
          <w:b/>
          <w:bCs/>
          <w:lang w:eastAsia="zh-CN"/>
        </w:rPr>
      </w:pPr>
      <w:bookmarkStart w:id="925" w:name="_Toc7344"/>
      <w:r w:rsidRPr="00681111">
        <w:rPr>
          <w:rFonts w:ascii="仿宋" w:eastAsia="仿宋" w:hAnsi="仿宋" w:cs="仿宋" w:hint="eastAsia"/>
          <w:b/>
          <w:bCs/>
          <w:lang w:eastAsia="zh-CN"/>
        </w:rPr>
        <w:t>99</w:t>
      </w:r>
      <w:r w:rsidRPr="00681111">
        <w:rPr>
          <w:rFonts w:ascii="仿宋" w:eastAsia="仿宋" w:hAnsi="仿宋" w:cs="仿宋"/>
          <w:b/>
          <w:bCs/>
          <w:lang w:eastAsia="zh-CN"/>
        </w:rPr>
        <w:t>.4</w:t>
      </w:r>
      <w:bookmarkEnd w:id="925"/>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53F16DBC"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67648" behindDoc="0" locked="0" layoutInCell="1" allowOverlap="1" wp14:anchorId="16CAADDD" wp14:editId="787CC415">
                <wp:simplePos x="0" y="0"/>
                <wp:positionH relativeFrom="column">
                  <wp:posOffset>-114300</wp:posOffset>
                </wp:positionH>
                <wp:positionV relativeFrom="paragraph">
                  <wp:posOffset>65405</wp:posOffset>
                </wp:positionV>
                <wp:extent cx="803910" cy="777875"/>
                <wp:effectExtent l="0" t="0" r="0" b="0"/>
                <wp:wrapNone/>
                <wp:docPr id="294" name="文本框 1097"/>
                <wp:cNvGraphicFramePr/>
                <a:graphic xmlns:a="http://schemas.openxmlformats.org/drawingml/2006/main">
                  <a:graphicData uri="http://schemas.microsoft.com/office/word/2010/wordprocessingShape">
                    <wps:wsp>
                      <wps:cNvSpPr txBox="1"/>
                      <wps:spPr>
                        <a:xfrm>
                          <a:off x="0" y="0"/>
                          <a:ext cx="803910" cy="777875"/>
                        </a:xfrm>
                        <a:prstGeom prst="rect">
                          <a:avLst/>
                        </a:prstGeom>
                        <a:noFill/>
                        <a:ln>
                          <a:noFill/>
                        </a:ln>
                      </wps:spPr>
                      <wps:txbx>
                        <w:txbxContent>
                          <w:p w14:paraId="3395339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配合政府要求并做好保密工作</w:t>
                            </w:r>
                          </w:p>
                        </w:txbxContent>
                      </wps:txbx>
                      <wps:bodyPr wrap="square" upright="1"/>
                    </wps:wsp>
                  </a:graphicData>
                </a:graphic>
              </wp:anchor>
            </w:drawing>
          </mc:Choice>
          <mc:Fallback>
            <w:pict>
              <v:shape w14:anchorId="16CAADDD" id="文本框 1097" o:spid="_x0000_s1468" type="#_x0000_t202" style="position:absolute;left:0;text-align:left;margin-left:-9pt;margin-top:5.15pt;width:63.3pt;height:61.25pt;z-index:25186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" filled="f" stroked="f">
                <v:textbox>
                  <w:txbxContent>
                    <w:p w14:paraId="3395339D"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配合政府要求并做好保密工作</w:t>
                      </w:r>
                    </w:p>
                  </w:txbxContent>
                </v:textbox>
              </v:shape>
            </w:pict>
          </mc:Fallback>
        </mc:AlternateContent>
      </w:r>
      <w:r w:rsidRPr="00681111">
        <w:rPr>
          <w:rFonts w:ascii="仿宋" w:eastAsia="仿宋" w:hAnsi="仿宋" w:cs="仿宋" w:hint="eastAsia"/>
          <w:lang w:eastAsia="zh-CN"/>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w:t>
      </w:r>
      <w:proofErr w:type="gramStart"/>
      <w:r w:rsidRPr="00681111">
        <w:rPr>
          <w:rFonts w:ascii="仿宋" w:eastAsia="仿宋" w:hAnsi="仿宋" w:cs="仿宋" w:hint="eastAsia"/>
          <w:lang w:eastAsia="zh-CN"/>
        </w:rPr>
        <w:t>作出</w:t>
      </w:r>
      <w:proofErr w:type="gramEnd"/>
      <w:r w:rsidRPr="00681111">
        <w:rPr>
          <w:rFonts w:ascii="仿宋" w:eastAsia="仿宋" w:hAnsi="仿宋" w:cs="仿宋" w:hint="eastAsia"/>
          <w:lang w:eastAsia="zh-CN"/>
        </w:rPr>
        <w:t>回应的，除依法应提供另一方当事人信息外，应积极维护另一方当事人合法权益。</w:t>
      </w:r>
    </w:p>
    <w:p w14:paraId="4274BAB9"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rFonts w:ascii="仿宋" w:eastAsia="仿宋" w:hAnsi="仿宋" w:cs="仿宋" w:hint="eastAsia"/>
          <w:b/>
          <w:bCs/>
          <w:sz w:val="24"/>
          <w:szCs w:val="24"/>
          <w:lang w:eastAsia="zh-CN"/>
        </w:rPr>
        <w:t>99</w:t>
      </w:r>
      <w:r w:rsidRPr="00681111">
        <w:rPr>
          <w:rFonts w:ascii="仿宋" w:eastAsia="仿宋" w:hAnsi="仿宋" w:cs="仿宋"/>
          <w:b/>
          <w:bCs/>
          <w:sz w:val="24"/>
          <w:szCs w:val="24"/>
          <w:lang w:eastAsia="zh-CN"/>
        </w:rPr>
        <w:t xml:space="preserve">.5  </w:t>
      </w:r>
      <w:r w:rsidRPr="00681111">
        <w:rPr>
          <w:rFonts w:ascii="仿宋" w:eastAsia="仿宋" w:hAnsi="仿宋" w:cs="仿宋"/>
          <w:b/>
          <w:bCs/>
          <w:sz w:val="24"/>
          <w:szCs w:val="24"/>
          <w:u w:val="dotted"/>
          <w:lang w:eastAsia="zh-CN"/>
        </w:rPr>
        <w:t xml:space="preserve">                                                                               </w:t>
      </w:r>
    </w:p>
    <w:p w14:paraId="1061B69C"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rPr>
      </w:pPr>
      <w:r w:rsidRPr="00681111">
        <w:rPr>
          <w:noProof/>
        </w:rPr>
        <mc:AlternateContent>
          <mc:Choice Requires="wps">
            <w:drawing>
              <wp:anchor distT="0" distB="0" distL="114300" distR="114300" simplePos="0" relativeHeight="251870720" behindDoc="0" locked="0" layoutInCell="1" allowOverlap="1" wp14:anchorId="657B60CC" wp14:editId="493D6606">
                <wp:simplePos x="0" y="0"/>
                <wp:positionH relativeFrom="column">
                  <wp:posOffset>-114300</wp:posOffset>
                </wp:positionH>
                <wp:positionV relativeFrom="paragraph">
                  <wp:posOffset>22225</wp:posOffset>
                </wp:positionV>
                <wp:extent cx="804545" cy="663575"/>
                <wp:effectExtent l="0" t="0" r="0" b="0"/>
                <wp:wrapNone/>
                <wp:docPr id="295" name="文本框 1098"/>
                <wp:cNvGraphicFramePr/>
                <a:graphic xmlns:a="http://schemas.openxmlformats.org/drawingml/2006/main">
                  <a:graphicData uri="http://schemas.microsoft.com/office/word/2010/wordprocessingShape">
                    <wps:wsp>
                      <wps:cNvSpPr txBox="1"/>
                      <wps:spPr>
                        <a:xfrm>
                          <a:off x="0" y="0"/>
                          <a:ext cx="804545" cy="663575"/>
                        </a:xfrm>
                        <a:prstGeom prst="rect">
                          <a:avLst/>
                        </a:prstGeom>
                        <a:noFill/>
                        <a:ln>
                          <a:noFill/>
                        </a:ln>
                      </wps:spPr>
                      <wps:txbx>
                        <w:txbxContent>
                          <w:p w14:paraId="73F4491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书面说明保密程度</w:t>
                            </w:r>
                          </w:p>
                        </w:txbxContent>
                      </wps:txbx>
                      <wps:bodyPr wrap="square" upright="1"/>
                    </wps:wsp>
                  </a:graphicData>
                </a:graphic>
              </wp:anchor>
            </w:drawing>
          </mc:Choice>
          <mc:Fallback>
            <w:pict>
              <v:shape w14:anchorId="657B60CC" id="文本框 1098" o:spid="_x0000_s1469" type="#_x0000_t202" style="position:absolute;left:0;text-align:left;margin-left:-9pt;margin-top:1.75pt;width:63.35pt;height:52.25pt;z-index:25187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" filled="f" stroked="f">
                <v:textbox>
                  <w:txbxContent>
                    <w:p w14:paraId="73F4491F"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书面说明保密程度</w:t>
                      </w:r>
                    </w:p>
                  </w:txbxContent>
                </v:textbox>
              </v:shape>
            </w:pict>
          </mc:Fallback>
        </mc:AlternateContent>
      </w:r>
      <w:r w:rsidRPr="00681111">
        <w:rPr>
          <w:rFonts w:ascii="仿宋" w:eastAsia="仿宋" w:hAnsi="仿宋" w:cs="仿宋" w:hint="eastAsia"/>
          <w:lang w:eastAsia="zh-CN"/>
        </w:rPr>
        <w:t>保密信息应由提供方以书面形式说明保密程度；以口头形式提供的，则提供方应在提供后</w:t>
      </w:r>
      <w:r w:rsidRPr="00681111">
        <w:rPr>
          <w:rFonts w:ascii="仿宋" w:eastAsia="仿宋" w:hAnsi="仿宋" w:cs="仿宋"/>
          <w:lang w:eastAsia="zh-CN"/>
        </w:rPr>
        <w:t>28</w:t>
      </w:r>
      <w:r w:rsidRPr="00681111">
        <w:rPr>
          <w:rFonts w:ascii="仿宋" w:eastAsia="仿宋" w:hAnsi="仿宋" w:cs="仿宋" w:hint="eastAsia"/>
          <w:lang w:eastAsia="zh-CN"/>
        </w:rPr>
        <w:t>天内以书面形式予以确认。保密信息不但包括合同双方当事人确认的信息，还包括与工程材料和工程设备、价格、工程设计、图纸、技术、工艺和财务等相关信息。</w:t>
      </w:r>
      <w:proofErr w:type="spellStart"/>
      <w:r w:rsidRPr="00681111">
        <w:rPr>
          <w:rFonts w:ascii="仿宋" w:eastAsia="仿宋" w:hAnsi="仿宋" w:cs="仿宋" w:hint="eastAsia"/>
        </w:rPr>
        <w:t>但不包括下述信息</w:t>
      </w:r>
      <w:proofErr w:type="spellEnd"/>
      <w:r w:rsidRPr="00681111">
        <w:rPr>
          <w:rFonts w:ascii="仿宋" w:eastAsia="仿宋" w:hAnsi="仿宋" w:cs="仿宋" w:hint="eastAsia"/>
        </w:rPr>
        <w:t>：</w:t>
      </w:r>
    </w:p>
    <w:p w14:paraId="1162066B" w14:textId="77777777" w:rsidR="002A0250" w:rsidRPr="00681111" w:rsidRDefault="00000000">
      <w:pPr>
        <w:pStyle w:val="a9"/>
        <w:widowControl w:val="0"/>
        <w:numPr>
          <w:ilvl w:val="0"/>
          <w:numId w:val="31"/>
        </w:numPr>
        <w:snapToGrid w:val="0"/>
        <w:spacing w:line="360" w:lineRule="auto"/>
        <w:ind w:leftChars="771" w:left="1850" w:firstLine="0"/>
        <w:jc w:val="both"/>
        <w:rPr>
          <w:rFonts w:ascii="仿宋" w:eastAsia="仿宋" w:hAnsi="仿宋" w:hint="eastAsia"/>
          <w:sz w:val="24"/>
          <w:szCs w:val="24"/>
          <w:lang w:eastAsia="zh-CN"/>
        </w:rPr>
      </w:pPr>
      <w:bookmarkStart w:id="926" w:name="_Toc3104"/>
      <w:r w:rsidRPr="00681111">
        <w:rPr>
          <w:rFonts w:ascii="仿宋" w:eastAsia="仿宋" w:hAnsi="仿宋" w:cs="仿宋" w:hint="eastAsia"/>
          <w:sz w:val="24"/>
          <w:szCs w:val="24"/>
          <w:lang w:eastAsia="zh-CN"/>
        </w:rPr>
        <w:t>提供前已由合同双方当事人所持有的；</w:t>
      </w:r>
      <w:bookmarkEnd w:id="926"/>
    </w:p>
    <w:p w14:paraId="03C4AE89" w14:textId="77777777" w:rsidR="002A0250" w:rsidRPr="00681111" w:rsidRDefault="00000000">
      <w:pPr>
        <w:pStyle w:val="a9"/>
        <w:widowControl w:val="0"/>
        <w:numPr>
          <w:ilvl w:val="0"/>
          <w:numId w:val="31"/>
        </w:numPr>
        <w:snapToGrid w:val="0"/>
        <w:spacing w:line="360" w:lineRule="auto"/>
        <w:ind w:leftChars="771" w:left="1850" w:firstLine="0"/>
        <w:jc w:val="both"/>
        <w:rPr>
          <w:rFonts w:ascii="仿宋" w:eastAsia="仿宋" w:hAnsi="仿宋" w:cs="仿宋" w:hint="eastAsia"/>
          <w:sz w:val="24"/>
          <w:szCs w:val="24"/>
          <w:lang w:eastAsia="zh-CN"/>
        </w:rPr>
      </w:pPr>
      <w:bookmarkStart w:id="927" w:name="_Toc11051"/>
      <w:r w:rsidRPr="00681111">
        <w:rPr>
          <w:rFonts w:ascii="仿宋" w:eastAsia="仿宋" w:hAnsi="仿宋" w:cs="仿宋" w:hint="eastAsia"/>
          <w:sz w:val="24"/>
          <w:szCs w:val="24"/>
          <w:lang w:eastAsia="zh-CN"/>
        </w:rPr>
        <w:t>已公开发表或</w:t>
      </w:r>
      <w:proofErr w:type="gramStart"/>
      <w:r w:rsidRPr="00681111">
        <w:rPr>
          <w:rFonts w:ascii="仿宋" w:eastAsia="仿宋" w:hAnsi="仿宋" w:cs="仿宋" w:hint="eastAsia"/>
          <w:sz w:val="24"/>
          <w:szCs w:val="24"/>
          <w:lang w:eastAsia="zh-CN"/>
        </w:rPr>
        <w:t>非对方</w:t>
      </w:r>
      <w:proofErr w:type="gramEnd"/>
      <w:r w:rsidRPr="00681111">
        <w:rPr>
          <w:rFonts w:ascii="仿宋" w:eastAsia="仿宋" w:hAnsi="仿宋" w:cs="仿宋" w:hint="eastAsia"/>
          <w:sz w:val="24"/>
          <w:szCs w:val="24"/>
          <w:lang w:eastAsia="zh-CN"/>
        </w:rPr>
        <w:t>当事人原因向公众公开的；</w:t>
      </w:r>
      <w:bookmarkEnd w:id="927"/>
    </w:p>
    <w:p w14:paraId="0C2F233D" w14:textId="77777777" w:rsidR="002A0250" w:rsidRPr="00681111" w:rsidRDefault="00000000">
      <w:pPr>
        <w:pStyle w:val="a9"/>
        <w:widowControl w:val="0"/>
        <w:numPr>
          <w:ilvl w:val="0"/>
          <w:numId w:val="31"/>
        </w:numPr>
        <w:snapToGrid w:val="0"/>
        <w:spacing w:line="360" w:lineRule="auto"/>
        <w:ind w:leftChars="771" w:left="1850" w:firstLine="0"/>
        <w:jc w:val="both"/>
        <w:rPr>
          <w:rFonts w:ascii="仿宋" w:eastAsia="仿宋" w:hAnsi="仿宋" w:cs="仿宋" w:hint="eastAsia"/>
          <w:sz w:val="24"/>
          <w:szCs w:val="24"/>
          <w:lang w:eastAsia="zh-CN"/>
        </w:rPr>
      </w:pPr>
      <w:bookmarkStart w:id="928" w:name="_Toc21480"/>
      <w:r w:rsidRPr="00681111">
        <w:rPr>
          <w:rFonts w:ascii="仿宋" w:eastAsia="仿宋" w:hAnsi="仿宋" w:cs="仿宋" w:hint="eastAsia"/>
          <w:sz w:val="24"/>
          <w:szCs w:val="24"/>
          <w:lang w:eastAsia="zh-CN"/>
        </w:rPr>
        <w:t>已由各相关方书面同意其公开的；</w:t>
      </w:r>
      <w:bookmarkEnd w:id="928"/>
    </w:p>
    <w:p w14:paraId="799929D6" w14:textId="77777777" w:rsidR="002A0250" w:rsidRPr="00681111" w:rsidRDefault="00000000">
      <w:pPr>
        <w:pStyle w:val="a9"/>
        <w:widowControl w:val="0"/>
        <w:numPr>
          <w:ilvl w:val="0"/>
          <w:numId w:val="31"/>
        </w:numPr>
        <w:snapToGrid w:val="0"/>
        <w:spacing w:line="360" w:lineRule="auto"/>
        <w:ind w:leftChars="771" w:left="1850" w:firstLine="0"/>
        <w:jc w:val="both"/>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lastRenderedPageBreak/>
        <w:t>在未获取保密信息前由对方当事人独立开发的；</w:t>
      </w:r>
    </w:p>
    <w:p w14:paraId="0FE65CB4" w14:textId="77777777" w:rsidR="002A0250" w:rsidRPr="00681111" w:rsidRDefault="00000000">
      <w:pPr>
        <w:pStyle w:val="a9"/>
        <w:widowControl w:val="0"/>
        <w:numPr>
          <w:ilvl w:val="0"/>
          <w:numId w:val="31"/>
        </w:numPr>
        <w:snapToGrid w:val="0"/>
        <w:spacing w:line="360" w:lineRule="auto"/>
        <w:ind w:leftChars="771" w:left="1850" w:firstLine="0"/>
        <w:jc w:val="both"/>
        <w:rPr>
          <w:rFonts w:ascii="仿宋" w:eastAsia="仿宋" w:hAnsi="仿宋" w:hint="eastAsia"/>
          <w:sz w:val="24"/>
          <w:szCs w:val="24"/>
          <w:lang w:eastAsia="zh-CN"/>
        </w:rPr>
      </w:pPr>
      <w:bookmarkStart w:id="929" w:name="_Toc7745"/>
      <w:r w:rsidRPr="00681111">
        <w:rPr>
          <w:rFonts w:ascii="仿宋" w:eastAsia="仿宋" w:hAnsi="仿宋" w:cs="仿宋" w:hint="eastAsia"/>
          <w:sz w:val="24"/>
          <w:szCs w:val="24"/>
          <w:lang w:eastAsia="zh-CN"/>
        </w:rPr>
        <w:t>对方当事人从对保密信息不承担保密义务的第三方处合法获得的。</w:t>
      </w:r>
      <w:bookmarkEnd w:id="929"/>
    </w:p>
    <w:p w14:paraId="3561DCAD" w14:textId="77777777" w:rsidR="002A0250" w:rsidRPr="00681111" w:rsidRDefault="00000000">
      <w:pPr>
        <w:pStyle w:val="a9"/>
        <w:tabs>
          <w:tab w:val="left" w:pos="1620"/>
        </w:tabs>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0D806E66"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930" w:name="_Toc30904"/>
      <w:bookmarkStart w:id="931" w:name="_Toc28809"/>
      <w:bookmarkStart w:id="932" w:name="_Toc24522"/>
      <w:bookmarkStart w:id="933" w:name="_Toc17758"/>
      <w:bookmarkStart w:id="934" w:name="_Toc469384077"/>
      <w:bookmarkStart w:id="935" w:name="_Toc200537896"/>
      <w:r w:rsidRPr="00681111">
        <w:rPr>
          <w:rFonts w:ascii="仿宋" w:eastAsia="仿宋" w:hAnsi="仿宋" w:cs="仿宋" w:hint="eastAsia"/>
          <w:bCs w:val="0"/>
          <w:sz w:val="24"/>
          <w:szCs w:val="24"/>
          <w:lang w:eastAsia="zh-CN"/>
        </w:rPr>
        <w:t>100</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 xml:space="preserve"> 廉政建设</w:t>
      </w:r>
      <w:bookmarkEnd w:id="930"/>
      <w:bookmarkEnd w:id="931"/>
      <w:bookmarkEnd w:id="932"/>
      <w:bookmarkEnd w:id="933"/>
      <w:bookmarkEnd w:id="934"/>
      <w:bookmarkEnd w:id="935"/>
    </w:p>
    <w:p w14:paraId="16F110D2" w14:textId="77777777" w:rsidR="002A0250" w:rsidRPr="00681111" w:rsidRDefault="00000000">
      <w:pPr>
        <w:rPr>
          <w:rFonts w:ascii="仿宋" w:eastAsia="仿宋" w:hAnsi="仿宋" w:cs="仿宋" w:hint="eastAsia"/>
          <w:b/>
          <w:bCs/>
          <w:lang w:eastAsia="zh-CN"/>
        </w:rPr>
      </w:pPr>
      <w:bookmarkStart w:id="936" w:name="_Toc13646"/>
      <w:r w:rsidRPr="00681111">
        <w:rPr>
          <w:rFonts w:ascii="仿宋" w:eastAsia="仿宋" w:hAnsi="仿宋" w:cs="仿宋" w:hint="eastAsia"/>
          <w:b/>
          <w:bCs/>
          <w:lang w:eastAsia="zh-CN"/>
        </w:rPr>
        <w:t>100</w:t>
      </w:r>
      <w:r w:rsidRPr="00681111">
        <w:rPr>
          <w:rFonts w:ascii="仿宋" w:eastAsia="仿宋" w:hAnsi="仿宋" w:cs="仿宋"/>
          <w:b/>
          <w:bCs/>
          <w:lang w:eastAsia="zh-CN"/>
        </w:rPr>
        <w:t>.1</w:t>
      </w:r>
      <w:bookmarkEnd w:id="936"/>
    </w:p>
    <w:p w14:paraId="1F0DE2C4"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73792" behindDoc="0" locked="0" layoutInCell="1" allowOverlap="1" wp14:anchorId="537FCDF1" wp14:editId="690C879E">
                <wp:simplePos x="0" y="0"/>
                <wp:positionH relativeFrom="column">
                  <wp:posOffset>-114300</wp:posOffset>
                </wp:positionH>
                <wp:positionV relativeFrom="paragraph">
                  <wp:posOffset>15875</wp:posOffset>
                </wp:positionV>
                <wp:extent cx="894080" cy="396240"/>
                <wp:effectExtent l="0" t="0" r="0" b="0"/>
                <wp:wrapNone/>
                <wp:docPr id="296" name="文本框 1099"/>
                <wp:cNvGraphicFramePr/>
                <a:graphic xmlns:a="http://schemas.openxmlformats.org/drawingml/2006/main">
                  <a:graphicData uri="http://schemas.microsoft.com/office/word/2010/wordprocessingShape">
                    <wps:wsp>
                      <wps:cNvSpPr txBox="1"/>
                      <wps:spPr>
                        <a:xfrm>
                          <a:off x="0" y="0"/>
                          <a:ext cx="894080" cy="396240"/>
                        </a:xfrm>
                        <a:prstGeom prst="rect">
                          <a:avLst/>
                        </a:prstGeom>
                        <a:noFill/>
                        <a:ln>
                          <a:noFill/>
                        </a:ln>
                      </wps:spPr>
                      <wps:txbx>
                        <w:txbxContent>
                          <w:p w14:paraId="66F3ED1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廉政建设</w:t>
                            </w:r>
                          </w:p>
                        </w:txbxContent>
                      </wps:txbx>
                      <wps:bodyPr wrap="square" upright="1"/>
                    </wps:wsp>
                  </a:graphicData>
                </a:graphic>
              </wp:anchor>
            </w:drawing>
          </mc:Choice>
          <mc:Fallback>
            <w:pict>
              <v:shape w14:anchorId="537FCDF1" id="文本框 1099" o:spid="_x0000_s1470" type="#_x0000_t202" style="position:absolute;left:0;text-align:left;margin-left:-9pt;margin-top:1.25pt;width:70.4pt;height:31.2pt;z-index:25187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" filled="f" stroked="f">
                <v:textbox>
                  <w:txbxContent>
                    <w:p w14:paraId="66F3ED10"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廉政建设</w:t>
                      </w:r>
                    </w:p>
                  </w:txbxContent>
                </v:textbox>
              </v:shape>
            </w:pict>
          </mc:Fallback>
        </mc:AlternateContent>
      </w:r>
      <w:r w:rsidRPr="00681111">
        <w:rPr>
          <w:rFonts w:ascii="仿宋" w:eastAsia="仿宋" w:hAnsi="仿宋" w:cs="仿宋" w:hint="eastAsia"/>
          <w:lang w:eastAsia="zh-CN"/>
        </w:rPr>
        <w:t>合同双方当事人在签订本合同时，应同时签订廉政合同，作为本合同的附件。合同双方当事人在合同履行期间应遵守有关廉政方面的规定和要求，禁止任何腐败行为。</w:t>
      </w:r>
    </w:p>
    <w:p w14:paraId="5F4BB52D"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dotted"/>
          <w:lang w:eastAsia="zh-CN"/>
        </w:rPr>
      </w:pPr>
      <w:r w:rsidRPr="00681111">
        <w:rPr>
          <w:rFonts w:ascii="仿宋" w:eastAsia="仿宋" w:hAnsi="仿宋" w:cs="仿宋" w:hint="eastAsia"/>
          <w:b/>
          <w:bCs/>
          <w:sz w:val="24"/>
          <w:szCs w:val="24"/>
          <w:lang w:eastAsia="zh-CN"/>
        </w:rPr>
        <w:t>100</w:t>
      </w:r>
      <w:r w:rsidRPr="00681111">
        <w:rPr>
          <w:rFonts w:ascii="仿宋" w:eastAsia="仿宋" w:hAnsi="仿宋" w:cs="仿宋"/>
          <w:b/>
          <w:bCs/>
          <w:sz w:val="24"/>
          <w:szCs w:val="24"/>
          <w:lang w:eastAsia="zh-CN"/>
        </w:rPr>
        <w:t xml:space="preserve">.2  </w:t>
      </w:r>
      <w:r w:rsidRPr="00681111">
        <w:rPr>
          <w:rFonts w:ascii="仿宋" w:eastAsia="仿宋" w:hAnsi="仿宋" w:cs="仿宋"/>
          <w:b/>
          <w:bCs/>
          <w:sz w:val="24"/>
          <w:szCs w:val="24"/>
          <w:u w:val="dotted"/>
          <w:lang w:eastAsia="zh-CN"/>
        </w:rPr>
        <w:t xml:space="preserve">                                                                               </w:t>
      </w:r>
    </w:p>
    <w:p w14:paraId="450CBBAD"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76864" behindDoc="0" locked="0" layoutInCell="1" allowOverlap="1" wp14:anchorId="20BB95E9" wp14:editId="5772D97E">
                <wp:simplePos x="0" y="0"/>
                <wp:positionH relativeFrom="column">
                  <wp:posOffset>-114300</wp:posOffset>
                </wp:positionH>
                <wp:positionV relativeFrom="paragraph">
                  <wp:posOffset>53975</wp:posOffset>
                </wp:positionV>
                <wp:extent cx="807720" cy="408940"/>
                <wp:effectExtent l="0" t="0" r="0" b="0"/>
                <wp:wrapNone/>
                <wp:docPr id="297" name="文本框 1100"/>
                <wp:cNvGraphicFramePr/>
                <a:graphic xmlns:a="http://schemas.openxmlformats.org/drawingml/2006/main">
                  <a:graphicData uri="http://schemas.microsoft.com/office/word/2010/wordprocessingShape">
                    <wps:wsp>
                      <wps:cNvSpPr txBox="1"/>
                      <wps:spPr>
                        <a:xfrm>
                          <a:off x="0" y="0"/>
                          <a:ext cx="807720" cy="408940"/>
                        </a:xfrm>
                        <a:prstGeom prst="rect">
                          <a:avLst/>
                        </a:prstGeom>
                        <a:noFill/>
                        <a:ln>
                          <a:noFill/>
                        </a:ln>
                      </wps:spPr>
                      <wps:txbx>
                        <w:txbxContent>
                          <w:p w14:paraId="1C5521C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违反责任</w:t>
                            </w:r>
                          </w:p>
                        </w:txbxContent>
                      </wps:txbx>
                      <wps:bodyPr wrap="square" upright="1"/>
                    </wps:wsp>
                  </a:graphicData>
                </a:graphic>
              </wp:anchor>
            </w:drawing>
          </mc:Choice>
          <mc:Fallback>
            <w:pict>
              <v:shape w14:anchorId="20BB95E9" id="文本框 1100" o:spid="_x0000_s1471" type="#_x0000_t202" style="position:absolute;left:0;text-align:left;margin-left:-9pt;margin-top:4.25pt;width:63.6pt;height:32.2pt;z-index:25187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" filled="f" stroked="f">
                <v:textbox>
                  <w:txbxContent>
                    <w:p w14:paraId="1C5521C7"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违反责任</w:t>
                      </w:r>
                    </w:p>
                  </w:txbxContent>
                </v:textbox>
              </v:shape>
            </w:pict>
          </mc:Fallback>
        </mc:AlternateContent>
      </w:r>
      <w:r w:rsidRPr="00681111">
        <w:rPr>
          <w:rFonts w:ascii="仿宋" w:eastAsia="仿宋" w:hAnsi="仿宋" w:cs="仿宋" w:hint="eastAsia"/>
          <w:lang w:eastAsia="zh-CN"/>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92</w:t>
      </w:r>
      <w:r w:rsidRPr="00681111">
        <w:rPr>
          <w:rFonts w:ascii="仿宋" w:eastAsia="仿宋" w:hAnsi="仿宋" w:cs="仿宋"/>
          <w:lang w:eastAsia="zh-CN"/>
        </w:rPr>
        <w:t>.3</w:t>
      </w:r>
      <w:r w:rsidRPr="00681111">
        <w:rPr>
          <w:rFonts w:ascii="仿宋" w:eastAsia="仿宋" w:hAnsi="仿宋" w:cs="仿宋" w:hint="eastAsia"/>
          <w:lang w:eastAsia="zh-CN"/>
        </w:rPr>
        <w:t>款约定解除合同，并按照第93</w:t>
      </w:r>
      <w:r w:rsidRPr="00681111">
        <w:rPr>
          <w:rFonts w:ascii="仿宋" w:eastAsia="仿宋" w:hAnsi="仿宋" w:cs="仿宋"/>
          <w:lang w:eastAsia="zh-CN"/>
        </w:rPr>
        <w:t>.3</w:t>
      </w:r>
      <w:r w:rsidRPr="00681111">
        <w:rPr>
          <w:rFonts w:ascii="仿宋" w:eastAsia="仿宋" w:hAnsi="仿宋" w:cs="仿宋" w:hint="eastAsia"/>
          <w:lang w:eastAsia="zh-CN"/>
        </w:rPr>
        <w:t>款约定办理合同解除的支付。</w:t>
      </w:r>
    </w:p>
    <w:p w14:paraId="1099AC88" w14:textId="77777777" w:rsidR="002A0250" w:rsidRPr="00681111" w:rsidRDefault="00000000">
      <w:pPr>
        <w:pStyle w:val="a9"/>
        <w:adjustRightInd w:val="0"/>
        <w:snapToGrid w:val="0"/>
        <w:spacing w:line="36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p>
    <w:p w14:paraId="66DDF2D7"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937" w:name="_Toc27270"/>
      <w:bookmarkStart w:id="938" w:name="_Toc31187"/>
      <w:bookmarkStart w:id="939" w:name="_Toc2202"/>
      <w:bookmarkStart w:id="940" w:name="_Toc469384078"/>
      <w:bookmarkStart w:id="941" w:name="_Toc4340"/>
      <w:bookmarkStart w:id="942" w:name="_Toc200537897"/>
      <w:r w:rsidRPr="00681111">
        <w:rPr>
          <w:rFonts w:ascii="仿宋" w:eastAsia="仿宋" w:hAnsi="仿宋" w:cs="仿宋" w:hint="eastAsia"/>
          <w:bCs w:val="0"/>
          <w:sz w:val="24"/>
          <w:szCs w:val="24"/>
          <w:lang w:eastAsia="zh-CN"/>
        </w:rPr>
        <w:t>101</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禁止转让</w:t>
      </w:r>
      <w:bookmarkEnd w:id="937"/>
      <w:bookmarkEnd w:id="938"/>
      <w:bookmarkEnd w:id="939"/>
      <w:bookmarkEnd w:id="940"/>
      <w:bookmarkEnd w:id="941"/>
      <w:bookmarkEnd w:id="942"/>
    </w:p>
    <w:p w14:paraId="76819029" w14:textId="77777777" w:rsidR="002A0250" w:rsidRPr="00681111" w:rsidRDefault="00000000">
      <w:pPr>
        <w:pStyle w:val="a9"/>
        <w:adjustRightInd w:val="0"/>
        <w:snapToGrid w:val="0"/>
        <w:spacing w:line="360" w:lineRule="auto"/>
        <w:rPr>
          <w:rFonts w:ascii="仿宋" w:eastAsia="仿宋" w:hAnsi="仿宋" w:cs="仿宋" w:hint="eastAsia"/>
          <w:b/>
          <w:bCs/>
          <w:sz w:val="24"/>
          <w:szCs w:val="24"/>
          <w:lang w:eastAsia="zh-CN"/>
        </w:rPr>
      </w:pPr>
      <w:r w:rsidRPr="00681111">
        <w:rPr>
          <w:rFonts w:ascii="仿宋" w:eastAsia="仿宋" w:hAnsi="仿宋" w:cs="仿宋" w:hint="eastAsia"/>
          <w:b/>
          <w:bCs/>
          <w:sz w:val="24"/>
          <w:szCs w:val="24"/>
          <w:lang w:eastAsia="zh-CN"/>
        </w:rPr>
        <w:t>101</w:t>
      </w:r>
      <w:r w:rsidRPr="00681111">
        <w:rPr>
          <w:rFonts w:ascii="仿宋" w:eastAsia="仿宋" w:hAnsi="仿宋" w:cs="仿宋"/>
          <w:b/>
          <w:bCs/>
          <w:sz w:val="24"/>
          <w:szCs w:val="24"/>
          <w:lang w:eastAsia="zh-CN"/>
        </w:rPr>
        <w:t>.1</w:t>
      </w:r>
    </w:p>
    <w:p w14:paraId="6F4B3AB2"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79936" behindDoc="0" locked="0" layoutInCell="1" allowOverlap="1" wp14:anchorId="6C0EAC69" wp14:editId="09F918BB">
                <wp:simplePos x="0" y="0"/>
                <wp:positionH relativeFrom="column">
                  <wp:posOffset>-114300</wp:posOffset>
                </wp:positionH>
                <wp:positionV relativeFrom="paragraph">
                  <wp:posOffset>15875</wp:posOffset>
                </wp:positionV>
                <wp:extent cx="883920" cy="357505"/>
                <wp:effectExtent l="0" t="0" r="0" b="0"/>
                <wp:wrapNone/>
                <wp:docPr id="298" name="文本框 1101"/>
                <wp:cNvGraphicFramePr/>
                <a:graphic xmlns:a="http://schemas.openxmlformats.org/drawingml/2006/main">
                  <a:graphicData uri="http://schemas.microsoft.com/office/word/2010/wordprocessingShape">
                    <wps:wsp>
                      <wps:cNvSpPr txBox="1"/>
                      <wps:spPr>
                        <a:xfrm>
                          <a:off x="0" y="0"/>
                          <a:ext cx="883920" cy="357505"/>
                        </a:xfrm>
                        <a:prstGeom prst="rect">
                          <a:avLst/>
                        </a:prstGeom>
                        <a:noFill/>
                        <a:ln>
                          <a:noFill/>
                        </a:ln>
                      </wps:spPr>
                      <wps:txbx>
                        <w:txbxContent>
                          <w:p w14:paraId="458A4083" w14:textId="77777777" w:rsidR="002A0250" w:rsidRDefault="00000000">
                            <w:pPr>
                              <w:spacing w:line="240" w:lineRule="exact"/>
                              <w:rPr>
                                <w:rFonts w:ascii="宋体"/>
                                <w:b/>
                                <w:bCs/>
                                <w:sz w:val="18"/>
                                <w:szCs w:val="18"/>
                              </w:rPr>
                            </w:pPr>
                            <w:r>
                              <w:rPr>
                                <w:rFonts w:ascii="楷体_GB2312" w:eastAsia="楷体_GB2312" w:hAnsi="宋体" w:cs="楷体_GB2312" w:hint="eastAsia"/>
                                <w:b/>
                                <w:bCs/>
                                <w:sz w:val="18"/>
                                <w:szCs w:val="18"/>
                              </w:rPr>
                              <w:t>履行合同</w:t>
                            </w:r>
                          </w:p>
                        </w:txbxContent>
                      </wps:txbx>
                      <wps:bodyPr wrap="square" upright="1"/>
                    </wps:wsp>
                  </a:graphicData>
                </a:graphic>
              </wp:anchor>
            </w:drawing>
          </mc:Choice>
          <mc:Fallback>
            <w:pict>
              <v:shape w14:anchorId="6C0EAC69" id="文本框 1101" o:spid="_x0000_s1472" type="#_x0000_t202" style="position:absolute;left:0;text-align:left;margin-left:-9pt;margin-top:1.25pt;width:69.6pt;height:28.15pt;z-index:25187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" filled="f" stroked="f">
                <v:textbox>
                  <w:txbxContent>
                    <w:p w14:paraId="458A4083" w14:textId="77777777" w:rsidR="002A0250" w:rsidRDefault="00000000">
                      <w:pPr>
                        <w:spacing w:line="240" w:lineRule="exact"/>
                        <w:rPr>
                          <w:rFonts w:ascii="宋体"/>
                          <w:b/>
                          <w:bCs/>
                          <w:sz w:val="18"/>
                          <w:szCs w:val="18"/>
                        </w:rPr>
                      </w:pPr>
                      <w:r>
                        <w:rPr>
                          <w:rFonts w:ascii="楷体_GB2312" w:eastAsia="楷体_GB2312" w:hAnsi="宋体" w:cs="楷体_GB2312" w:hint="eastAsia"/>
                          <w:b/>
                          <w:bCs/>
                          <w:sz w:val="18"/>
                          <w:szCs w:val="18"/>
                        </w:rPr>
                        <w:t>履行合同</w:t>
                      </w:r>
                    </w:p>
                  </w:txbxContent>
                </v:textbox>
              </v:shape>
            </w:pict>
          </mc:Fallback>
        </mc:AlternateContent>
      </w:r>
      <w:r w:rsidRPr="00681111">
        <w:rPr>
          <w:rFonts w:ascii="仿宋" w:eastAsia="仿宋" w:hAnsi="仿宋" w:cs="仿宋" w:hint="eastAsia"/>
          <w:lang w:eastAsia="zh-CN"/>
        </w:rPr>
        <w:t>本合同一经签署，合同双方当事人均应按照本合同约定行使各自的权利、履行各自的义务。</w:t>
      </w:r>
    </w:p>
    <w:p w14:paraId="69B8EC1C" w14:textId="77777777" w:rsidR="002A0250" w:rsidRPr="00681111" w:rsidRDefault="00000000">
      <w:pPr>
        <w:spacing w:line="360" w:lineRule="auto"/>
        <w:rPr>
          <w:rFonts w:ascii="仿宋" w:eastAsia="仿宋" w:hAnsi="仿宋" w:cs="仿宋" w:hint="eastAsia"/>
          <w:b/>
          <w:bCs/>
          <w:u w:val="dotted"/>
          <w:lang w:eastAsia="zh-CN"/>
        </w:rPr>
      </w:pPr>
      <w:bookmarkStart w:id="943" w:name="_Toc8900"/>
      <w:r w:rsidRPr="00681111">
        <w:rPr>
          <w:rFonts w:ascii="仿宋" w:eastAsia="仿宋" w:hAnsi="仿宋" w:cs="仿宋" w:hint="eastAsia"/>
          <w:b/>
          <w:bCs/>
          <w:lang w:eastAsia="zh-CN"/>
        </w:rPr>
        <w:t>101</w:t>
      </w:r>
      <w:r w:rsidRPr="00681111">
        <w:rPr>
          <w:rFonts w:ascii="仿宋" w:eastAsia="仿宋" w:hAnsi="仿宋" w:cs="仿宋"/>
          <w:b/>
          <w:bCs/>
          <w:lang w:eastAsia="zh-CN"/>
        </w:rPr>
        <w:t>.2</w:t>
      </w:r>
      <w:bookmarkEnd w:id="943"/>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p>
    <w:p w14:paraId="740EA085"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83008" behindDoc="0" locked="0" layoutInCell="1" allowOverlap="1" wp14:anchorId="343676A8" wp14:editId="2872D1C4">
                <wp:simplePos x="0" y="0"/>
                <wp:positionH relativeFrom="column">
                  <wp:posOffset>-114300</wp:posOffset>
                </wp:positionH>
                <wp:positionV relativeFrom="paragraph">
                  <wp:posOffset>98425</wp:posOffset>
                </wp:positionV>
                <wp:extent cx="760095" cy="424180"/>
                <wp:effectExtent l="0" t="0" r="0" b="0"/>
                <wp:wrapNone/>
                <wp:docPr id="299" name="文本框 1102"/>
                <wp:cNvGraphicFramePr/>
                <a:graphic xmlns:a="http://schemas.openxmlformats.org/drawingml/2006/main">
                  <a:graphicData uri="http://schemas.microsoft.com/office/word/2010/wordprocessingShape">
                    <wps:wsp>
                      <wps:cNvSpPr txBox="1"/>
                      <wps:spPr>
                        <a:xfrm>
                          <a:off x="0" y="0"/>
                          <a:ext cx="760095" cy="424180"/>
                        </a:xfrm>
                        <a:prstGeom prst="rect">
                          <a:avLst/>
                        </a:prstGeom>
                        <a:noFill/>
                        <a:ln>
                          <a:noFill/>
                        </a:ln>
                      </wps:spPr>
                      <wps:txbx>
                        <w:txbxContent>
                          <w:p w14:paraId="10930F43"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不得转让</w:t>
                            </w:r>
                          </w:p>
                        </w:txbxContent>
                      </wps:txbx>
                      <wps:bodyPr wrap="square" upright="1"/>
                    </wps:wsp>
                  </a:graphicData>
                </a:graphic>
              </wp:anchor>
            </w:drawing>
          </mc:Choice>
          <mc:Fallback>
            <w:pict>
              <v:shape w14:anchorId="343676A8" id="文本框 1102" o:spid="_x0000_s1473" type="#_x0000_t202" style="position:absolute;left:0;text-align:left;margin-left:-9pt;margin-top:7.75pt;width:59.85pt;height:33.4pt;z-index:25188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" filled="f" stroked="f">
                <v:textbox>
                  <w:txbxContent>
                    <w:p w14:paraId="10930F43"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不得转让</w:t>
                      </w:r>
                    </w:p>
                  </w:txbxContent>
                </v:textbox>
              </v:shape>
            </w:pict>
          </mc:Fallback>
        </mc:AlternateContent>
      </w:r>
      <w:r w:rsidRPr="00681111">
        <w:rPr>
          <w:rFonts w:ascii="仿宋" w:eastAsia="仿宋" w:hAnsi="仿宋" w:cs="仿宋" w:hint="eastAsia"/>
          <w:lang w:eastAsia="zh-CN"/>
        </w:rPr>
        <w:t>除合同另有约定外，未经另一方当事人同意，合同一方当事人不得将本合同的全部或部分权利、义务转让给第三方。</w:t>
      </w:r>
    </w:p>
    <w:p w14:paraId="32A2501C" w14:textId="77777777" w:rsidR="002A0250" w:rsidRPr="00681111" w:rsidRDefault="00000000">
      <w:pPr>
        <w:pStyle w:val="a9"/>
        <w:adjustRightInd w:val="0"/>
        <w:snapToGrid w:val="0"/>
        <w:spacing w:line="480" w:lineRule="auto"/>
        <w:rPr>
          <w:rFonts w:ascii="仿宋" w:eastAsia="仿宋" w:hAnsi="仿宋" w:hint="eastAsia"/>
          <w:b/>
          <w:bCs/>
          <w:sz w:val="24"/>
          <w:szCs w:val="24"/>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6BF4E149"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944" w:name="_Toc5757"/>
      <w:bookmarkStart w:id="945" w:name="_Toc13057"/>
      <w:bookmarkStart w:id="946" w:name="_Toc8960"/>
      <w:bookmarkStart w:id="947" w:name="_Toc469384079"/>
      <w:bookmarkStart w:id="948" w:name="_Toc29663"/>
      <w:bookmarkStart w:id="949" w:name="_Toc200537898"/>
      <w:r w:rsidRPr="00681111">
        <w:rPr>
          <w:rFonts w:ascii="仿宋" w:eastAsia="仿宋" w:hAnsi="仿宋" w:cs="仿宋" w:hint="eastAsia"/>
          <w:bCs w:val="0"/>
          <w:sz w:val="24"/>
          <w:szCs w:val="24"/>
          <w:lang w:eastAsia="zh-CN"/>
        </w:rPr>
        <w:t>102</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合同份数</w:t>
      </w:r>
      <w:bookmarkEnd w:id="944"/>
      <w:bookmarkEnd w:id="945"/>
      <w:bookmarkEnd w:id="946"/>
      <w:bookmarkEnd w:id="947"/>
      <w:bookmarkEnd w:id="948"/>
      <w:bookmarkEnd w:id="949"/>
    </w:p>
    <w:p w14:paraId="6B1F0FE6" w14:textId="77777777" w:rsidR="002A0250" w:rsidRPr="00681111" w:rsidRDefault="00000000">
      <w:pPr>
        <w:pStyle w:val="a9"/>
        <w:adjustRightInd w:val="0"/>
        <w:snapToGrid w:val="0"/>
        <w:spacing w:line="360" w:lineRule="auto"/>
        <w:ind w:left="1312" w:hangingChars="656" w:hanging="1312"/>
        <w:rPr>
          <w:rFonts w:ascii="仿宋" w:eastAsia="仿宋" w:hAnsi="仿宋" w:cs="仿宋" w:hint="eastAsia"/>
          <w:b/>
          <w:bCs/>
          <w:sz w:val="24"/>
          <w:szCs w:val="24"/>
          <w:lang w:eastAsia="zh-CN"/>
        </w:rPr>
      </w:pPr>
      <w:r w:rsidRPr="00681111">
        <w:rPr>
          <w:noProof/>
        </w:rPr>
        <mc:AlternateContent>
          <mc:Choice Requires="wps">
            <w:drawing>
              <wp:anchor distT="0" distB="0" distL="114300" distR="114300" simplePos="0" relativeHeight="252214784" behindDoc="0" locked="0" layoutInCell="1" allowOverlap="1" wp14:anchorId="57E611A9" wp14:editId="304068D9">
                <wp:simplePos x="0" y="0"/>
                <wp:positionH relativeFrom="column">
                  <wp:posOffset>-66675</wp:posOffset>
                </wp:positionH>
                <wp:positionV relativeFrom="paragraph">
                  <wp:posOffset>273685</wp:posOffset>
                </wp:positionV>
                <wp:extent cx="775970" cy="439420"/>
                <wp:effectExtent l="0" t="0" r="0" b="0"/>
                <wp:wrapNone/>
                <wp:docPr id="407" name="文本框 1103"/>
                <wp:cNvGraphicFramePr/>
                <a:graphic xmlns:a="http://schemas.openxmlformats.org/drawingml/2006/main">
                  <a:graphicData uri="http://schemas.microsoft.com/office/word/2010/wordprocessingShape">
                    <wps:wsp>
                      <wps:cNvSpPr txBox="1"/>
                      <wps:spPr>
                        <a:xfrm>
                          <a:off x="0" y="0"/>
                          <a:ext cx="775970" cy="439420"/>
                        </a:xfrm>
                        <a:prstGeom prst="rect">
                          <a:avLst/>
                        </a:prstGeom>
                        <a:noFill/>
                        <a:ln>
                          <a:noFill/>
                        </a:ln>
                      </wps:spPr>
                      <wps:txbx>
                        <w:txbxContent>
                          <w:p w14:paraId="5D5D2071"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约定提供合同文本</w:t>
                            </w:r>
                          </w:p>
                        </w:txbxContent>
                      </wps:txbx>
                      <wps:bodyPr wrap="square" upright="1"/>
                    </wps:wsp>
                  </a:graphicData>
                </a:graphic>
              </wp:anchor>
            </w:drawing>
          </mc:Choice>
          <mc:Fallback>
            <w:pict>
              <v:shape w14:anchorId="57E611A9" id="文本框 1103" o:spid="_x0000_s1474" type="#_x0000_t202" style="position:absolute;left:0;text-align:left;margin-left:-5.25pt;margin-top:21.55pt;width:61.1pt;height:34.6pt;z-index:25221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" filled="f" stroked="f">
                <v:textbox>
                  <w:txbxContent>
                    <w:p w14:paraId="5D5D2071"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约定提供合同文本</w:t>
                      </w:r>
                    </w:p>
                  </w:txbxContent>
                </v:textbox>
              </v:shape>
            </w:pict>
          </mc:Fallback>
        </mc:AlternateContent>
      </w:r>
      <w:r w:rsidRPr="00681111">
        <w:rPr>
          <w:rFonts w:ascii="仿宋" w:eastAsia="仿宋" w:hAnsi="仿宋" w:cs="仿宋" w:hint="eastAsia"/>
          <w:b/>
          <w:bCs/>
          <w:sz w:val="24"/>
          <w:szCs w:val="24"/>
          <w:lang w:eastAsia="zh-CN"/>
        </w:rPr>
        <w:t>102</w:t>
      </w:r>
      <w:r w:rsidRPr="00681111">
        <w:rPr>
          <w:rFonts w:ascii="仿宋" w:eastAsia="仿宋" w:hAnsi="仿宋" w:cs="仿宋"/>
          <w:b/>
          <w:bCs/>
          <w:sz w:val="24"/>
          <w:szCs w:val="24"/>
          <w:lang w:eastAsia="zh-CN"/>
        </w:rPr>
        <w:t>.1</w:t>
      </w:r>
    </w:p>
    <w:p w14:paraId="5163CAA0"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除合同专用条款另有约定外，发包人应按照第102</w:t>
      </w:r>
      <w:r w:rsidRPr="00681111">
        <w:rPr>
          <w:rFonts w:ascii="仿宋" w:eastAsia="仿宋" w:hAnsi="仿宋" w:cs="仿宋"/>
          <w:lang w:eastAsia="zh-CN"/>
        </w:rPr>
        <w:t>.2</w:t>
      </w:r>
      <w:r w:rsidRPr="00681111">
        <w:rPr>
          <w:rFonts w:ascii="仿宋" w:eastAsia="仿宋" w:hAnsi="仿宋" w:cs="仿宋" w:hint="eastAsia"/>
          <w:lang w:eastAsia="zh-CN"/>
        </w:rPr>
        <w:t>款约定的份数免费为承包人提供合同文本。</w:t>
      </w:r>
    </w:p>
    <w:p w14:paraId="36F6BF27" w14:textId="77777777" w:rsidR="002A0250" w:rsidRPr="00681111" w:rsidRDefault="00000000">
      <w:pPr>
        <w:spacing w:line="360" w:lineRule="auto"/>
        <w:rPr>
          <w:rFonts w:ascii="仿宋" w:eastAsia="仿宋" w:hAnsi="仿宋" w:hint="eastAsia"/>
          <w:lang w:eastAsia="zh-CN"/>
        </w:rPr>
      </w:pPr>
      <w:bookmarkStart w:id="950" w:name="_Toc21966"/>
      <w:r w:rsidRPr="00681111">
        <w:rPr>
          <w:rFonts w:ascii="仿宋" w:eastAsia="仿宋" w:hAnsi="仿宋" w:cs="仿宋" w:hint="eastAsia"/>
          <w:b/>
          <w:bCs/>
          <w:lang w:eastAsia="zh-CN"/>
        </w:rPr>
        <w:t>102</w:t>
      </w:r>
      <w:r w:rsidRPr="00681111">
        <w:rPr>
          <w:rFonts w:ascii="仿宋" w:eastAsia="仿宋" w:hAnsi="仿宋" w:cs="仿宋"/>
          <w:b/>
          <w:bCs/>
          <w:lang w:eastAsia="zh-CN"/>
        </w:rPr>
        <w:t>.2</w:t>
      </w:r>
      <w:bookmarkEnd w:id="950"/>
      <w:r w:rsidRPr="00681111">
        <w:rPr>
          <w:rFonts w:ascii="仿宋" w:eastAsia="仿宋" w:hAnsi="仿宋" w:cs="仿宋"/>
          <w:b/>
          <w:bCs/>
          <w:lang w:eastAsia="zh-CN"/>
        </w:rPr>
        <w:t xml:space="preserve">  </w:t>
      </w:r>
      <w:r w:rsidRPr="00681111">
        <w:rPr>
          <w:rFonts w:ascii="仿宋" w:eastAsia="仿宋" w:hAnsi="仿宋" w:cs="仿宋"/>
          <w:b/>
          <w:bCs/>
          <w:u w:val="dotted"/>
          <w:lang w:eastAsia="zh-CN"/>
        </w:rPr>
        <w:t xml:space="preserve"> </w:t>
      </w:r>
      <w:r w:rsidRPr="00681111">
        <w:rPr>
          <w:rFonts w:ascii="仿宋" w:eastAsia="仿宋" w:hAnsi="仿宋" w:cs="仿宋"/>
          <w:u w:val="dotted"/>
          <w:lang w:eastAsia="zh-CN"/>
        </w:rPr>
        <w:t xml:space="preserve">                                                                              </w:t>
      </w:r>
    </w:p>
    <w:p w14:paraId="7CA659B8"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noProof/>
        </w:rPr>
        <mc:AlternateContent>
          <mc:Choice Requires="wps">
            <w:drawing>
              <wp:anchor distT="0" distB="0" distL="114300" distR="114300" simplePos="0" relativeHeight="251886080" behindDoc="0" locked="0" layoutInCell="1" allowOverlap="1" wp14:anchorId="32030840" wp14:editId="39605AAA">
                <wp:simplePos x="0" y="0"/>
                <wp:positionH relativeFrom="column">
                  <wp:posOffset>-114300</wp:posOffset>
                </wp:positionH>
                <wp:positionV relativeFrom="paragraph">
                  <wp:posOffset>8255</wp:posOffset>
                </wp:positionV>
                <wp:extent cx="788670" cy="502285"/>
                <wp:effectExtent l="0" t="0" r="0" b="0"/>
                <wp:wrapNone/>
                <wp:docPr id="300" name="文本框 1104"/>
                <wp:cNvGraphicFramePr/>
                <a:graphic xmlns:a="http://schemas.openxmlformats.org/drawingml/2006/main">
                  <a:graphicData uri="http://schemas.microsoft.com/office/word/2010/wordprocessingShape">
                    <wps:wsp>
                      <wps:cNvSpPr txBox="1"/>
                      <wps:spPr>
                        <a:xfrm>
                          <a:off x="0" y="0"/>
                          <a:ext cx="788670" cy="502285"/>
                        </a:xfrm>
                        <a:prstGeom prst="rect">
                          <a:avLst/>
                        </a:prstGeom>
                        <a:noFill/>
                        <a:ln>
                          <a:noFill/>
                        </a:ln>
                      </wps:spPr>
                      <wps:txbx>
                        <w:txbxContent>
                          <w:p w14:paraId="56944B03"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正副本效力</w:t>
                            </w:r>
                          </w:p>
                        </w:txbxContent>
                      </wps:txbx>
                      <wps:bodyPr wrap="square" upright="1"/>
                    </wps:wsp>
                  </a:graphicData>
                </a:graphic>
              </wp:anchor>
            </w:drawing>
          </mc:Choice>
          <mc:Fallback>
            <w:pict>
              <v:shape w14:anchorId="32030840" id="文本框 1104" o:spid="_x0000_s1475" type="#_x0000_t202" style="position:absolute;left:0;text-align:left;margin-left:-9pt;margin-top:.65pt;width:62.1pt;height:39.55pt;z-index:25188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" filled="f" stroked="f">
                <v:textbox>
                  <w:txbxContent>
                    <w:p w14:paraId="56944B03"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正副本效力</w:t>
                      </w:r>
                    </w:p>
                  </w:txbxContent>
                </v:textbox>
              </v:shape>
            </w:pict>
          </mc:Fallback>
        </mc:AlternateContent>
      </w:r>
      <w:r w:rsidRPr="00681111">
        <w:rPr>
          <w:rFonts w:ascii="仿宋" w:eastAsia="仿宋" w:hAnsi="仿宋" w:cs="仿宋" w:hint="eastAsia"/>
          <w:lang w:eastAsia="zh-CN"/>
        </w:rPr>
        <w:t>本合同正、副本份数，由合同双方当事人根据需要在专用条款中</w:t>
      </w:r>
      <w:r w:rsidRPr="00681111">
        <w:rPr>
          <w:rFonts w:ascii="仿宋" w:eastAsia="仿宋" w:hAnsi="仿宋" w:cs="仿宋" w:hint="eastAsia"/>
          <w:lang w:eastAsia="zh-CN"/>
        </w:rPr>
        <w:lastRenderedPageBreak/>
        <w:t>约定。正本与副本具有同等效力，当正本与副本不一致时，以正本为准。</w:t>
      </w:r>
    </w:p>
    <w:p w14:paraId="484D4F1C" w14:textId="77777777" w:rsidR="002A0250" w:rsidRPr="00681111" w:rsidRDefault="00000000">
      <w:pPr>
        <w:pStyle w:val="a9"/>
        <w:adjustRightInd w:val="0"/>
        <w:snapToGrid w:val="0"/>
        <w:spacing w:line="480" w:lineRule="auto"/>
        <w:rPr>
          <w:rFonts w:ascii="仿宋" w:eastAsia="仿宋" w:hAnsi="仿宋" w:cs="仿宋" w:hint="eastAsia"/>
          <w:b/>
          <w:bCs/>
          <w:sz w:val="24"/>
          <w:szCs w:val="24"/>
          <w:u w:val="single"/>
          <w:lang w:eastAsia="zh-CN"/>
        </w:rPr>
      </w:pPr>
      <w:r w:rsidRPr="00681111">
        <w:rPr>
          <w:rFonts w:ascii="仿宋" w:eastAsia="仿宋" w:hAnsi="仿宋" w:cs="仿宋"/>
          <w:b/>
          <w:bCs/>
          <w:sz w:val="24"/>
          <w:szCs w:val="24"/>
          <w:u w:val="single"/>
          <w:lang w:eastAsia="zh-CN"/>
        </w:rPr>
        <w:t xml:space="preserve">                                                         </w:t>
      </w:r>
      <w:r w:rsidRPr="00681111">
        <w:rPr>
          <w:rFonts w:ascii="仿宋" w:eastAsia="仿宋" w:hAnsi="仿宋" w:cs="仿宋" w:hint="eastAsia"/>
          <w:b/>
          <w:bCs/>
          <w:sz w:val="24"/>
          <w:szCs w:val="24"/>
          <w:u w:val="single"/>
          <w:lang w:eastAsia="zh-CN"/>
        </w:rPr>
        <w:t xml:space="preserve">   </w:t>
      </w:r>
      <w:r w:rsidRPr="00681111">
        <w:rPr>
          <w:rFonts w:ascii="仿宋" w:eastAsia="仿宋" w:hAnsi="仿宋" w:cs="仿宋"/>
          <w:b/>
          <w:bCs/>
          <w:sz w:val="24"/>
          <w:szCs w:val="24"/>
          <w:u w:val="single"/>
          <w:lang w:eastAsia="zh-CN"/>
        </w:rPr>
        <w:t xml:space="preserve">                        </w:t>
      </w:r>
    </w:p>
    <w:p w14:paraId="038D40C3" w14:textId="77777777" w:rsidR="002A0250" w:rsidRPr="00681111" w:rsidRDefault="00000000">
      <w:pPr>
        <w:pStyle w:val="3"/>
        <w:tabs>
          <w:tab w:val="left" w:pos="420"/>
        </w:tabs>
        <w:spacing w:beforeLines="50" w:before="120" w:afterLines="50" w:after="120" w:line="360" w:lineRule="auto"/>
        <w:rPr>
          <w:rFonts w:ascii="仿宋" w:eastAsia="仿宋" w:hAnsi="仿宋" w:cs="仿宋" w:hint="eastAsia"/>
          <w:bCs w:val="0"/>
          <w:sz w:val="24"/>
          <w:szCs w:val="24"/>
          <w:lang w:eastAsia="zh-CN"/>
        </w:rPr>
      </w:pPr>
      <w:bookmarkStart w:id="951" w:name="_Toc469384080"/>
      <w:bookmarkStart w:id="952" w:name="_Toc29471"/>
      <w:bookmarkStart w:id="953" w:name="_Toc26304"/>
      <w:bookmarkStart w:id="954" w:name="_Toc25279"/>
      <w:bookmarkStart w:id="955" w:name="_Toc14288"/>
      <w:bookmarkStart w:id="956" w:name="_Toc200537899"/>
      <w:r w:rsidRPr="00681111">
        <w:rPr>
          <w:rFonts w:ascii="仿宋" w:eastAsia="仿宋" w:hAnsi="仿宋" w:cs="仿宋" w:hint="eastAsia"/>
          <w:bCs w:val="0"/>
          <w:sz w:val="24"/>
          <w:szCs w:val="24"/>
          <w:lang w:eastAsia="zh-CN"/>
        </w:rPr>
        <w:t>103</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合同</w:t>
      </w:r>
      <w:bookmarkEnd w:id="951"/>
      <w:r w:rsidRPr="00681111">
        <w:rPr>
          <w:rFonts w:ascii="仿宋" w:eastAsia="仿宋" w:hAnsi="仿宋" w:cs="仿宋" w:hint="eastAsia"/>
          <w:bCs w:val="0"/>
          <w:sz w:val="24"/>
          <w:szCs w:val="24"/>
          <w:lang w:eastAsia="zh-CN"/>
        </w:rPr>
        <w:t>管理</w:t>
      </w:r>
      <w:bookmarkEnd w:id="952"/>
      <w:bookmarkEnd w:id="953"/>
      <w:bookmarkEnd w:id="954"/>
      <w:bookmarkEnd w:id="955"/>
      <w:bookmarkEnd w:id="956"/>
    </w:p>
    <w:p w14:paraId="0BEEB8B0" w14:textId="77777777" w:rsidR="002A0250" w:rsidRPr="00681111" w:rsidRDefault="00000000">
      <w:pPr>
        <w:pStyle w:val="a9"/>
        <w:adjustRightInd w:val="0"/>
        <w:snapToGrid w:val="0"/>
        <w:spacing w:line="360" w:lineRule="auto"/>
        <w:rPr>
          <w:rFonts w:ascii="仿宋" w:eastAsia="仿宋" w:hAnsi="仿宋" w:hint="eastAsia"/>
          <w:b/>
          <w:bCs/>
          <w:sz w:val="24"/>
          <w:szCs w:val="24"/>
          <w:lang w:eastAsia="zh-CN"/>
        </w:rPr>
      </w:pPr>
      <w:r w:rsidRPr="00681111">
        <w:rPr>
          <w:noProof/>
        </w:rPr>
        <mc:AlternateContent>
          <mc:Choice Requires="wps">
            <w:drawing>
              <wp:anchor distT="0" distB="0" distL="114300" distR="114300" simplePos="0" relativeHeight="252217856" behindDoc="0" locked="0" layoutInCell="1" allowOverlap="1" wp14:anchorId="4082F650" wp14:editId="7B302AA2">
                <wp:simplePos x="0" y="0"/>
                <wp:positionH relativeFrom="column">
                  <wp:posOffset>-114300</wp:posOffset>
                </wp:positionH>
                <wp:positionV relativeFrom="paragraph">
                  <wp:posOffset>208915</wp:posOffset>
                </wp:positionV>
                <wp:extent cx="796925" cy="361950"/>
                <wp:effectExtent l="0" t="0" r="0" b="0"/>
                <wp:wrapNone/>
                <wp:docPr id="408" name="文本框 1105"/>
                <wp:cNvGraphicFramePr/>
                <a:graphic xmlns:a="http://schemas.openxmlformats.org/drawingml/2006/main">
                  <a:graphicData uri="http://schemas.microsoft.com/office/word/2010/wordprocessingShape">
                    <wps:wsp>
                      <wps:cNvSpPr txBox="1"/>
                      <wps:spPr>
                        <a:xfrm>
                          <a:off x="0" y="0"/>
                          <a:ext cx="796925" cy="361950"/>
                        </a:xfrm>
                        <a:prstGeom prst="rect">
                          <a:avLst/>
                        </a:prstGeom>
                        <a:noFill/>
                        <a:ln>
                          <a:noFill/>
                        </a:ln>
                      </wps:spPr>
                      <wps:txbx>
                        <w:txbxContent>
                          <w:p w14:paraId="4048E93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合同管理</w:t>
                            </w:r>
                          </w:p>
                        </w:txbxContent>
                      </wps:txbx>
                      <wps:bodyPr wrap="square" upright="1"/>
                    </wps:wsp>
                  </a:graphicData>
                </a:graphic>
              </wp:anchor>
            </w:drawing>
          </mc:Choice>
          <mc:Fallback>
            <w:pict>
              <v:shape w14:anchorId="4082F650" id="文本框 1105" o:spid="_x0000_s1476" type="#_x0000_t202" style="position:absolute;margin-left:-9pt;margin-top:16.45pt;width:62.75pt;height:28.5pt;z-index:25221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" filled="f" stroked="f">
                <v:textbox>
                  <w:txbxContent>
                    <w:p w14:paraId="4048E936" w14:textId="77777777" w:rsidR="002A0250" w:rsidRDefault="00000000">
                      <w:pPr>
                        <w:spacing w:line="240" w:lineRule="exact"/>
                        <w:rPr>
                          <w:rFonts w:ascii="楷体_GB2312" w:eastAsia="楷体_GB2312" w:hAnsi="宋体" w:hint="eastAsia"/>
                          <w:b/>
                          <w:bCs/>
                          <w:sz w:val="18"/>
                          <w:szCs w:val="18"/>
                        </w:rPr>
                      </w:pPr>
                      <w:r>
                        <w:rPr>
                          <w:rFonts w:ascii="楷体_GB2312" w:eastAsia="楷体_GB2312" w:hAnsi="宋体" w:cs="楷体_GB2312" w:hint="eastAsia"/>
                          <w:b/>
                          <w:bCs/>
                          <w:sz w:val="18"/>
                          <w:szCs w:val="18"/>
                        </w:rPr>
                        <w:t>合同管理</w:t>
                      </w:r>
                    </w:p>
                  </w:txbxContent>
                </v:textbox>
              </v:shape>
            </w:pict>
          </mc:Fallback>
        </mc:AlternateContent>
      </w:r>
      <w:r w:rsidRPr="00681111">
        <w:rPr>
          <w:rFonts w:ascii="仿宋" w:eastAsia="仿宋" w:hAnsi="仿宋" w:cs="仿宋" w:hint="eastAsia"/>
          <w:b/>
          <w:bCs/>
          <w:sz w:val="24"/>
          <w:szCs w:val="24"/>
          <w:lang w:eastAsia="zh-CN"/>
        </w:rPr>
        <w:t>103</w:t>
      </w:r>
      <w:r w:rsidRPr="00681111">
        <w:rPr>
          <w:rFonts w:ascii="仿宋" w:eastAsia="仿宋" w:hAnsi="仿宋" w:cs="仿宋"/>
          <w:b/>
          <w:bCs/>
          <w:sz w:val="24"/>
          <w:szCs w:val="24"/>
          <w:lang w:eastAsia="zh-CN"/>
        </w:rPr>
        <w:t>.1</w:t>
      </w:r>
    </w:p>
    <w:p w14:paraId="15EB6E10" w14:textId="77777777" w:rsidR="002A0250" w:rsidRPr="00681111" w:rsidRDefault="00000000">
      <w:pPr>
        <w:widowControl w:val="0"/>
        <w:adjustRightInd w:val="0"/>
        <w:snapToGrid w:val="0"/>
        <w:spacing w:line="360" w:lineRule="auto"/>
        <w:ind w:leftChars="771" w:left="1850"/>
        <w:jc w:val="both"/>
        <w:rPr>
          <w:rFonts w:ascii="仿宋" w:eastAsia="仿宋" w:hAnsi="仿宋" w:hint="eastAsia"/>
          <w:lang w:eastAsia="zh-CN"/>
        </w:rPr>
      </w:pPr>
      <w:r w:rsidRPr="00681111">
        <w:rPr>
          <w:rFonts w:ascii="仿宋" w:eastAsia="仿宋" w:hAnsi="仿宋" w:cs="仿宋" w:hint="eastAsia"/>
          <w:lang w:eastAsia="zh-CN"/>
        </w:rPr>
        <w:t>合同双方当事人应按照第</w:t>
      </w:r>
      <w:r w:rsidRPr="00681111">
        <w:rPr>
          <w:rFonts w:ascii="仿宋" w:eastAsia="仿宋" w:hAnsi="仿宋" w:cs="仿宋"/>
          <w:lang w:eastAsia="zh-CN"/>
        </w:rPr>
        <w:t>2</w:t>
      </w:r>
      <w:r w:rsidRPr="00681111">
        <w:rPr>
          <w:rFonts w:ascii="仿宋" w:eastAsia="仿宋" w:hAnsi="仿宋" w:cs="仿宋" w:hint="eastAsia"/>
          <w:lang w:eastAsia="zh-CN"/>
        </w:rPr>
        <w:t>5条至第</w:t>
      </w:r>
      <w:r w:rsidRPr="00681111">
        <w:rPr>
          <w:rFonts w:ascii="仿宋" w:eastAsia="仿宋" w:hAnsi="仿宋" w:cs="仿宋"/>
          <w:lang w:eastAsia="zh-CN"/>
        </w:rPr>
        <w:t>2</w:t>
      </w:r>
      <w:r w:rsidRPr="00681111">
        <w:rPr>
          <w:rFonts w:ascii="仿宋" w:eastAsia="仿宋" w:hAnsi="仿宋" w:cs="仿宋" w:hint="eastAsia"/>
          <w:lang w:eastAsia="zh-CN"/>
        </w:rPr>
        <w:t>9条的职责划分，督促各自人员认真履行合同管理职责，加强合同管理。</w:t>
      </w:r>
    </w:p>
    <w:p w14:paraId="7532B328" w14:textId="77777777" w:rsidR="002A0250" w:rsidRPr="00681111" w:rsidRDefault="00000000">
      <w:pPr>
        <w:widowControl w:val="0"/>
        <w:spacing w:line="360" w:lineRule="auto"/>
        <w:ind w:leftChars="771" w:left="1850"/>
        <w:jc w:val="both"/>
        <w:rPr>
          <w:rFonts w:ascii="仿宋" w:eastAsia="仿宋" w:hAnsi="仿宋" w:cs="仿宋" w:hint="eastAsia"/>
          <w:lang w:eastAsia="zh-CN"/>
        </w:rPr>
      </w:pPr>
      <w:r w:rsidRPr="00681111">
        <w:rPr>
          <w:rFonts w:ascii="仿宋" w:eastAsia="仿宋" w:hAnsi="仿宋" w:cs="仿宋" w:hint="eastAsia"/>
          <w:lang w:eastAsia="zh-CN"/>
        </w:rPr>
        <w:t>涉及国有资金</w:t>
      </w:r>
      <w:r w:rsidRPr="00681111">
        <w:rPr>
          <w:rFonts w:ascii="仿宋" w:eastAsia="仿宋" w:hAnsi="仿宋" w:hint="eastAsia"/>
          <w:lang w:eastAsia="zh-CN"/>
        </w:rPr>
        <w:t>投资</w:t>
      </w:r>
      <w:r w:rsidRPr="00681111">
        <w:rPr>
          <w:rFonts w:ascii="仿宋" w:eastAsia="仿宋" w:hAnsi="仿宋" w:cs="仿宋" w:hint="eastAsia"/>
          <w:lang w:eastAsia="zh-CN"/>
        </w:rPr>
        <w:t>的工程，建设行政主管部门应依据建设行政主管部门存档合同实施合同监督管理；合同双方当事人应随时接受执法人员对本合同的监督管理，并为监督管理活动提供配合和协助。</w:t>
      </w:r>
    </w:p>
    <w:p w14:paraId="7B2F1F76" w14:textId="77777777" w:rsidR="002A0250" w:rsidRPr="00681111" w:rsidRDefault="00000000">
      <w:pPr>
        <w:spacing w:line="360" w:lineRule="auto"/>
        <w:rPr>
          <w:rFonts w:ascii="仿宋" w:eastAsia="仿宋" w:hAnsi="仿宋" w:cs="仿宋" w:hint="eastAsia"/>
          <w:b/>
          <w:bCs/>
          <w:u w:val="single"/>
          <w:lang w:eastAsia="zh-CN"/>
        </w:rPr>
      </w:pPr>
      <w:r w:rsidRPr="00681111">
        <w:rPr>
          <w:rFonts w:ascii="仿宋" w:eastAsia="仿宋" w:hAnsi="仿宋" w:cs="仿宋"/>
          <w:b/>
          <w:bCs/>
          <w:u w:val="single"/>
          <w:lang w:eastAsia="zh-CN"/>
        </w:rPr>
        <w:t xml:space="preserve">                                                         </w:t>
      </w:r>
      <w:r w:rsidRPr="00681111">
        <w:rPr>
          <w:rFonts w:ascii="仿宋" w:eastAsia="仿宋" w:hAnsi="仿宋" w:cs="仿宋" w:hint="eastAsia"/>
          <w:b/>
          <w:bCs/>
          <w:u w:val="single"/>
          <w:lang w:eastAsia="zh-CN"/>
        </w:rPr>
        <w:t xml:space="preserve">   </w:t>
      </w:r>
      <w:r w:rsidRPr="00681111">
        <w:rPr>
          <w:rFonts w:ascii="仿宋" w:eastAsia="仿宋" w:hAnsi="仿宋" w:cs="仿宋"/>
          <w:b/>
          <w:bCs/>
          <w:u w:val="single"/>
          <w:lang w:eastAsia="zh-CN"/>
        </w:rPr>
        <w:t xml:space="preserve">                        </w:t>
      </w:r>
    </w:p>
    <w:p w14:paraId="0B306C4B" w14:textId="77777777" w:rsidR="002A0250" w:rsidRPr="00681111" w:rsidRDefault="002A0250">
      <w:pPr>
        <w:spacing w:line="360" w:lineRule="auto"/>
        <w:rPr>
          <w:rFonts w:ascii="仿宋" w:eastAsia="仿宋" w:hAnsi="仿宋" w:cs="仿宋" w:hint="eastAsia"/>
          <w:b/>
          <w:bCs/>
          <w:u w:val="single"/>
          <w:lang w:eastAsia="zh-CN"/>
        </w:rPr>
      </w:pPr>
    </w:p>
    <w:p w14:paraId="33791636" w14:textId="77777777" w:rsidR="002A0250" w:rsidRPr="00681111" w:rsidRDefault="002A0250">
      <w:pPr>
        <w:spacing w:line="360" w:lineRule="auto"/>
        <w:rPr>
          <w:lang w:eastAsia="zh-CN"/>
        </w:rPr>
        <w:sectPr w:rsidR="002A0250" w:rsidRPr="00681111">
          <w:endnotePr>
            <w:numFmt w:val="decimal"/>
          </w:endnotePr>
          <w:pgSz w:w="11905" w:h="16838"/>
          <w:pgMar w:top="850" w:right="1701" w:bottom="850" w:left="1701" w:header="0" w:footer="283" w:gutter="0"/>
          <w:cols w:space="720"/>
        </w:sectPr>
      </w:pPr>
    </w:p>
    <w:p w14:paraId="1F666A56" w14:textId="77777777" w:rsidR="002A0250" w:rsidRPr="00681111" w:rsidRDefault="00000000">
      <w:pPr>
        <w:pStyle w:val="1"/>
        <w:tabs>
          <w:tab w:val="left" w:pos="420"/>
        </w:tabs>
        <w:ind w:leftChars="206" w:left="494" w:firstLineChars="49" w:firstLine="176"/>
        <w:jc w:val="center"/>
        <w:rPr>
          <w:rFonts w:hAnsi="宋体" w:hint="eastAsia"/>
          <w:b w:val="0"/>
          <w:bCs w:val="0"/>
          <w:sz w:val="36"/>
          <w:szCs w:val="36"/>
          <w:lang w:eastAsia="zh-CN"/>
        </w:rPr>
      </w:pPr>
      <w:bookmarkStart w:id="957" w:name="_Toc28519"/>
      <w:bookmarkStart w:id="958" w:name="_Toc9671"/>
      <w:bookmarkStart w:id="959" w:name="_Toc8304"/>
      <w:bookmarkStart w:id="960" w:name="_Toc26156"/>
      <w:bookmarkStart w:id="961" w:name="_Toc469384081"/>
      <w:bookmarkStart w:id="962" w:name="_Toc200537900"/>
      <w:bookmarkEnd w:id="162"/>
      <w:r w:rsidRPr="00681111">
        <w:rPr>
          <w:rFonts w:hAnsi="宋体" w:hint="eastAsia"/>
          <w:b w:val="0"/>
          <w:bCs w:val="0"/>
          <w:sz w:val="36"/>
          <w:szCs w:val="36"/>
          <w:lang w:eastAsia="zh-CN"/>
        </w:rPr>
        <w:lastRenderedPageBreak/>
        <w:t>第三部分</w:t>
      </w:r>
      <w:r w:rsidRPr="00681111">
        <w:rPr>
          <w:rFonts w:hAnsi="宋体" w:hint="eastAsia"/>
          <w:b w:val="0"/>
          <w:bCs w:val="0"/>
          <w:sz w:val="36"/>
          <w:szCs w:val="36"/>
          <w:lang w:eastAsia="zh-CN"/>
        </w:rPr>
        <w:t xml:space="preserve">  </w:t>
      </w:r>
      <w:r w:rsidRPr="00681111">
        <w:rPr>
          <w:rFonts w:hAnsi="宋体" w:hint="eastAsia"/>
          <w:b w:val="0"/>
          <w:bCs w:val="0"/>
          <w:sz w:val="36"/>
          <w:szCs w:val="36"/>
          <w:lang w:eastAsia="zh-CN"/>
        </w:rPr>
        <w:t>专用条款</w:t>
      </w:r>
      <w:bookmarkEnd w:id="957"/>
      <w:bookmarkEnd w:id="958"/>
      <w:bookmarkEnd w:id="959"/>
      <w:bookmarkEnd w:id="960"/>
      <w:bookmarkEnd w:id="962"/>
    </w:p>
    <w:p w14:paraId="2ECF02E1" w14:textId="77777777" w:rsidR="002A0250" w:rsidRPr="00681111" w:rsidRDefault="002A0250">
      <w:pPr>
        <w:jc w:val="center"/>
        <w:rPr>
          <w:rFonts w:ascii="宋体"/>
          <w:b/>
          <w:bCs/>
          <w:lang w:eastAsia="zh-CN"/>
        </w:rPr>
      </w:pPr>
    </w:p>
    <w:p w14:paraId="6E50B1C0"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963" w:name="_Toc30300"/>
      <w:bookmarkStart w:id="964" w:name="_Toc32351"/>
      <w:bookmarkStart w:id="965" w:name="_Toc1405"/>
      <w:bookmarkStart w:id="966" w:name="_Toc13205"/>
      <w:bookmarkStart w:id="967" w:name="_Toc200537901"/>
      <w:r w:rsidRPr="00681111">
        <w:rPr>
          <w:rFonts w:ascii="仿宋" w:eastAsia="仿宋" w:hAnsi="仿宋" w:cs="仿宋" w:hint="eastAsia"/>
          <w:b w:val="0"/>
          <w:bCs w:val="0"/>
          <w:sz w:val="24"/>
          <w:szCs w:val="24"/>
          <w:lang w:eastAsia="zh-CN"/>
        </w:rPr>
        <w:t>1．  定义</w:t>
      </w:r>
      <w:bookmarkEnd w:id="963"/>
      <w:bookmarkEnd w:id="964"/>
      <w:bookmarkEnd w:id="965"/>
      <w:bookmarkEnd w:id="966"/>
      <w:bookmarkEnd w:id="967"/>
    </w:p>
    <w:p w14:paraId="54CFC93A" w14:textId="77777777" w:rsidR="002A0250" w:rsidRPr="00681111" w:rsidRDefault="00000000">
      <w:pPr>
        <w:autoSpaceDE w:val="0"/>
        <w:autoSpaceDN w:val="0"/>
        <w:adjustRightInd w:val="0"/>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1.3.16利润：</w:t>
      </w:r>
    </w:p>
    <w:p w14:paraId="18880C51" w14:textId="77777777" w:rsidR="002A0250" w:rsidRPr="00681111" w:rsidRDefault="00000000">
      <w:pPr>
        <w:autoSpaceDE w:val="0"/>
        <w:autoSpaceDN w:val="0"/>
        <w:adjustRightInd w:val="0"/>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u w:val="single"/>
          <w:lang w:eastAsia="zh-CN"/>
        </w:rPr>
        <w:t>投标报价已考虑合理利润</w:t>
      </w:r>
    </w:p>
    <w:p w14:paraId="736FF171" w14:textId="77777777" w:rsidR="002A0250" w:rsidRPr="00681111" w:rsidRDefault="00000000">
      <w:pPr>
        <w:autoSpaceDE w:val="0"/>
        <w:autoSpaceDN w:val="0"/>
        <w:adjustRightInd w:val="0"/>
        <w:spacing w:line="360" w:lineRule="auto"/>
        <w:ind w:firstLineChars="100" w:firstLine="240"/>
        <w:rPr>
          <w:rFonts w:ascii="仿宋" w:eastAsia="仿宋" w:hAnsi="仿宋" w:hint="eastAsia"/>
          <w:lang w:eastAsia="zh-CN"/>
        </w:rPr>
      </w:pPr>
      <w:r w:rsidRPr="00681111">
        <w:rPr>
          <w:rFonts w:ascii="仿宋" w:eastAsia="仿宋" w:hAnsi="仿宋" w:cs="仿宋" w:hint="eastAsia"/>
          <w:lang w:eastAsia="zh-CN"/>
        </w:rPr>
        <w:t xml:space="preserve">1.10.7  所采用的书面形式包括： </w:t>
      </w:r>
    </w:p>
    <w:p w14:paraId="6947AE56" w14:textId="77777777" w:rsidR="002A0250" w:rsidRPr="00681111" w:rsidRDefault="00000000">
      <w:pPr>
        <w:autoSpaceDE w:val="0"/>
        <w:autoSpaceDN w:val="0"/>
        <w:adjustRightInd w:val="0"/>
        <w:spacing w:line="360" w:lineRule="auto"/>
        <w:rPr>
          <w:rFonts w:ascii="仿宋" w:eastAsia="仿宋" w:hAnsi="仿宋" w:hint="eastAsia"/>
          <w:lang w:eastAsia="zh-CN"/>
        </w:rPr>
      </w:pPr>
      <w:r w:rsidRPr="00681111">
        <w:rPr>
          <w:rFonts w:ascii="仿宋" w:eastAsia="仿宋" w:hAnsi="仿宋" w:cs="仿宋" w:hint="eastAsia"/>
          <w:lang w:eastAsia="zh-CN"/>
        </w:rPr>
        <w:t xml:space="preserve">  ☑ 合同文件；</w:t>
      </w:r>
    </w:p>
    <w:p w14:paraId="7E5B8212" w14:textId="77777777" w:rsidR="002A0250" w:rsidRPr="00681111" w:rsidRDefault="00000000">
      <w:pPr>
        <w:autoSpaceDE w:val="0"/>
        <w:autoSpaceDN w:val="0"/>
        <w:adjustRightInd w:val="0"/>
        <w:spacing w:line="360" w:lineRule="auto"/>
        <w:rPr>
          <w:rFonts w:ascii="仿宋" w:eastAsia="仿宋" w:hAnsi="仿宋" w:hint="eastAsia"/>
          <w:lang w:eastAsia="zh-CN"/>
        </w:rPr>
      </w:pPr>
      <w:r w:rsidRPr="00681111">
        <w:rPr>
          <w:rFonts w:ascii="仿宋" w:eastAsia="仿宋" w:hAnsi="仿宋" w:cs="仿宋" w:hint="eastAsia"/>
          <w:lang w:eastAsia="zh-CN"/>
        </w:rPr>
        <w:t xml:space="preserve">  ☑ 信函；</w:t>
      </w:r>
    </w:p>
    <w:p w14:paraId="3A1CB690" w14:textId="77777777" w:rsidR="002A0250" w:rsidRPr="00681111" w:rsidRDefault="00000000">
      <w:pPr>
        <w:autoSpaceDE w:val="0"/>
        <w:autoSpaceDN w:val="0"/>
        <w:adjustRightInd w:val="0"/>
        <w:spacing w:line="360" w:lineRule="auto"/>
        <w:rPr>
          <w:rFonts w:ascii="仿宋" w:eastAsia="仿宋" w:hAnsi="仿宋" w:hint="eastAsia"/>
          <w:lang w:eastAsia="zh-CN"/>
        </w:rPr>
      </w:pPr>
      <w:r w:rsidRPr="00681111">
        <w:rPr>
          <w:rFonts w:ascii="仿宋" w:eastAsia="仿宋" w:hAnsi="仿宋" w:cs="仿宋" w:hint="eastAsia"/>
          <w:lang w:eastAsia="zh-CN"/>
        </w:rPr>
        <w:t xml:space="preserve">  ☑ 电报；</w:t>
      </w:r>
    </w:p>
    <w:p w14:paraId="2C3DBA65" w14:textId="77777777" w:rsidR="002A0250" w:rsidRPr="00681111" w:rsidRDefault="00000000">
      <w:pPr>
        <w:autoSpaceDE w:val="0"/>
        <w:autoSpaceDN w:val="0"/>
        <w:adjustRightInd w:val="0"/>
        <w:spacing w:line="360" w:lineRule="auto"/>
        <w:rPr>
          <w:rFonts w:ascii="仿宋" w:eastAsia="仿宋" w:hAnsi="仿宋" w:hint="eastAsia"/>
          <w:lang w:eastAsia="zh-CN"/>
        </w:rPr>
      </w:pPr>
      <w:r w:rsidRPr="00681111">
        <w:rPr>
          <w:rFonts w:ascii="仿宋" w:eastAsia="仿宋" w:hAnsi="仿宋" w:cs="仿宋" w:hint="eastAsia"/>
          <w:lang w:eastAsia="zh-CN"/>
        </w:rPr>
        <w:t xml:space="preserve">  ☑ 传真；</w:t>
      </w:r>
    </w:p>
    <w:p w14:paraId="1E0FCC6F" w14:textId="77777777" w:rsidR="002A0250" w:rsidRPr="00681111" w:rsidRDefault="00000000">
      <w:pPr>
        <w:autoSpaceDE w:val="0"/>
        <w:autoSpaceDN w:val="0"/>
        <w:adjustRightInd w:val="0"/>
        <w:spacing w:line="360" w:lineRule="auto"/>
        <w:rPr>
          <w:rFonts w:ascii="仿宋" w:eastAsia="仿宋" w:hAnsi="仿宋" w:cs="仿宋" w:hint="eastAsia"/>
          <w:lang w:eastAsia="zh-CN"/>
        </w:rPr>
      </w:pPr>
      <w:r w:rsidRPr="00681111">
        <w:rPr>
          <w:rFonts w:ascii="仿宋" w:eastAsia="仿宋" w:hAnsi="仿宋" w:cs="仿宋" w:hint="eastAsia"/>
          <w:lang w:eastAsia="zh-CN"/>
        </w:rPr>
        <w:t xml:space="preserve">  ☑ 会议纪要；</w:t>
      </w:r>
    </w:p>
    <w:p w14:paraId="7EAA304A" w14:textId="77777777" w:rsidR="002A0250" w:rsidRPr="00681111" w:rsidRDefault="00000000">
      <w:pPr>
        <w:autoSpaceDE w:val="0"/>
        <w:autoSpaceDN w:val="0"/>
        <w:adjustRightInd w:val="0"/>
        <w:spacing w:line="360" w:lineRule="auto"/>
        <w:rPr>
          <w:rFonts w:ascii="仿宋" w:eastAsia="仿宋" w:hAnsi="仿宋" w:hint="eastAsia"/>
          <w:lang w:eastAsia="zh-CN"/>
        </w:rPr>
      </w:pPr>
      <w:r w:rsidRPr="00681111">
        <w:rPr>
          <w:rFonts w:ascii="仿宋" w:eastAsia="仿宋" w:hAnsi="仿宋" w:cs="仿宋" w:hint="eastAsia"/>
          <w:lang w:eastAsia="zh-CN"/>
        </w:rPr>
        <w:t xml:space="preserve">  ☑ 电子邮件；</w:t>
      </w:r>
    </w:p>
    <w:p w14:paraId="378366ED" w14:textId="77777777" w:rsidR="002A0250" w:rsidRPr="00681111" w:rsidRDefault="00000000">
      <w:pPr>
        <w:autoSpaceDE w:val="0"/>
        <w:autoSpaceDN w:val="0"/>
        <w:adjustRightInd w:val="0"/>
        <w:spacing w:line="360" w:lineRule="auto"/>
        <w:rPr>
          <w:rFonts w:ascii="仿宋" w:eastAsia="仿宋" w:hAnsi="仿宋" w:hint="eastAsia"/>
          <w:u w:val="single"/>
          <w:lang w:eastAsia="zh-CN"/>
        </w:rPr>
      </w:pPr>
      <w:r w:rsidRPr="00681111">
        <w:rPr>
          <w:rFonts w:ascii="仿宋" w:eastAsia="仿宋" w:hAnsi="仿宋" w:cs="仿宋" w:hint="eastAsia"/>
          <w:lang w:eastAsia="zh-CN"/>
        </w:rPr>
        <w:t xml:space="preserve">  ☑ 其他：</w:t>
      </w:r>
      <w:r w:rsidRPr="00681111">
        <w:rPr>
          <w:rFonts w:ascii="仿宋" w:eastAsia="仿宋" w:hAnsi="仿宋" w:cs="仿宋" w:hint="eastAsia"/>
          <w:u w:val="single"/>
          <w:lang w:eastAsia="zh-CN"/>
        </w:rPr>
        <w:t xml:space="preserve">    /    </w:t>
      </w:r>
    </w:p>
    <w:p w14:paraId="4F7049E5" w14:textId="77777777" w:rsidR="002A0250" w:rsidRPr="00681111" w:rsidRDefault="00000000">
      <w:pPr>
        <w:pStyle w:val="2"/>
        <w:tabs>
          <w:tab w:val="left" w:pos="420"/>
        </w:tabs>
        <w:spacing w:line="360" w:lineRule="auto"/>
        <w:rPr>
          <w:rFonts w:ascii="仿宋" w:eastAsia="仿宋" w:hAnsi="仿宋" w:cs="仿宋" w:hint="eastAsia"/>
          <w:b w:val="0"/>
          <w:bCs w:val="0"/>
          <w:sz w:val="24"/>
          <w:szCs w:val="24"/>
          <w:lang w:eastAsia="zh-CN"/>
        </w:rPr>
      </w:pPr>
      <w:bookmarkStart w:id="968" w:name="_Toc6402"/>
      <w:bookmarkStart w:id="969" w:name="_Toc5113"/>
      <w:bookmarkStart w:id="970" w:name="_Toc17459"/>
      <w:bookmarkStart w:id="971" w:name="_Toc22031"/>
      <w:bookmarkStart w:id="972" w:name="_Toc200537902"/>
      <w:r w:rsidRPr="00681111">
        <w:rPr>
          <w:rFonts w:ascii="仿宋" w:eastAsia="仿宋" w:hAnsi="仿宋" w:cs="仿宋" w:hint="eastAsia"/>
          <w:b w:val="0"/>
          <w:bCs w:val="0"/>
          <w:sz w:val="24"/>
          <w:szCs w:val="24"/>
          <w:lang w:eastAsia="zh-CN"/>
        </w:rPr>
        <w:t>2．  合同文件及解释</w:t>
      </w:r>
      <w:bookmarkEnd w:id="968"/>
      <w:bookmarkEnd w:id="969"/>
      <w:bookmarkEnd w:id="970"/>
      <w:bookmarkEnd w:id="971"/>
      <w:bookmarkEnd w:id="972"/>
    </w:p>
    <w:p w14:paraId="7D8074BE" w14:textId="77777777" w:rsidR="002A0250" w:rsidRPr="00681111" w:rsidRDefault="00000000">
      <w:pPr>
        <w:spacing w:line="360" w:lineRule="auto"/>
        <w:rPr>
          <w:rFonts w:ascii="仿宋" w:eastAsia="仿宋" w:hAnsi="仿宋" w:cs="仿宋" w:hint="eastAsia"/>
          <w:b/>
          <w:bCs/>
          <w:lang w:eastAsia="zh-CN"/>
        </w:rPr>
      </w:pPr>
      <w:bookmarkStart w:id="973" w:name="_Toc20134"/>
      <w:r w:rsidRPr="00681111">
        <w:rPr>
          <w:rFonts w:ascii="仿宋" w:eastAsia="仿宋" w:hAnsi="仿宋" w:cs="仿宋" w:hint="eastAsia"/>
          <w:lang w:eastAsia="zh-CN"/>
        </w:rPr>
        <w:t xml:space="preserve">2.1 </w:t>
      </w:r>
      <w:r w:rsidRPr="00681111">
        <w:rPr>
          <w:rFonts w:ascii="仿宋" w:eastAsia="仿宋" w:hAnsi="仿宋" w:cs="仿宋" w:hint="eastAsia"/>
          <w:b/>
          <w:bCs/>
          <w:lang w:eastAsia="zh-CN"/>
        </w:rPr>
        <w:t>合同文件组成及优先顺序</w:t>
      </w:r>
      <w:bookmarkEnd w:id="973"/>
    </w:p>
    <w:p w14:paraId="0AC2FD7E"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组成合同的各项文件应互相解释，互为说明。解释合同文件的优先顺序如下：</w:t>
      </w:r>
    </w:p>
    <w:p w14:paraId="08C994C8"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（1）合同协议书及补充协议；</w:t>
      </w:r>
    </w:p>
    <w:p w14:paraId="7090CC2D"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（2）中标通知书；</w:t>
      </w:r>
    </w:p>
    <w:p w14:paraId="028096DF"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（3）本合同专用条款；</w:t>
      </w:r>
    </w:p>
    <w:p w14:paraId="09A542E1"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（4）投标函及其附件；</w:t>
      </w:r>
    </w:p>
    <w:p w14:paraId="64F91081"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（5）通用合同条款；</w:t>
      </w:r>
    </w:p>
    <w:p w14:paraId="52C03A57"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（6）合同附件；</w:t>
      </w:r>
    </w:p>
    <w:p w14:paraId="21C9A1F1"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（7）招标文件及其附件、招标答疑会议纪要等补充文件；</w:t>
      </w:r>
    </w:p>
    <w:p w14:paraId="76FF8D3E"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（8）标准、规范及有关技术文件；</w:t>
      </w:r>
    </w:p>
    <w:p w14:paraId="350CCCB2"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（9）设计文件、资料和图纸；</w:t>
      </w:r>
    </w:p>
    <w:p w14:paraId="7D9FB56E"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（10）工程量清单（若有）</w:t>
      </w:r>
    </w:p>
    <w:p w14:paraId="4DF4DFF8"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（11）双方约定构成合同组成部分的其它文件。</w:t>
      </w:r>
    </w:p>
    <w:p w14:paraId="6153C5D6"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双方在履行合同过程中形成的双方授权代表在其权限内签署的包括但不限于会议纪要、备忘录、补充文件、变更和洽商等书面形式的文件构成本合同的组成部分，归入到本条的第（11）项中。上述文件互相补充和解释，如有不明确或不</w:t>
      </w:r>
      <w:r w:rsidRPr="00681111">
        <w:rPr>
          <w:rFonts w:ascii="仿宋" w:eastAsia="仿宋" w:hAnsi="仿宋" w:cs="仿宋" w:hint="eastAsia"/>
          <w:lang w:eastAsia="zh-CN"/>
        </w:rPr>
        <w:lastRenderedPageBreak/>
        <w:t>一致之处，以合同约定次序在先者为准。通过上述顺序解释仍无法明确的事项，由发包人与承包人协商解决；如协商不成，由发包人按照公平合理和有利于本合同工程建设的原则</w:t>
      </w:r>
      <w:proofErr w:type="gramStart"/>
      <w:r w:rsidRPr="00681111">
        <w:rPr>
          <w:rFonts w:ascii="仿宋" w:eastAsia="仿宋" w:hAnsi="仿宋" w:cs="仿宋" w:hint="eastAsia"/>
          <w:lang w:eastAsia="zh-CN"/>
        </w:rPr>
        <w:t>作出</w:t>
      </w:r>
      <w:proofErr w:type="gramEnd"/>
      <w:r w:rsidRPr="00681111">
        <w:rPr>
          <w:rFonts w:ascii="仿宋" w:eastAsia="仿宋" w:hAnsi="仿宋" w:cs="仿宋" w:hint="eastAsia"/>
          <w:lang w:eastAsia="zh-CN"/>
        </w:rPr>
        <w:t>决定，承包人应无条件执行。</w:t>
      </w:r>
    </w:p>
    <w:p w14:paraId="37521EFC" w14:textId="77777777" w:rsidR="002A0250" w:rsidRPr="00681111" w:rsidRDefault="00000000">
      <w:pPr>
        <w:pStyle w:val="2"/>
        <w:tabs>
          <w:tab w:val="left" w:pos="420"/>
        </w:tabs>
        <w:spacing w:line="360" w:lineRule="auto"/>
        <w:rPr>
          <w:rFonts w:ascii="仿宋" w:eastAsia="仿宋" w:hAnsi="仿宋" w:cs="仿宋" w:hint="eastAsia"/>
          <w:b w:val="0"/>
          <w:bCs w:val="0"/>
          <w:sz w:val="24"/>
          <w:szCs w:val="24"/>
          <w:lang w:eastAsia="zh-CN"/>
        </w:rPr>
      </w:pPr>
      <w:bookmarkStart w:id="974" w:name="_Toc4041"/>
      <w:bookmarkStart w:id="975" w:name="_Toc9668"/>
      <w:bookmarkStart w:id="976" w:name="_Toc22018"/>
      <w:bookmarkStart w:id="977" w:name="_Toc18861"/>
      <w:bookmarkStart w:id="978" w:name="_Toc200537903"/>
      <w:r w:rsidRPr="00681111">
        <w:rPr>
          <w:rFonts w:ascii="仿宋" w:eastAsia="仿宋" w:hAnsi="仿宋" w:cs="仿宋" w:hint="eastAsia"/>
          <w:b w:val="0"/>
          <w:bCs w:val="0"/>
          <w:sz w:val="24"/>
          <w:szCs w:val="24"/>
          <w:lang w:eastAsia="zh-CN"/>
        </w:rPr>
        <w:t>4．  语言及适用的法律、标准与规范</w:t>
      </w:r>
      <w:bookmarkEnd w:id="974"/>
      <w:bookmarkEnd w:id="975"/>
      <w:bookmarkEnd w:id="976"/>
      <w:bookmarkEnd w:id="977"/>
      <w:bookmarkEnd w:id="978"/>
      <w:r w:rsidRPr="00681111">
        <w:rPr>
          <w:rFonts w:ascii="仿宋" w:eastAsia="仿宋" w:hAnsi="仿宋" w:cs="仿宋" w:hint="eastAsia"/>
          <w:b w:val="0"/>
          <w:bCs w:val="0"/>
          <w:sz w:val="24"/>
          <w:szCs w:val="24"/>
          <w:lang w:eastAsia="zh-CN"/>
        </w:rPr>
        <w:t xml:space="preserve"> </w:t>
      </w:r>
    </w:p>
    <w:p w14:paraId="3BF8A149"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4.1 语言文字</w:t>
      </w:r>
    </w:p>
    <w:p w14:paraId="73764DD2"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与合同有关的联络应使用的语言：</w:t>
      </w:r>
      <w:r w:rsidRPr="00681111">
        <w:rPr>
          <w:rFonts w:ascii="仿宋" w:eastAsia="仿宋" w:hAnsi="仿宋" w:cs="仿宋" w:hint="eastAsia"/>
          <w:u w:val="single"/>
          <w:lang w:eastAsia="zh-CN"/>
        </w:rPr>
        <w:t>中国的汉语简体语言文字。</w:t>
      </w:r>
    </w:p>
    <w:p w14:paraId="08D8FD94"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4.2适用法律</w:t>
      </w:r>
    </w:p>
    <w:p w14:paraId="14D173D8"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合同适用的其他规范性文件：</w:t>
      </w:r>
      <w:r w:rsidRPr="00681111">
        <w:rPr>
          <w:rFonts w:ascii="仿宋" w:eastAsia="仿宋" w:hAnsi="仿宋" w:cs="仿宋" w:hint="eastAsia"/>
          <w:u w:val="single"/>
          <w:lang w:eastAsia="zh-CN"/>
        </w:rPr>
        <w:t>无</w:t>
      </w:r>
    </w:p>
    <w:p w14:paraId="281022E3"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4.3 适用标准与规范</w:t>
      </w:r>
    </w:p>
    <w:p w14:paraId="4193A15B"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约定适用的标准、规范的名称：</w:t>
      </w:r>
      <w:r w:rsidRPr="00681111">
        <w:rPr>
          <w:rFonts w:ascii="仿宋" w:eastAsia="仿宋" w:hAnsi="仿宋" w:hint="eastAsia"/>
          <w:u w:val="single"/>
          <w:lang w:eastAsia="zh-CN"/>
        </w:rPr>
        <w:t>(1)国家、行业、广东省、广州市现行有效的建设项目有关标准、规范及规定。(2)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另行支付。</w:t>
      </w:r>
    </w:p>
    <w:p w14:paraId="60E40E97"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979" w:name="_Toc3300"/>
      <w:bookmarkStart w:id="980" w:name="_Toc12461"/>
      <w:bookmarkStart w:id="981" w:name="_Toc5183"/>
      <w:bookmarkStart w:id="982" w:name="_Toc28740"/>
      <w:bookmarkStart w:id="983" w:name="_Toc200537904"/>
      <w:r w:rsidRPr="00681111">
        <w:rPr>
          <w:rFonts w:ascii="仿宋" w:eastAsia="仿宋" w:hAnsi="仿宋" w:cs="仿宋" w:hint="eastAsia"/>
          <w:b w:val="0"/>
          <w:bCs w:val="0"/>
          <w:sz w:val="24"/>
          <w:szCs w:val="24"/>
          <w:lang w:eastAsia="zh-CN"/>
        </w:rPr>
        <w:t>5.  发包人要求</w:t>
      </w:r>
      <w:bookmarkEnd w:id="979"/>
      <w:bookmarkEnd w:id="980"/>
      <w:bookmarkEnd w:id="981"/>
      <w:bookmarkEnd w:id="982"/>
      <w:bookmarkEnd w:id="983"/>
    </w:p>
    <w:p w14:paraId="0ED8BB97"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5.1 发包人要求的提供</w:t>
      </w:r>
    </w:p>
    <w:p w14:paraId="418A59DE" w14:textId="507A44D4"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 xml:space="preserve">1. 施工图深化设计要求（适用于可行性研究报告批准或备案后发包）： </w:t>
      </w:r>
    </w:p>
    <w:p w14:paraId="283FB422" w14:textId="77777777" w:rsidR="002A0250" w:rsidRPr="00681111" w:rsidRDefault="00000000">
      <w:pPr>
        <w:numPr>
          <w:ilvl w:val="0"/>
          <w:numId w:val="32"/>
        </w:numPr>
        <w:spacing w:line="360" w:lineRule="auto"/>
        <w:rPr>
          <w:rFonts w:ascii="仿宋" w:eastAsia="仿宋" w:hAnsi="仿宋" w:cs="仿宋" w:hint="eastAsia"/>
          <w:lang w:eastAsia="zh-CN"/>
        </w:rPr>
      </w:pPr>
      <w:r w:rsidRPr="00681111">
        <w:rPr>
          <w:rFonts w:ascii="仿宋" w:eastAsia="仿宋" w:hAnsi="仿宋" w:cs="仿宋" w:hint="eastAsia"/>
          <w:lang w:eastAsia="zh-CN"/>
        </w:rPr>
        <w:t>提供的时间：</w:t>
      </w:r>
      <w:r w:rsidRPr="00681111">
        <w:rPr>
          <w:rFonts w:ascii="仿宋" w:eastAsia="仿宋" w:hAnsi="仿宋" w:cs="仿宋" w:hint="eastAsia"/>
          <w:u w:val="single"/>
          <w:lang w:eastAsia="zh-CN"/>
        </w:rPr>
        <w:t>中标通知书发放后7个</w:t>
      </w:r>
      <w:proofErr w:type="gramStart"/>
      <w:r w:rsidRPr="00681111">
        <w:rPr>
          <w:rFonts w:ascii="仿宋" w:eastAsia="仿宋" w:hAnsi="仿宋" w:cs="仿宋" w:hint="eastAsia"/>
          <w:u w:val="single"/>
          <w:lang w:eastAsia="zh-CN"/>
        </w:rPr>
        <w:t>日历天</w:t>
      </w:r>
      <w:proofErr w:type="gramEnd"/>
      <w:r w:rsidRPr="00681111">
        <w:rPr>
          <w:rFonts w:ascii="仿宋" w:eastAsia="仿宋" w:hAnsi="仿宋" w:cs="仿宋" w:hint="eastAsia"/>
          <w:u w:val="single"/>
          <w:lang w:eastAsia="zh-CN"/>
        </w:rPr>
        <w:t>内</w:t>
      </w:r>
    </w:p>
    <w:p w14:paraId="5C4C035B" w14:textId="77777777" w:rsidR="002A0250" w:rsidRPr="00681111" w:rsidRDefault="00000000">
      <w:pPr>
        <w:numPr>
          <w:ilvl w:val="0"/>
          <w:numId w:val="32"/>
        </w:numPr>
        <w:spacing w:line="360" w:lineRule="auto"/>
        <w:rPr>
          <w:rFonts w:ascii="仿宋" w:eastAsia="仿宋" w:hAnsi="仿宋" w:cs="仿宋" w:hint="eastAsia"/>
          <w:lang w:eastAsia="zh-CN"/>
        </w:rPr>
      </w:pPr>
      <w:r w:rsidRPr="00681111">
        <w:rPr>
          <w:rFonts w:ascii="仿宋" w:eastAsia="仿宋" w:hAnsi="仿宋" w:cs="仿宋" w:hint="eastAsia"/>
          <w:lang w:eastAsia="zh-CN"/>
        </w:rPr>
        <w:t>提供的数量：</w:t>
      </w:r>
      <w:r w:rsidRPr="00681111">
        <w:rPr>
          <w:rFonts w:ascii="仿宋" w:eastAsia="仿宋" w:hAnsi="仿宋" w:cs="仿宋" w:hint="eastAsia"/>
          <w:u w:val="single"/>
          <w:lang w:eastAsia="zh-CN"/>
        </w:rPr>
        <w:t>1份</w:t>
      </w:r>
    </w:p>
    <w:p w14:paraId="2752F155"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984" w:name="_Toc17724"/>
      <w:bookmarkStart w:id="985" w:name="_Toc29302"/>
      <w:bookmarkStart w:id="986" w:name="_Toc687"/>
      <w:bookmarkStart w:id="987" w:name="_Toc2924"/>
      <w:bookmarkStart w:id="988" w:name="_Toc200537905"/>
      <w:r w:rsidRPr="00681111">
        <w:rPr>
          <w:rFonts w:ascii="仿宋" w:eastAsia="仿宋" w:hAnsi="仿宋" w:cs="仿宋" w:hint="eastAsia"/>
          <w:b w:val="0"/>
          <w:bCs w:val="0"/>
          <w:sz w:val="24"/>
          <w:szCs w:val="24"/>
          <w:lang w:eastAsia="zh-CN"/>
        </w:rPr>
        <w:t>6.  项目基础资料的提供</w:t>
      </w:r>
      <w:bookmarkEnd w:id="984"/>
      <w:bookmarkEnd w:id="985"/>
      <w:bookmarkEnd w:id="986"/>
      <w:bookmarkEnd w:id="987"/>
      <w:bookmarkEnd w:id="988"/>
    </w:p>
    <w:p w14:paraId="7E08EB14"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6.1发包人提供项目基础资料</w:t>
      </w:r>
    </w:p>
    <w:p w14:paraId="2F2ABB62"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①提供的时间：</w:t>
      </w:r>
      <w:r w:rsidRPr="00681111">
        <w:rPr>
          <w:rFonts w:ascii="仿宋" w:eastAsia="仿宋" w:hAnsi="仿宋" w:cs="仿宋" w:hint="eastAsia"/>
          <w:u w:val="single"/>
          <w:lang w:eastAsia="zh-CN"/>
        </w:rPr>
        <w:t>中标通知书发放后7个</w:t>
      </w:r>
      <w:proofErr w:type="gramStart"/>
      <w:r w:rsidRPr="00681111">
        <w:rPr>
          <w:rFonts w:ascii="仿宋" w:eastAsia="仿宋" w:hAnsi="仿宋" w:cs="仿宋" w:hint="eastAsia"/>
          <w:u w:val="single"/>
          <w:lang w:eastAsia="zh-CN"/>
        </w:rPr>
        <w:t>日历天</w:t>
      </w:r>
      <w:proofErr w:type="gramEnd"/>
      <w:r w:rsidRPr="00681111">
        <w:rPr>
          <w:rFonts w:ascii="仿宋" w:eastAsia="仿宋" w:hAnsi="仿宋" w:cs="仿宋" w:hint="eastAsia"/>
          <w:u w:val="single"/>
          <w:lang w:eastAsia="zh-CN"/>
        </w:rPr>
        <w:t>内</w:t>
      </w:r>
    </w:p>
    <w:p w14:paraId="3A88AFF0"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②提供的数量：</w:t>
      </w:r>
      <w:r w:rsidRPr="00681111">
        <w:rPr>
          <w:rFonts w:ascii="仿宋" w:eastAsia="仿宋" w:hAnsi="仿宋" w:cs="仿宋" w:hint="eastAsia"/>
          <w:u w:val="single"/>
          <w:lang w:eastAsia="zh-CN"/>
        </w:rPr>
        <w:t>1份；</w:t>
      </w:r>
    </w:p>
    <w:p w14:paraId="16B2326E" w14:textId="77777777" w:rsidR="002A0250" w:rsidRPr="00681111" w:rsidRDefault="00000000">
      <w:pPr>
        <w:pStyle w:val="2"/>
        <w:tabs>
          <w:tab w:val="left" w:pos="420"/>
        </w:tabs>
        <w:spacing w:line="360" w:lineRule="auto"/>
        <w:rPr>
          <w:rFonts w:ascii="仿宋" w:eastAsia="仿宋" w:hAnsi="仿宋" w:cs="仿宋" w:hint="eastAsia"/>
          <w:b w:val="0"/>
          <w:bCs w:val="0"/>
          <w:sz w:val="24"/>
          <w:szCs w:val="24"/>
          <w:lang w:eastAsia="zh-CN"/>
        </w:rPr>
      </w:pPr>
      <w:bookmarkStart w:id="989" w:name="_Toc24442"/>
      <w:bookmarkStart w:id="990" w:name="_Toc8990"/>
      <w:bookmarkStart w:id="991" w:name="_Toc22870"/>
      <w:bookmarkStart w:id="992" w:name="_Toc21422"/>
      <w:bookmarkStart w:id="993" w:name="_Toc200537906"/>
      <w:r w:rsidRPr="00681111">
        <w:rPr>
          <w:rFonts w:ascii="仿宋" w:eastAsia="仿宋" w:hAnsi="仿宋" w:cs="仿宋" w:hint="eastAsia"/>
          <w:b w:val="0"/>
          <w:bCs w:val="0"/>
          <w:sz w:val="24"/>
          <w:szCs w:val="24"/>
          <w:lang w:eastAsia="zh-CN"/>
        </w:rPr>
        <w:t>7.  勘察报告、设计文件、建筑信息模型（BIM）</w:t>
      </w:r>
      <w:bookmarkEnd w:id="989"/>
      <w:bookmarkEnd w:id="990"/>
      <w:bookmarkEnd w:id="991"/>
      <w:bookmarkEnd w:id="992"/>
      <w:bookmarkEnd w:id="993"/>
    </w:p>
    <w:p w14:paraId="189D96F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7.2 承包人提供设计文件</w:t>
      </w:r>
    </w:p>
    <w:p w14:paraId="40E4D0A9" w14:textId="01EC5E6A" w:rsidR="002A0250" w:rsidRPr="00681111" w:rsidRDefault="00000000">
      <w:pPr>
        <w:numPr>
          <w:ilvl w:val="255"/>
          <w:numId w:val="0"/>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①提供的时间：</w:t>
      </w:r>
      <w:r w:rsidRPr="00681111">
        <w:rPr>
          <w:rFonts w:ascii="仿宋" w:eastAsia="仿宋" w:hAnsi="仿宋" w:cs="仿宋" w:hint="eastAsia"/>
          <w:u w:val="single"/>
          <w:lang w:eastAsia="zh-CN"/>
        </w:rPr>
        <w:t>合同签订后30天内完成施工图深化图纸设计。</w:t>
      </w:r>
    </w:p>
    <w:p w14:paraId="51AD1C69" w14:textId="5B29C7A4" w:rsidR="002A0250" w:rsidRPr="00681111" w:rsidRDefault="00000000">
      <w:pPr>
        <w:numPr>
          <w:ilvl w:val="255"/>
          <w:numId w:val="0"/>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②提供的数量：以</w:t>
      </w:r>
      <w:r w:rsidRPr="00681111">
        <w:rPr>
          <w:rFonts w:ascii="仿宋" w:eastAsia="仿宋" w:hAnsi="仿宋" w:cs="仿宋" w:hint="eastAsia"/>
          <w:u w:val="single"/>
          <w:lang w:eastAsia="zh-CN"/>
        </w:rPr>
        <w:t>发包人要求为准</w:t>
      </w:r>
    </w:p>
    <w:p w14:paraId="04C16861" w14:textId="77777777" w:rsidR="002A0250" w:rsidRPr="00681111" w:rsidRDefault="00000000">
      <w:p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③发包人或设计顾问人答复的时间：</w:t>
      </w:r>
      <w:r w:rsidRPr="00681111">
        <w:rPr>
          <w:rFonts w:ascii="仿宋" w:eastAsia="仿宋" w:hAnsi="仿宋" w:cs="仿宋" w:hint="eastAsia"/>
          <w:u w:val="single"/>
          <w:lang w:eastAsia="zh-CN"/>
        </w:rPr>
        <w:t>收到文件14个</w:t>
      </w:r>
      <w:proofErr w:type="gramStart"/>
      <w:r w:rsidRPr="00681111">
        <w:rPr>
          <w:rFonts w:ascii="仿宋" w:eastAsia="仿宋" w:hAnsi="仿宋" w:cs="仿宋" w:hint="eastAsia"/>
          <w:u w:val="single"/>
          <w:lang w:eastAsia="zh-CN"/>
        </w:rPr>
        <w:t>日历天</w:t>
      </w:r>
      <w:proofErr w:type="gramEnd"/>
      <w:r w:rsidRPr="00681111">
        <w:rPr>
          <w:rFonts w:ascii="仿宋" w:eastAsia="仿宋" w:hAnsi="仿宋" w:cs="仿宋" w:hint="eastAsia"/>
          <w:u w:val="single"/>
          <w:lang w:eastAsia="zh-CN"/>
        </w:rPr>
        <w:t>内</w:t>
      </w:r>
    </w:p>
    <w:p w14:paraId="10EC0864"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994" w:name="_Toc24988"/>
      <w:bookmarkStart w:id="995" w:name="_Toc22319"/>
      <w:bookmarkStart w:id="996" w:name="_Toc16508"/>
      <w:bookmarkStart w:id="997" w:name="_Toc7865"/>
      <w:bookmarkStart w:id="998" w:name="_Toc200537907"/>
      <w:r w:rsidRPr="00681111">
        <w:rPr>
          <w:rFonts w:ascii="仿宋" w:eastAsia="仿宋" w:hAnsi="仿宋" w:cs="仿宋" w:hint="eastAsia"/>
          <w:b w:val="0"/>
          <w:bCs w:val="0"/>
          <w:sz w:val="24"/>
          <w:szCs w:val="24"/>
          <w:lang w:eastAsia="zh-CN"/>
        </w:rPr>
        <w:lastRenderedPageBreak/>
        <w:t>8.  合同价格的控制原则</w:t>
      </w:r>
      <w:bookmarkEnd w:id="994"/>
      <w:bookmarkEnd w:id="995"/>
      <w:bookmarkEnd w:id="996"/>
      <w:bookmarkEnd w:id="997"/>
      <w:bookmarkEnd w:id="998"/>
    </w:p>
    <w:p w14:paraId="680DD7C1"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8.2工程设计费的控制</w:t>
      </w:r>
    </w:p>
    <w:p w14:paraId="48338C2D" w14:textId="428DFC72" w:rsidR="002A0250" w:rsidRPr="00681111" w:rsidRDefault="00000000" w:rsidP="00415C15">
      <w:pPr>
        <w:spacing w:line="360" w:lineRule="auto"/>
        <w:ind w:firstLineChars="350" w:firstLine="840"/>
        <w:rPr>
          <w:rFonts w:ascii="仿宋" w:eastAsia="仿宋" w:hAnsi="仿宋" w:cs="仿宋" w:hint="eastAsia"/>
          <w:lang w:eastAsia="zh-CN"/>
        </w:rPr>
      </w:pPr>
      <w:r w:rsidRPr="00681111">
        <w:rPr>
          <w:rFonts w:ascii="仿宋" w:eastAsia="仿宋" w:hAnsi="仿宋" w:cs="仿宋" w:hint="eastAsia"/>
          <w:u w:val="single"/>
          <w:lang w:eastAsia="zh-CN"/>
        </w:rPr>
        <w:t>装修施工图深化设计（含优化设计）已包含在合同总价中，</w:t>
      </w:r>
      <w:proofErr w:type="gramStart"/>
      <w:r w:rsidRPr="00681111">
        <w:rPr>
          <w:rFonts w:ascii="仿宋" w:eastAsia="仿宋" w:hAnsi="仿宋" w:cs="仿宋" w:hint="eastAsia"/>
          <w:u w:val="single"/>
          <w:lang w:eastAsia="zh-CN"/>
        </w:rPr>
        <w:t>不</w:t>
      </w:r>
      <w:proofErr w:type="gramEnd"/>
      <w:r w:rsidRPr="00681111">
        <w:rPr>
          <w:rFonts w:ascii="仿宋" w:eastAsia="仿宋" w:hAnsi="仿宋" w:cs="仿宋" w:hint="eastAsia"/>
          <w:u w:val="single"/>
          <w:lang w:eastAsia="zh-CN"/>
        </w:rPr>
        <w:t>另行计费。</w:t>
      </w:r>
    </w:p>
    <w:p w14:paraId="239D5665"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999" w:name="_Toc31776"/>
      <w:bookmarkStart w:id="1000" w:name="_Toc22676"/>
      <w:bookmarkStart w:id="1001" w:name="_Toc10560"/>
      <w:bookmarkStart w:id="1002" w:name="_Toc24875"/>
      <w:bookmarkStart w:id="1003" w:name="_Toc200537908"/>
      <w:r w:rsidRPr="00681111">
        <w:rPr>
          <w:rFonts w:ascii="仿宋" w:eastAsia="仿宋" w:hAnsi="仿宋" w:cs="仿宋" w:hint="eastAsia"/>
          <w:b w:val="0"/>
          <w:bCs w:val="0"/>
          <w:sz w:val="24"/>
          <w:szCs w:val="24"/>
          <w:lang w:eastAsia="zh-CN"/>
        </w:rPr>
        <w:t>9.  通信联络</w:t>
      </w:r>
      <w:bookmarkEnd w:id="999"/>
      <w:bookmarkEnd w:id="1000"/>
      <w:bookmarkEnd w:id="1001"/>
      <w:bookmarkEnd w:id="1002"/>
      <w:bookmarkEnd w:id="1003"/>
    </w:p>
    <w:p w14:paraId="034C32FD"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9.1 发送通讯</w:t>
      </w:r>
    </w:p>
    <w:p w14:paraId="2A5F1742"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各方通讯地址、收件人及其他送达方式</w:t>
      </w:r>
    </w:p>
    <w:p w14:paraId="0E98C3ED" w14:textId="77777777"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①各方通讯地址和收件人：</w:t>
      </w:r>
    </w:p>
    <w:p w14:paraId="4CB690F7" w14:textId="77777777"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发包人：</w:t>
      </w:r>
      <w:r w:rsidRPr="00681111">
        <w:rPr>
          <w:rFonts w:ascii="仿宋" w:eastAsia="仿宋" w:hAnsi="仿宋" w:cs="仿宋" w:hint="eastAsia"/>
          <w:u w:val="single"/>
          <w:lang w:eastAsia="zh-CN"/>
        </w:rPr>
        <w:t>广州市花都区恒裕房地产开发有限公司</w:t>
      </w:r>
    </w:p>
    <w:p w14:paraId="3F2A6466"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通讯地址：</w:t>
      </w:r>
      <w:r w:rsidRPr="00681111">
        <w:rPr>
          <w:rFonts w:ascii="仿宋" w:eastAsia="仿宋" w:hAnsi="仿宋" w:cs="仿宋" w:hint="eastAsia"/>
          <w:u w:val="single"/>
          <w:lang w:eastAsia="zh-CN"/>
        </w:rPr>
        <w:t xml:space="preserve">                                        </w:t>
      </w:r>
    </w:p>
    <w:p w14:paraId="3D067B1B" w14:textId="77777777"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收件人：</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邮政编码：</w:t>
      </w:r>
      <w:r w:rsidRPr="00681111">
        <w:rPr>
          <w:rFonts w:ascii="仿宋" w:eastAsia="仿宋" w:hAnsi="仿宋" w:cs="仿宋" w:hint="eastAsia"/>
          <w:u w:val="single"/>
          <w:lang w:eastAsia="zh-CN"/>
        </w:rPr>
        <w:t xml:space="preserve">                 </w:t>
      </w:r>
    </w:p>
    <w:p w14:paraId="186693EB"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 xml:space="preserve">承包人（单一主体或联合体牵头人）： </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 xml:space="preserve"> </w:t>
      </w:r>
    </w:p>
    <w:p w14:paraId="7E584D95"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通讯地址：</w:t>
      </w:r>
      <w:r w:rsidRPr="00681111">
        <w:rPr>
          <w:rFonts w:ascii="仿宋" w:eastAsia="仿宋" w:hAnsi="仿宋" w:cs="仿宋" w:hint="eastAsia"/>
          <w:u w:val="single"/>
          <w:lang w:eastAsia="zh-CN"/>
        </w:rPr>
        <w:t xml:space="preserve">                              </w:t>
      </w:r>
    </w:p>
    <w:p w14:paraId="20247389"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收件人：</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邮政编码：</w:t>
      </w:r>
      <w:r w:rsidRPr="00681111">
        <w:rPr>
          <w:rFonts w:ascii="仿宋" w:eastAsia="仿宋" w:hAnsi="仿宋" w:cs="仿宋" w:hint="eastAsia"/>
          <w:u w:val="single"/>
          <w:lang w:eastAsia="zh-CN"/>
        </w:rPr>
        <w:t xml:space="preserve">            </w:t>
      </w:r>
    </w:p>
    <w:p w14:paraId="1B695B94" w14:textId="56D0E7B4" w:rsidR="002A0250" w:rsidRPr="00681111" w:rsidRDefault="002A0250">
      <w:pPr>
        <w:spacing w:line="360" w:lineRule="auto"/>
        <w:ind w:firstLineChars="200" w:firstLine="480"/>
        <w:rPr>
          <w:rFonts w:ascii="仿宋" w:eastAsia="仿宋" w:hAnsi="仿宋" w:cs="仿宋" w:hint="eastAsia"/>
          <w:lang w:eastAsia="zh-CN"/>
        </w:rPr>
      </w:pPr>
    </w:p>
    <w:p w14:paraId="40D31422" w14:textId="77777777" w:rsidR="002A0250" w:rsidRPr="00681111" w:rsidRDefault="00000000">
      <w:pPr>
        <w:pStyle w:val="2"/>
        <w:tabs>
          <w:tab w:val="left" w:pos="420"/>
        </w:tabs>
        <w:spacing w:line="360" w:lineRule="auto"/>
        <w:rPr>
          <w:rFonts w:ascii="仿宋" w:eastAsia="仿宋" w:hAnsi="仿宋" w:cs="仿宋" w:hint="eastAsia"/>
          <w:sz w:val="24"/>
          <w:szCs w:val="24"/>
          <w:lang w:eastAsia="zh-CN"/>
        </w:rPr>
      </w:pPr>
      <w:bookmarkStart w:id="1004" w:name="_Toc19742"/>
      <w:bookmarkStart w:id="1005" w:name="_Toc5426"/>
      <w:bookmarkStart w:id="1006" w:name="_Toc11416"/>
      <w:bookmarkStart w:id="1007" w:name="_Toc5576"/>
      <w:bookmarkStart w:id="1008" w:name="_Toc200537909"/>
      <w:r w:rsidRPr="00681111">
        <w:rPr>
          <w:rFonts w:ascii="仿宋" w:eastAsia="仿宋" w:hAnsi="仿宋" w:cs="仿宋" w:hint="eastAsia"/>
          <w:b w:val="0"/>
          <w:bCs w:val="0"/>
          <w:sz w:val="24"/>
          <w:szCs w:val="24"/>
          <w:lang w:eastAsia="zh-CN"/>
        </w:rPr>
        <w:t>16.  交通运输</w:t>
      </w:r>
      <w:bookmarkEnd w:id="1004"/>
      <w:bookmarkEnd w:id="1005"/>
      <w:bookmarkEnd w:id="1006"/>
      <w:bookmarkEnd w:id="1007"/>
      <w:bookmarkEnd w:id="1008"/>
    </w:p>
    <w:p w14:paraId="68EAC610" w14:textId="77777777" w:rsidR="002A0250" w:rsidRPr="00681111" w:rsidRDefault="00000000">
      <w:pPr>
        <w:spacing w:line="360" w:lineRule="auto"/>
        <w:rPr>
          <w:rFonts w:ascii="仿宋" w:eastAsia="仿宋" w:hAnsi="仿宋" w:cs="仿宋" w:hint="eastAsia"/>
          <w:lang w:eastAsia="zh-CN"/>
        </w:rPr>
      </w:pPr>
      <w:bookmarkStart w:id="1009" w:name="_Toc15287"/>
      <w:r w:rsidRPr="00681111">
        <w:rPr>
          <w:rFonts w:ascii="仿宋" w:eastAsia="仿宋" w:hAnsi="仿宋" w:cs="仿宋" w:hint="eastAsia"/>
          <w:lang w:eastAsia="zh-CN"/>
        </w:rPr>
        <w:t>16.1 道路通行权和场外设施</w:t>
      </w:r>
      <w:bookmarkEnd w:id="1009"/>
    </w:p>
    <w:p w14:paraId="5535EA00"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由承包人负责取得出入施工场地的专用和临时道路的通行权，以及取得为实施合同工程所需</w:t>
      </w:r>
      <w:proofErr w:type="gramStart"/>
      <w:r w:rsidRPr="00681111">
        <w:rPr>
          <w:rFonts w:ascii="仿宋" w:eastAsia="仿宋" w:hAnsi="仿宋" w:cs="仿宋" w:hint="eastAsia"/>
          <w:lang w:eastAsia="zh-CN"/>
        </w:rPr>
        <w:t>修建场</w:t>
      </w:r>
      <w:proofErr w:type="gramEnd"/>
      <w:r w:rsidRPr="00681111">
        <w:rPr>
          <w:rFonts w:ascii="仿宋" w:eastAsia="仿宋" w:hAnsi="仿宋" w:cs="仿宋" w:hint="eastAsia"/>
          <w:lang w:eastAsia="zh-CN"/>
        </w:rPr>
        <w:t>内外设施的权利，所发生的一切费用由承包人承担，相关费用包括在投标报价内（包括运输超大件或超重件所需的道路和桥梁临时加固改造费用、用地费用和其他有关费用），发包人</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另行支付。</w:t>
      </w:r>
    </w:p>
    <w:p w14:paraId="0F1495F3" w14:textId="77777777" w:rsidR="002A0250" w:rsidRPr="00681111" w:rsidRDefault="00000000">
      <w:pPr>
        <w:spacing w:line="360" w:lineRule="auto"/>
        <w:rPr>
          <w:rFonts w:ascii="仿宋" w:eastAsia="仿宋" w:hAnsi="仿宋" w:cs="仿宋" w:hint="eastAsia"/>
          <w:lang w:eastAsia="zh-CN"/>
        </w:rPr>
      </w:pPr>
      <w:bookmarkStart w:id="1010" w:name="_Toc10888"/>
      <w:r w:rsidRPr="00681111">
        <w:rPr>
          <w:rFonts w:ascii="仿宋" w:eastAsia="仿宋" w:hAnsi="仿宋" w:cs="仿宋" w:hint="eastAsia"/>
          <w:lang w:eastAsia="zh-CN"/>
        </w:rPr>
        <w:t>16.2 场内临时道路和交通设施</w:t>
      </w:r>
      <w:bookmarkEnd w:id="1010"/>
    </w:p>
    <w:p w14:paraId="1574801D" w14:textId="77777777" w:rsidR="002A0250" w:rsidRPr="00681111" w:rsidRDefault="00000000">
      <w:pPr>
        <w:adjustRightInd w:val="0"/>
        <w:snapToGrid w:val="0"/>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修建场内临时道路和交通设施的费用：</w:t>
      </w:r>
      <w:r w:rsidRPr="00681111">
        <w:rPr>
          <w:rFonts w:ascii="仿宋" w:eastAsia="仿宋" w:hAnsi="仿宋" w:hint="eastAsia"/>
          <w:u w:val="single"/>
          <w:lang w:eastAsia="zh-CN"/>
        </w:rPr>
        <w:t>按通用条款</w:t>
      </w:r>
      <w:r w:rsidRPr="00681111">
        <w:rPr>
          <w:rFonts w:ascii="仿宋" w:eastAsia="仿宋" w:hAnsi="仿宋" w:hint="eastAsia"/>
          <w:lang w:eastAsia="zh-CN"/>
        </w:rPr>
        <w:t>。</w:t>
      </w:r>
    </w:p>
    <w:p w14:paraId="47A03FFC"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16.4 超大件和超重件的运输</w:t>
      </w:r>
    </w:p>
    <w:p w14:paraId="2705914C"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运输超大件和超重件的费用：</w:t>
      </w:r>
      <w:r w:rsidRPr="00681111">
        <w:rPr>
          <w:rFonts w:ascii="仿宋" w:eastAsia="仿宋" w:hAnsi="仿宋" w:hint="eastAsia"/>
          <w:u w:val="single"/>
          <w:lang w:eastAsia="zh-CN"/>
        </w:rPr>
        <w:t>按通用条款</w:t>
      </w:r>
      <w:r w:rsidRPr="00681111">
        <w:rPr>
          <w:rFonts w:ascii="仿宋" w:eastAsia="仿宋" w:hAnsi="仿宋" w:hint="eastAsia"/>
          <w:lang w:eastAsia="zh-CN"/>
        </w:rPr>
        <w:t>。</w:t>
      </w:r>
    </w:p>
    <w:p w14:paraId="70CDF5C4" w14:textId="77777777" w:rsidR="002A0250" w:rsidRPr="00681111" w:rsidRDefault="00000000">
      <w:pPr>
        <w:adjustRightInd w:val="0"/>
        <w:snapToGrid w:val="0"/>
        <w:spacing w:line="360" w:lineRule="auto"/>
        <w:rPr>
          <w:rFonts w:ascii="仿宋" w:eastAsia="仿宋" w:hAnsi="仿宋" w:hint="eastAsia"/>
          <w:lang w:eastAsia="zh-CN"/>
        </w:rPr>
      </w:pPr>
      <w:r w:rsidRPr="00681111">
        <w:rPr>
          <w:rFonts w:ascii="仿宋" w:eastAsia="仿宋" w:hAnsi="仿宋" w:hint="eastAsia"/>
          <w:lang w:eastAsia="zh-CN"/>
        </w:rPr>
        <w:t>16.5因承包人运输造成施工场地内外公共道路和桥梁损坏的，由承包人承担修复损坏的全部费用和可能引起的赔偿，</w:t>
      </w:r>
      <w:r w:rsidRPr="00681111">
        <w:rPr>
          <w:rFonts w:ascii="仿宋" w:eastAsia="仿宋" w:hAnsi="仿宋" w:hint="eastAsia"/>
          <w:u w:val="single"/>
          <w:lang w:eastAsia="zh-CN"/>
        </w:rPr>
        <w:t>按通用条款</w:t>
      </w:r>
      <w:r w:rsidRPr="00681111">
        <w:rPr>
          <w:rFonts w:ascii="仿宋" w:eastAsia="仿宋" w:hAnsi="仿宋" w:hint="eastAsia"/>
          <w:lang w:eastAsia="zh-CN"/>
        </w:rPr>
        <w:t>。</w:t>
      </w:r>
    </w:p>
    <w:p w14:paraId="2B57C626" w14:textId="77777777" w:rsidR="002A0250" w:rsidRPr="00681111" w:rsidRDefault="00000000">
      <w:pPr>
        <w:adjustRightInd w:val="0"/>
        <w:snapToGrid w:val="0"/>
        <w:spacing w:line="360" w:lineRule="auto"/>
        <w:rPr>
          <w:rFonts w:ascii="仿宋" w:eastAsia="仿宋" w:hAnsi="仿宋" w:hint="eastAsia"/>
          <w:lang w:eastAsia="zh-CN"/>
        </w:rPr>
      </w:pPr>
      <w:r w:rsidRPr="00681111">
        <w:rPr>
          <w:rFonts w:ascii="仿宋" w:eastAsia="仿宋" w:hAnsi="仿宋" w:hint="eastAsia"/>
          <w:lang w:eastAsia="zh-CN"/>
        </w:rPr>
        <w:t>16.6 上述16.1~16.5所需费用均由承包人承担，且包含已在投标</w:t>
      </w:r>
      <w:proofErr w:type="gramStart"/>
      <w:r w:rsidRPr="00681111">
        <w:rPr>
          <w:rFonts w:ascii="仿宋" w:eastAsia="仿宋" w:hAnsi="仿宋" w:hint="eastAsia"/>
          <w:lang w:eastAsia="zh-CN"/>
        </w:rPr>
        <w:t>下浮率</w:t>
      </w:r>
      <w:proofErr w:type="gramEnd"/>
      <w:r w:rsidRPr="00681111">
        <w:rPr>
          <w:rFonts w:ascii="仿宋" w:eastAsia="仿宋" w:hAnsi="仿宋" w:hint="eastAsia"/>
          <w:lang w:eastAsia="zh-CN"/>
        </w:rPr>
        <w:t>中，发包人</w:t>
      </w:r>
      <w:proofErr w:type="gramStart"/>
      <w:r w:rsidRPr="00681111">
        <w:rPr>
          <w:rFonts w:ascii="仿宋" w:eastAsia="仿宋" w:hAnsi="仿宋" w:hint="eastAsia"/>
          <w:lang w:eastAsia="zh-CN"/>
        </w:rPr>
        <w:t>不</w:t>
      </w:r>
      <w:proofErr w:type="gramEnd"/>
      <w:r w:rsidRPr="00681111">
        <w:rPr>
          <w:rFonts w:ascii="仿宋" w:eastAsia="仿宋" w:hAnsi="仿宋" w:hint="eastAsia"/>
          <w:lang w:eastAsia="zh-CN"/>
        </w:rPr>
        <w:t>另行支付。</w:t>
      </w:r>
    </w:p>
    <w:p w14:paraId="01889183" w14:textId="77777777" w:rsidR="002A0250" w:rsidRPr="00681111" w:rsidRDefault="00000000">
      <w:pPr>
        <w:pStyle w:val="2"/>
        <w:tabs>
          <w:tab w:val="left" w:pos="420"/>
        </w:tabs>
        <w:spacing w:line="360" w:lineRule="auto"/>
        <w:rPr>
          <w:lang w:eastAsia="zh-CN"/>
        </w:rPr>
      </w:pPr>
      <w:bookmarkStart w:id="1011" w:name="_Toc31942"/>
      <w:bookmarkStart w:id="1012" w:name="_Toc10649"/>
      <w:bookmarkStart w:id="1013" w:name="_Toc20047"/>
      <w:bookmarkStart w:id="1014" w:name="_Toc31133"/>
      <w:bookmarkStart w:id="1015" w:name="_Toc200537910"/>
      <w:r w:rsidRPr="00681111">
        <w:rPr>
          <w:rFonts w:ascii="仿宋" w:eastAsia="仿宋" w:hAnsi="仿宋" w:cs="仿宋" w:hint="eastAsia"/>
          <w:b w:val="0"/>
          <w:bCs w:val="0"/>
          <w:sz w:val="24"/>
          <w:szCs w:val="24"/>
          <w:lang w:eastAsia="zh-CN"/>
        </w:rPr>
        <w:t>17.  专项批准事项的签认</w:t>
      </w:r>
      <w:bookmarkEnd w:id="1011"/>
      <w:bookmarkEnd w:id="1012"/>
      <w:bookmarkEnd w:id="1013"/>
      <w:bookmarkEnd w:id="1014"/>
      <w:bookmarkEnd w:id="1015"/>
    </w:p>
    <w:p w14:paraId="0DBC2699" w14:textId="77777777" w:rsidR="002A0250" w:rsidRPr="00681111" w:rsidRDefault="00000000">
      <w:pPr>
        <w:spacing w:line="360" w:lineRule="auto"/>
        <w:rPr>
          <w:rFonts w:ascii="仿宋" w:eastAsia="仿宋" w:hAnsi="仿宋" w:cs="仿宋" w:hint="eastAsia"/>
          <w:lang w:eastAsia="zh-CN"/>
        </w:rPr>
      </w:pPr>
      <w:bookmarkStart w:id="1016" w:name="_Toc25987"/>
      <w:r w:rsidRPr="00681111">
        <w:rPr>
          <w:rFonts w:ascii="仿宋" w:eastAsia="仿宋" w:hAnsi="仿宋" w:cs="仿宋" w:hint="eastAsia"/>
          <w:lang w:eastAsia="zh-CN"/>
        </w:rPr>
        <w:t>17.2 专项批准事项签认人的要求</w:t>
      </w:r>
      <w:bookmarkEnd w:id="1016"/>
    </w:p>
    <w:p w14:paraId="35275FF7" w14:textId="77777777" w:rsidR="002A0250" w:rsidRPr="00681111" w:rsidRDefault="00000000">
      <w:pPr>
        <w:spacing w:line="360" w:lineRule="auto"/>
        <w:ind w:leftChars="57" w:left="137" w:firstLineChars="250" w:firstLine="600"/>
        <w:rPr>
          <w:rFonts w:ascii="仿宋" w:eastAsia="仿宋" w:hAnsi="仿宋" w:cs="仿宋" w:hint="eastAsia"/>
          <w:strike/>
          <w:u w:val="single"/>
          <w:lang w:eastAsia="zh-CN"/>
        </w:rPr>
      </w:pPr>
      <w:r w:rsidRPr="00681111">
        <w:rPr>
          <w:rFonts w:ascii="仿宋" w:eastAsia="仿宋" w:hAnsi="仿宋" w:cs="仿宋" w:hint="eastAsia"/>
          <w:lang w:eastAsia="zh-CN"/>
        </w:rPr>
        <w:lastRenderedPageBreak/>
        <w:t>专项批准事项的签认人选</w:t>
      </w:r>
      <w:r w:rsidRPr="00681111">
        <w:rPr>
          <w:rFonts w:ascii="仿宋" w:eastAsia="仿宋" w:hAnsi="仿宋" w:hint="eastAsia"/>
          <w:lang w:eastAsia="zh-CN"/>
        </w:rPr>
        <w:t>：</w:t>
      </w:r>
      <w:r w:rsidRPr="00681111">
        <w:rPr>
          <w:rFonts w:ascii="仿宋" w:eastAsia="仿宋" w:hAnsi="仿宋" w:hint="eastAsia"/>
          <w:u w:val="single"/>
          <w:lang w:eastAsia="zh-CN"/>
        </w:rPr>
        <w:t>另行告知</w:t>
      </w:r>
    </w:p>
    <w:p w14:paraId="6B09C2AC" w14:textId="77777777" w:rsidR="002A0250" w:rsidRPr="00681111" w:rsidRDefault="00000000">
      <w:pPr>
        <w:pStyle w:val="2"/>
        <w:tabs>
          <w:tab w:val="left" w:pos="420"/>
        </w:tabs>
        <w:spacing w:line="360" w:lineRule="auto"/>
        <w:rPr>
          <w:rFonts w:eastAsia="仿宋"/>
          <w:lang w:eastAsia="zh-CN"/>
        </w:rPr>
      </w:pPr>
      <w:bookmarkStart w:id="1017" w:name="_Toc20785"/>
      <w:bookmarkStart w:id="1018" w:name="_Toc10972"/>
      <w:bookmarkStart w:id="1019" w:name="_Toc16719"/>
      <w:bookmarkStart w:id="1020" w:name="_Toc11780"/>
      <w:bookmarkStart w:id="1021" w:name="_Toc200537911"/>
      <w:r w:rsidRPr="00681111">
        <w:rPr>
          <w:rFonts w:ascii="仿宋" w:eastAsia="仿宋" w:hAnsi="仿宋" w:cs="仿宋" w:hint="eastAsia"/>
          <w:b w:val="0"/>
          <w:bCs w:val="0"/>
          <w:sz w:val="24"/>
          <w:szCs w:val="24"/>
          <w:lang w:eastAsia="zh-CN"/>
        </w:rPr>
        <w:t>18.  专利技术和知识产权</w:t>
      </w:r>
      <w:bookmarkEnd w:id="1017"/>
      <w:bookmarkEnd w:id="1018"/>
      <w:bookmarkEnd w:id="1019"/>
      <w:bookmarkEnd w:id="1020"/>
      <w:bookmarkEnd w:id="1021"/>
    </w:p>
    <w:p w14:paraId="66FEB773" w14:textId="77777777" w:rsidR="002A0250" w:rsidRPr="00681111" w:rsidRDefault="00000000">
      <w:pPr>
        <w:spacing w:line="360" w:lineRule="auto"/>
        <w:ind w:leftChars="100" w:left="240" w:firstLineChars="50" w:firstLine="120"/>
        <w:rPr>
          <w:rFonts w:ascii="仿宋" w:eastAsia="仿宋" w:hAnsi="仿宋" w:cs="仿宋" w:hint="eastAsia"/>
          <w:lang w:eastAsia="zh-CN"/>
        </w:rPr>
      </w:pPr>
      <w:r w:rsidRPr="00681111">
        <w:rPr>
          <w:rFonts w:ascii="仿宋" w:eastAsia="仿宋" w:hAnsi="仿宋" w:cs="仿宋" w:hint="eastAsia"/>
          <w:lang w:eastAsia="zh-CN"/>
        </w:rPr>
        <w:t>18.3版权和知识产权</w:t>
      </w:r>
    </w:p>
    <w:p w14:paraId="53C9229B" w14:textId="77777777" w:rsidR="002A0250" w:rsidRPr="00681111" w:rsidRDefault="00000000">
      <w:pPr>
        <w:spacing w:line="360" w:lineRule="auto"/>
        <w:ind w:leftChars="100" w:left="240" w:firstLineChars="50" w:firstLine="120"/>
        <w:rPr>
          <w:rFonts w:ascii="仿宋" w:eastAsia="仿宋" w:hAnsi="仿宋" w:cs="仿宋" w:hint="eastAsia"/>
          <w:u w:val="single"/>
          <w:lang w:eastAsia="zh-CN"/>
        </w:rPr>
      </w:pPr>
      <w:r w:rsidRPr="00681111">
        <w:rPr>
          <w:rFonts w:ascii="仿宋" w:eastAsia="仿宋" w:hAnsi="仿宋" w:cs="仿宋" w:hint="eastAsia"/>
          <w:lang w:eastAsia="zh-CN"/>
        </w:rPr>
        <w:t>18.3.2 承包人为实施工程所编制的文件，其著作权归属的约定：</w:t>
      </w:r>
      <w:r w:rsidRPr="00681111">
        <w:rPr>
          <w:rFonts w:ascii="仿宋" w:eastAsia="仿宋" w:hAnsi="仿宋" w:cs="仿宋" w:hint="eastAsia"/>
          <w:u w:val="single"/>
          <w:lang w:eastAsia="zh-CN"/>
        </w:rPr>
        <w:t>除署名权外均</w:t>
      </w:r>
      <w:r w:rsidRPr="00681111">
        <w:rPr>
          <w:rFonts w:ascii="仿宋" w:eastAsia="仿宋" w:hAnsi="仿宋" w:cs="仿宋" w:hint="eastAsia"/>
          <w:lang w:eastAsia="zh-CN"/>
        </w:rPr>
        <w:t>属于发包人</w:t>
      </w:r>
    </w:p>
    <w:p w14:paraId="52F3D07E" w14:textId="77777777" w:rsidR="002A0250" w:rsidRPr="00681111" w:rsidRDefault="00000000">
      <w:pPr>
        <w:pStyle w:val="2"/>
        <w:tabs>
          <w:tab w:val="left" w:pos="420"/>
        </w:tabs>
        <w:spacing w:line="360" w:lineRule="auto"/>
        <w:rPr>
          <w:lang w:eastAsia="zh-CN"/>
        </w:rPr>
      </w:pPr>
      <w:bookmarkStart w:id="1022" w:name="_Toc28905"/>
      <w:bookmarkStart w:id="1023" w:name="_Toc15643"/>
      <w:bookmarkStart w:id="1024" w:name="_Toc30035"/>
      <w:bookmarkStart w:id="1025" w:name="_Toc11989"/>
      <w:bookmarkStart w:id="1026" w:name="_Toc200537912"/>
      <w:r w:rsidRPr="00681111">
        <w:rPr>
          <w:rFonts w:ascii="仿宋" w:eastAsia="仿宋" w:hAnsi="仿宋" w:cs="仿宋" w:hint="eastAsia"/>
          <w:b w:val="0"/>
          <w:bCs w:val="0"/>
          <w:sz w:val="24"/>
          <w:szCs w:val="24"/>
          <w:lang w:eastAsia="zh-CN"/>
        </w:rPr>
        <w:t>19.  联合的责任</w:t>
      </w:r>
      <w:bookmarkEnd w:id="1022"/>
      <w:bookmarkEnd w:id="1023"/>
      <w:bookmarkEnd w:id="1024"/>
      <w:bookmarkEnd w:id="1025"/>
      <w:bookmarkEnd w:id="1026"/>
    </w:p>
    <w:p w14:paraId="308A48BD" w14:textId="77777777" w:rsidR="002A0250" w:rsidRPr="00681111" w:rsidRDefault="00000000">
      <w:pPr>
        <w:spacing w:line="360" w:lineRule="auto"/>
        <w:ind w:leftChars="100" w:left="240" w:firstLineChars="50" w:firstLine="120"/>
        <w:rPr>
          <w:rFonts w:ascii="仿宋" w:eastAsia="仿宋" w:hAnsi="仿宋" w:cs="仿宋" w:hint="eastAsia"/>
          <w:lang w:eastAsia="zh-CN"/>
        </w:rPr>
      </w:pPr>
      <w:r w:rsidRPr="00681111">
        <w:rPr>
          <w:rFonts w:ascii="仿宋" w:eastAsia="仿宋" w:hAnsi="仿宋" w:cs="仿宋" w:hint="eastAsia"/>
          <w:lang w:eastAsia="zh-CN"/>
        </w:rPr>
        <w:t>19.1联合体的组成及责任</w:t>
      </w:r>
    </w:p>
    <w:p w14:paraId="4334E599" w14:textId="77777777" w:rsidR="002A0250" w:rsidRPr="00681111" w:rsidRDefault="00000000">
      <w:pPr>
        <w:spacing w:line="360" w:lineRule="auto"/>
        <w:ind w:leftChars="100" w:left="240" w:firstLineChars="50" w:firstLine="120"/>
        <w:rPr>
          <w:rFonts w:ascii="仿宋" w:eastAsia="仿宋" w:hAnsi="仿宋" w:cs="仿宋" w:hint="eastAsia"/>
          <w:lang w:eastAsia="zh-CN"/>
        </w:rPr>
      </w:pPr>
      <w:r w:rsidRPr="00681111">
        <w:rPr>
          <w:rFonts w:ascii="仿宋" w:eastAsia="仿宋" w:hAnsi="仿宋" w:cs="仿宋" w:hint="eastAsia"/>
          <w:lang w:eastAsia="zh-CN"/>
        </w:rPr>
        <w:t>19.1.2联合牵头人的管理责任（按联合体协议填写）</w:t>
      </w:r>
    </w:p>
    <w:p w14:paraId="2F49FB98" w14:textId="77777777" w:rsidR="002A0250" w:rsidRPr="00681111" w:rsidRDefault="00000000">
      <w:pPr>
        <w:spacing w:line="360" w:lineRule="auto"/>
        <w:ind w:leftChars="100" w:left="240" w:firstLineChars="150" w:firstLine="360"/>
        <w:rPr>
          <w:rFonts w:ascii="仿宋" w:eastAsia="仿宋" w:hAnsi="仿宋" w:cs="仿宋" w:hint="eastAsia"/>
          <w:lang w:eastAsia="zh-CN"/>
        </w:rPr>
      </w:pPr>
      <w:r w:rsidRPr="00681111">
        <w:rPr>
          <w:rFonts w:ascii="仿宋" w:eastAsia="仿宋" w:hAnsi="仿宋" w:cs="仿宋" w:hint="eastAsia"/>
          <w:lang w:eastAsia="zh-CN"/>
        </w:rPr>
        <w:t>□设计单位为联合体牵头人时的管理责任：</w:t>
      </w:r>
      <w:r w:rsidRPr="00681111">
        <w:rPr>
          <w:rFonts w:ascii="仿宋" w:eastAsia="仿宋" w:hAnsi="仿宋" w:cs="仿宋" w:hint="eastAsia"/>
          <w:u w:val="single"/>
          <w:lang w:eastAsia="zh-CN"/>
        </w:rPr>
        <w:t xml:space="preserve">   /   </w:t>
      </w:r>
    </w:p>
    <w:p w14:paraId="1E949A9F" w14:textId="77777777" w:rsidR="002A0250" w:rsidRPr="00681111" w:rsidRDefault="00000000">
      <w:pPr>
        <w:snapToGrid w:val="0"/>
        <w:spacing w:line="360" w:lineRule="auto"/>
        <w:ind w:leftChars="100" w:left="240" w:firstLineChars="150" w:firstLine="360"/>
        <w:rPr>
          <w:rFonts w:ascii="仿宋" w:eastAsia="仿宋" w:hAnsi="仿宋" w:cs="仿宋" w:hint="eastAsia"/>
          <w:u w:val="single"/>
          <w:lang w:eastAsia="zh-CN"/>
        </w:rPr>
      </w:pPr>
      <w:r w:rsidRPr="00681111">
        <w:rPr>
          <w:rFonts w:ascii="仿宋" w:eastAsia="仿宋" w:hAnsi="仿宋" w:cs="仿宋" w:hint="eastAsia"/>
          <w:lang w:eastAsia="zh-CN"/>
        </w:rPr>
        <w:t>☑施工单位为联合体牵头人时的管理责任：</w:t>
      </w:r>
      <w:r w:rsidRPr="00681111">
        <w:rPr>
          <w:rFonts w:ascii="仿宋" w:eastAsia="仿宋" w:hAnsi="仿宋" w:cs="仿宋" w:hint="eastAsia"/>
          <w:u w:val="single"/>
          <w:lang w:eastAsia="zh-CN"/>
        </w:rPr>
        <w:t xml:space="preserve">   按通用条款约定   </w:t>
      </w:r>
    </w:p>
    <w:p w14:paraId="709FE0F7" w14:textId="77777777" w:rsidR="002A0250" w:rsidRPr="00681111" w:rsidRDefault="00000000">
      <w:pPr>
        <w:snapToGrid w:val="0"/>
        <w:spacing w:line="360" w:lineRule="auto"/>
        <w:ind w:leftChars="100" w:left="240" w:firstLineChars="50" w:firstLine="120"/>
        <w:rPr>
          <w:rFonts w:ascii="仿宋" w:eastAsia="仿宋" w:hAnsi="仿宋" w:cs="仿宋" w:hint="eastAsia"/>
          <w:lang w:eastAsia="zh-CN"/>
        </w:rPr>
      </w:pPr>
      <w:r w:rsidRPr="00681111">
        <w:rPr>
          <w:rFonts w:ascii="仿宋" w:eastAsia="仿宋" w:hAnsi="仿宋" w:cs="仿宋" w:hint="eastAsia"/>
          <w:lang w:eastAsia="zh-CN"/>
        </w:rPr>
        <w:t>19.3 联合体的内部管理</w:t>
      </w:r>
    </w:p>
    <w:p w14:paraId="719AD3E9" w14:textId="77777777" w:rsidR="002A0250" w:rsidRPr="00681111" w:rsidRDefault="00000000">
      <w:pPr>
        <w:snapToGrid w:val="0"/>
        <w:spacing w:line="360" w:lineRule="auto"/>
        <w:ind w:leftChars="100" w:left="240" w:firstLineChars="50" w:firstLine="120"/>
        <w:rPr>
          <w:rFonts w:ascii="仿宋" w:eastAsia="仿宋" w:hAnsi="仿宋" w:cs="仿宋" w:hint="eastAsia"/>
          <w:lang w:eastAsia="zh-CN"/>
        </w:rPr>
      </w:pPr>
      <w:r w:rsidRPr="00681111">
        <w:rPr>
          <w:rFonts w:ascii="仿宋" w:eastAsia="仿宋" w:hAnsi="仿宋" w:cs="仿宋" w:hint="eastAsia"/>
          <w:lang w:eastAsia="zh-CN"/>
        </w:rPr>
        <w:t>19.3.6 联合体牵头人因反对成员单位提出的优化建议而</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报送发包人审核，发包人有权对牵头人进行经济处罚，其处罚方式的约定：一经发现，</w:t>
      </w:r>
      <w:r w:rsidRPr="00681111">
        <w:rPr>
          <w:rFonts w:ascii="仿宋" w:eastAsia="仿宋" w:hAnsi="仿宋" w:cs="仿宋" w:hint="eastAsia"/>
          <w:u w:val="single"/>
          <w:lang w:eastAsia="zh-CN"/>
        </w:rPr>
        <w:t>发包人有权从应支付给承包人的款项中扣减优化建议应产生的效益金额。</w:t>
      </w:r>
    </w:p>
    <w:p w14:paraId="4C66ECA7" w14:textId="77777777" w:rsidR="002A0250" w:rsidRPr="00681111" w:rsidRDefault="00000000">
      <w:pPr>
        <w:pStyle w:val="2"/>
        <w:tabs>
          <w:tab w:val="left" w:pos="420"/>
        </w:tabs>
        <w:spacing w:line="360" w:lineRule="auto"/>
        <w:rPr>
          <w:lang w:eastAsia="zh-CN"/>
        </w:rPr>
      </w:pPr>
      <w:bookmarkStart w:id="1027" w:name="_Toc28127"/>
      <w:bookmarkStart w:id="1028" w:name="_Toc26620"/>
      <w:bookmarkStart w:id="1029" w:name="_Toc12407"/>
      <w:bookmarkStart w:id="1030" w:name="_Toc14878"/>
      <w:bookmarkStart w:id="1031" w:name="_Toc200537913"/>
      <w:r w:rsidRPr="00681111">
        <w:rPr>
          <w:rFonts w:ascii="仿宋" w:eastAsia="仿宋" w:hAnsi="仿宋" w:cs="仿宋" w:hint="eastAsia"/>
          <w:b w:val="0"/>
          <w:bCs w:val="0"/>
          <w:sz w:val="24"/>
          <w:szCs w:val="24"/>
          <w:lang w:eastAsia="zh-CN"/>
        </w:rPr>
        <w:t>22.  发包人</w:t>
      </w:r>
      <w:bookmarkEnd w:id="1027"/>
      <w:bookmarkEnd w:id="1028"/>
      <w:bookmarkEnd w:id="1029"/>
      <w:bookmarkEnd w:id="1030"/>
      <w:bookmarkEnd w:id="1031"/>
    </w:p>
    <w:p w14:paraId="57278203"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22.2 发包人工作</w:t>
      </w:r>
    </w:p>
    <w:p w14:paraId="765CAB80"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发包人完成下列工作的约定：</w:t>
      </w:r>
    </w:p>
    <w:p w14:paraId="525B9F7D"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（1）</w:t>
      </w:r>
      <w:bookmarkStart w:id="1032" w:name="_Hlk53305925"/>
      <w:r w:rsidRPr="00681111">
        <w:rPr>
          <w:rFonts w:ascii="仿宋" w:eastAsia="仿宋" w:hAnsi="仿宋" w:cs="仿宋" w:hint="eastAsia"/>
          <w:lang w:eastAsia="zh-CN"/>
        </w:rPr>
        <w:t>提供标准与规范的时间：</w:t>
      </w:r>
      <w:r w:rsidRPr="00681111">
        <w:rPr>
          <w:rFonts w:ascii="仿宋" w:eastAsia="仿宋" w:hAnsi="仿宋" w:hint="eastAsia"/>
          <w:u w:val="single"/>
          <w:lang w:eastAsia="zh-CN"/>
        </w:rPr>
        <w:t>发包人不提供，由承包人按国家、省、市标准和规范及设计图纸要求自备。</w:t>
      </w:r>
    </w:p>
    <w:bookmarkEnd w:id="1032"/>
    <w:p w14:paraId="6DA9BF71" w14:textId="77777777" w:rsidR="002A0250" w:rsidRPr="00681111" w:rsidRDefault="00000000">
      <w:pPr>
        <w:spacing w:line="360" w:lineRule="auto"/>
        <w:ind w:leftChars="114" w:left="274" w:firstLineChars="100" w:firstLine="240"/>
        <w:rPr>
          <w:rFonts w:ascii="仿宋" w:eastAsia="仿宋" w:hAnsi="仿宋" w:cs="仿宋" w:hint="eastAsia"/>
          <w:u w:val="single"/>
          <w:lang w:eastAsia="zh-CN"/>
        </w:rPr>
      </w:pPr>
      <w:r w:rsidRPr="00681111">
        <w:rPr>
          <w:rFonts w:ascii="仿宋" w:eastAsia="仿宋" w:hAnsi="仿宋" w:cs="仿宋" w:hint="eastAsia"/>
          <w:lang w:eastAsia="zh-CN"/>
        </w:rPr>
        <w:t>（2）完成施工所需水、电、通讯线路接驳的时间及地点：</w:t>
      </w:r>
      <w:r w:rsidRPr="00681111">
        <w:rPr>
          <w:rFonts w:ascii="仿宋" w:eastAsia="仿宋" w:hAnsi="仿宋" w:cs="仿宋" w:hint="eastAsia"/>
          <w:u w:val="single"/>
          <w:lang w:eastAsia="zh-CN"/>
        </w:rPr>
        <w:t>承</w:t>
      </w:r>
      <w:r w:rsidRPr="00681111">
        <w:rPr>
          <w:rFonts w:ascii="仿宋" w:eastAsia="仿宋" w:hAnsi="仿宋" w:hint="eastAsia"/>
          <w:u w:val="single"/>
          <w:lang w:eastAsia="zh-CN"/>
        </w:rPr>
        <w:t>包人应自行解决施工所需的水、电、通讯线路，相关费用已包含在投标报价中，发包人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另行支付。</w:t>
      </w:r>
    </w:p>
    <w:p w14:paraId="69693C29"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（3）办理施工所需的有关证件和批准手续的时间：</w:t>
      </w:r>
      <w:proofErr w:type="gramStart"/>
      <w:r w:rsidRPr="00681111">
        <w:rPr>
          <w:rFonts w:ascii="仿宋" w:eastAsia="仿宋" w:hAnsi="仿宋" w:hint="eastAsia"/>
          <w:u w:val="single"/>
          <w:lang w:eastAsia="zh-CN"/>
        </w:rPr>
        <w:t>各种报监报建</w:t>
      </w:r>
      <w:proofErr w:type="gramEnd"/>
      <w:r w:rsidRPr="00681111">
        <w:rPr>
          <w:rFonts w:ascii="仿宋" w:eastAsia="仿宋" w:hAnsi="仿宋" w:hint="eastAsia"/>
          <w:u w:val="single"/>
          <w:lang w:eastAsia="zh-CN"/>
        </w:rPr>
        <w:t>报装申报手续及施工所需许可、证件、批件，包括但不限于办理施工许可证（或临时施工许可）、</w:t>
      </w:r>
      <w:proofErr w:type="gramStart"/>
      <w:r w:rsidRPr="00681111">
        <w:rPr>
          <w:rFonts w:ascii="仿宋" w:eastAsia="仿宋" w:hAnsi="仿宋" w:hint="eastAsia"/>
          <w:u w:val="single"/>
          <w:lang w:eastAsia="zh-CN"/>
        </w:rPr>
        <w:t>报监手续</w:t>
      </w:r>
      <w:proofErr w:type="gramEnd"/>
      <w:r w:rsidRPr="00681111">
        <w:rPr>
          <w:rFonts w:ascii="仿宋" w:eastAsia="仿宋" w:hAnsi="仿宋" w:hint="eastAsia"/>
          <w:u w:val="single"/>
          <w:lang w:eastAsia="zh-CN"/>
        </w:rPr>
        <w:t>、余泥排放证等，均由承包人负责办理，发包人应积极配合承包人，</w:t>
      </w:r>
      <w:proofErr w:type="gramStart"/>
      <w:r w:rsidRPr="00681111">
        <w:rPr>
          <w:rFonts w:ascii="仿宋" w:eastAsia="仿宋" w:hAnsi="仿宋" w:hint="eastAsia"/>
          <w:u w:val="single"/>
          <w:lang w:eastAsia="zh-CN"/>
        </w:rPr>
        <w:t>上述报监报建</w:t>
      </w:r>
      <w:proofErr w:type="gramEnd"/>
      <w:r w:rsidRPr="00681111">
        <w:rPr>
          <w:rFonts w:ascii="仿宋" w:eastAsia="仿宋" w:hAnsi="仿宋" w:hint="eastAsia"/>
          <w:u w:val="single"/>
          <w:lang w:eastAsia="zh-CN"/>
        </w:rPr>
        <w:t>报装过程中需要缴纳的费用根据政府相关规定除明确要求由发包人承担的行政性收费以外，已包含在投标报价中，发包人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另行支付。</w:t>
      </w:r>
    </w:p>
    <w:p w14:paraId="4BCF342F" w14:textId="2755CD84" w:rsidR="002A0250" w:rsidRPr="00681111" w:rsidRDefault="00000000">
      <w:pPr>
        <w:spacing w:line="360" w:lineRule="auto"/>
        <w:ind w:leftChars="114" w:left="274" w:firstLineChars="100" w:firstLine="240"/>
        <w:rPr>
          <w:rFonts w:ascii="仿宋" w:eastAsia="仿宋" w:hAnsi="仿宋" w:hint="eastAsia"/>
          <w:lang w:eastAsia="zh-CN"/>
        </w:rPr>
      </w:pPr>
      <w:r w:rsidRPr="00681111">
        <w:rPr>
          <w:rFonts w:ascii="仿宋" w:eastAsia="仿宋" w:hAnsi="仿宋" w:cs="仿宋" w:hint="eastAsia"/>
          <w:lang w:eastAsia="zh-CN"/>
        </w:rPr>
        <w:t>（4）确定水准点与坐标控制点，组织现场交验的时间：</w:t>
      </w:r>
      <w:r w:rsidRPr="00681111">
        <w:rPr>
          <w:rFonts w:ascii="仿宋" w:eastAsia="仿宋" w:hAnsi="仿宋" w:cs="仿宋" w:hint="eastAsia"/>
          <w:u w:val="single"/>
          <w:lang w:eastAsia="zh-CN"/>
        </w:rPr>
        <w:t>开工前【3】</w:t>
      </w:r>
      <w:proofErr w:type="gramStart"/>
      <w:r w:rsidRPr="00681111">
        <w:rPr>
          <w:rFonts w:ascii="仿宋" w:eastAsia="仿宋" w:hAnsi="仿宋" w:cs="仿宋" w:hint="eastAsia"/>
          <w:u w:val="single"/>
          <w:lang w:eastAsia="zh-CN"/>
        </w:rPr>
        <w:t>个</w:t>
      </w:r>
      <w:proofErr w:type="gramEnd"/>
      <w:r w:rsidRPr="00681111">
        <w:rPr>
          <w:rFonts w:ascii="仿宋" w:eastAsia="仿宋" w:hAnsi="仿宋" w:cs="仿宋" w:hint="eastAsia"/>
          <w:u w:val="single"/>
          <w:lang w:eastAsia="zh-CN"/>
        </w:rPr>
        <w:t>工作日交验</w:t>
      </w:r>
      <w:r w:rsidRPr="00681111">
        <w:rPr>
          <w:rFonts w:ascii="仿宋" w:eastAsia="仿宋" w:hAnsi="仿宋" w:cs="仿宋" w:hint="eastAsia"/>
          <w:lang w:eastAsia="zh-CN"/>
        </w:rPr>
        <w:t>。</w:t>
      </w:r>
    </w:p>
    <w:p w14:paraId="6EE77706" w14:textId="21BA14BA"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bookmarkStart w:id="1033" w:name="_Hlk53308218"/>
      <w:r w:rsidRPr="00681111">
        <w:rPr>
          <w:rFonts w:ascii="仿宋" w:eastAsia="仿宋" w:hAnsi="仿宋" w:cs="仿宋" w:hint="eastAsia"/>
          <w:lang w:eastAsia="zh-CN"/>
        </w:rPr>
        <w:lastRenderedPageBreak/>
        <w:t>（5）协调处理施工场地周围地形关系问题和邻近建筑物等保护工作的约定：</w:t>
      </w:r>
      <w:r w:rsidRPr="00681111">
        <w:rPr>
          <w:rFonts w:ascii="仿宋" w:eastAsia="仿宋" w:hAnsi="仿宋" w:hint="eastAsia"/>
          <w:u w:val="single"/>
          <w:lang w:eastAsia="zh-CN"/>
        </w:rPr>
        <w:t>发包人可以为承包人提供其能力范围内的协助和方便，协调关系及保护工作由承包人负责，所需费用已包含在承包人的投标报价中，发包人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 xml:space="preserve">另行支付。  </w:t>
      </w:r>
    </w:p>
    <w:bookmarkEnd w:id="1033"/>
    <w:p w14:paraId="195F1375" w14:textId="7AB9D9E4" w:rsidR="002A0250" w:rsidRPr="00681111" w:rsidRDefault="00000000">
      <w:pPr>
        <w:pStyle w:val="Default"/>
        <w:spacing w:line="360" w:lineRule="auto"/>
        <w:ind w:firstLineChars="200" w:firstLine="480"/>
        <w:rPr>
          <w:rFonts w:ascii="仿宋" w:eastAsia="仿宋" w:hAnsi="仿宋" w:hint="eastAsia"/>
          <w:color w:val="auto"/>
        </w:rPr>
      </w:pPr>
      <w:r w:rsidRPr="00681111">
        <w:rPr>
          <w:rFonts w:ascii="仿宋" w:eastAsia="仿宋" w:hAnsi="仿宋" w:cs="仿宋" w:hint="eastAsia"/>
          <w:color w:val="auto"/>
        </w:rPr>
        <w:t>（6）其它约定：</w:t>
      </w:r>
      <w:r w:rsidRPr="00681111">
        <w:rPr>
          <w:rFonts w:ascii="仿宋" w:eastAsia="仿宋" w:hAnsi="仿宋" w:hint="eastAsia"/>
          <w:color w:val="auto"/>
          <w:u w:val="single"/>
        </w:rPr>
        <w:t>发包人组织监理每月对承包人进行考核，包括但不限于安全目标考核、质量目标考核、人员考勤考核、进度目标考核等工作，考核结果作为进度款的支付依据，考核须由总监理工程师及发包人现场项目负责人书面签名确认。</w:t>
      </w:r>
    </w:p>
    <w:p w14:paraId="47EDEAAB"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发包人委托承包人办理的上述工作有：</w:t>
      </w:r>
      <w:r w:rsidRPr="00681111">
        <w:rPr>
          <w:rFonts w:ascii="仿宋" w:eastAsia="仿宋" w:hAnsi="仿宋" w:cs="仿宋" w:hint="eastAsia"/>
          <w:u w:val="single"/>
          <w:lang w:eastAsia="zh-CN"/>
        </w:rPr>
        <w:t>协助规划报建工程质监登记、合同</w:t>
      </w:r>
      <w:proofErr w:type="gramStart"/>
      <w:r w:rsidRPr="00681111">
        <w:rPr>
          <w:rFonts w:ascii="仿宋" w:eastAsia="仿宋" w:hAnsi="仿宋" w:cs="仿宋" w:hint="eastAsia"/>
          <w:u w:val="single"/>
          <w:lang w:eastAsia="zh-CN"/>
        </w:rPr>
        <w:t>鉴证</w:t>
      </w:r>
      <w:proofErr w:type="gramEnd"/>
      <w:r w:rsidRPr="00681111">
        <w:rPr>
          <w:rFonts w:ascii="仿宋" w:eastAsia="仿宋" w:hAnsi="仿宋" w:cs="仿宋" w:hint="eastAsia"/>
          <w:u w:val="single"/>
          <w:lang w:eastAsia="zh-CN"/>
        </w:rPr>
        <w:t>、施工许可证、购买印花税等一切施工所需的审批、申领手续以及规划验收、消防验收、环保验收等工作。费用按政策规定各自承担相应部分。</w:t>
      </w:r>
    </w:p>
    <w:p w14:paraId="36BD4489" w14:textId="77777777" w:rsidR="002A0250" w:rsidRPr="00681111" w:rsidRDefault="00000000">
      <w:pPr>
        <w:spacing w:line="360" w:lineRule="auto"/>
        <w:ind w:firstLineChars="100" w:firstLine="240"/>
        <w:rPr>
          <w:rFonts w:ascii="仿宋" w:eastAsia="仿宋" w:hAnsi="仿宋" w:cs="仿宋" w:hint="eastAsia"/>
          <w:lang w:eastAsia="zh-CN"/>
        </w:rPr>
      </w:pPr>
      <w:bookmarkStart w:id="1034" w:name="_Toc15645"/>
      <w:r w:rsidRPr="00681111">
        <w:rPr>
          <w:rFonts w:ascii="仿宋" w:eastAsia="仿宋" w:hAnsi="仿宋" w:cs="仿宋" w:hint="eastAsia"/>
          <w:lang w:eastAsia="zh-CN"/>
        </w:rPr>
        <w:t>22.3 发包人提供施工场地</w:t>
      </w:r>
      <w:bookmarkEnd w:id="1034"/>
    </w:p>
    <w:p w14:paraId="1E2DFD84"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提供施工场地的时间：</w:t>
      </w:r>
      <w:r w:rsidRPr="00681111">
        <w:rPr>
          <w:rFonts w:ascii="仿宋" w:eastAsia="仿宋" w:hAnsi="仿宋" w:hint="eastAsia"/>
          <w:u w:val="single"/>
          <w:lang w:eastAsia="zh-CN"/>
        </w:rPr>
        <w:t>发包人开工前向承包人移交施工现场。</w:t>
      </w:r>
    </w:p>
    <w:p w14:paraId="01BFB7A1" w14:textId="77777777" w:rsidR="002A0250" w:rsidRPr="00681111" w:rsidRDefault="00000000">
      <w:pPr>
        <w:spacing w:line="360" w:lineRule="auto"/>
        <w:ind w:firstLineChars="100" w:firstLine="240"/>
        <w:rPr>
          <w:rFonts w:ascii="仿宋" w:eastAsia="仿宋" w:hAnsi="仿宋" w:hint="eastAsia"/>
          <w:lang w:eastAsia="zh-CN"/>
        </w:rPr>
      </w:pPr>
      <w:r w:rsidRPr="00681111">
        <w:rPr>
          <w:rFonts w:ascii="仿宋" w:eastAsia="仿宋" w:hAnsi="仿宋" w:cs="仿宋" w:hint="eastAsia"/>
          <w:lang w:eastAsia="zh-CN"/>
        </w:rPr>
        <w:t>22.4 发包人支付款项</w:t>
      </w:r>
    </w:p>
    <w:p w14:paraId="1424A439" w14:textId="77777777" w:rsidR="002A0250" w:rsidRPr="00681111" w:rsidRDefault="00000000">
      <w:pPr>
        <w:spacing w:line="360" w:lineRule="auto"/>
        <w:ind w:leftChars="57" w:left="137" w:firstLineChars="200" w:firstLine="480"/>
        <w:rPr>
          <w:rFonts w:ascii="仿宋" w:eastAsia="仿宋" w:hAnsi="仿宋" w:hint="eastAsia"/>
          <w:lang w:eastAsia="zh-CN"/>
        </w:rPr>
      </w:pPr>
      <w:r w:rsidRPr="00681111">
        <w:rPr>
          <w:rFonts w:ascii="仿宋" w:eastAsia="仿宋" w:hAnsi="仿宋" w:cs="仿宋" w:hint="eastAsia"/>
          <w:lang w:eastAsia="zh-CN"/>
        </w:rPr>
        <w:t>①工程款支付期限</w:t>
      </w:r>
    </w:p>
    <w:p w14:paraId="31B44917" w14:textId="77777777" w:rsidR="002A0250" w:rsidRPr="00681111" w:rsidRDefault="00000000">
      <w:pPr>
        <w:spacing w:line="360" w:lineRule="auto"/>
        <w:ind w:firstLineChars="350" w:firstLine="840"/>
        <w:rPr>
          <w:rFonts w:ascii="仿宋" w:eastAsia="仿宋" w:hAnsi="仿宋" w:hint="eastAsia"/>
          <w:lang w:eastAsia="zh-CN"/>
        </w:rPr>
      </w:pPr>
      <w:r w:rsidRPr="00681111">
        <w:rPr>
          <w:rFonts w:ascii="仿宋" w:eastAsia="仿宋" w:hAnsi="仿宋" w:cs="仿宋" w:hint="eastAsia"/>
          <w:lang w:eastAsia="zh-CN"/>
        </w:rPr>
        <w:t>□ 按通用条款第85.3款、第86.3款、第88.3款等约定期限支付。</w:t>
      </w:r>
    </w:p>
    <w:p w14:paraId="5450A928" w14:textId="77777777" w:rsidR="002A0250" w:rsidRPr="00681111" w:rsidRDefault="00000000">
      <w:pPr>
        <w:spacing w:line="360" w:lineRule="auto"/>
        <w:ind w:firstLineChars="350" w:firstLine="840"/>
        <w:rPr>
          <w:rFonts w:ascii="仿宋" w:eastAsia="仿宋" w:hAnsi="仿宋" w:hint="eastAsia"/>
          <w:lang w:eastAsia="zh-CN"/>
        </w:rPr>
      </w:pPr>
      <w:r w:rsidRPr="00681111">
        <w:rPr>
          <w:rFonts w:ascii="仿宋" w:eastAsia="仿宋" w:hAnsi="仿宋" w:cs="仿宋" w:hint="eastAsia"/>
          <w:lang w:eastAsia="zh-CN"/>
        </w:rPr>
        <w:t>☑ 另作约定：工程款支付期限按专用条款83款至88款等约定期限支付。</w:t>
      </w:r>
    </w:p>
    <w:p w14:paraId="2C390A72"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②工程款支付方式</w:t>
      </w:r>
    </w:p>
    <w:p w14:paraId="52661AC7" w14:textId="77777777" w:rsidR="002A0250" w:rsidRPr="00681111" w:rsidRDefault="00000000">
      <w:pPr>
        <w:spacing w:line="360" w:lineRule="auto"/>
        <w:ind w:firstLineChars="350" w:firstLine="840"/>
        <w:rPr>
          <w:rFonts w:ascii="仿宋" w:eastAsia="仿宋" w:hAnsi="仿宋" w:hint="eastAsia"/>
          <w:lang w:eastAsia="zh-CN"/>
        </w:rPr>
      </w:pPr>
      <w:r w:rsidRPr="00681111">
        <w:rPr>
          <w:rFonts w:ascii="仿宋" w:eastAsia="仿宋" w:hAnsi="仿宋" w:cs="仿宋" w:hint="eastAsia"/>
          <w:lang w:eastAsia="zh-CN"/>
        </w:rPr>
        <w:t>☑ 按协议书所注明的银行账户转账。</w:t>
      </w:r>
    </w:p>
    <w:p w14:paraId="21F13F1F" w14:textId="77777777" w:rsidR="002A0250" w:rsidRPr="00681111" w:rsidRDefault="00000000">
      <w:pPr>
        <w:spacing w:line="360" w:lineRule="auto"/>
        <w:ind w:firstLineChars="350" w:firstLine="840"/>
        <w:rPr>
          <w:rFonts w:ascii="仿宋" w:eastAsia="仿宋" w:hAnsi="仿宋" w:hint="eastAsia"/>
          <w:lang w:eastAsia="zh-CN"/>
        </w:rPr>
      </w:pPr>
      <w:r w:rsidRPr="00681111">
        <w:rPr>
          <w:rFonts w:ascii="仿宋" w:eastAsia="仿宋" w:hAnsi="仿宋" w:cs="仿宋" w:hint="eastAsia"/>
          <w:lang w:eastAsia="zh-CN"/>
        </w:rPr>
        <w:t>□ 支票支付。</w:t>
      </w:r>
    </w:p>
    <w:p w14:paraId="65D84275" w14:textId="77777777" w:rsidR="002A0250" w:rsidRPr="00681111" w:rsidRDefault="00000000">
      <w:pPr>
        <w:spacing w:line="360" w:lineRule="auto"/>
        <w:ind w:firstLineChars="350" w:firstLine="840"/>
        <w:rPr>
          <w:rFonts w:ascii="仿宋" w:eastAsia="仿宋" w:hAnsi="仿宋" w:cs="仿宋" w:hint="eastAsia"/>
          <w:lang w:eastAsia="zh-CN"/>
        </w:rPr>
      </w:pPr>
      <w:r w:rsidRPr="00681111">
        <w:rPr>
          <w:rFonts w:ascii="仿宋" w:eastAsia="仿宋" w:hAnsi="仿宋" w:cs="仿宋" w:hint="eastAsia"/>
          <w:lang w:eastAsia="zh-CN"/>
        </w:rPr>
        <w:t>☑ 其他方式：</w:t>
      </w:r>
      <w:r w:rsidRPr="00681111">
        <w:rPr>
          <w:rFonts w:ascii="仿宋" w:eastAsia="仿宋" w:hAnsi="仿宋" w:hint="eastAsia"/>
          <w:u w:val="single"/>
          <w:lang w:eastAsia="zh-CN"/>
        </w:rPr>
        <w:t>按发包人相关支付程序、制度执行。</w:t>
      </w:r>
    </w:p>
    <w:p w14:paraId="46C5C18A" w14:textId="77777777" w:rsidR="002A0250" w:rsidRPr="00681111" w:rsidRDefault="00000000">
      <w:pPr>
        <w:pStyle w:val="2"/>
        <w:tabs>
          <w:tab w:val="left" w:pos="420"/>
        </w:tabs>
        <w:spacing w:line="360" w:lineRule="auto"/>
        <w:rPr>
          <w:lang w:eastAsia="zh-CN"/>
        </w:rPr>
      </w:pPr>
      <w:bookmarkStart w:id="1035" w:name="_Toc2247"/>
      <w:bookmarkStart w:id="1036" w:name="_Toc12040"/>
      <w:bookmarkStart w:id="1037" w:name="_Toc22568"/>
      <w:bookmarkStart w:id="1038" w:name="_Toc18297"/>
      <w:bookmarkStart w:id="1039" w:name="_Toc200537914"/>
      <w:r w:rsidRPr="00681111">
        <w:rPr>
          <w:rFonts w:ascii="仿宋" w:eastAsia="仿宋" w:hAnsi="仿宋" w:cs="仿宋" w:hint="eastAsia"/>
          <w:b w:val="0"/>
          <w:bCs w:val="0"/>
          <w:sz w:val="24"/>
          <w:szCs w:val="24"/>
          <w:lang w:eastAsia="zh-CN"/>
        </w:rPr>
        <w:t>23.  承包人</w:t>
      </w:r>
      <w:bookmarkEnd w:id="1035"/>
      <w:bookmarkEnd w:id="1036"/>
      <w:bookmarkEnd w:id="1037"/>
      <w:bookmarkEnd w:id="1038"/>
      <w:bookmarkEnd w:id="1039"/>
    </w:p>
    <w:p w14:paraId="0A399EEF" w14:textId="77777777" w:rsidR="002A0250" w:rsidRPr="00681111" w:rsidRDefault="00000000">
      <w:pPr>
        <w:spacing w:line="360" w:lineRule="auto"/>
        <w:ind w:firstLineChars="100" w:firstLine="240"/>
        <w:rPr>
          <w:rFonts w:ascii="仿宋" w:eastAsia="仿宋" w:hAnsi="仿宋" w:hint="eastAsia"/>
          <w:b/>
          <w:bCs/>
          <w:lang w:eastAsia="zh-CN"/>
        </w:rPr>
      </w:pPr>
      <w:r w:rsidRPr="00681111">
        <w:rPr>
          <w:rFonts w:ascii="仿宋" w:eastAsia="仿宋" w:hAnsi="仿宋" w:cs="仿宋" w:hint="eastAsia"/>
          <w:lang w:eastAsia="zh-CN"/>
        </w:rPr>
        <w:t>23.1 遵守法律</w:t>
      </w:r>
    </w:p>
    <w:p w14:paraId="5C49CEAD" w14:textId="77777777" w:rsidR="002A0250" w:rsidRPr="00681111" w:rsidRDefault="00000000">
      <w:pPr>
        <w:spacing w:line="360" w:lineRule="auto"/>
        <w:ind w:leftChars="271" w:left="650"/>
        <w:rPr>
          <w:rFonts w:ascii="仿宋" w:eastAsia="仿宋" w:hAnsi="仿宋" w:hint="eastAsia"/>
          <w:b/>
          <w:bCs/>
          <w:lang w:eastAsia="zh-CN"/>
        </w:rPr>
      </w:pPr>
      <w:r w:rsidRPr="00681111">
        <w:rPr>
          <w:rFonts w:ascii="仿宋" w:eastAsia="仿宋" w:hAnsi="仿宋" w:cs="仿宋" w:hint="eastAsia"/>
          <w:lang w:eastAsia="zh-CN"/>
        </w:rPr>
        <w:t>承包人在本项目中存在通用条款23.1所</w:t>
      </w:r>
      <w:proofErr w:type="gramStart"/>
      <w:r w:rsidRPr="00681111">
        <w:rPr>
          <w:rFonts w:ascii="仿宋" w:eastAsia="仿宋" w:hAnsi="仿宋" w:cs="仿宋" w:hint="eastAsia"/>
          <w:lang w:eastAsia="zh-CN"/>
        </w:rPr>
        <w:t>列行</w:t>
      </w:r>
      <w:proofErr w:type="gramEnd"/>
      <w:r w:rsidRPr="00681111">
        <w:rPr>
          <w:rFonts w:ascii="仿宋" w:eastAsia="仿宋" w:hAnsi="仿宋" w:cs="仿宋" w:hint="eastAsia"/>
          <w:lang w:eastAsia="zh-CN"/>
        </w:rPr>
        <w:t>为的，将被拒绝参与发包人后续工程投标。拒绝投标时限：</w:t>
      </w:r>
      <w:r w:rsidRPr="00681111">
        <w:rPr>
          <w:rFonts w:ascii="仿宋" w:eastAsia="仿宋" w:hAnsi="仿宋" w:hint="eastAsia"/>
          <w:u w:val="single"/>
          <w:lang w:eastAsia="zh-CN"/>
        </w:rPr>
        <w:t>1年</w:t>
      </w:r>
      <w:r w:rsidRPr="00681111">
        <w:rPr>
          <w:rFonts w:ascii="仿宋" w:eastAsia="仿宋" w:hAnsi="仿宋" w:cs="仿宋" w:hint="eastAsia"/>
          <w:lang w:eastAsia="zh-CN"/>
        </w:rPr>
        <w:t>。</w:t>
      </w:r>
    </w:p>
    <w:p w14:paraId="374CB77B"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23.2 承包人工作</w:t>
      </w:r>
    </w:p>
    <w:p w14:paraId="7B117A5E" w14:textId="77777777" w:rsidR="002A0250" w:rsidRPr="00681111" w:rsidRDefault="00000000">
      <w:pPr>
        <w:spacing w:line="360" w:lineRule="auto"/>
        <w:ind w:leftChars="100" w:left="240" w:firstLineChars="100" w:firstLine="240"/>
        <w:rPr>
          <w:rFonts w:ascii="仿宋" w:eastAsia="仿宋" w:hAnsi="仿宋" w:cs="仿宋" w:hint="eastAsia"/>
          <w:lang w:eastAsia="zh-CN"/>
        </w:rPr>
      </w:pPr>
      <w:r w:rsidRPr="00681111">
        <w:rPr>
          <w:rFonts w:ascii="仿宋" w:eastAsia="仿宋" w:hAnsi="仿宋" w:cs="仿宋" w:hint="eastAsia"/>
          <w:lang w:eastAsia="zh-CN"/>
        </w:rPr>
        <w:t>承包人完成下列工作的约定：</w:t>
      </w:r>
    </w:p>
    <w:p w14:paraId="4E1364B7"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 xml:space="preserve">   （1）除法律另有规定外，由承包人办理的许可、批准或备案：</w:t>
      </w:r>
      <w:r w:rsidRPr="00681111">
        <w:rPr>
          <w:rFonts w:ascii="仿宋" w:eastAsia="仿宋" w:hAnsi="仿宋" w:cs="仿宋" w:hint="eastAsia"/>
          <w:u w:val="single"/>
          <w:lang w:eastAsia="zh-CN"/>
        </w:rPr>
        <w:t>按专用条款22.2及其它约定。</w:t>
      </w:r>
    </w:p>
    <w:p w14:paraId="23C2E7DD" w14:textId="46E8F41E" w:rsidR="002A0250" w:rsidRPr="00681111" w:rsidRDefault="00000000">
      <w:pPr>
        <w:spacing w:line="360" w:lineRule="auto"/>
        <w:ind w:leftChars="100" w:left="240" w:firstLineChars="50" w:firstLine="120"/>
        <w:rPr>
          <w:rFonts w:ascii="仿宋" w:eastAsia="仿宋" w:hAnsi="仿宋" w:hint="eastAsia"/>
          <w:lang w:eastAsia="zh-CN"/>
        </w:rPr>
      </w:pPr>
      <w:r w:rsidRPr="00681111">
        <w:rPr>
          <w:rFonts w:ascii="仿宋" w:eastAsia="仿宋" w:hAnsi="仿宋" w:cs="仿宋" w:hint="eastAsia"/>
          <w:lang w:eastAsia="zh-CN"/>
        </w:rPr>
        <w:t>（2） 提交支付申请和工程款额报告期限</w:t>
      </w:r>
    </w:p>
    <w:p w14:paraId="270AC1E8" w14:textId="77777777" w:rsidR="002A0250" w:rsidRPr="00681111" w:rsidRDefault="00000000">
      <w:pPr>
        <w:spacing w:line="360" w:lineRule="auto"/>
        <w:ind w:leftChars="100" w:left="240" w:firstLineChars="250" w:firstLine="600"/>
        <w:rPr>
          <w:rFonts w:ascii="仿宋" w:eastAsia="仿宋" w:hAnsi="仿宋" w:hint="eastAsia"/>
          <w:lang w:eastAsia="zh-CN"/>
        </w:rPr>
      </w:pPr>
      <w:r w:rsidRPr="00681111">
        <w:rPr>
          <w:rFonts w:ascii="仿宋" w:eastAsia="仿宋" w:hAnsi="仿宋" w:cs="仿宋" w:hint="eastAsia"/>
          <w:lang w:eastAsia="zh-CN"/>
        </w:rPr>
        <w:t>☑ 按通用条款第80.2款、第81.1款、第83.1款等约定期限提交。</w:t>
      </w:r>
    </w:p>
    <w:p w14:paraId="7F4BC6EA" w14:textId="77777777" w:rsidR="002A0250" w:rsidRPr="00681111" w:rsidRDefault="00000000">
      <w:pPr>
        <w:spacing w:line="360" w:lineRule="auto"/>
        <w:ind w:leftChars="100" w:left="240" w:firstLineChars="250" w:firstLine="600"/>
        <w:rPr>
          <w:rFonts w:ascii="仿宋" w:eastAsia="仿宋" w:hAnsi="仿宋" w:cs="仿宋" w:hint="eastAsia"/>
          <w:u w:val="single"/>
          <w:lang w:eastAsia="zh-CN"/>
        </w:rPr>
      </w:pPr>
      <w:r w:rsidRPr="00681111">
        <w:rPr>
          <w:rFonts w:ascii="仿宋" w:eastAsia="仿宋" w:hAnsi="仿宋" w:cs="仿宋" w:hint="eastAsia"/>
          <w:lang w:eastAsia="zh-CN"/>
        </w:rPr>
        <w:t>□ 另作约定：</w:t>
      </w:r>
      <w:r w:rsidRPr="00681111">
        <w:rPr>
          <w:rFonts w:ascii="仿宋" w:eastAsia="仿宋" w:hAnsi="仿宋" w:cs="仿宋" w:hint="eastAsia"/>
          <w:u w:val="single"/>
          <w:lang w:eastAsia="zh-CN"/>
        </w:rPr>
        <w:t xml:space="preserve">    /    </w:t>
      </w:r>
    </w:p>
    <w:p w14:paraId="6EA28680" w14:textId="71E9F923"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lastRenderedPageBreak/>
        <w:t>（3）向发包人提供施工场地办公和生活的房屋及设施的数量和时间等要求：</w:t>
      </w:r>
      <w:r w:rsidRPr="00681111">
        <w:rPr>
          <w:rFonts w:ascii="仿宋" w:eastAsia="仿宋" w:hAnsi="仿宋" w:hint="eastAsia"/>
          <w:u w:val="single"/>
          <w:lang w:eastAsia="zh-CN"/>
        </w:rPr>
        <w:t>按发包人要求提供施工场地办公场所，最低包括：发包人代表现场办公室1间，工程监理现场办公室1间，会议室一间。办公室会议室需配备办公桌椅、打印机、空调、投影等基础设施设备及办公用品等，并配备保洁清理等工作人员。</w:t>
      </w:r>
    </w:p>
    <w:p w14:paraId="52F329C2" w14:textId="3807B68A"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（4）办完施工场地交通、环境保护、施工噪声、绿色施工安全防护等手续的时间：</w:t>
      </w:r>
      <w:r w:rsidRPr="00681111">
        <w:rPr>
          <w:rFonts w:ascii="仿宋" w:eastAsia="仿宋" w:hAnsi="仿宋" w:hint="eastAsia"/>
          <w:u w:val="single"/>
          <w:lang w:eastAsia="zh-CN"/>
        </w:rPr>
        <w:t>遵守政府部门有关施工场地交通、环境保护、施工噪声、绿色施工安全防护等的管理规定，办理有关手续，并以书面形式通知发包人，且承担相关费用，相关费用已包含在投标报价中，发包人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另行支付。</w:t>
      </w:r>
    </w:p>
    <w:p w14:paraId="2A2E8D06" w14:textId="32D476A8"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cs="仿宋" w:hint="eastAsia"/>
          <w:lang w:eastAsia="zh-CN"/>
        </w:rPr>
        <w:t>（5）保证施工场地的清洁和做好交工前施工现场清理工作的约定：</w:t>
      </w:r>
      <w:r w:rsidRPr="00681111">
        <w:rPr>
          <w:rFonts w:ascii="仿宋" w:eastAsia="仿宋" w:hAnsi="仿宋" w:hint="eastAsia"/>
          <w:u w:val="single"/>
          <w:lang w:eastAsia="zh-CN"/>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w:t>
      </w:r>
      <w:proofErr w:type="gramStart"/>
      <w:r w:rsidRPr="00681111">
        <w:rPr>
          <w:rFonts w:ascii="仿宋" w:eastAsia="仿宋" w:hAnsi="仿宋" w:hint="eastAsia"/>
          <w:u w:val="single"/>
          <w:lang w:eastAsia="zh-CN"/>
        </w:rPr>
        <w:t>蔽符合</w:t>
      </w:r>
      <w:proofErr w:type="gramEnd"/>
      <w:r w:rsidRPr="00681111">
        <w:rPr>
          <w:rFonts w:ascii="仿宋" w:eastAsia="仿宋" w:hAnsi="仿宋" w:hint="eastAsia"/>
          <w:u w:val="single"/>
          <w:lang w:eastAsia="zh-CN"/>
        </w:rPr>
        <w:t>环境卫生管理的有关规定，若承包人施工场地状况或现状达不到要求，发包人有权委托相关单位进行清理，所需费用从工程进度款中扣除。</w:t>
      </w:r>
    </w:p>
    <w:p w14:paraId="0D17D259"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交工前清理现场的要求：工程完工后10天内，承包人应对施工场地进行清理、清洁，并搬走所有施工机械、垃圾及剩余材料，确保移交的工程项目环境洁净、安全卫生。施工场地的清理应达到发包人及监理人的规定及要求。有关费用已包含在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另行支付。</w:t>
      </w:r>
    </w:p>
    <w:p w14:paraId="444B8929" w14:textId="77777777" w:rsidR="002A0250" w:rsidRPr="00681111" w:rsidRDefault="002A0250">
      <w:pPr>
        <w:spacing w:line="360" w:lineRule="auto"/>
        <w:ind w:leftChars="100" w:left="240" w:firstLineChars="50" w:firstLine="120"/>
        <w:rPr>
          <w:rFonts w:ascii="仿宋" w:eastAsia="仿宋" w:hAnsi="仿宋" w:cs="仿宋" w:hint="eastAsia"/>
          <w:lang w:eastAsia="zh-CN"/>
        </w:rPr>
      </w:pPr>
    </w:p>
    <w:p w14:paraId="7F35CEC4" w14:textId="1BD8EB64"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（6）提交竣工验收申请报告和竣工结算文件</w:t>
      </w:r>
    </w:p>
    <w:p w14:paraId="538D4444" w14:textId="77777777" w:rsidR="002A0250" w:rsidRPr="00681111" w:rsidRDefault="00000000">
      <w:pPr>
        <w:spacing w:line="360" w:lineRule="auto"/>
        <w:ind w:leftChars="100" w:left="240" w:firstLineChars="250" w:firstLine="600"/>
        <w:rPr>
          <w:rFonts w:ascii="仿宋" w:eastAsia="仿宋" w:hAnsi="仿宋" w:hint="eastAsia"/>
          <w:lang w:eastAsia="zh-CN"/>
        </w:rPr>
      </w:pPr>
      <w:r w:rsidRPr="00681111">
        <w:rPr>
          <w:rFonts w:ascii="仿宋" w:eastAsia="仿宋" w:hAnsi="仿宋" w:cs="仿宋" w:hint="eastAsia"/>
          <w:lang w:eastAsia="zh-CN"/>
        </w:rPr>
        <w:t>☑ 按通用条款第87.2款约定提交。</w:t>
      </w:r>
    </w:p>
    <w:p w14:paraId="55FA0B6E" w14:textId="77777777" w:rsidR="002A0250" w:rsidRPr="00681111" w:rsidRDefault="00000000">
      <w:pPr>
        <w:spacing w:line="360" w:lineRule="auto"/>
        <w:ind w:leftChars="100" w:left="240" w:firstLineChars="250" w:firstLine="600"/>
        <w:rPr>
          <w:rFonts w:ascii="仿宋" w:eastAsia="仿宋" w:hAnsi="仿宋" w:cs="仿宋" w:hint="eastAsia"/>
          <w:u w:val="single"/>
          <w:lang w:eastAsia="zh-CN"/>
        </w:rPr>
      </w:pPr>
      <w:r w:rsidRPr="00681111">
        <w:rPr>
          <w:rFonts w:ascii="仿宋" w:eastAsia="仿宋" w:hAnsi="仿宋" w:cs="仿宋" w:hint="eastAsia"/>
          <w:lang w:eastAsia="zh-CN"/>
        </w:rPr>
        <w:t>□ 另作约定：</w:t>
      </w:r>
      <w:r w:rsidRPr="00681111">
        <w:rPr>
          <w:rFonts w:ascii="仿宋" w:eastAsia="仿宋" w:hAnsi="仿宋" w:cs="仿宋" w:hint="eastAsia"/>
          <w:u w:val="single"/>
          <w:lang w:eastAsia="zh-CN"/>
        </w:rPr>
        <w:t xml:space="preserve">    /    </w:t>
      </w:r>
    </w:p>
    <w:p w14:paraId="4C48D0B6" w14:textId="6BCB256E"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u w:val="single"/>
          <w:lang w:eastAsia="zh-CN"/>
        </w:rPr>
        <w:t>（7）承包人应按发包人要求做好样板引路工作，在每个分部分项工程施工前先行做好样板，经监理、发包人组织验收合格后作为参照标准。相关费用已包含在投标报价中，发包人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另行计量支付。</w:t>
      </w:r>
    </w:p>
    <w:p w14:paraId="1534D8F7" w14:textId="6B67DF73" w:rsidR="002A0250" w:rsidRPr="00681111" w:rsidRDefault="00000000">
      <w:pPr>
        <w:pStyle w:val="Default"/>
        <w:snapToGrid w:val="0"/>
        <w:spacing w:line="360" w:lineRule="auto"/>
        <w:ind w:firstLineChars="200" w:firstLine="480"/>
        <w:rPr>
          <w:rFonts w:ascii="仿宋" w:eastAsia="仿宋" w:hAnsi="仿宋" w:hint="eastAsia"/>
          <w:color w:val="auto"/>
        </w:rPr>
      </w:pPr>
      <w:r w:rsidRPr="00681111">
        <w:rPr>
          <w:rFonts w:ascii="仿宋" w:eastAsia="仿宋" w:hAnsi="仿宋" w:hint="eastAsia"/>
          <w:color w:val="auto"/>
        </w:rPr>
        <w:t>（8）承包人应按工作界面表及发包人要求组织各项验收工作。</w:t>
      </w:r>
    </w:p>
    <w:p w14:paraId="2F0DD5D0" w14:textId="77777777" w:rsidR="002A0250" w:rsidRPr="00681111" w:rsidRDefault="00000000">
      <w:pPr>
        <w:spacing w:line="360" w:lineRule="auto"/>
        <w:ind w:leftChars="57" w:left="137" w:firstLineChars="50" w:firstLine="120"/>
        <w:rPr>
          <w:rFonts w:ascii="仿宋" w:eastAsia="仿宋" w:hAnsi="仿宋" w:cs="仿宋" w:hint="eastAsia"/>
          <w:lang w:eastAsia="zh-CN"/>
        </w:rPr>
      </w:pPr>
      <w:r w:rsidRPr="00681111">
        <w:rPr>
          <w:rFonts w:ascii="仿宋" w:eastAsia="仿宋" w:hAnsi="仿宋" w:cs="仿宋" w:hint="eastAsia"/>
          <w:lang w:eastAsia="zh-CN"/>
        </w:rPr>
        <w:t>23.3 承包人实施工作</w:t>
      </w:r>
    </w:p>
    <w:p w14:paraId="5A6B4311" w14:textId="77777777" w:rsidR="002A0250" w:rsidRPr="00681111" w:rsidRDefault="00000000">
      <w:pPr>
        <w:spacing w:line="360" w:lineRule="auto"/>
        <w:ind w:leftChars="57" w:left="137" w:firstLineChars="200" w:firstLine="480"/>
        <w:rPr>
          <w:rFonts w:ascii="仿宋" w:eastAsia="仿宋" w:hAnsi="仿宋" w:cs="仿宋" w:hint="eastAsia"/>
          <w:lang w:eastAsia="zh-CN"/>
        </w:rPr>
      </w:pPr>
      <w:r w:rsidRPr="00681111">
        <w:rPr>
          <w:rFonts w:ascii="仿宋" w:eastAsia="仿宋" w:hAnsi="仿宋" w:cs="仿宋" w:hint="eastAsia"/>
          <w:lang w:eastAsia="zh-CN"/>
        </w:rPr>
        <w:t>承包人提供施工所需勘察资料、设计文件、劳务、工程材料、工程设备、施工设备和其他物品的约定：</w:t>
      </w:r>
      <w:r w:rsidRPr="00681111">
        <w:rPr>
          <w:rFonts w:ascii="仿宋" w:eastAsia="仿宋" w:hAnsi="仿宋" w:cs="仿宋" w:hint="eastAsia"/>
          <w:u w:val="single"/>
          <w:lang w:eastAsia="zh-CN"/>
        </w:rPr>
        <w:t>按通用条款。</w:t>
      </w:r>
    </w:p>
    <w:p w14:paraId="18AC271F" w14:textId="77777777" w:rsidR="002A0250" w:rsidRPr="00681111" w:rsidRDefault="00000000">
      <w:pPr>
        <w:pStyle w:val="2"/>
        <w:tabs>
          <w:tab w:val="left" w:pos="420"/>
        </w:tabs>
        <w:spacing w:line="360" w:lineRule="auto"/>
        <w:rPr>
          <w:lang w:eastAsia="zh-CN"/>
        </w:rPr>
      </w:pPr>
      <w:bookmarkStart w:id="1040" w:name="_Toc12118"/>
      <w:bookmarkStart w:id="1041" w:name="_Toc14807"/>
      <w:bookmarkStart w:id="1042" w:name="_Toc23210"/>
      <w:bookmarkStart w:id="1043" w:name="_Toc19450"/>
      <w:bookmarkStart w:id="1044" w:name="_Toc200537915"/>
      <w:r w:rsidRPr="00681111">
        <w:rPr>
          <w:rFonts w:ascii="仿宋" w:eastAsia="仿宋" w:hAnsi="仿宋" w:cs="仿宋" w:hint="eastAsia"/>
          <w:b w:val="0"/>
          <w:bCs w:val="0"/>
          <w:sz w:val="24"/>
          <w:szCs w:val="24"/>
          <w:lang w:eastAsia="zh-CN"/>
        </w:rPr>
        <w:t>24.  现场管理人员任命和更换</w:t>
      </w:r>
      <w:bookmarkEnd w:id="1040"/>
      <w:bookmarkEnd w:id="1041"/>
      <w:bookmarkEnd w:id="1042"/>
      <w:bookmarkEnd w:id="1043"/>
      <w:bookmarkEnd w:id="1044"/>
    </w:p>
    <w:p w14:paraId="722C72D3" w14:textId="77777777" w:rsidR="002A0250" w:rsidRPr="00681111" w:rsidRDefault="00000000">
      <w:pPr>
        <w:spacing w:line="360" w:lineRule="auto"/>
        <w:ind w:leftChars="100" w:left="240"/>
        <w:rPr>
          <w:rFonts w:ascii="仿宋" w:eastAsia="仿宋" w:hAnsi="仿宋" w:cs="仿宋" w:hint="eastAsia"/>
          <w:lang w:eastAsia="zh-CN"/>
        </w:rPr>
      </w:pPr>
      <w:bookmarkStart w:id="1045" w:name="OLE_LINK13"/>
      <w:bookmarkStart w:id="1046" w:name="OLE_LINK12"/>
      <w:r w:rsidRPr="00681111">
        <w:rPr>
          <w:rFonts w:ascii="仿宋" w:eastAsia="仿宋" w:hAnsi="仿宋" w:cs="仿宋" w:hint="eastAsia"/>
          <w:lang w:eastAsia="zh-CN"/>
        </w:rPr>
        <w:t>24.1发包人现场管理人员任命和更换</w:t>
      </w:r>
    </w:p>
    <w:p w14:paraId="0D251559" w14:textId="77777777" w:rsidR="002A0250" w:rsidRPr="00681111" w:rsidRDefault="00000000">
      <w:pPr>
        <w:spacing w:line="360" w:lineRule="auto"/>
        <w:ind w:leftChars="100" w:left="240" w:firstLineChars="150" w:firstLine="360"/>
        <w:rPr>
          <w:rFonts w:ascii="仿宋" w:eastAsia="仿宋" w:hAnsi="仿宋" w:cs="仿宋" w:hint="eastAsia"/>
          <w:lang w:eastAsia="zh-CN"/>
        </w:rPr>
      </w:pPr>
      <w:r w:rsidRPr="00681111">
        <w:rPr>
          <w:rFonts w:ascii="仿宋" w:eastAsia="仿宋" w:hAnsi="仿宋" w:cs="仿宋" w:hint="eastAsia"/>
          <w:lang w:eastAsia="zh-CN"/>
        </w:rPr>
        <w:lastRenderedPageBreak/>
        <w:t>发包人现场管理人员任命和更换的约定：</w:t>
      </w:r>
    </w:p>
    <w:p w14:paraId="07575693" w14:textId="77777777" w:rsidR="002A0250" w:rsidRPr="00681111" w:rsidRDefault="00000000">
      <w:pPr>
        <w:spacing w:line="360" w:lineRule="auto"/>
        <w:ind w:leftChars="100" w:left="240" w:firstLineChars="200" w:firstLine="480"/>
        <w:rPr>
          <w:rFonts w:ascii="仿宋" w:eastAsia="仿宋" w:hAnsi="仿宋" w:cs="仿宋" w:hint="eastAsia"/>
          <w:lang w:eastAsia="zh-CN"/>
        </w:rPr>
      </w:pPr>
      <w:r w:rsidRPr="00681111">
        <w:rPr>
          <w:rFonts w:ascii="仿宋" w:eastAsia="仿宋" w:hAnsi="仿宋" w:cs="仿宋" w:hint="eastAsia"/>
          <w:lang w:eastAsia="zh-CN"/>
        </w:rPr>
        <w:t>☑发包人代表：</w:t>
      </w:r>
      <w:r w:rsidRPr="00681111">
        <w:rPr>
          <w:rFonts w:ascii="仿宋" w:eastAsia="仿宋" w:hAnsi="仿宋" w:cs="仿宋" w:hint="eastAsia"/>
          <w:u w:val="single"/>
          <w:lang w:eastAsia="zh-CN"/>
        </w:rPr>
        <w:t>按通用条款执行</w:t>
      </w:r>
    </w:p>
    <w:p w14:paraId="655F26DB" w14:textId="77777777" w:rsidR="002A0250" w:rsidRPr="00681111" w:rsidRDefault="00000000">
      <w:pPr>
        <w:spacing w:line="360" w:lineRule="auto"/>
        <w:ind w:leftChars="100" w:left="240" w:firstLineChars="200" w:firstLine="480"/>
        <w:rPr>
          <w:rFonts w:ascii="仿宋" w:eastAsia="仿宋" w:hAnsi="仿宋" w:cs="仿宋" w:hint="eastAsia"/>
          <w:lang w:eastAsia="zh-CN"/>
        </w:rPr>
      </w:pPr>
      <w:r w:rsidRPr="00681111">
        <w:rPr>
          <w:rFonts w:ascii="仿宋" w:eastAsia="仿宋" w:hAnsi="仿宋" w:cs="仿宋" w:hint="eastAsia"/>
          <w:lang w:eastAsia="zh-CN"/>
        </w:rPr>
        <w:t>□设计顾问人代表：</w:t>
      </w:r>
      <w:r w:rsidRPr="00681111">
        <w:rPr>
          <w:rFonts w:ascii="仿宋" w:eastAsia="仿宋" w:hAnsi="仿宋" w:cs="仿宋" w:hint="eastAsia"/>
          <w:u w:val="single"/>
          <w:lang w:eastAsia="zh-CN"/>
        </w:rPr>
        <w:t xml:space="preserve">    /    </w:t>
      </w:r>
    </w:p>
    <w:p w14:paraId="44869962" w14:textId="77777777" w:rsidR="002A0250" w:rsidRPr="00681111" w:rsidRDefault="00000000">
      <w:pPr>
        <w:spacing w:line="360" w:lineRule="auto"/>
        <w:ind w:leftChars="100" w:left="240"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☑监理人代表：</w:t>
      </w:r>
      <w:r w:rsidRPr="00681111">
        <w:rPr>
          <w:rFonts w:ascii="仿宋" w:eastAsia="仿宋" w:hAnsi="仿宋" w:cs="仿宋" w:hint="eastAsia"/>
          <w:u w:val="single"/>
          <w:lang w:eastAsia="zh-CN"/>
        </w:rPr>
        <w:t>按通用条款执行</w:t>
      </w:r>
    </w:p>
    <w:p w14:paraId="441D3265" w14:textId="77777777" w:rsidR="002A0250" w:rsidRPr="00681111" w:rsidRDefault="00000000">
      <w:pPr>
        <w:spacing w:line="360" w:lineRule="auto"/>
        <w:ind w:leftChars="100" w:left="240"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☑造价咨询人代表：</w:t>
      </w:r>
      <w:r w:rsidRPr="00681111">
        <w:rPr>
          <w:rFonts w:ascii="仿宋" w:eastAsia="仿宋" w:hAnsi="仿宋" w:cs="仿宋" w:hint="eastAsia"/>
          <w:u w:val="single"/>
          <w:lang w:eastAsia="zh-CN"/>
        </w:rPr>
        <w:t>按通用条款执行</w:t>
      </w:r>
    </w:p>
    <w:p w14:paraId="7734783D"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24.2 承包人代表及专业负责人任命和更换</w:t>
      </w:r>
    </w:p>
    <w:p w14:paraId="18263EA3" w14:textId="77777777" w:rsidR="002A0250" w:rsidRPr="00681111" w:rsidRDefault="00000000">
      <w:pPr>
        <w:spacing w:line="360" w:lineRule="auto"/>
        <w:ind w:leftChars="100" w:left="240" w:firstLineChars="150" w:firstLine="360"/>
        <w:rPr>
          <w:rFonts w:ascii="仿宋" w:eastAsia="仿宋" w:hAnsi="仿宋" w:cs="仿宋" w:hint="eastAsia"/>
          <w:lang w:eastAsia="zh-CN"/>
        </w:rPr>
      </w:pPr>
      <w:r w:rsidRPr="00681111">
        <w:rPr>
          <w:rFonts w:ascii="仿宋" w:eastAsia="仿宋" w:hAnsi="仿宋" w:cs="仿宋" w:hint="eastAsia"/>
          <w:lang w:eastAsia="zh-CN"/>
        </w:rPr>
        <w:t>承包人代表及专业负责人任命和更换的约定</w:t>
      </w:r>
    </w:p>
    <w:p w14:paraId="1E09F474" w14:textId="77777777" w:rsidR="002A0250" w:rsidRPr="00681111" w:rsidRDefault="00000000">
      <w:pPr>
        <w:spacing w:line="360" w:lineRule="auto"/>
        <w:ind w:leftChars="100" w:left="240" w:firstLineChars="200" w:firstLine="480"/>
        <w:rPr>
          <w:rFonts w:ascii="仿宋" w:eastAsia="仿宋" w:hAnsi="仿宋" w:cs="仿宋" w:hint="eastAsia"/>
          <w:lang w:eastAsia="zh-CN"/>
        </w:rPr>
      </w:pPr>
      <w:r w:rsidRPr="00681111">
        <w:rPr>
          <w:rFonts w:ascii="仿宋" w:eastAsia="仿宋" w:hAnsi="仿宋" w:cs="仿宋" w:hint="eastAsia"/>
          <w:lang w:eastAsia="zh-CN"/>
        </w:rPr>
        <w:t>☑承包人代表：</w:t>
      </w:r>
      <w:r w:rsidRPr="00681111">
        <w:rPr>
          <w:rFonts w:ascii="仿宋" w:eastAsia="仿宋" w:hAnsi="仿宋" w:cs="仿宋" w:hint="eastAsia"/>
          <w:u w:val="single"/>
          <w:lang w:eastAsia="zh-CN"/>
        </w:rPr>
        <w:t>按通用条款执行</w:t>
      </w:r>
    </w:p>
    <w:p w14:paraId="763ED367" w14:textId="77777777" w:rsidR="002A0250" w:rsidRPr="00681111" w:rsidRDefault="00000000">
      <w:pPr>
        <w:spacing w:line="360" w:lineRule="auto"/>
        <w:ind w:leftChars="100" w:left="240" w:firstLineChars="200" w:firstLine="480"/>
        <w:rPr>
          <w:rFonts w:ascii="仿宋" w:eastAsia="仿宋" w:hAnsi="仿宋" w:cs="仿宋" w:hint="eastAsia"/>
          <w:lang w:eastAsia="zh-CN"/>
        </w:rPr>
      </w:pPr>
      <w:r w:rsidRPr="00681111">
        <w:rPr>
          <w:rFonts w:ascii="仿宋" w:eastAsia="仿宋" w:hAnsi="仿宋" w:cs="仿宋" w:hint="eastAsia"/>
          <w:lang w:eastAsia="zh-CN"/>
        </w:rPr>
        <w:t>□勘察负责人：</w:t>
      </w:r>
      <w:r w:rsidRPr="00681111">
        <w:rPr>
          <w:rFonts w:ascii="仿宋" w:eastAsia="仿宋" w:hAnsi="仿宋" w:cs="仿宋" w:hint="eastAsia"/>
          <w:u w:val="single"/>
          <w:lang w:eastAsia="zh-CN"/>
        </w:rPr>
        <w:t xml:space="preserve">    /    </w:t>
      </w:r>
    </w:p>
    <w:p w14:paraId="73826ADC" w14:textId="77777777" w:rsidR="002A0250" w:rsidRPr="00681111" w:rsidRDefault="00000000">
      <w:pPr>
        <w:spacing w:line="360" w:lineRule="auto"/>
        <w:ind w:leftChars="100" w:left="240"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☑设计负责人：</w:t>
      </w:r>
      <w:r w:rsidRPr="00681111">
        <w:rPr>
          <w:rFonts w:ascii="仿宋" w:eastAsia="仿宋" w:hAnsi="仿宋" w:cs="仿宋" w:hint="eastAsia"/>
          <w:u w:val="single"/>
          <w:lang w:eastAsia="zh-CN"/>
        </w:rPr>
        <w:t>按通用条款执行</w:t>
      </w:r>
    </w:p>
    <w:p w14:paraId="5F2FC426" w14:textId="77777777" w:rsidR="002A0250" w:rsidRPr="00681111" w:rsidRDefault="00000000">
      <w:pPr>
        <w:spacing w:line="360" w:lineRule="auto"/>
        <w:ind w:leftChars="100" w:left="240"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□BIM技术负责人：</w:t>
      </w:r>
      <w:r w:rsidRPr="00681111">
        <w:rPr>
          <w:rFonts w:ascii="仿宋" w:eastAsia="仿宋" w:hAnsi="仿宋" w:cs="仿宋" w:hint="eastAsia"/>
          <w:u w:val="single"/>
          <w:lang w:eastAsia="zh-CN"/>
        </w:rPr>
        <w:t xml:space="preserve">    /    </w:t>
      </w:r>
    </w:p>
    <w:p w14:paraId="6FD62CE2" w14:textId="77777777" w:rsidR="002A0250" w:rsidRPr="00681111" w:rsidRDefault="00000000">
      <w:pPr>
        <w:spacing w:line="360" w:lineRule="auto"/>
        <w:ind w:leftChars="100" w:left="240" w:firstLineChars="200" w:firstLine="480"/>
        <w:rPr>
          <w:rFonts w:ascii="仿宋" w:eastAsia="仿宋" w:hAnsi="仿宋" w:cs="仿宋" w:hint="eastAsia"/>
          <w:lang w:eastAsia="zh-CN"/>
        </w:rPr>
      </w:pPr>
      <w:r w:rsidRPr="00681111">
        <w:rPr>
          <w:rFonts w:ascii="仿宋" w:eastAsia="仿宋" w:hAnsi="仿宋" w:cs="仿宋" w:hint="eastAsia"/>
          <w:lang w:eastAsia="zh-CN"/>
        </w:rPr>
        <w:t>□设备及工器具购置负责人：</w:t>
      </w:r>
      <w:r w:rsidRPr="00681111">
        <w:rPr>
          <w:rFonts w:ascii="仿宋" w:eastAsia="仿宋" w:hAnsi="仿宋" w:cs="仿宋" w:hint="eastAsia"/>
          <w:u w:val="single"/>
          <w:lang w:eastAsia="zh-CN"/>
        </w:rPr>
        <w:t xml:space="preserve">    /    </w:t>
      </w:r>
    </w:p>
    <w:p w14:paraId="1597BD28" w14:textId="77777777" w:rsidR="002A0250" w:rsidRPr="00681111" w:rsidRDefault="00000000">
      <w:pPr>
        <w:spacing w:line="360" w:lineRule="auto"/>
        <w:ind w:leftChars="100" w:left="240"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☑施工负责人：</w:t>
      </w:r>
      <w:r w:rsidRPr="00681111">
        <w:rPr>
          <w:rFonts w:ascii="仿宋" w:eastAsia="仿宋" w:hAnsi="仿宋" w:cs="仿宋" w:hint="eastAsia"/>
          <w:u w:val="single"/>
          <w:lang w:eastAsia="zh-CN"/>
        </w:rPr>
        <w:t>按通用条款执行</w:t>
      </w:r>
    </w:p>
    <w:p w14:paraId="538A92AF" w14:textId="77777777" w:rsidR="002A0250" w:rsidRPr="00681111" w:rsidRDefault="00000000">
      <w:pPr>
        <w:adjustRightInd w:val="0"/>
        <w:snapToGrid w:val="0"/>
        <w:spacing w:line="360" w:lineRule="auto"/>
        <w:ind w:firstLineChars="300" w:firstLine="720"/>
        <w:rPr>
          <w:rFonts w:ascii="仿宋" w:eastAsia="仿宋" w:hAnsi="仿宋" w:hint="eastAsia"/>
          <w:u w:val="single"/>
          <w:lang w:eastAsia="zh-CN"/>
        </w:rPr>
      </w:pPr>
      <w:r w:rsidRPr="00681111">
        <w:rPr>
          <w:rFonts w:ascii="仿宋" w:eastAsia="仿宋" w:hAnsi="仿宋" w:cs="仿宋" w:hint="eastAsia"/>
          <w:lang w:eastAsia="zh-CN"/>
        </w:rPr>
        <w:t>☑其他工作负责人：</w:t>
      </w:r>
      <w:r w:rsidRPr="00681111">
        <w:rPr>
          <w:rFonts w:ascii="仿宋" w:eastAsia="仿宋" w:hAnsi="仿宋" w:hint="eastAsia"/>
          <w:u w:val="single"/>
          <w:lang w:eastAsia="zh-CN"/>
        </w:rPr>
        <w:t>承包人须按照项目法进行施工管理，项目管理机构的设置、主要管理人员的安排应健全、合理，人员安排应与投标文件承诺的相一致。</w:t>
      </w:r>
    </w:p>
    <w:p w14:paraId="4202E3A0"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1）承包人项目负责人及管理人员在所辖工程施工期间，均须专职在岗，不得兼任其它项目任何职务。承包人如需更换项目负责人及主要管理人员，须提前7天以书面形式上报发包人，征得同意方可执行。发包人不允许承包人项目负责人换人的，承包人不得换人。承包人项目管理人员兼任其它项目任何职务或未经发包人允许而调换的，每违约一项或一人，发包人有权向承包人收取5000元/人次的违约金（违约金在次月进度款中扣除，下同）；项目经理、技术负责人违约的，发包人有权向承包人收取50000元/人次的违约金。承包人项目负责人因特殊情况授权其下属人员履行某项工作职责的，该下属人员应具备履行相应职责的能力，并应提前7天将上述人员的姓名和授权范围书面通知发包人和监理单位，并征得发包人和监理单位的书面同意。</w:t>
      </w:r>
    </w:p>
    <w:p w14:paraId="3567B47E"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2）发包人认为承包人项目负责人不称职或无足够能力代表承包人履行合同义务时，发包人有权要求承包人更换项目负责人，每更换一次，承包人需向发包人支付违约金10000元。承包人在接到书面通知后3天内用经发包人认可的人员完成更换。否则，每推迟一天，承包人须向发包人支付违约金1000元。</w:t>
      </w:r>
    </w:p>
    <w:p w14:paraId="2A0DCBBE"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3）发包人有权要求承包人调换发包人认为不称职或无足够能力代表承包人履行合同义务的在本项目工作的项目管理人员。承包人以下人员，经发包人要求，须在48小时内调离本工程范围，同时，经发包人批准的合格人员应在48小时内</w:t>
      </w:r>
      <w:r w:rsidRPr="00681111">
        <w:rPr>
          <w:rFonts w:ascii="仿宋" w:eastAsia="仿宋" w:hAnsi="仿宋" w:hint="eastAsia"/>
          <w:u w:val="single"/>
          <w:lang w:eastAsia="zh-CN"/>
        </w:rPr>
        <w:lastRenderedPageBreak/>
        <w:t>到岗。承包人未按发包人要求调离管理人员的，每天每</w:t>
      </w:r>
      <w:proofErr w:type="gramStart"/>
      <w:r w:rsidRPr="00681111">
        <w:rPr>
          <w:rFonts w:ascii="仿宋" w:eastAsia="仿宋" w:hAnsi="仿宋" w:hint="eastAsia"/>
          <w:u w:val="single"/>
          <w:lang w:eastAsia="zh-CN"/>
        </w:rPr>
        <w:t>人次向</w:t>
      </w:r>
      <w:proofErr w:type="gramEnd"/>
      <w:r w:rsidRPr="00681111">
        <w:rPr>
          <w:rFonts w:ascii="仿宋" w:eastAsia="仿宋" w:hAnsi="仿宋" w:hint="eastAsia"/>
          <w:u w:val="single"/>
          <w:lang w:eastAsia="zh-CN"/>
        </w:rPr>
        <w:t>发包人支付违约金1000元。</w:t>
      </w:r>
    </w:p>
    <w:p w14:paraId="2D522FF7"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1）发包人确认无法胜任工作者，包括对分部分项工程进度及施工质量达不到合同要求负有责任的施工人员、不熟悉熟练本专业工作的施工人员、工作责任心不强的施工人员等；</w:t>
      </w:r>
    </w:p>
    <w:p w14:paraId="0E37D59A"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2）不能积极配合发包人正常工作者；</w:t>
      </w:r>
    </w:p>
    <w:p w14:paraId="6F082CA6"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3）违反发包人或承包人工地现场管理规定者；</w:t>
      </w:r>
    </w:p>
    <w:p w14:paraId="400AF953"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4）无证上岗者(适用于按规定必须有上岗证者)；</w:t>
      </w:r>
    </w:p>
    <w:p w14:paraId="6C8877DD"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5）与本合同规定名册不符者；</w:t>
      </w:r>
    </w:p>
    <w:p w14:paraId="07C3EBA4"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6）与本工程施工无关的人员。</w:t>
      </w:r>
    </w:p>
    <w:p w14:paraId="27F38EF8"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24.3设计顾问人代表、监理人代表、造价咨询人代表任命和撤回</w:t>
      </w:r>
    </w:p>
    <w:p w14:paraId="1E21EB4F" w14:textId="77777777" w:rsidR="002A0250" w:rsidRPr="00681111" w:rsidRDefault="00000000">
      <w:pPr>
        <w:spacing w:line="360" w:lineRule="auto"/>
        <w:ind w:leftChars="100" w:left="240" w:firstLineChars="150" w:firstLine="360"/>
        <w:rPr>
          <w:rFonts w:ascii="仿宋" w:eastAsia="仿宋" w:hAnsi="仿宋" w:cs="仿宋" w:hint="eastAsia"/>
          <w:lang w:eastAsia="zh-CN"/>
        </w:rPr>
      </w:pPr>
      <w:r w:rsidRPr="00681111">
        <w:rPr>
          <w:rFonts w:ascii="仿宋" w:eastAsia="仿宋" w:hAnsi="仿宋" w:cs="仿宋" w:hint="eastAsia"/>
          <w:lang w:eastAsia="zh-CN"/>
        </w:rPr>
        <w:t>□设计顾问人代表任命和撤回的约定：</w:t>
      </w:r>
      <w:r w:rsidRPr="00681111">
        <w:rPr>
          <w:rFonts w:ascii="仿宋" w:eastAsia="仿宋" w:hAnsi="仿宋" w:cs="仿宋" w:hint="eastAsia"/>
          <w:u w:val="single"/>
          <w:lang w:eastAsia="zh-CN"/>
        </w:rPr>
        <w:t xml:space="preserve">    /    </w:t>
      </w:r>
    </w:p>
    <w:p w14:paraId="3086B274" w14:textId="77777777" w:rsidR="002A0250" w:rsidRPr="00681111" w:rsidRDefault="00000000">
      <w:pPr>
        <w:spacing w:line="360" w:lineRule="auto"/>
        <w:ind w:leftChars="100" w:left="240" w:firstLineChars="150" w:firstLine="360"/>
        <w:rPr>
          <w:rFonts w:ascii="仿宋" w:eastAsia="仿宋" w:hAnsi="仿宋" w:cs="仿宋" w:hint="eastAsia"/>
          <w:lang w:eastAsia="zh-CN"/>
        </w:rPr>
      </w:pPr>
      <w:r w:rsidRPr="00681111">
        <w:rPr>
          <w:rFonts w:ascii="仿宋" w:eastAsia="仿宋" w:hAnsi="仿宋" w:cs="仿宋" w:hint="eastAsia"/>
          <w:lang w:eastAsia="zh-CN"/>
        </w:rPr>
        <w:t>☑监理人代表任命和撤回的约定：</w:t>
      </w:r>
      <w:r w:rsidRPr="00681111">
        <w:rPr>
          <w:rFonts w:ascii="仿宋" w:eastAsia="仿宋" w:hAnsi="仿宋" w:cs="仿宋" w:hint="eastAsia"/>
          <w:u w:val="single"/>
          <w:lang w:eastAsia="zh-CN"/>
        </w:rPr>
        <w:t>按通用条款执行</w:t>
      </w:r>
    </w:p>
    <w:p w14:paraId="216167E2" w14:textId="77777777" w:rsidR="002A0250" w:rsidRPr="00681111" w:rsidRDefault="00000000">
      <w:pPr>
        <w:spacing w:line="360" w:lineRule="auto"/>
        <w:ind w:leftChars="100" w:left="240" w:firstLineChars="150" w:firstLine="360"/>
        <w:rPr>
          <w:rFonts w:ascii="仿宋" w:eastAsia="仿宋" w:hAnsi="仿宋" w:cs="仿宋" w:hint="eastAsia"/>
          <w:lang w:eastAsia="zh-CN"/>
        </w:rPr>
      </w:pPr>
      <w:r w:rsidRPr="00681111">
        <w:rPr>
          <w:rFonts w:ascii="仿宋" w:eastAsia="仿宋" w:hAnsi="仿宋" w:cs="仿宋" w:hint="eastAsia"/>
          <w:lang w:eastAsia="zh-CN"/>
        </w:rPr>
        <w:t>☑造价咨询人代表任命和撤回的约定：</w:t>
      </w:r>
      <w:r w:rsidRPr="00681111">
        <w:rPr>
          <w:rFonts w:ascii="仿宋" w:eastAsia="仿宋" w:hAnsi="仿宋" w:cs="仿宋" w:hint="eastAsia"/>
          <w:u w:val="single"/>
          <w:lang w:eastAsia="zh-CN"/>
        </w:rPr>
        <w:t>按通用条款执行</w:t>
      </w:r>
    </w:p>
    <w:p w14:paraId="45A58FC6" w14:textId="77777777" w:rsidR="002A0250" w:rsidRPr="00681111" w:rsidRDefault="00000000">
      <w:pPr>
        <w:pStyle w:val="2"/>
        <w:tabs>
          <w:tab w:val="left" w:pos="420"/>
        </w:tabs>
        <w:spacing w:line="360" w:lineRule="auto"/>
        <w:rPr>
          <w:lang w:eastAsia="zh-CN"/>
        </w:rPr>
      </w:pPr>
      <w:bookmarkStart w:id="1047" w:name="_Toc6085"/>
      <w:bookmarkStart w:id="1048" w:name="_Toc3367"/>
      <w:bookmarkStart w:id="1049" w:name="_Toc22023"/>
      <w:bookmarkStart w:id="1050" w:name="_Toc2898"/>
      <w:bookmarkStart w:id="1051" w:name="_Toc200537916"/>
      <w:bookmarkEnd w:id="1045"/>
      <w:bookmarkEnd w:id="1046"/>
      <w:r w:rsidRPr="00681111">
        <w:rPr>
          <w:rFonts w:ascii="仿宋" w:eastAsia="仿宋" w:hAnsi="仿宋" w:cs="仿宋" w:hint="eastAsia"/>
          <w:b w:val="0"/>
          <w:bCs w:val="0"/>
          <w:sz w:val="24"/>
          <w:szCs w:val="24"/>
          <w:lang w:eastAsia="zh-CN"/>
        </w:rPr>
        <w:t>25.  发包人代表</w:t>
      </w:r>
      <w:bookmarkEnd w:id="1047"/>
      <w:bookmarkEnd w:id="1048"/>
      <w:bookmarkEnd w:id="1049"/>
      <w:bookmarkEnd w:id="1050"/>
      <w:bookmarkEnd w:id="1051"/>
    </w:p>
    <w:p w14:paraId="74FDF452"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25.1 发包人对其代表授权</w:t>
      </w:r>
    </w:p>
    <w:p w14:paraId="481C056A"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发包人代表及其权力的限制</w:t>
      </w:r>
    </w:p>
    <w:p w14:paraId="59654EF3" w14:textId="77777777" w:rsidR="002A0250" w:rsidRPr="00681111" w:rsidRDefault="00000000">
      <w:pPr>
        <w:numPr>
          <w:ilvl w:val="0"/>
          <w:numId w:val="33"/>
        </w:numPr>
        <w:spacing w:line="360" w:lineRule="auto"/>
        <w:ind w:left="240" w:firstLine="360"/>
        <w:rPr>
          <w:rFonts w:ascii="仿宋" w:eastAsia="仿宋" w:hAnsi="仿宋" w:hint="eastAsia"/>
          <w:lang w:eastAsia="zh-CN"/>
        </w:rPr>
      </w:pPr>
      <w:r w:rsidRPr="00681111">
        <w:rPr>
          <w:rFonts w:ascii="仿宋" w:eastAsia="仿宋" w:hAnsi="仿宋" w:cs="仿宋" w:hint="eastAsia"/>
          <w:lang w:eastAsia="zh-CN"/>
        </w:rPr>
        <w:t>发包人任命（</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）为发包人代表，其通讯方式为：</w:t>
      </w:r>
    </w:p>
    <w:p w14:paraId="5F771376"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通讯地址：</w:t>
      </w:r>
      <w:r w:rsidRPr="00681111">
        <w:rPr>
          <w:rFonts w:ascii="仿宋" w:eastAsia="仿宋" w:hAnsi="仿宋" w:cs="仿宋" w:hint="eastAsia"/>
          <w:u w:val="single"/>
          <w:lang w:eastAsia="zh-CN"/>
        </w:rPr>
        <w:t xml:space="preserve">                                   </w:t>
      </w:r>
    </w:p>
    <w:p w14:paraId="611AD5C0" w14:textId="77777777" w:rsidR="002A0250" w:rsidRPr="00681111" w:rsidRDefault="00000000">
      <w:pPr>
        <w:spacing w:line="360" w:lineRule="auto"/>
        <w:ind w:left="120" w:firstLineChars="343" w:firstLine="823"/>
        <w:rPr>
          <w:rFonts w:ascii="仿宋" w:eastAsia="仿宋" w:hAnsi="仿宋" w:hint="eastAsia"/>
          <w:lang w:eastAsia="zh-CN"/>
        </w:rPr>
      </w:pPr>
      <w:r w:rsidRPr="00681111">
        <w:rPr>
          <w:rFonts w:ascii="仿宋" w:eastAsia="仿宋" w:hAnsi="仿宋" w:cs="仿宋" w:hint="eastAsia"/>
          <w:lang w:eastAsia="zh-CN"/>
        </w:rPr>
        <w:t>邮政编码：</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 xml:space="preserve"> 联系电话：</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传真号码：</w:t>
      </w:r>
      <w:r w:rsidRPr="00681111">
        <w:rPr>
          <w:rFonts w:ascii="仿宋" w:eastAsia="仿宋" w:hAnsi="仿宋" w:cs="仿宋" w:hint="eastAsia"/>
          <w:u w:val="single"/>
          <w:lang w:eastAsia="zh-CN"/>
        </w:rPr>
        <w:t xml:space="preserve">  /  </w:t>
      </w:r>
    </w:p>
    <w:p w14:paraId="1058902B" w14:textId="77777777" w:rsidR="002A0250" w:rsidRPr="00681111" w:rsidRDefault="00000000">
      <w:pPr>
        <w:spacing w:line="360" w:lineRule="auto"/>
        <w:ind w:leftChars="100" w:left="240" w:firstLineChars="150" w:firstLine="360"/>
        <w:rPr>
          <w:rFonts w:ascii="仿宋" w:eastAsia="仿宋" w:hAnsi="仿宋" w:cs="仿宋" w:hint="eastAsia"/>
          <w:u w:val="single"/>
          <w:lang w:eastAsia="zh-CN"/>
        </w:rPr>
      </w:pPr>
      <w:r w:rsidRPr="00681111">
        <w:rPr>
          <w:rFonts w:ascii="仿宋" w:eastAsia="仿宋" w:hAnsi="仿宋" w:cs="仿宋" w:hint="eastAsia"/>
          <w:lang w:eastAsia="zh-CN"/>
        </w:rPr>
        <w:t>②发包人对发包人代表权力做如下限制：</w:t>
      </w:r>
      <w:r w:rsidRPr="00681111">
        <w:rPr>
          <w:rFonts w:ascii="仿宋" w:eastAsia="仿宋" w:hAnsi="仿宋" w:cs="仿宋" w:hint="eastAsia"/>
          <w:u w:val="single"/>
          <w:lang w:eastAsia="zh-CN"/>
        </w:rPr>
        <w:t>发包人派驻的发包人代表应履行本合同规定的职责。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w:t>
      </w:r>
    </w:p>
    <w:p w14:paraId="743136A1" w14:textId="77777777" w:rsidR="002A0250" w:rsidRPr="00681111" w:rsidRDefault="00000000">
      <w:pPr>
        <w:pStyle w:val="2"/>
        <w:tabs>
          <w:tab w:val="left" w:pos="420"/>
        </w:tabs>
        <w:spacing w:line="360" w:lineRule="auto"/>
        <w:ind w:firstLine="105"/>
        <w:rPr>
          <w:rFonts w:eastAsia="仿宋"/>
          <w:lang w:eastAsia="zh-CN"/>
        </w:rPr>
      </w:pPr>
      <w:bookmarkStart w:id="1052" w:name="_Toc2737"/>
      <w:bookmarkStart w:id="1053" w:name="_Toc25421"/>
      <w:bookmarkStart w:id="1054" w:name="_Toc7241"/>
      <w:bookmarkStart w:id="1055" w:name="_Toc22161"/>
      <w:bookmarkStart w:id="1056" w:name="_Toc200537917"/>
      <w:r w:rsidRPr="00681111">
        <w:rPr>
          <w:rFonts w:ascii="仿宋" w:eastAsia="仿宋" w:hAnsi="仿宋" w:cs="仿宋" w:hint="eastAsia"/>
          <w:b w:val="0"/>
          <w:bCs w:val="0"/>
          <w:sz w:val="24"/>
          <w:szCs w:val="24"/>
          <w:lang w:eastAsia="zh-CN"/>
        </w:rPr>
        <w:t>27.  监理人</w:t>
      </w:r>
      <w:r w:rsidRPr="00681111">
        <w:rPr>
          <w:rFonts w:ascii="仿宋" w:eastAsia="仿宋" w:hAnsi="仿宋" w:cs="仿宋" w:hint="eastAsia"/>
          <w:b w:val="0"/>
          <w:bCs w:val="0"/>
          <w:i w:val="0"/>
          <w:iCs w:val="0"/>
          <w:sz w:val="24"/>
          <w:szCs w:val="24"/>
          <w:lang w:eastAsia="zh-CN" w:bidi="en-US"/>
        </w:rPr>
        <w:t>（另行告知）</w:t>
      </w:r>
      <w:bookmarkEnd w:id="1052"/>
      <w:bookmarkEnd w:id="1053"/>
      <w:bookmarkEnd w:id="1054"/>
      <w:bookmarkEnd w:id="1055"/>
      <w:bookmarkEnd w:id="1056"/>
    </w:p>
    <w:p w14:paraId="68303DA2"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27.1 发包人对监理人授权</w:t>
      </w:r>
    </w:p>
    <w:p w14:paraId="145560F7"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负责合同工程的监理人及任命的监理人代表</w:t>
      </w:r>
    </w:p>
    <w:p w14:paraId="205FAC42" w14:textId="77777777" w:rsidR="002A0250" w:rsidRPr="00681111" w:rsidRDefault="00000000">
      <w:pPr>
        <w:spacing w:line="360" w:lineRule="auto"/>
        <w:ind w:leftChars="100" w:left="240" w:firstLineChars="200" w:firstLine="480"/>
        <w:rPr>
          <w:rFonts w:ascii="仿宋" w:eastAsia="仿宋" w:hAnsi="仿宋" w:hint="eastAsia"/>
          <w:lang w:eastAsia="zh-CN"/>
        </w:rPr>
      </w:pPr>
      <w:r w:rsidRPr="00681111">
        <w:rPr>
          <w:rFonts w:ascii="仿宋" w:eastAsia="仿宋" w:hAnsi="仿宋" w:cs="仿宋" w:hint="eastAsia"/>
          <w:lang w:eastAsia="zh-CN"/>
        </w:rPr>
        <w:t>①监理人：</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法定代表人：</w:t>
      </w:r>
      <w:r w:rsidRPr="00681111">
        <w:rPr>
          <w:rFonts w:ascii="仿宋" w:eastAsia="仿宋" w:hAnsi="仿宋" w:cs="仿宋" w:hint="eastAsia"/>
          <w:u w:val="single"/>
          <w:lang w:eastAsia="zh-CN"/>
        </w:rPr>
        <w:t xml:space="preserve">    /    </w:t>
      </w:r>
    </w:p>
    <w:p w14:paraId="62359F42" w14:textId="77777777" w:rsidR="002A0250" w:rsidRPr="00681111" w:rsidRDefault="00000000">
      <w:pPr>
        <w:spacing w:line="360" w:lineRule="auto"/>
        <w:ind w:leftChars="100" w:left="240" w:firstLineChars="200" w:firstLine="480"/>
        <w:rPr>
          <w:rFonts w:ascii="仿宋" w:eastAsia="仿宋" w:hAnsi="仿宋" w:hint="eastAsia"/>
          <w:lang w:eastAsia="zh-CN"/>
        </w:rPr>
      </w:pPr>
      <w:r w:rsidRPr="00681111">
        <w:rPr>
          <w:rFonts w:ascii="仿宋" w:eastAsia="仿宋" w:hAnsi="仿宋" w:cs="仿宋" w:hint="eastAsia"/>
          <w:lang w:eastAsia="zh-CN"/>
        </w:rPr>
        <w:t>②任命（</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）为监理人代表，其通讯方式为</w:t>
      </w:r>
    </w:p>
    <w:p w14:paraId="64E551EB"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通讯地址：</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邮政编码：</w:t>
      </w:r>
      <w:r w:rsidRPr="00681111">
        <w:rPr>
          <w:rFonts w:ascii="仿宋" w:eastAsia="仿宋" w:hAnsi="仿宋" w:cs="仿宋" w:hint="eastAsia"/>
          <w:u w:val="single"/>
          <w:lang w:eastAsia="zh-CN"/>
        </w:rPr>
        <w:t xml:space="preserve">    /    </w:t>
      </w:r>
    </w:p>
    <w:p w14:paraId="772B6CF9" w14:textId="77777777" w:rsidR="002A0250" w:rsidRPr="00681111" w:rsidRDefault="00000000">
      <w:pPr>
        <w:spacing w:line="360" w:lineRule="auto"/>
        <w:ind w:left="120" w:firstLineChars="343" w:firstLine="823"/>
        <w:rPr>
          <w:rFonts w:ascii="仿宋" w:eastAsia="仿宋" w:hAnsi="仿宋" w:hint="eastAsia"/>
          <w:lang w:eastAsia="zh-CN"/>
        </w:rPr>
      </w:pPr>
      <w:r w:rsidRPr="00681111">
        <w:rPr>
          <w:rFonts w:ascii="仿宋" w:eastAsia="仿宋" w:hAnsi="仿宋" w:cs="仿宋" w:hint="eastAsia"/>
          <w:lang w:eastAsia="zh-CN"/>
        </w:rPr>
        <w:lastRenderedPageBreak/>
        <w:t>联系电话：</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传真号码：</w:t>
      </w:r>
      <w:r w:rsidRPr="00681111">
        <w:rPr>
          <w:rFonts w:ascii="仿宋" w:eastAsia="仿宋" w:hAnsi="仿宋" w:cs="仿宋" w:hint="eastAsia"/>
          <w:u w:val="single"/>
          <w:lang w:eastAsia="zh-CN"/>
        </w:rPr>
        <w:t xml:space="preserve">    /    </w:t>
      </w:r>
    </w:p>
    <w:p w14:paraId="37821AE6"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27.3 监理人职权限制</w:t>
      </w:r>
    </w:p>
    <w:p w14:paraId="651AD546" w14:textId="61340D58" w:rsidR="002A0250" w:rsidRPr="00681111" w:rsidRDefault="00000000">
      <w:pPr>
        <w:spacing w:line="360" w:lineRule="auto"/>
        <w:ind w:leftChars="100" w:left="240" w:firstLineChars="100" w:firstLine="240"/>
        <w:rPr>
          <w:rFonts w:ascii="仿宋" w:eastAsia="仿宋" w:hAnsi="仿宋" w:hint="eastAsia"/>
          <w:lang w:eastAsia="zh-CN"/>
        </w:rPr>
      </w:pPr>
      <w:r w:rsidRPr="00681111">
        <w:rPr>
          <w:rFonts w:ascii="仿宋" w:eastAsia="仿宋" w:hAnsi="仿宋" w:cs="仿宋" w:hint="eastAsia"/>
          <w:lang w:eastAsia="zh-CN"/>
        </w:rPr>
        <w:t>(1)需要发包人批准的其他事项：</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w:t>
      </w:r>
    </w:p>
    <w:p w14:paraId="478A0284" w14:textId="77777777" w:rsidR="002A0250" w:rsidRPr="00681111" w:rsidRDefault="00000000">
      <w:pPr>
        <w:pStyle w:val="2"/>
        <w:tabs>
          <w:tab w:val="left" w:pos="420"/>
        </w:tabs>
        <w:spacing w:line="360" w:lineRule="auto"/>
        <w:ind w:firstLine="105"/>
        <w:rPr>
          <w:rFonts w:eastAsia="仿宋"/>
          <w:lang w:eastAsia="zh-CN"/>
        </w:rPr>
      </w:pPr>
      <w:bookmarkStart w:id="1057" w:name="_Toc6642"/>
      <w:bookmarkStart w:id="1058" w:name="_Toc27089"/>
      <w:bookmarkStart w:id="1059" w:name="_Toc2178"/>
      <w:bookmarkStart w:id="1060" w:name="_Toc20485"/>
      <w:bookmarkStart w:id="1061" w:name="_Toc200537918"/>
      <w:r w:rsidRPr="00681111">
        <w:rPr>
          <w:rFonts w:ascii="仿宋" w:eastAsia="仿宋" w:hAnsi="仿宋" w:cs="仿宋" w:hint="eastAsia"/>
          <w:b w:val="0"/>
          <w:bCs w:val="0"/>
          <w:sz w:val="24"/>
          <w:szCs w:val="24"/>
          <w:lang w:eastAsia="zh-CN"/>
        </w:rPr>
        <w:t>28.  造价咨询人</w:t>
      </w:r>
      <w:r w:rsidRPr="00681111">
        <w:rPr>
          <w:rFonts w:ascii="仿宋" w:eastAsia="仿宋" w:hAnsi="仿宋" w:cs="仿宋" w:hint="eastAsia"/>
          <w:b w:val="0"/>
          <w:bCs w:val="0"/>
          <w:i w:val="0"/>
          <w:iCs w:val="0"/>
          <w:sz w:val="24"/>
          <w:szCs w:val="24"/>
          <w:lang w:eastAsia="zh-CN" w:bidi="en-US"/>
        </w:rPr>
        <w:t>（另行告知）</w:t>
      </w:r>
      <w:bookmarkEnd w:id="1057"/>
      <w:bookmarkEnd w:id="1058"/>
      <w:bookmarkEnd w:id="1059"/>
      <w:bookmarkEnd w:id="1060"/>
      <w:bookmarkEnd w:id="1061"/>
    </w:p>
    <w:p w14:paraId="47ED63B0" w14:textId="77777777" w:rsidR="002A0250" w:rsidRPr="00681111" w:rsidRDefault="00000000">
      <w:pPr>
        <w:spacing w:line="360" w:lineRule="auto"/>
        <w:rPr>
          <w:rFonts w:ascii="仿宋" w:eastAsia="仿宋" w:hAnsi="仿宋" w:cs="仿宋" w:hint="eastAsia"/>
          <w:lang w:eastAsia="zh-CN"/>
        </w:rPr>
      </w:pPr>
      <w:bookmarkStart w:id="1062" w:name="_Toc9789"/>
      <w:r w:rsidRPr="00681111">
        <w:rPr>
          <w:rFonts w:ascii="仿宋" w:eastAsia="仿宋" w:hAnsi="仿宋" w:cs="仿宋" w:hint="eastAsia"/>
          <w:lang w:eastAsia="zh-CN"/>
        </w:rPr>
        <w:t>28.1 发包人对造价咨询人授权</w:t>
      </w:r>
      <w:bookmarkEnd w:id="1062"/>
    </w:p>
    <w:p w14:paraId="0D94C682"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负责合同工程的造价咨询人及任命的造价咨询人代表</w:t>
      </w:r>
    </w:p>
    <w:p w14:paraId="43E744A5"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①造价咨询人：</w:t>
      </w:r>
      <w:r w:rsidRPr="00681111">
        <w:rPr>
          <w:rFonts w:ascii="仿宋" w:eastAsia="仿宋" w:hAnsi="仿宋" w:cs="仿宋" w:hint="eastAsia"/>
          <w:i/>
          <w:u w:val="single"/>
          <w:lang w:eastAsia="zh-CN"/>
        </w:rPr>
        <w:t>（没有独立聘请造价咨询的，可授权监理人或发包人代表或其他单位行使造价咨询人职权，并在本处明确）</w:t>
      </w:r>
      <w:r w:rsidRPr="00681111">
        <w:rPr>
          <w:rFonts w:ascii="仿宋" w:eastAsia="仿宋" w:hAnsi="仿宋" w:cs="仿宋" w:hint="eastAsia"/>
          <w:lang w:eastAsia="zh-CN"/>
        </w:rPr>
        <w:t>法定代表人：</w:t>
      </w:r>
      <w:r w:rsidRPr="00681111">
        <w:rPr>
          <w:rFonts w:ascii="仿宋" w:eastAsia="仿宋" w:hAnsi="仿宋" w:cs="仿宋" w:hint="eastAsia"/>
          <w:u w:val="single"/>
          <w:lang w:eastAsia="zh-CN"/>
        </w:rPr>
        <w:t xml:space="preserve">    /    </w:t>
      </w:r>
    </w:p>
    <w:p w14:paraId="06A444F1"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②任命（</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）为造价咨询人代表，其通讯方式为</w:t>
      </w:r>
    </w:p>
    <w:p w14:paraId="6E1008B5"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通讯地址：</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 xml:space="preserve"> 邮政编码：</w:t>
      </w:r>
      <w:r w:rsidRPr="00681111">
        <w:rPr>
          <w:rFonts w:ascii="仿宋" w:eastAsia="仿宋" w:hAnsi="仿宋" w:cs="仿宋" w:hint="eastAsia"/>
          <w:u w:val="single"/>
          <w:lang w:eastAsia="zh-CN"/>
        </w:rPr>
        <w:t xml:space="preserve">    /    </w:t>
      </w:r>
    </w:p>
    <w:p w14:paraId="6494DCAC"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联系电话：</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传真号码：</w:t>
      </w:r>
      <w:r w:rsidRPr="00681111">
        <w:rPr>
          <w:rFonts w:ascii="仿宋" w:eastAsia="仿宋" w:hAnsi="仿宋" w:cs="仿宋" w:hint="eastAsia"/>
          <w:u w:val="single"/>
          <w:lang w:eastAsia="zh-CN"/>
        </w:rPr>
        <w:t xml:space="preserve">    /    </w:t>
      </w:r>
    </w:p>
    <w:p w14:paraId="12860B7D" w14:textId="77777777" w:rsidR="002A0250" w:rsidRPr="00681111" w:rsidRDefault="00000000">
      <w:pPr>
        <w:spacing w:line="360" w:lineRule="auto"/>
        <w:rPr>
          <w:rFonts w:ascii="仿宋" w:eastAsia="仿宋" w:hAnsi="仿宋" w:cs="仿宋" w:hint="eastAsia"/>
          <w:lang w:eastAsia="zh-CN"/>
        </w:rPr>
      </w:pPr>
      <w:bookmarkStart w:id="1063" w:name="_Toc22730"/>
      <w:r w:rsidRPr="00681111">
        <w:rPr>
          <w:rFonts w:ascii="仿宋" w:eastAsia="仿宋" w:hAnsi="仿宋" w:cs="仿宋" w:hint="eastAsia"/>
          <w:lang w:eastAsia="zh-CN"/>
        </w:rPr>
        <w:t>28.3 造价咨询人职权限制</w:t>
      </w:r>
      <w:bookmarkEnd w:id="1063"/>
    </w:p>
    <w:p w14:paraId="49C9D5F0" w14:textId="24F0CA61" w:rsidR="002A0250" w:rsidRPr="00681111" w:rsidRDefault="00000000">
      <w:pPr>
        <w:spacing w:line="360" w:lineRule="auto"/>
        <w:ind w:leftChars="100" w:left="240" w:firstLineChars="100" w:firstLine="240"/>
        <w:rPr>
          <w:rFonts w:ascii="仿宋" w:eastAsia="仿宋" w:hAnsi="仿宋" w:cs="仿宋" w:hint="eastAsia"/>
          <w:lang w:eastAsia="zh-CN"/>
        </w:rPr>
      </w:pPr>
      <w:r w:rsidRPr="00681111">
        <w:rPr>
          <w:rFonts w:ascii="仿宋" w:eastAsia="仿宋" w:hAnsi="仿宋" w:cs="仿宋" w:hint="eastAsia"/>
          <w:lang w:eastAsia="zh-CN"/>
        </w:rPr>
        <w:t>（1）需要发包人批准的其他事项：</w:t>
      </w:r>
      <w:r w:rsidRPr="00681111">
        <w:rPr>
          <w:rFonts w:ascii="仿宋" w:eastAsia="仿宋" w:hAnsi="仿宋" w:cs="仿宋" w:hint="eastAsia"/>
          <w:u w:val="single"/>
          <w:lang w:eastAsia="zh-CN"/>
        </w:rPr>
        <w:t xml:space="preserve">    /    </w:t>
      </w:r>
    </w:p>
    <w:p w14:paraId="4AEB0651" w14:textId="77777777" w:rsidR="002A0250" w:rsidRPr="00681111" w:rsidRDefault="00000000">
      <w:pPr>
        <w:pStyle w:val="2"/>
        <w:tabs>
          <w:tab w:val="left" w:pos="420"/>
        </w:tabs>
        <w:spacing w:line="360" w:lineRule="auto"/>
        <w:rPr>
          <w:lang w:eastAsia="zh-CN"/>
        </w:rPr>
      </w:pPr>
      <w:bookmarkStart w:id="1064" w:name="_Toc22125"/>
      <w:bookmarkStart w:id="1065" w:name="_Toc20041"/>
      <w:bookmarkStart w:id="1066" w:name="_Toc30227"/>
      <w:bookmarkStart w:id="1067" w:name="_Toc23810"/>
      <w:bookmarkStart w:id="1068" w:name="_Toc200537919"/>
      <w:r w:rsidRPr="00681111">
        <w:rPr>
          <w:rFonts w:ascii="仿宋" w:eastAsia="仿宋" w:hAnsi="仿宋" w:cs="仿宋" w:hint="eastAsia"/>
          <w:b w:val="0"/>
          <w:bCs w:val="0"/>
          <w:sz w:val="24"/>
          <w:szCs w:val="24"/>
          <w:lang w:eastAsia="zh-CN"/>
        </w:rPr>
        <w:t>29.  承包人代表及其专业负责人</w:t>
      </w:r>
      <w:bookmarkEnd w:id="1064"/>
      <w:bookmarkEnd w:id="1065"/>
      <w:bookmarkEnd w:id="1066"/>
      <w:bookmarkEnd w:id="1067"/>
      <w:bookmarkEnd w:id="1068"/>
    </w:p>
    <w:p w14:paraId="557FE717"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29.1 承包人对其代表授权</w:t>
      </w:r>
    </w:p>
    <w:p w14:paraId="08E236B9" w14:textId="77777777" w:rsidR="002A0250" w:rsidRPr="00681111" w:rsidRDefault="00000000">
      <w:pPr>
        <w:spacing w:line="360" w:lineRule="auto"/>
        <w:ind w:leftChars="100" w:left="240" w:firstLineChars="250" w:firstLine="600"/>
        <w:rPr>
          <w:rFonts w:ascii="仿宋" w:eastAsia="仿宋" w:hAnsi="仿宋" w:hint="eastAsia"/>
          <w:lang w:eastAsia="zh-CN"/>
        </w:rPr>
      </w:pPr>
      <w:r w:rsidRPr="00681111">
        <w:rPr>
          <w:rFonts w:ascii="仿宋" w:eastAsia="仿宋" w:hAnsi="仿宋" w:cs="仿宋" w:hint="eastAsia"/>
          <w:lang w:eastAsia="zh-CN"/>
        </w:rPr>
        <w:t>承包人代表：承包人任命（</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）为承包人代表，其通讯方式为</w:t>
      </w:r>
    </w:p>
    <w:p w14:paraId="1D333E8D"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通讯地址：</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邮政编码：</w:t>
      </w:r>
      <w:r w:rsidRPr="00681111">
        <w:rPr>
          <w:rFonts w:ascii="仿宋" w:eastAsia="仿宋" w:hAnsi="仿宋" w:cs="仿宋" w:hint="eastAsia"/>
          <w:u w:val="single"/>
          <w:lang w:eastAsia="zh-CN"/>
        </w:rPr>
        <w:t xml:space="preserve">                  </w:t>
      </w:r>
    </w:p>
    <w:p w14:paraId="69D124C5"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联系电话：</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传真号码：</w:t>
      </w:r>
      <w:r w:rsidRPr="00681111">
        <w:rPr>
          <w:rFonts w:ascii="仿宋" w:eastAsia="仿宋" w:hAnsi="仿宋" w:cs="仿宋" w:hint="eastAsia"/>
          <w:u w:val="single"/>
          <w:lang w:eastAsia="zh-CN"/>
        </w:rPr>
        <w:t xml:space="preserve">  /  </w:t>
      </w:r>
    </w:p>
    <w:p w14:paraId="6493EDE6" w14:textId="77777777" w:rsidR="002A0250" w:rsidRPr="00681111" w:rsidRDefault="00000000">
      <w:pPr>
        <w:spacing w:line="360" w:lineRule="auto"/>
        <w:ind w:leftChars="100" w:left="240" w:firstLineChars="250" w:firstLine="600"/>
        <w:rPr>
          <w:rFonts w:ascii="仿宋" w:eastAsia="仿宋" w:hAnsi="仿宋" w:hint="eastAsia"/>
          <w:lang w:eastAsia="zh-CN"/>
        </w:rPr>
      </w:pPr>
      <w:r w:rsidRPr="00681111">
        <w:rPr>
          <w:rFonts w:ascii="仿宋" w:eastAsia="仿宋" w:hAnsi="仿宋" w:cs="仿宋" w:hint="eastAsia"/>
          <w:lang w:eastAsia="zh-CN"/>
        </w:rPr>
        <w:t>设计负责人：承包人任命（</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）为设计负责人，其通讯方式为</w:t>
      </w:r>
    </w:p>
    <w:p w14:paraId="75F9AAFA"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通讯地址：</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 xml:space="preserve"> 邮政编码：</w:t>
      </w:r>
      <w:r w:rsidRPr="00681111">
        <w:rPr>
          <w:rFonts w:ascii="仿宋" w:eastAsia="仿宋" w:hAnsi="仿宋" w:cs="仿宋" w:hint="eastAsia"/>
          <w:u w:val="single"/>
          <w:lang w:eastAsia="zh-CN"/>
        </w:rPr>
        <w:t xml:space="preserve">             </w:t>
      </w:r>
    </w:p>
    <w:p w14:paraId="3D619321"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联系电话：</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 xml:space="preserve"> 传真号码：</w:t>
      </w:r>
      <w:r w:rsidRPr="00681111">
        <w:rPr>
          <w:rFonts w:ascii="仿宋" w:eastAsia="仿宋" w:hAnsi="仿宋" w:cs="仿宋" w:hint="eastAsia"/>
          <w:u w:val="single"/>
          <w:lang w:eastAsia="zh-CN"/>
        </w:rPr>
        <w:t xml:space="preserve">  /  </w:t>
      </w:r>
    </w:p>
    <w:p w14:paraId="0BA0E991" w14:textId="77777777" w:rsidR="002A0250" w:rsidRPr="00681111" w:rsidRDefault="00000000">
      <w:pPr>
        <w:spacing w:line="360" w:lineRule="auto"/>
        <w:ind w:leftChars="100" w:left="240" w:firstLineChars="300" w:firstLine="720"/>
        <w:rPr>
          <w:rFonts w:ascii="仿宋" w:eastAsia="仿宋" w:hAnsi="仿宋" w:hint="eastAsia"/>
          <w:lang w:eastAsia="zh-CN"/>
        </w:rPr>
      </w:pPr>
      <w:r w:rsidRPr="00681111">
        <w:rPr>
          <w:rFonts w:ascii="仿宋" w:eastAsia="仿宋" w:hAnsi="仿宋" w:cs="仿宋" w:hint="eastAsia"/>
          <w:lang w:eastAsia="zh-CN"/>
        </w:rPr>
        <w:t>施工负责人：承包人任命（</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）为施工负责人，其通讯方式为</w:t>
      </w:r>
    </w:p>
    <w:p w14:paraId="6B399044"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通讯地址：</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 xml:space="preserve"> 邮政编码：</w:t>
      </w:r>
      <w:r w:rsidRPr="00681111">
        <w:rPr>
          <w:rFonts w:ascii="仿宋" w:eastAsia="仿宋" w:hAnsi="仿宋" w:cs="仿宋" w:hint="eastAsia"/>
          <w:u w:val="single"/>
          <w:lang w:eastAsia="zh-CN"/>
        </w:rPr>
        <w:t xml:space="preserve">                 </w:t>
      </w:r>
    </w:p>
    <w:p w14:paraId="5D03C5AD"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联系电话：</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 xml:space="preserve"> 传真号码：</w:t>
      </w:r>
      <w:r w:rsidRPr="00681111">
        <w:rPr>
          <w:rFonts w:ascii="仿宋" w:eastAsia="仿宋" w:hAnsi="仿宋" w:cs="仿宋" w:hint="eastAsia"/>
          <w:u w:val="single"/>
          <w:lang w:eastAsia="zh-CN"/>
        </w:rPr>
        <w:t xml:space="preserve">  /  </w:t>
      </w:r>
    </w:p>
    <w:p w14:paraId="5DD9E677" w14:textId="77777777" w:rsidR="002A0250" w:rsidRPr="00681111" w:rsidRDefault="00000000">
      <w:pPr>
        <w:spacing w:line="360" w:lineRule="auto"/>
        <w:ind w:leftChars="100" w:left="240" w:firstLineChars="300" w:firstLine="720"/>
        <w:rPr>
          <w:rFonts w:ascii="仿宋" w:eastAsia="仿宋" w:hAnsi="仿宋" w:hint="eastAsia"/>
          <w:u w:val="single"/>
          <w:lang w:eastAsia="zh-CN"/>
        </w:rPr>
      </w:pPr>
      <w:r w:rsidRPr="00681111">
        <w:rPr>
          <w:rFonts w:ascii="仿宋" w:eastAsia="仿宋" w:hAnsi="仿宋" w:cs="仿宋" w:hint="eastAsia"/>
          <w:lang w:eastAsia="zh-CN"/>
        </w:rPr>
        <w:t>其他工作负责人：承包人任命（</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）为其他工作负责人，其通讯方式为</w:t>
      </w:r>
    </w:p>
    <w:p w14:paraId="63BD4362" w14:textId="77777777" w:rsidR="002A0250" w:rsidRPr="00681111" w:rsidRDefault="00000000">
      <w:pPr>
        <w:spacing w:line="360" w:lineRule="auto"/>
        <w:ind w:left="120" w:firstLineChars="343" w:firstLine="823"/>
        <w:rPr>
          <w:rFonts w:ascii="仿宋" w:eastAsia="仿宋" w:hAnsi="仿宋" w:cs="仿宋" w:hint="eastAsia"/>
          <w:lang w:eastAsia="zh-CN"/>
        </w:rPr>
      </w:pPr>
      <w:r w:rsidRPr="00681111">
        <w:rPr>
          <w:rFonts w:ascii="仿宋" w:eastAsia="仿宋" w:hAnsi="仿宋" w:cs="仿宋" w:hint="eastAsia"/>
          <w:lang w:eastAsia="zh-CN"/>
        </w:rPr>
        <w:t>通讯地址：</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 xml:space="preserve"> </w:t>
      </w:r>
    </w:p>
    <w:p w14:paraId="5883FC34" w14:textId="77777777" w:rsidR="002A0250" w:rsidRPr="00681111" w:rsidRDefault="00000000">
      <w:pPr>
        <w:spacing w:line="360" w:lineRule="auto"/>
        <w:ind w:left="120" w:firstLineChars="343" w:firstLine="823"/>
        <w:rPr>
          <w:rFonts w:ascii="仿宋" w:eastAsia="仿宋" w:hAnsi="仿宋" w:cs="仿宋" w:hint="eastAsia"/>
          <w:u w:val="single"/>
          <w:lang w:eastAsia="zh-CN"/>
        </w:rPr>
      </w:pPr>
      <w:r w:rsidRPr="00681111">
        <w:rPr>
          <w:rFonts w:ascii="仿宋" w:eastAsia="仿宋" w:hAnsi="仿宋" w:cs="仿宋" w:hint="eastAsia"/>
          <w:lang w:eastAsia="zh-CN"/>
        </w:rPr>
        <w:t>邮政编码：</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联系电话：</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 xml:space="preserve"> 传真号码：</w:t>
      </w:r>
      <w:r w:rsidRPr="00681111">
        <w:rPr>
          <w:rFonts w:ascii="仿宋" w:eastAsia="仿宋" w:hAnsi="仿宋" w:cs="仿宋" w:hint="eastAsia"/>
          <w:u w:val="single"/>
          <w:lang w:eastAsia="zh-CN"/>
        </w:rPr>
        <w:t xml:space="preserve">  /  </w:t>
      </w:r>
    </w:p>
    <w:p w14:paraId="1E553F66" w14:textId="77777777" w:rsidR="002A0250" w:rsidRPr="00681111" w:rsidRDefault="00000000">
      <w:pPr>
        <w:pStyle w:val="2"/>
        <w:tabs>
          <w:tab w:val="left" w:pos="420"/>
        </w:tabs>
        <w:spacing w:line="360" w:lineRule="auto"/>
        <w:ind w:firstLine="105"/>
        <w:rPr>
          <w:lang w:eastAsia="zh-CN"/>
        </w:rPr>
      </w:pPr>
      <w:bookmarkStart w:id="1069" w:name="_Toc15378"/>
      <w:bookmarkStart w:id="1070" w:name="_Toc8386"/>
      <w:bookmarkStart w:id="1071" w:name="_Toc25566"/>
      <w:bookmarkStart w:id="1072" w:name="_Toc1454"/>
      <w:bookmarkStart w:id="1073" w:name="_Toc200537920"/>
      <w:r w:rsidRPr="00681111">
        <w:rPr>
          <w:rFonts w:ascii="仿宋" w:eastAsia="仿宋" w:hAnsi="仿宋" w:cs="仿宋" w:hint="eastAsia"/>
          <w:b w:val="0"/>
          <w:bCs w:val="0"/>
          <w:sz w:val="24"/>
          <w:szCs w:val="24"/>
          <w:lang w:eastAsia="zh-CN"/>
        </w:rPr>
        <w:t>32.  工程担保</w:t>
      </w:r>
      <w:bookmarkEnd w:id="1069"/>
      <w:bookmarkEnd w:id="1070"/>
      <w:bookmarkEnd w:id="1071"/>
      <w:bookmarkEnd w:id="1072"/>
      <w:bookmarkEnd w:id="1073"/>
    </w:p>
    <w:p w14:paraId="04DA59FE"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32.1 承包人提供履约担保的约定</w:t>
      </w:r>
    </w:p>
    <w:p w14:paraId="0E10750A" w14:textId="77777777" w:rsidR="002A0250" w:rsidRPr="00681111" w:rsidRDefault="00000000">
      <w:pPr>
        <w:spacing w:line="360" w:lineRule="auto"/>
        <w:ind w:leftChars="100" w:left="240" w:firstLineChars="200" w:firstLine="480"/>
        <w:rPr>
          <w:rFonts w:ascii="仿宋" w:eastAsia="仿宋" w:hAnsi="仿宋" w:cs="仿宋" w:hint="eastAsia"/>
          <w:lang w:eastAsia="zh-CN"/>
        </w:rPr>
      </w:pPr>
      <w:r w:rsidRPr="00681111">
        <w:rPr>
          <w:rFonts w:ascii="仿宋" w:eastAsia="仿宋" w:hAnsi="仿宋" w:cs="仿宋" w:hint="eastAsia"/>
          <w:lang w:eastAsia="zh-CN"/>
        </w:rPr>
        <w:lastRenderedPageBreak/>
        <w:t>承包人应按中标价的10%向发包人提供履约担保</w:t>
      </w:r>
    </w:p>
    <w:p w14:paraId="7C6EF3AE" w14:textId="77777777" w:rsidR="002A0250" w:rsidRPr="00681111" w:rsidRDefault="00000000">
      <w:pPr>
        <w:spacing w:line="360" w:lineRule="auto"/>
        <w:ind w:leftChars="350" w:left="840"/>
        <w:rPr>
          <w:rFonts w:ascii="仿宋" w:eastAsia="仿宋" w:hAnsi="仿宋" w:hint="eastAsia"/>
          <w:lang w:eastAsia="zh-CN"/>
        </w:rPr>
      </w:pPr>
      <w:r w:rsidRPr="00681111">
        <w:rPr>
          <w:rFonts w:ascii="仿宋" w:eastAsia="仿宋" w:hAnsi="仿宋" w:cs="仿宋" w:hint="eastAsia"/>
          <w:lang w:eastAsia="zh-CN"/>
        </w:rPr>
        <w:t>①履约担保的金额：（大写）</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（小写</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元）</w:t>
      </w:r>
    </w:p>
    <w:p w14:paraId="79EE5D3C" w14:textId="77777777" w:rsidR="002A0250" w:rsidRPr="00681111" w:rsidRDefault="00000000">
      <w:pPr>
        <w:spacing w:line="360" w:lineRule="auto"/>
        <w:ind w:leftChars="350" w:left="840"/>
        <w:rPr>
          <w:rFonts w:ascii="仿宋" w:eastAsia="仿宋" w:hAnsi="仿宋" w:hint="eastAsia"/>
          <w:u w:val="single"/>
          <w:lang w:eastAsia="zh-CN"/>
        </w:rPr>
      </w:pPr>
      <w:r w:rsidRPr="00681111">
        <w:rPr>
          <w:rFonts w:ascii="仿宋" w:eastAsia="仿宋" w:hAnsi="仿宋" w:cs="仿宋" w:hint="eastAsia"/>
          <w:lang w:eastAsia="zh-CN"/>
        </w:rPr>
        <w:t>②提供履约担保的时间：</w:t>
      </w:r>
    </w:p>
    <w:p w14:paraId="250384BB" w14:textId="77777777" w:rsidR="002A0250" w:rsidRPr="00681111" w:rsidRDefault="00000000">
      <w:pPr>
        <w:spacing w:line="360" w:lineRule="auto"/>
        <w:ind w:firstLineChars="445" w:firstLine="1068"/>
        <w:rPr>
          <w:rFonts w:ascii="仿宋" w:eastAsia="仿宋" w:hAnsi="仿宋" w:hint="eastAsia"/>
          <w:lang w:eastAsia="zh-CN"/>
        </w:rPr>
      </w:pPr>
      <w:r w:rsidRPr="00681111">
        <w:rPr>
          <w:rFonts w:ascii="仿宋" w:eastAsia="仿宋" w:hAnsi="仿宋" w:cs="仿宋" w:hint="eastAsia"/>
          <w:lang w:eastAsia="zh-CN"/>
        </w:rPr>
        <w:t>□ 签订本合同时</w:t>
      </w:r>
    </w:p>
    <w:p w14:paraId="336ECAFC" w14:textId="77777777" w:rsidR="002A0250" w:rsidRPr="00681111" w:rsidRDefault="00000000">
      <w:pPr>
        <w:spacing w:line="360" w:lineRule="auto"/>
        <w:ind w:firstLineChars="445" w:firstLine="1068"/>
        <w:rPr>
          <w:rFonts w:ascii="仿宋" w:eastAsia="仿宋" w:hAnsi="仿宋" w:cs="仿宋" w:hint="eastAsia"/>
          <w:u w:val="single"/>
          <w:lang w:eastAsia="zh-CN"/>
        </w:rPr>
      </w:pPr>
      <w:r w:rsidRPr="00681111">
        <w:rPr>
          <w:rFonts w:ascii="仿宋" w:eastAsia="仿宋" w:hAnsi="仿宋" w:cs="仿宋" w:hint="eastAsia"/>
          <w:lang w:eastAsia="zh-CN"/>
        </w:rPr>
        <w:t>☑ 另作约定：</w:t>
      </w:r>
      <w:r w:rsidRPr="00681111">
        <w:rPr>
          <w:rFonts w:ascii="仿宋" w:eastAsia="仿宋" w:hAnsi="仿宋" w:cs="仿宋" w:hint="eastAsia"/>
          <w:u w:val="single"/>
          <w:lang w:eastAsia="zh-CN"/>
        </w:rPr>
        <w:t>合同签订之日起的30</w:t>
      </w:r>
      <w:proofErr w:type="gramStart"/>
      <w:r w:rsidRPr="00681111">
        <w:rPr>
          <w:rFonts w:ascii="仿宋" w:eastAsia="仿宋" w:hAnsi="仿宋" w:cs="仿宋" w:hint="eastAsia"/>
          <w:u w:val="single"/>
          <w:lang w:eastAsia="zh-CN"/>
        </w:rPr>
        <w:t>日历天</w:t>
      </w:r>
      <w:proofErr w:type="gramEnd"/>
      <w:r w:rsidRPr="00681111">
        <w:rPr>
          <w:rFonts w:ascii="仿宋" w:eastAsia="仿宋" w:hAnsi="仿宋" w:cs="仿宋" w:hint="eastAsia"/>
          <w:u w:val="single"/>
          <w:lang w:eastAsia="zh-CN"/>
        </w:rPr>
        <w:t>内。</w:t>
      </w:r>
    </w:p>
    <w:p w14:paraId="04D35793" w14:textId="77777777" w:rsidR="002A0250" w:rsidRPr="00681111" w:rsidRDefault="00000000">
      <w:pPr>
        <w:spacing w:line="360" w:lineRule="auto"/>
        <w:ind w:left="600" w:firstLineChars="100" w:firstLine="240"/>
        <w:rPr>
          <w:rFonts w:ascii="仿宋" w:eastAsia="仿宋" w:hAnsi="仿宋" w:cs="仿宋" w:hint="eastAsia"/>
          <w:lang w:eastAsia="zh-CN"/>
        </w:rPr>
      </w:pPr>
      <w:r w:rsidRPr="00681111">
        <w:rPr>
          <w:rFonts w:ascii="仿宋" w:eastAsia="仿宋" w:hAnsi="仿宋" w:cs="仿宋" w:hint="eastAsia"/>
          <w:lang w:eastAsia="zh-CN"/>
        </w:rPr>
        <w:t>③履约担保的形式</w:t>
      </w:r>
    </w:p>
    <w:p w14:paraId="509A2107" w14:textId="48FA3AE2"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 出具履约保函的担保人：</w:t>
      </w:r>
      <w:r w:rsidRPr="00681111">
        <w:rPr>
          <w:rFonts w:ascii="仿宋" w:eastAsia="仿宋" w:hAnsi="仿宋" w:cs="仿宋" w:hint="eastAsia"/>
          <w:u w:val="single"/>
          <w:lang w:eastAsia="zh-CN"/>
        </w:rPr>
        <w:t>承包人的履约担保应以银行保函或担保保函的形式提供，且该保函应由在中国注册且营业地点的银行开具或由经发包人认可的担保机构开具，是无条件、不可撤销保函，如发现承包人提供虚假保函，发包人将取消其中标资格，并追究法律责任。</w:t>
      </w:r>
    </w:p>
    <w:p w14:paraId="7FA84E94" w14:textId="77777777" w:rsidR="002A0250" w:rsidRPr="00681111" w:rsidRDefault="00000000">
      <w:pPr>
        <w:spacing w:line="360" w:lineRule="auto"/>
        <w:rPr>
          <w:rFonts w:ascii="仿宋" w:eastAsia="仿宋" w:hAnsi="仿宋" w:cs="仿宋" w:hint="eastAsia"/>
          <w:u w:val="single"/>
          <w:lang w:eastAsia="zh-CN"/>
        </w:rPr>
      </w:pPr>
      <w:r w:rsidRPr="00681111">
        <w:rPr>
          <w:rFonts w:ascii="仿宋" w:eastAsia="仿宋" w:hAnsi="仿宋" w:cs="仿宋" w:hint="eastAsia"/>
          <w:lang w:eastAsia="zh-CN"/>
        </w:rPr>
        <w:t xml:space="preserve">         □ 出具履约担保的担保人：</w:t>
      </w:r>
      <w:r w:rsidRPr="00681111">
        <w:rPr>
          <w:rFonts w:ascii="仿宋" w:eastAsia="仿宋" w:hAnsi="仿宋" w:cs="仿宋" w:hint="eastAsia"/>
          <w:u w:val="single"/>
          <w:lang w:eastAsia="zh-CN"/>
        </w:rPr>
        <w:t xml:space="preserve">    /    </w:t>
      </w:r>
    </w:p>
    <w:p w14:paraId="61AD7AD0"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 出具</w:t>
      </w:r>
      <w:r w:rsidRPr="00681111">
        <w:rPr>
          <w:rFonts w:ascii="仿宋" w:eastAsia="仿宋" w:hAnsi="仿宋" w:cs="仿宋" w:hint="eastAsia"/>
          <w:shd w:val="clear" w:color="auto" w:fill="FFFFFF"/>
          <w:lang w:eastAsia="zh-CN"/>
        </w:rPr>
        <w:t>履约保证保险</w:t>
      </w:r>
      <w:r w:rsidRPr="00681111">
        <w:rPr>
          <w:rFonts w:ascii="仿宋" w:eastAsia="仿宋" w:hAnsi="仿宋" w:cs="仿宋" w:hint="eastAsia"/>
          <w:lang w:eastAsia="zh-CN"/>
        </w:rPr>
        <w:t>的担保人：</w:t>
      </w:r>
      <w:r w:rsidRPr="00681111">
        <w:rPr>
          <w:rFonts w:ascii="仿宋" w:eastAsia="仿宋" w:hAnsi="仿宋" w:cs="仿宋" w:hint="eastAsia"/>
          <w:u w:val="single"/>
          <w:lang w:eastAsia="zh-CN"/>
        </w:rPr>
        <w:t xml:space="preserve">    /    </w:t>
      </w:r>
    </w:p>
    <w:p w14:paraId="740D5AC0" w14:textId="77777777" w:rsidR="002A0250" w:rsidRPr="00681111" w:rsidRDefault="00000000">
      <w:pPr>
        <w:spacing w:line="360" w:lineRule="auto"/>
        <w:ind w:firstLineChars="450" w:firstLine="1080"/>
        <w:rPr>
          <w:rFonts w:ascii="仿宋" w:eastAsia="仿宋" w:hAnsi="仿宋" w:cs="仿宋" w:hint="eastAsia"/>
          <w:u w:val="single"/>
          <w:lang w:eastAsia="zh-CN"/>
        </w:rPr>
      </w:pPr>
      <w:r w:rsidRPr="00681111">
        <w:rPr>
          <w:rFonts w:ascii="仿宋" w:eastAsia="仿宋" w:hAnsi="仿宋" w:cs="仿宋" w:hint="eastAsia"/>
          <w:lang w:eastAsia="zh-CN"/>
        </w:rPr>
        <w:t>□其它：</w:t>
      </w:r>
      <w:r w:rsidRPr="00681111">
        <w:rPr>
          <w:rFonts w:ascii="仿宋" w:eastAsia="仿宋" w:hAnsi="仿宋" w:cs="仿宋" w:hint="eastAsia"/>
          <w:u w:val="single"/>
          <w:lang w:eastAsia="zh-CN"/>
        </w:rPr>
        <w:t xml:space="preserve">    /    </w:t>
      </w:r>
    </w:p>
    <w:p w14:paraId="388CB8B3" w14:textId="77777777" w:rsidR="002A0250" w:rsidRPr="00681111" w:rsidRDefault="00000000">
      <w:pPr>
        <w:spacing w:line="360" w:lineRule="auto"/>
        <w:ind w:firstLineChars="450" w:firstLine="1080"/>
        <w:rPr>
          <w:rFonts w:ascii="仿宋" w:eastAsia="仿宋" w:hAnsi="仿宋" w:cs="仿宋" w:hint="eastAsia"/>
          <w:shd w:val="clear" w:color="auto" w:fill="FFFFFF"/>
          <w:lang w:eastAsia="zh-CN"/>
        </w:rPr>
      </w:pPr>
      <w:r w:rsidRPr="00681111">
        <w:rPr>
          <w:rFonts w:ascii="仿宋" w:eastAsia="仿宋" w:hAnsi="仿宋" w:cs="仿宋" w:hint="eastAsia"/>
          <w:shd w:val="clear" w:color="auto" w:fill="FFFFFF"/>
          <w:lang w:eastAsia="zh-CN"/>
        </w:rPr>
        <w:t>④履约担保的其它要求</w:t>
      </w:r>
    </w:p>
    <w:p w14:paraId="103AF3B6" w14:textId="42B1D076" w:rsidR="002A0250" w:rsidRPr="00681111" w:rsidRDefault="00000000">
      <w:pPr>
        <w:spacing w:line="360" w:lineRule="auto"/>
        <w:ind w:firstLineChars="200" w:firstLine="480"/>
        <w:rPr>
          <w:rFonts w:ascii="仿宋" w:eastAsia="仿宋" w:hAnsi="仿宋" w:cs="仿宋" w:hint="eastAsia"/>
          <w:shd w:val="clear" w:color="auto" w:fill="FFFFFF"/>
          <w:lang w:eastAsia="zh-CN"/>
        </w:rPr>
      </w:pPr>
      <w:r w:rsidRPr="00681111">
        <w:rPr>
          <w:rFonts w:ascii="仿宋" w:eastAsia="仿宋" w:hAnsi="仿宋" w:cs="仿宋" w:hint="eastAsia"/>
          <w:shd w:val="clear" w:color="auto" w:fill="FFFFFF"/>
          <w:lang w:eastAsia="zh-CN"/>
        </w:rPr>
        <w:t>承包人在履约保函到期前，承包人应提前7天向发包人提交新的保函以替换即将到期的保函，且新提交的保函的期限延长不得少于6个月。如承包人未及时提交的，发包人有权直接要求担保银行支付其担保的全部金额。</w:t>
      </w:r>
    </w:p>
    <w:p w14:paraId="3886516C" w14:textId="77777777" w:rsidR="002A0250" w:rsidRPr="00681111" w:rsidRDefault="00000000">
      <w:pPr>
        <w:spacing w:line="360" w:lineRule="auto"/>
        <w:ind w:firstLineChars="200" w:firstLine="480"/>
        <w:rPr>
          <w:rFonts w:ascii="仿宋" w:eastAsia="仿宋" w:hAnsi="仿宋" w:cs="仿宋" w:hint="eastAsia"/>
          <w:shd w:val="clear" w:color="auto" w:fill="FFFFFF"/>
          <w:lang w:eastAsia="zh-CN"/>
        </w:rPr>
      </w:pPr>
      <w:r w:rsidRPr="00681111">
        <w:rPr>
          <w:rFonts w:ascii="仿宋" w:eastAsia="仿宋" w:hAnsi="仿宋" w:cs="仿宋" w:hint="eastAsia"/>
          <w:shd w:val="clear" w:color="auto" w:fill="FFFFFF"/>
          <w:lang w:eastAsia="zh-CN"/>
        </w:rPr>
        <w:t>当发生违约情形而导致履约保证金被扣罚或因其他原因，而导致履约保证金余额少于剩余工程量的10%，或者少于合同总价的2%的，承包人应在收到发包人通知之日起在7天内补足，补足后的履约保证金金额应相当于剩余工程量的10%，且不得低于合同总价的2%，否则按两者较高者补足。对于未按时限要求补足的，发包人有权扣罚剩余的全部履约保证金并有权解除合同。</w:t>
      </w:r>
    </w:p>
    <w:p w14:paraId="513ED3D1" w14:textId="77777777" w:rsidR="002A0250" w:rsidRPr="00681111" w:rsidRDefault="00000000">
      <w:pPr>
        <w:spacing w:line="360" w:lineRule="auto"/>
        <w:ind w:firstLineChars="200" w:firstLine="480"/>
        <w:rPr>
          <w:rFonts w:ascii="仿宋" w:eastAsia="仿宋" w:hAnsi="仿宋" w:cs="仿宋" w:hint="eastAsia"/>
          <w:shd w:val="clear" w:color="auto" w:fill="FFFFFF"/>
          <w:lang w:eastAsia="zh-CN"/>
        </w:rPr>
      </w:pPr>
      <w:r w:rsidRPr="00681111">
        <w:rPr>
          <w:rFonts w:ascii="仿宋" w:eastAsia="仿宋" w:hAnsi="仿宋" w:cs="仿宋" w:hint="eastAsia"/>
          <w:shd w:val="clear" w:color="auto" w:fill="FFFFFF"/>
          <w:lang w:eastAsia="zh-CN"/>
        </w:rPr>
        <w:t>承包人应按时足额向雇员支付劳务工资，并不低于当地最低工资标准。对于因承包人拖欠劳务工资而造成群体性示威、游行等，造成一切不良社会影响后果的，发包人有权从承包人履约保证金或应付、将付给承包人的款项中扣除。发包人有权根据承包人的雇员所提供的数据直接将劳务工资支付给承包人雇员，并在应付、将付给承包人的工程款或其他款项中扣除。上述行为对发包人造成损失和（或）导致工期延误的，应赔偿发包人的损失，工期不予顺延。</w:t>
      </w:r>
    </w:p>
    <w:p w14:paraId="2609B713" w14:textId="77777777" w:rsidR="002A0250" w:rsidRPr="00681111" w:rsidRDefault="00000000">
      <w:pPr>
        <w:spacing w:line="360" w:lineRule="auto"/>
        <w:ind w:firstLineChars="200" w:firstLine="480"/>
        <w:rPr>
          <w:rFonts w:ascii="仿宋" w:eastAsia="仿宋" w:hAnsi="仿宋" w:cs="仿宋" w:hint="eastAsia"/>
          <w:shd w:val="clear" w:color="auto" w:fill="FFFFFF"/>
          <w:lang w:eastAsia="zh-CN"/>
        </w:rPr>
      </w:pPr>
      <w:r w:rsidRPr="00681111">
        <w:rPr>
          <w:rFonts w:ascii="仿宋" w:eastAsia="仿宋" w:hAnsi="仿宋" w:cs="仿宋" w:hint="eastAsia"/>
          <w:shd w:val="clear" w:color="auto" w:fill="FFFFFF"/>
          <w:lang w:eastAsia="zh-CN"/>
        </w:rPr>
        <w:t>合同签订之日起30日历天后，承包人未按上款的规定递交履约担保，发包人将解除中标通知书，承包人的投标担保不予退还，且依法承担相应法律责任。承包人给发包人造成的损失超过投标担保数额的，还应当对超过部分予以赔偿。</w:t>
      </w:r>
    </w:p>
    <w:p w14:paraId="2C1E5FF0"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 xml:space="preserve">  </w:t>
      </w:r>
      <w:bookmarkStart w:id="1074" w:name="_Toc7964"/>
      <w:r w:rsidRPr="00681111">
        <w:rPr>
          <w:rFonts w:ascii="仿宋" w:eastAsia="仿宋" w:hAnsi="仿宋" w:cs="仿宋" w:hint="eastAsia"/>
          <w:lang w:eastAsia="zh-CN"/>
        </w:rPr>
        <w:t>32.4 发包人提供支付担保</w:t>
      </w:r>
      <w:bookmarkEnd w:id="1074"/>
    </w:p>
    <w:p w14:paraId="12FF9BF3" w14:textId="3A9708F9" w:rsidR="002A0250" w:rsidRPr="00681111" w:rsidRDefault="00000000">
      <w:pPr>
        <w:spacing w:line="360" w:lineRule="auto"/>
        <w:ind w:leftChars="100" w:left="240" w:firstLineChars="200" w:firstLine="480"/>
        <w:rPr>
          <w:lang w:eastAsia="zh-CN"/>
        </w:rPr>
      </w:pPr>
      <w:r w:rsidRPr="00681111">
        <w:rPr>
          <w:rFonts w:ascii="仿宋" w:eastAsia="仿宋" w:hAnsi="仿宋" w:cs="仿宋" w:hint="eastAsia"/>
          <w:lang w:eastAsia="zh-CN"/>
        </w:rPr>
        <w:lastRenderedPageBreak/>
        <w:t>□不提供支付担保</w:t>
      </w:r>
    </w:p>
    <w:p w14:paraId="0EC2088F" w14:textId="4F400495"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☑发包人提供支付担保的约定</w:t>
      </w:r>
    </w:p>
    <w:p w14:paraId="4D01797A" w14:textId="2B03548E" w:rsidR="002A0250" w:rsidRPr="00681111" w:rsidRDefault="00000000">
      <w:pPr>
        <w:spacing w:line="360" w:lineRule="auto"/>
        <w:ind w:firstLineChars="354" w:firstLine="850"/>
        <w:rPr>
          <w:rFonts w:ascii="仿宋" w:eastAsia="仿宋" w:hAnsi="仿宋" w:cs="仿宋" w:hint="eastAsia"/>
          <w:lang w:eastAsia="zh-CN"/>
        </w:rPr>
      </w:pPr>
      <w:bookmarkStart w:id="1075" w:name="_Toc30432"/>
      <w:r w:rsidRPr="00681111">
        <w:rPr>
          <w:rFonts w:ascii="仿宋" w:eastAsia="仿宋" w:hAnsi="仿宋" w:cs="仿宋" w:hint="eastAsia"/>
          <w:lang w:eastAsia="zh-CN"/>
        </w:rPr>
        <w:t>①支付担保的金额：（大写）</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元（小写</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元）</w:t>
      </w:r>
      <w:bookmarkEnd w:id="1075"/>
    </w:p>
    <w:p w14:paraId="43A128AC" w14:textId="77777777" w:rsidR="002A0250" w:rsidRPr="00681111" w:rsidRDefault="00000000">
      <w:pPr>
        <w:spacing w:line="360" w:lineRule="auto"/>
        <w:ind w:firstLineChars="354" w:firstLine="850"/>
        <w:rPr>
          <w:rFonts w:ascii="仿宋" w:eastAsia="仿宋" w:hAnsi="仿宋" w:hint="eastAsia"/>
          <w:u w:val="single"/>
          <w:lang w:eastAsia="zh-CN"/>
        </w:rPr>
      </w:pPr>
      <w:r w:rsidRPr="00681111">
        <w:rPr>
          <w:rFonts w:ascii="仿宋" w:eastAsia="仿宋" w:hAnsi="仿宋" w:cs="仿宋" w:hint="eastAsia"/>
          <w:lang w:eastAsia="zh-CN"/>
        </w:rPr>
        <w:t>②提供支付担保的时间：</w:t>
      </w:r>
    </w:p>
    <w:p w14:paraId="09944395"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□签订本合同时</w:t>
      </w:r>
    </w:p>
    <w:p w14:paraId="50FC3458" w14:textId="6D85DE3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☑另作约定：</w:t>
      </w:r>
      <w:r w:rsidRPr="00681111">
        <w:rPr>
          <w:rFonts w:ascii="仿宋" w:eastAsia="仿宋" w:hAnsi="仿宋" w:cs="仿宋" w:hint="eastAsia"/>
          <w:u w:val="single"/>
          <w:lang w:eastAsia="zh-CN"/>
        </w:rPr>
        <w:t xml:space="preserve">         </w:t>
      </w:r>
    </w:p>
    <w:p w14:paraId="63696171" w14:textId="77777777" w:rsidR="002A0250" w:rsidRPr="00681111" w:rsidRDefault="00000000">
      <w:pPr>
        <w:rPr>
          <w:rFonts w:ascii="仿宋" w:eastAsia="仿宋" w:hAnsi="仿宋" w:cs="仿宋" w:hint="eastAsia"/>
          <w:lang w:eastAsia="zh-CN"/>
        </w:rPr>
      </w:pPr>
      <w:r w:rsidRPr="00681111">
        <w:rPr>
          <w:rFonts w:ascii="仿宋" w:eastAsia="仿宋" w:hAnsi="仿宋" w:cs="仿宋" w:hint="eastAsia"/>
          <w:lang w:eastAsia="zh-CN"/>
        </w:rPr>
        <w:t xml:space="preserve">      </w:t>
      </w:r>
      <w:bookmarkStart w:id="1076" w:name="_Toc22170"/>
      <w:r w:rsidRPr="00681111">
        <w:rPr>
          <w:rFonts w:ascii="仿宋" w:eastAsia="仿宋" w:hAnsi="仿宋" w:cs="仿宋" w:hint="eastAsia"/>
          <w:lang w:eastAsia="zh-CN"/>
        </w:rPr>
        <w:t xml:space="preserve"> ③履约担保的形式</w:t>
      </w:r>
      <w:bookmarkEnd w:id="1076"/>
    </w:p>
    <w:p w14:paraId="2182107E" w14:textId="77777777" w:rsidR="002A0250" w:rsidRPr="00681111" w:rsidRDefault="00000000">
      <w:pPr>
        <w:spacing w:line="360" w:lineRule="auto"/>
        <w:ind w:firstLineChars="450" w:firstLine="1080"/>
        <w:rPr>
          <w:rFonts w:ascii="仿宋" w:eastAsia="仿宋" w:hAnsi="仿宋" w:cs="仿宋" w:hint="eastAsia"/>
          <w:u w:val="single"/>
          <w:lang w:eastAsia="zh-CN"/>
        </w:rPr>
      </w:pPr>
      <w:r w:rsidRPr="00681111">
        <w:rPr>
          <w:rFonts w:ascii="仿宋" w:eastAsia="仿宋" w:hAnsi="仿宋" w:cs="仿宋" w:hint="eastAsia"/>
          <w:lang w:eastAsia="zh-CN"/>
        </w:rPr>
        <w:t>□出具支付保函的担保人：</w:t>
      </w:r>
      <w:r w:rsidRPr="00681111">
        <w:rPr>
          <w:rFonts w:ascii="仿宋" w:eastAsia="仿宋" w:hAnsi="仿宋" w:cs="仿宋" w:hint="eastAsia"/>
          <w:u w:val="single"/>
          <w:lang w:eastAsia="zh-CN"/>
        </w:rPr>
        <w:t xml:space="preserve">    /    </w:t>
      </w:r>
    </w:p>
    <w:p w14:paraId="5A6E4052"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□出具</w:t>
      </w:r>
      <w:r w:rsidRPr="00681111">
        <w:rPr>
          <w:rFonts w:ascii="仿宋" w:eastAsia="仿宋" w:hAnsi="仿宋" w:cs="仿宋" w:hint="eastAsia"/>
          <w:shd w:val="clear" w:color="auto" w:fill="FFFFFF"/>
          <w:lang w:eastAsia="zh-CN"/>
        </w:rPr>
        <w:t>支付担保</w:t>
      </w:r>
      <w:r w:rsidRPr="00681111">
        <w:rPr>
          <w:rFonts w:ascii="仿宋" w:eastAsia="仿宋" w:hAnsi="仿宋" w:cs="仿宋" w:hint="eastAsia"/>
          <w:lang w:eastAsia="zh-CN"/>
        </w:rPr>
        <w:t>的担保人：</w:t>
      </w:r>
      <w:r w:rsidRPr="00681111">
        <w:rPr>
          <w:rFonts w:ascii="仿宋" w:eastAsia="仿宋" w:hAnsi="仿宋" w:cs="仿宋" w:hint="eastAsia"/>
          <w:u w:val="single"/>
          <w:lang w:eastAsia="zh-CN"/>
        </w:rPr>
        <w:t xml:space="preserve">    /    </w:t>
      </w:r>
    </w:p>
    <w:p w14:paraId="222E62A3"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□出具</w:t>
      </w:r>
      <w:r w:rsidRPr="00681111">
        <w:rPr>
          <w:rFonts w:ascii="仿宋" w:eastAsia="仿宋" w:hAnsi="仿宋" w:cs="仿宋" w:hint="eastAsia"/>
          <w:shd w:val="clear" w:color="auto" w:fill="FFFFFF"/>
          <w:lang w:eastAsia="zh-CN"/>
        </w:rPr>
        <w:t>支付保证保险</w:t>
      </w:r>
      <w:r w:rsidRPr="00681111">
        <w:rPr>
          <w:rFonts w:ascii="仿宋" w:eastAsia="仿宋" w:hAnsi="仿宋" w:cs="仿宋" w:hint="eastAsia"/>
          <w:lang w:eastAsia="zh-CN"/>
        </w:rPr>
        <w:t>的担保人：</w:t>
      </w:r>
      <w:r w:rsidRPr="00681111">
        <w:rPr>
          <w:rFonts w:ascii="仿宋" w:eastAsia="仿宋" w:hAnsi="仿宋" w:cs="仿宋" w:hint="eastAsia"/>
          <w:u w:val="single"/>
          <w:lang w:eastAsia="zh-CN"/>
        </w:rPr>
        <w:t xml:space="preserve">    /    </w:t>
      </w:r>
    </w:p>
    <w:p w14:paraId="4FBDC9FC" w14:textId="0D99357B" w:rsidR="002A0250" w:rsidRPr="00681111" w:rsidRDefault="00000000">
      <w:pPr>
        <w:spacing w:line="360" w:lineRule="auto"/>
        <w:ind w:firstLineChars="450" w:firstLine="1080"/>
        <w:rPr>
          <w:rFonts w:ascii="仿宋" w:eastAsia="仿宋" w:hAnsi="仿宋" w:cs="仿宋" w:hint="eastAsia"/>
          <w:lang w:eastAsia="zh-CN"/>
        </w:rPr>
      </w:pPr>
      <w:r w:rsidRPr="00681111">
        <w:rPr>
          <w:rFonts w:ascii="仿宋" w:eastAsia="仿宋" w:hAnsi="仿宋" w:cs="仿宋" w:hint="eastAsia"/>
          <w:lang w:eastAsia="zh-CN"/>
        </w:rPr>
        <w:t>☑其它：</w:t>
      </w:r>
      <w:r w:rsidRPr="00681111">
        <w:rPr>
          <w:rFonts w:ascii="仿宋" w:eastAsia="仿宋" w:hAnsi="仿宋" w:cs="仿宋" w:hint="eastAsia"/>
          <w:u w:val="single"/>
          <w:lang w:eastAsia="zh-CN"/>
        </w:rPr>
        <w:t xml:space="preserve">        </w:t>
      </w:r>
    </w:p>
    <w:p w14:paraId="04413F2D" w14:textId="77777777" w:rsidR="002A0250" w:rsidRPr="00681111" w:rsidRDefault="00000000">
      <w:pPr>
        <w:spacing w:line="360" w:lineRule="auto"/>
        <w:ind w:firstLineChars="50" w:firstLine="120"/>
        <w:rPr>
          <w:rFonts w:ascii="仿宋" w:eastAsia="仿宋" w:hAnsi="仿宋" w:cs="仿宋" w:hint="eastAsia"/>
          <w:lang w:eastAsia="zh-CN"/>
        </w:rPr>
      </w:pPr>
      <w:r w:rsidRPr="00681111">
        <w:rPr>
          <w:rFonts w:ascii="仿宋" w:eastAsia="仿宋" w:hAnsi="仿宋" w:cs="仿宋" w:hint="eastAsia"/>
          <w:lang w:eastAsia="zh-CN"/>
        </w:rPr>
        <w:t xml:space="preserve">  32.8 约定担保事项</w:t>
      </w:r>
    </w:p>
    <w:p w14:paraId="0D6A4AAA" w14:textId="77777777" w:rsidR="002A0250" w:rsidRPr="00681111" w:rsidRDefault="00000000">
      <w:pPr>
        <w:spacing w:line="360" w:lineRule="auto"/>
        <w:ind w:firstLineChars="400" w:firstLine="960"/>
        <w:rPr>
          <w:rFonts w:ascii="仿宋" w:eastAsia="仿宋" w:hAnsi="仿宋" w:hint="eastAsia"/>
          <w:lang w:eastAsia="zh-CN"/>
        </w:rPr>
      </w:pPr>
      <w:r w:rsidRPr="00681111">
        <w:rPr>
          <w:rFonts w:ascii="仿宋" w:eastAsia="仿宋" w:hAnsi="仿宋" w:cs="仿宋" w:hint="eastAsia"/>
          <w:lang w:eastAsia="zh-CN"/>
        </w:rPr>
        <w:t>担保内容、方式和责任等事项的约定：</w:t>
      </w:r>
      <w:r w:rsidRPr="00681111">
        <w:rPr>
          <w:rFonts w:ascii="仿宋" w:eastAsia="仿宋" w:hAnsi="仿宋" w:cs="仿宋" w:hint="eastAsia"/>
          <w:u w:val="single"/>
          <w:lang w:eastAsia="zh-CN"/>
        </w:rPr>
        <w:t>无</w:t>
      </w:r>
      <w:r w:rsidRPr="00681111">
        <w:rPr>
          <w:rFonts w:ascii="仿宋" w:eastAsia="仿宋" w:hAnsi="仿宋" w:cs="仿宋" w:hint="eastAsia"/>
          <w:lang w:eastAsia="zh-CN"/>
        </w:rPr>
        <w:t>。</w:t>
      </w:r>
    </w:p>
    <w:p w14:paraId="6742FD3A" w14:textId="77777777" w:rsidR="002A0250" w:rsidRPr="00681111" w:rsidRDefault="00000000">
      <w:pPr>
        <w:pStyle w:val="2"/>
        <w:tabs>
          <w:tab w:val="left" w:pos="420"/>
        </w:tabs>
        <w:spacing w:line="360" w:lineRule="auto"/>
        <w:ind w:firstLine="105"/>
        <w:rPr>
          <w:rFonts w:ascii="仿宋" w:eastAsia="仿宋" w:hAnsi="仿宋" w:cs="仿宋" w:hint="eastAsia"/>
          <w:b w:val="0"/>
          <w:bCs w:val="0"/>
          <w:sz w:val="24"/>
          <w:szCs w:val="24"/>
          <w:lang w:eastAsia="zh-CN"/>
        </w:rPr>
      </w:pPr>
      <w:bookmarkStart w:id="1077" w:name="_Toc18576"/>
      <w:bookmarkStart w:id="1078" w:name="_Toc17567"/>
      <w:bookmarkStart w:id="1079" w:name="_Toc16827"/>
      <w:bookmarkStart w:id="1080" w:name="_Toc20620"/>
      <w:bookmarkStart w:id="1081" w:name="_Toc200537921"/>
      <w:r w:rsidRPr="00681111">
        <w:rPr>
          <w:rFonts w:ascii="仿宋" w:eastAsia="仿宋" w:hAnsi="仿宋" w:cs="仿宋" w:hint="eastAsia"/>
          <w:b w:val="0"/>
          <w:bCs w:val="0"/>
          <w:sz w:val="24"/>
          <w:szCs w:val="24"/>
          <w:lang w:eastAsia="zh-CN"/>
        </w:rPr>
        <w:t>33.发包人风险</w:t>
      </w:r>
      <w:bookmarkEnd w:id="1077"/>
      <w:bookmarkEnd w:id="1078"/>
      <w:bookmarkEnd w:id="1079"/>
      <w:bookmarkEnd w:id="1080"/>
      <w:bookmarkEnd w:id="1081"/>
    </w:p>
    <w:p w14:paraId="7E931C1B" w14:textId="77777777" w:rsidR="002A0250" w:rsidRPr="00681111" w:rsidRDefault="00000000">
      <w:pPr>
        <w:spacing w:line="360" w:lineRule="auto"/>
        <w:ind w:leftChars="100" w:left="240"/>
        <w:rPr>
          <w:rFonts w:ascii="仿宋" w:eastAsia="仿宋" w:hAnsi="仿宋" w:cs="仿宋" w:hint="eastAsia"/>
          <w:bCs/>
          <w:lang w:eastAsia="zh-CN"/>
        </w:rPr>
      </w:pPr>
      <w:r w:rsidRPr="00681111">
        <w:rPr>
          <w:rFonts w:ascii="仿宋" w:eastAsia="仿宋" w:hAnsi="仿宋" w:cs="仿宋" w:hint="eastAsia"/>
          <w:bCs/>
          <w:lang w:eastAsia="zh-CN"/>
        </w:rPr>
        <w:t>33.2发包人风险</w:t>
      </w:r>
    </w:p>
    <w:p w14:paraId="2260B89E" w14:textId="49A56495" w:rsidR="002A0250" w:rsidRPr="00681111" w:rsidRDefault="00000000">
      <w:pPr>
        <w:spacing w:line="360" w:lineRule="auto"/>
        <w:ind w:leftChars="100" w:left="240"/>
        <w:rPr>
          <w:rFonts w:ascii="仿宋" w:eastAsia="仿宋" w:hAnsi="仿宋" w:cs="仿宋" w:hint="eastAsia"/>
          <w:bCs/>
          <w:lang w:eastAsia="zh-CN"/>
        </w:rPr>
      </w:pPr>
      <w:r w:rsidRPr="00681111">
        <w:rPr>
          <w:rFonts w:ascii="仿宋" w:eastAsia="仿宋" w:hAnsi="仿宋" w:cs="仿宋" w:hint="eastAsia"/>
          <w:bCs/>
          <w:lang w:eastAsia="zh-CN"/>
        </w:rPr>
        <w:t>（1）其他风险：</w:t>
      </w:r>
      <w:r w:rsidRPr="00681111">
        <w:rPr>
          <w:rFonts w:ascii="仿宋" w:eastAsia="仿宋" w:hAnsi="仿宋" w:cs="仿宋" w:hint="eastAsia"/>
          <w:u w:val="single"/>
          <w:lang w:eastAsia="zh-CN"/>
        </w:rPr>
        <w:t>无</w:t>
      </w:r>
      <w:r w:rsidRPr="00681111">
        <w:rPr>
          <w:rFonts w:ascii="仿宋" w:eastAsia="仿宋" w:hAnsi="仿宋" w:cs="仿宋" w:hint="eastAsia"/>
          <w:lang w:eastAsia="zh-CN"/>
        </w:rPr>
        <w:t>。</w:t>
      </w:r>
    </w:p>
    <w:p w14:paraId="16DD5E9A" w14:textId="77777777" w:rsidR="002A0250" w:rsidRPr="00681111" w:rsidRDefault="00000000">
      <w:pPr>
        <w:pStyle w:val="2"/>
        <w:tabs>
          <w:tab w:val="left" w:pos="420"/>
        </w:tabs>
        <w:spacing w:line="360" w:lineRule="auto"/>
        <w:ind w:firstLine="105"/>
        <w:rPr>
          <w:lang w:eastAsia="zh-CN"/>
        </w:rPr>
      </w:pPr>
      <w:bookmarkStart w:id="1082" w:name="_Toc30642"/>
      <w:bookmarkStart w:id="1083" w:name="_Toc21959"/>
      <w:bookmarkStart w:id="1084" w:name="_Toc26983"/>
      <w:bookmarkStart w:id="1085" w:name="_Toc32022"/>
      <w:bookmarkStart w:id="1086" w:name="_Toc200537922"/>
      <w:r w:rsidRPr="00681111">
        <w:rPr>
          <w:rFonts w:ascii="仿宋" w:eastAsia="仿宋" w:hAnsi="仿宋" w:cs="仿宋" w:hint="eastAsia"/>
          <w:b w:val="0"/>
          <w:bCs w:val="0"/>
          <w:sz w:val="24"/>
          <w:szCs w:val="24"/>
          <w:lang w:eastAsia="zh-CN"/>
        </w:rPr>
        <w:t>35.  不可抗力</w:t>
      </w:r>
      <w:bookmarkEnd w:id="1082"/>
      <w:bookmarkEnd w:id="1083"/>
      <w:bookmarkEnd w:id="1084"/>
      <w:bookmarkEnd w:id="1085"/>
      <w:bookmarkEnd w:id="1086"/>
    </w:p>
    <w:p w14:paraId="31512ABD" w14:textId="77777777" w:rsidR="002A0250" w:rsidRPr="00681111" w:rsidRDefault="00000000">
      <w:pPr>
        <w:spacing w:line="360" w:lineRule="auto"/>
        <w:ind w:leftChars="100" w:left="240"/>
        <w:rPr>
          <w:rFonts w:ascii="仿宋" w:eastAsia="仿宋" w:hAnsi="仿宋" w:cs="仿宋" w:hint="eastAsia"/>
          <w:u w:val="single"/>
          <w:lang w:eastAsia="zh-CN"/>
        </w:rPr>
      </w:pPr>
      <w:r w:rsidRPr="00681111">
        <w:rPr>
          <w:rFonts w:ascii="仿宋" w:eastAsia="仿宋" w:hAnsi="仿宋" w:cs="仿宋" w:hint="eastAsia"/>
          <w:bCs/>
          <w:lang w:eastAsia="zh-CN"/>
        </w:rPr>
        <w:t>35.1</w:t>
      </w:r>
      <w:r w:rsidRPr="00681111">
        <w:rPr>
          <w:rFonts w:ascii="仿宋" w:eastAsia="仿宋" w:hAnsi="仿宋" w:cs="仿宋" w:hint="eastAsia"/>
          <w:lang w:eastAsia="zh-CN"/>
        </w:rPr>
        <w:t>除通用合同条件约定的不可抗力事件之外，视为不可抗力的其他情形</w:t>
      </w:r>
      <w:r w:rsidRPr="00681111">
        <w:rPr>
          <w:rFonts w:ascii="仿宋" w:eastAsia="仿宋" w:hAnsi="仿宋" w:cs="仿宋" w:hint="eastAsia"/>
          <w:bCs/>
          <w:lang w:eastAsia="zh-CN"/>
        </w:rPr>
        <w:t>：</w:t>
      </w:r>
      <w:r w:rsidRPr="00681111">
        <w:rPr>
          <w:rFonts w:ascii="仿宋" w:eastAsia="仿宋" w:hAnsi="仿宋" w:cs="仿宋" w:hint="eastAsia"/>
          <w:u w:val="single"/>
          <w:lang w:eastAsia="zh-CN"/>
        </w:rPr>
        <w:t>国家、省市确认为不可抗力事件的。</w:t>
      </w:r>
    </w:p>
    <w:p w14:paraId="7AE37FAC" w14:textId="77777777" w:rsidR="002A0250" w:rsidRPr="00681111" w:rsidRDefault="00000000">
      <w:pPr>
        <w:pStyle w:val="2"/>
        <w:tabs>
          <w:tab w:val="left" w:pos="420"/>
        </w:tabs>
        <w:rPr>
          <w:rFonts w:ascii="仿宋" w:eastAsia="仿宋" w:hAnsi="仿宋" w:cs="仿宋" w:hint="eastAsia"/>
          <w:b w:val="0"/>
          <w:bCs w:val="0"/>
          <w:sz w:val="24"/>
          <w:szCs w:val="24"/>
          <w:lang w:eastAsia="zh-CN"/>
        </w:rPr>
      </w:pPr>
      <w:bookmarkStart w:id="1087" w:name="_Toc10714"/>
      <w:bookmarkStart w:id="1088" w:name="_Toc25827"/>
      <w:bookmarkStart w:id="1089" w:name="_Toc20368"/>
      <w:bookmarkStart w:id="1090" w:name="_Toc10651"/>
      <w:bookmarkStart w:id="1091" w:name="_Toc200537923"/>
      <w:r w:rsidRPr="00681111">
        <w:rPr>
          <w:rFonts w:ascii="仿宋" w:eastAsia="仿宋" w:hAnsi="仿宋" w:cs="仿宋" w:hint="eastAsia"/>
          <w:b w:val="0"/>
          <w:bCs w:val="0"/>
          <w:sz w:val="24"/>
          <w:szCs w:val="24"/>
          <w:lang w:eastAsia="zh-CN"/>
        </w:rPr>
        <w:t>36.  保险</w:t>
      </w:r>
      <w:bookmarkEnd w:id="1087"/>
      <w:bookmarkEnd w:id="1088"/>
      <w:bookmarkEnd w:id="1089"/>
      <w:bookmarkEnd w:id="1090"/>
      <w:bookmarkEnd w:id="1091"/>
    </w:p>
    <w:p w14:paraId="0C01910E"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36.1 发包人办理保险</w:t>
      </w:r>
    </w:p>
    <w:p w14:paraId="731DFE1E"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委托承包人办理保险的事项有：</w:t>
      </w:r>
    </w:p>
    <w:p w14:paraId="7E251617"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通用条款第36.1款的第（1）项；</w:t>
      </w:r>
    </w:p>
    <w:p w14:paraId="743F7756"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通用条款第36.1款的第（2）项；</w:t>
      </w:r>
    </w:p>
    <w:p w14:paraId="74576BD5"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通用条款第36.1款的第（3）项；</w:t>
      </w:r>
    </w:p>
    <w:p w14:paraId="7C83037F"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通用条款第36.1款的第（4）项。</w:t>
      </w:r>
    </w:p>
    <w:p w14:paraId="33E7DA6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 通用条款第36.1款的第（5）项。</w:t>
      </w:r>
    </w:p>
    <w:p w14:paraId="35FB2B1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 关于安全生产责任险的约定：</w:t>
      </w:r>
      <w:r w:rsidRPr="00681111">
        <w:rPr>
          <w:rFonts w:ascii="仿宋" w:eastAsia="仿宋" w:hAnsi="仿宋" w:hint="eastAsia"/>
          <w:u w:val="single"/>
          <w:lang w:eastAsia="zh-CN"/>
        </w:rPr>
        <w:t>由承包人负责办理，发包人提供协助，费用由承包人承担，承包人投标报价</w:t>
      </w:r>
      <w:proofErr w:type="gramStart"/>
      <w:r w:rsidRPr="00681111">
        <w:rPr>
          <w:rFonts w:ascii="仿宋" w:eastAsia="仿宋" w:hAnsi="仿宋" w:hint="eastAsia"/>
          <w:u w:val="single"/>
          <w:lang w:eastAsia="zh-CN"/>
        </w:rPr>
        <w:t>时综合</w:t>
      </w:r>
      <w:proofErr w:type="gramEnd"/>
      <w:r w:rsidRPr="00681111">
        <w:rPr>
          <w:rFonts w:ascii="仿宋" w:eastAsia="仿宋" w:hAnsi="仿宋" w:hint="eastAsia"/>
          <w:u w:val="single"/>
          <w:lang w:eastAsia="zh-CN"/>
        </w:rPr>
        <w:t>考虑</w:t>
      </w:r>
      <w:r w:rsidRPr="00681111">
        <w:rPr>
          <w:rFonts w:ascii="仿宋" w:eastAsia="仿宋" w:hAnsi="仿宋" w:cs="仿宋" w:hint="eastAsia"/>
          <w:u w:val="single"/>
          <w:lang w:eastAsia="zh-CN"/>
        </w:rPr>
        <w:t>，包含在定额管理费中</w:t>
      </w:r>
      <w:r w:rsidRPr="00681111">
        <w:rPr>
          <w:rFonts w:ascii="仿宋" w:eastAsia="仿宋" w:hAnsi="仿宋" w:hint="eastAsia"/>
          <w:u w:val="single"/>
          <w:lang w:eastAsia="zh-CN"/>
        </w:rPr>
        <w:t>不单独另行计算</w:t>
      </w:r>
      <w:r w:rsidRPr="00681111">
        <w:rPr>
          <w:rFonts w:ascii="仿宋" w:eastAsia="仿宋" w:hAnsi="仿宋" w:cs="仿宋" w:hint="eastAsia"/>
          <w:lang w:eastAsia="zh-CN"/>
        </w:rPr>
        <w:t>。</w:t>
      </w:r>
    </w:p>
    <w:p w14:paraId="6ECCF3AD" w14:textId="77777777" w:rsidR="002A0250" w:rsidRPr="00681111" w:rsidRDefault="00000000">
      <w:p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lastRenderedPageBreak/>
        <w:t>36.8 投保内容、保险金、保险期限和责任等事项的约定：</w:t>
      </w:r>
      <w:r w:rsidRPr="00681111">
        <w:rPr>
          <w:rFonts w:ascii="仿宋" w:eastAsia="仿宋" w:hAnsi="仿宋" w:cs="仿宋" w:hint="eastAsia"/>
          <w:u w:val="single"/>
          <w:lang w:eastAsia="zh-CN"/>
        </w:rPr>
        <w:t>保险金，足额投保；保险期限，从开工之日起至工程竣工验收合格之日止。发包人委托承办人办理保险所发生的费用若未包含在</w:t>
      </w:r>
      <w:proofErr w:type="gramStart"/>
      <w:r w:rsidRPr="00681111">
        <w:rPr>
          <w:rFonts w:ascii="仿宋" w:eastAsia="仿宋" w:hAnsi="仿宋" w:cs="仿宋" w:hint="eastAsia"/>
          <w:u w:val="single"/>
          <w:lang w:eastAsia="zh-CN"/>
        </w:rPr>
        <w:t>定额组价中</w:t>
      </w:r>
      <w:proofErr w:type="gramEnd"/>
      <w:r w:rsidRPr="00681111">
        <w:rPr>
          <w:rFonts w:ascii="仿宋" w:eastAsia="仿宋" w:hAnsi="仿宋" w:cs="仿宋" w:hint="eastAsia"/>
          <w:u w:val="single"/>
          <w:lang w:eastAsia="zh-CN"/>
        </w:rPr>
        <w:t>，均由承包人承担，</w:t>
      </w:r>
      <w:r w:rsidRPr="00681111">
        <w:rPr>
          <w:rFonts w:ascii="仿宋" w:eastAsia="仿宋" w:hAnsi="仿宋" w:hint="eastAsia"/>
          <w:u w:val="single"/>
          <w:lang w:eastAsia="zh-CN"/>
        </w:rPr>
        <w:t>不单独另行计算</w:t>
      </w:r>
      <w:r w:rsidRPr="00681111">
        <w:rPr>
          <w:rFonts w:ascii="仿宋" w:eastAsia="仿宋" w:hAnsi="仿宋" w:cs="仿宋" w:hint="eastAsia"/>
          <w:u w:val="single"/>
          <w:lang w:eastAsia="zh-CN"/>
        </w:rPr>
        <w:t>。</w:t>
      </w:r>
    </w:p>
    <w:p w14:paraId="1D327E48" w14:textId="77777777" w:rsidR="002A0250" w:rsidRPr="00681111" w:rsidRDefault="00000000">
      <w:pPr>
        <w:pStyle w:val="2"/>
        <w:tabs>
          <w:tab w:val="left" w:pos="420"/>
        </w:tabs>
        <w:spacing w:line="360" w:lineRule="auto"/>
        <w:rPr>
          <w:rFonts w:ascii="仿宋" w:eastAsia="仿宋" w:hAnsi="仿宋" w:cs="仿宋" w:hint="eastAsia"/>
          <w:b w:val="0"/>
          <w:bCs w:val="0"/>
          <w:sz w:val="24"/>
          <w:szCs w:val="24"/>
          <w:lang w:eastAsia="zh-CN"/>
        </w:rPr>
      </w:pPr>
      <w:bookmarkStart w:id="1092" w:name="_Toc10131"/>
      <w:bookmarkStart w:id="1093" w:name="_Toc21837"/>
      <w:bookmarkStart w:id="1094" w:name="_Toc16571"/>
      <w:bookmarkStart w:id="1095" w:name="_Toc22933"/>
      <w:bookmarkStart w:id="1096" w:name="_Toc200537924"/>
      <w:r w:rsidRPr="00681111">
        <w:rPr>
          <w:rFonts w:ascii="仿宋" w:eastAsia="仿宋" w:hAnsi="仿宋" w:cs="仿宋" w:hint="eastAsia"/>
          <w:b w:val="0"/>
          <w:bCs w:val="0"/>
          <w:sz w:val="24"/>
          <w:szCs w:val="24"/>
          <w:lang w:eastAsia="zh-CN"/>
        </w:rPr>
        <w:t>38.  工程设计</w:t>
      </w:r>
      <w:bookmarkEnd w:id="1092"/>
      <w:bookmarkEnd w:id="1093"/>
      <w:bookmarkEnd w:id="1094"/>
      <w:bookmarkEnd w:id="1095"/>
      <w:bookmarkEnd w:id="1096"/>
    </w:p>
    <w:p w14:paraId="46B90DCA"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38.2初步设计和（或）施工图设计实施方案</w:t>
      </w:r>
    </w:p>
    <w:p w14:paraId="5AB6E2DB" w14:textId="6C453003"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①提供时间：</w:t>
      </w:r>
      <w:r w:rsidRPr="00681111">
        <w:rPr>
          <w:rFonts w:ascii="仿宋" w:eastAsia="仿宋" w:hAnsi="仿宋" w:cs="仿宋" w:hint="eastAsia"/>
          <w:u w:val="single"/>
          <w:lang w:eastAsia="zh-CN"/>
        </w:rPr>
        <w:t>合同签订后30天内完成施工图深化图纸设计</w:t>
      </w:r>
    </w:p>
    <w:p w14:paraId="52B27551"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②提供方式：</w:t>
      </w:r>
      <w:r w:rsidRPr="00681111">
        <w:rPr>
          <w:rFonts w:ascii="仿宋" w:eastAsia="仿宋" w:hAnsi="仿宋" w:cs="仿宋" w:hint="eastAsia"/>
          <w:u w:val="single"/>
          <w:lang w:eastAsia="zh-CN"/>
        </w:rPr>
        <w:t>书面送达</w:t>
      </w:r>
    </w:p>
    <w:p w14:paraId="5D721D44"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③提供数量：</w:t>
      </w:r>
      <w:r w:rsidRPr="00681111">
        <w:rPr>
          <w:rFonts w:ascii="仿宋" w:eastAsia="仿宋" w:hAnsi="仿宋" w:cs="仿宋" w:hint="eastAsia"/>
          <w:u w:val="single"/>
          <w:lang w:eastAsia="zh-CN"/>
        </w:rPr>
        <w:t>3份</w:t>
      </w:r>
    </w:p>
    <w:p w14:paraId="4BC5E289" w14:textId="354FD668" w:rsidR="002A0250" w:rsidRPr="00681111" w:rsidRDefault="00000000">
      <w:pPr>
        <w:spacing w:line="360" w:lineRule="auto"/>
        <w:ind w:leftChars="100" w:left="240" w:firstLineChars="150" w:firstLine="360"/>
        <w:rPr>
          <w:rFonts w:ascii="仿宋" w:eastAsia="仿宋" w:hAnsi="仿宋" w:cs="仿宋" w:hint="eastAsia"/>
          <w:u w:val="single"/>
          <w:lang w:eastAsia="zh-CN"/>
        </w:rPr>
      </w:pPr>
      <w:r w:rsidRPr="00681111">
        <w:rPr>
          <w:rFonts w:ascii="仿宋" w:eastAsia="仿宋" w:hAnsi="仿宋" w:cs="仿宋" w:hint="eastAsia"/>
          <w:u w:val="single"/>
          <w:lang w:eastAsia="zh-CN"/>
        </w:rPr>
        <w:t>38.2.1承包人应编制施工图深化设计实施方案，并按专用条款约定的方式、数量和时间报发包人审查或备案。发包人在收到承包人实施方案后的14天内予以确定或提出修改意见。</w:t>
      </w:r>
    </w:p>
    <w:p w14:paraId="73BBF85E"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38.3 设计实施</w:t>
      </w:r>
    </w:p>
    <w:p w14:paraId="3F583129" w14:textId="77777777" w:rsidR="002A0250" w:rsidRPr="00681111" w:rsidRDefault="00000000">
      <w:pPr>
        <w:spacing w:line="360" w:lineRule="auto"/>
        <w:ind w:leftChars="100" w:left="240" w:firstLineChars="150" w:firstLine="360"/>
        <w:rPr>
          <w:rFonts w:ascii="仿宋" w:eastAsia="仿宋" w:hAnsi="仿宋" w:cs="仿宋" w:hint="eastAsia"/>
          <w:lang w:eastAsia="zh-CN"/>
        </w:rPr>
      </w:pPr>
      <w:r w:rsidRPr="00681111">
        <w:rPr>
          <w:rFonts w:ascii="仿宋" w:eastAsia="仿宋" w:hAnsi="仿宋" w:cs="仿宋" w:hint="eastAsia"/>
          <w:lang w:eastAsia="zh-CN"/>
        </w:rPr>
        <w:t xml:space="preserve">38.3.1 </w:t>
      </w:r>
      <w:r w:rsidRPr="00681111">
        <w:rPr>
          <w:rFonts w:ascii="仿宋" w:eastAsia="仿宋" w:hAnsi="仿宋"/>
          <w:lang w:eastAsia="zh-CN"/>
        </w:rPr>
        <w:t>适用于发包人按单</w:t>
      </w:r>
      <w:r w:rsidRPr="00681111">
        <w:rPr>
          <w:rFonts w:ascii="仿宋" w:eastAsia="仿宋" w:hAnsi="仿宋" w:hint="eastAsia"/>
          <w:lang w:eastAsia="zh-CN"/>
        </w:rPr>
        <w:t>项</w:t>
      </w:r>
      <w:r w:rsidRPr="00681111">
        <w:rPr>
          <w:rFonts w:ascii="仿宋" w:eastAsia="仿宋" w:hAnsi="仿宋"/>
          <w:lang w:eastAsia="zh-CN"/>
        </w:rPr>
        <w:t>工程接收和（或）整个工程接收</w:t>
      </w:r>
      <w:r w:rsidRPr="00681111">
        <w:rPr>
          <w:rFonts w:ascii="仿宋" w:eastAsia="仿宋" w:hAnsi="仿宋" w:hint="eastAsia"/>
          <w:lang w:eastAsia="zh-CN"/>
        </w:rPr>
        <w:t>的标准和规范：</w:t>
      </w:r>
      <w:r w:rsidRPr="00681111">
        <w:rPr>
          <w:rFonts w:ascii="仿宋" w:eastAsia="仿宋" w:hAnsi="仿宋" w:cs="仿宋" w:hint="eastAsia"/>
          <w:u w:val="single"/>
          <w:lang w:eastAsia="zh-CN"/>
        </w:rPr>
        <w:t>承包人应根据发包人审查批准或备案的设计实施方案、发包人要求指示并遵守有关法律、技术标准进行施工图深化设计（</w:t>
      </w:r>
      <w:proofErr w:type="gramStart"/>
      <w:r w:rsidRPr="00681111">
        <w:rPr>
          <w:rFonts w:ascii="仿宋" w:eastAsia="仿宋" w:hAnsi="仿宋" w:cs="仿宋" w:hint="eastAsia"/>
          <w:u w:val="single"/>
          <w:lang w:eastAsia="zh-CN"/>
        </w:rPr>
        <w:t>含软装</w:t>
      </w:r>
      <w:proofErr w:type="gramEnd"/>
      <w:r w:rsidRPr="00681111">
        <w:rPr>
          <w:rFonts w:ascii="仿宋" w:eastAsia="仿宋" w:hAnsi="仿宋" w:cs="仿宋" w:hint="eastAsia"/>
          <w:u w:val="single"/>
          <w:lang w:eastAsia="zh-CN"/>
        </w:rPr>
        <w:t>和宿舍家电家私配置相关设计各项工作，如有）。</w:t>
      </w:r>
    </w:p>
    <w:p w14:paraId="39EBE3A9" w14:textId="77777777" w:rsidR="002A0250" w:rsidRPr="00681111" w:rsidRDefault="00000000">
      <w:pPr>
        <w:spacing w:line="360" w:lineRule="auto"/>
        <w:ind w:firstLineChars="250" w:firstLine="600"/>
        <w:rPr>
          <w:rFonts w:ascii="仿宋" w:eastAsia="仿宋" w:hAnsi="仿宋" w:cs="仿宋" w:hint="eastAsia"/>
          <w:b/>
          <w:bCs/>
          <w:lang w:eastAsia="zh-CN"/>
        </w:rPr>
      </w:pPr>
      <w:r w:rsidRPr="00681111">
        <w:rPr>
          <w:rFonts w:ascii="仿宋" w:eastAsia="仿宋" w:hAnsi="仿宋" w:cs="仿宋" w:hint="eastAsia"/>
          <w:lang w:eastAsia="zh-CN"/>
        </w:rPr>
        <w:t>38.3.4 承包人的设计应满足生产或运营设备的工艺流程、配置要求，需要专利人、供应商或发包人提供资料的约定</w:t>
      </w:r>
      <w:r w:rsidRPr="00681111">
        <w:rPr>
          <w:rFonts w:ascii="仿宋" w:eastAsia="仿宋" w:hAnsi="仿宋" w:hint="eastAsia"/>
          <w:lang w:eastAsia="zh-CN"/>
        </w:rPr>
        <w:t>：</w:t>
      </w:r>
      <w:r w:rsidRPr="00681111">
        <w:rPr>
          <w:rFonts w:ascii="仿宋" w:eastAsia="仿宋" w:hAnsi="仿宋" w:cs="仿宋" w:hint="eastAsia"/>
          <w:u w:val="single"/>
          <w:lang w:eastAsia="zh-CN"/>
        </w:rPr>
        <w:t xml:space="preserve">    /    </w:t>
      </w:r>
    </w:p>
    <w:p w14:paraId="146F194F"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38.3.6 承包人的合理化建议被采纳，节约投资成本显著或预期产生显著的经济效益，发包人按以下约定给予承包人奖励：</w:t>
      </w:r>
    </w:p>
    <w:p w14:paraId="4B5975E6" w14:textId="77777777" w:rsidR="002A0250" w:rsidRPr="00681111" w:rsidRDefault="00000000">
      <w:pPr>
        <w:spacing w:line="360" w:lineRule="auto"/>
        <w:ind w:firstLineChars="250" w:firstLine="600"/>
        <w:rPr>
          <w:rFonts w:ascii="仿宋" w:eastAsia="仿宋" w:hAnsi="仿宋" w:cs="仿宋" w:hint="eastAsia"/>
          <w:u w:val="single"/>
          <w:lang w:eastAsia="zh-CN"/>
        </w:rPr>
      </w:pPr>
      <w:r w:rsidRPr="00681111">
        <w:rPr>
          <w:rFonts w:ascii="仿宋" w:eastAsia="仿宋" w:hAnsi="仿宋" w:cs="仿宋" w:hint="eastAsia"/>
          <w:lang w:eastAsia="zh-CN"/>
        </w:rPr>
        <w:t>☑ 优化设计降低造价奖励：</w:t>
      </w:r>
      <w:r w:rsidRPr="00681111">
        <w:rPr>
          <w:rFonts w:ascii="仿宋" w:eastAsia="仿宋" w:hAnsi="仿宋" w:cs="仿宋" w:hint="eastAsia"/>
          <w:u w:val="single"/>
          <w:lang w:eastAsia="zh-CN"/>
        </w:rPr>
        <w:t>无奖励</w:t>
      </w:r>
    </w:p>
    <w:p w14:paraId="30B979E4" w14:textId="77777777" w:rsidR="002A0250" w:rsidRPr="00681111" w:rsidRDefault="00000000">
      <w:pPr>
        <w:spacing w:line="360" w:lineRule="auto"/>
        <w:ind w:firstLineChars="250" w:firstLine="600"/>
        <w:rPr>
          <w:rFonts w:ascii="仿宋" w:eastAsia="仿宋" w:hAnsi="仿宋" w:cs="仿宋" w:hint="eastAsia"/>
          <w:u w:val="single"/>
          <w:lang w:eastAsia="zh-CN"/>
        </w:rPr>
      </w:pPr>
      <w:r w:rsidRPr="00681111">
        <w:rPr>
          <w:rFonts w:ascii="仿宋" w:eastAsia="仿宋" w:hAnsi="仿宋" w:cs="仿宋" w:hint="eastAsia"/>
          <w:lang w:eastAsia="zh-CN"/>
        </w:rPr>
        <w:t>☑ 其它合理化建议奖励：</w:t>
      </w:r>
      <w:r w:rsidRPr="00681111">
        <w:rPr>
          <w:rFonts w:ascii="仿宋" w:eastAsia="仿宋" w:hAnsi="仿宋" w:cs="仿宋" w:hint="eastAsia"/>
          <w:u w:val="single"/>
          <w:lang w:eastAsia="zh-CN"/>
        </w:rPr>
        <w:t>无奖励</w:t>
      </w:r>
    </w:p>
    <w:p w14:paraId="6720F9C6"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38.4 设计文件</w:t>
      </w:r>
    </w:p>
    <w:p w14:paraId="11C4DB4B"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 xml:space="preserve">   38.4.1承包人向发包人提交设计文件的方式、数量和时间</w:t>
      </w:r>
    </w:p>
    <w:p w14:paraId="5C21A43D" w14:textId="5C20CB14" w:rsidR="002A0250" w:rsidRPr="00681111" w:rsidRDefault="00000000">
      <w:pPr>
        <w:spacing w:line="360" w:lineRule="auto"/>
        <w:ind w:firstLineChars="400" w:firstLine="960"/>
        <w:rPr>
          <w:rFonts w:ascii="仿宋" w:eastAsia="仿宋" w:hAnsi="仿宋" w:cs="仿宋" w:hint="eastAsia"/>
          <w:u w:val="single"/>
          <w:lang w:eastAsia="zh-CN"/>
        </w:rPr>
      </w:pPr>
      <w:r w:rsidRPr="00681111">
        <w:rPr>
          <w:rFonts w:ascii="仿宋" w:eastAsia="仿宋" w:hAnsi="仿宋" w:cs="仿宋" w:hint="eastAsia"/>
          <w:lang w:eastAsia="zh-CN"/>
        </w:rPr>
        <w:t>①提供时间：</w:t>
      </w:r>
      <w:r w:rsidRPr="00681111">
        <w:rPr>
          <w:rFonts w:ascii="仿宋" w:eastAsia="仿宋" w:hAnsi="仿宋" w:cs="仿宋" w:hint="eastAsia"/>
          <w:u w:val="single"/>
          <w:lang w:eastAsia="zh-CN"/>
        </w:rPr>
        <w:t>合同签订后30天内完成施工图深化图纸设计</w:t>
      </w:r>
    </w:p>
    <w:p w14:paraId="0337F527" w14:textId="77777777" w:rsidR="002A0250" w:rsidRPr="00681111" w:rsidRDefault="00000000">
      <w:pPr>
        <w:spacing w:line="360" w:lineRule="auto"/>
        <w:ind w:leftChars="295" w:left="708" w:firstLineChars="100" w:firstLine="240"/>
        <w:rPr>
          <w:rFonts w:ascii="仿宋" w:eastAsia="仿宋" w:hAnsi="仿宋" w:cs="仿宋" w:hint="eastAsia"/>
          <w:u w:val="single"/>
          <w:lang w:eastAsia="zh-CN"/>
        </w:rPr>
      </w:pPr>
      <w:r w:rsidRPr="00681111">
        <w:rPr>
          <w:rFonts w:ascii="仿宋" w:eastAsia="仿宋" w:hAnsi="仿宋" w:cs="仿宋" w:hint="eastAsia"/>
          <w:lang w:eastAsia="zh-CN"/>
        </w:rPr>
        <w:t>②提供方式：</w:t>
      </w:r>
      <w:r w:rsidRPr="00681111">
        <w:rPr>
          <w:rFonts w:ascii="仿宋" w:eastAsia="仿宋" w:hAnsi="仿宋" w:cs="仿宋" w:hint="eastAsia"/>
          <w:u w:val="single"/>
          <w:lang w:eastAsia="zh-CN"/>
        </w:rPr>
        <w:t>书面送达</w:t>
      </w:r>
    </w:p>
    <w:p w14:paraId="351F65B9" w14:textId="77777777" w:rsidR="002A0250" w:rsidRPr="00681111" w:rsidRDefault="00000000">
      <w:pPr>
        <w:spacing w:line="360" w:lineRule="auto"/>
        <w:ind w:firstLineChars="400" w:firstLine="960"/>
        <w:rPr>
          <w:rFonts w:ascii="仿宋" w:eastAsia="仿宋" w:hAnsi="仿宋" w:hint="eastAsia"/>
          <w:lang w:eastAsia="zh-CN"/>
        </w:rPr>
      </w:pPr>
      <w:r w:rsidRPr="00681111">
        <w:rPr>
          <w:rFonts w:ascii="仿宋" w:eastAsia="仿宋" w:hAnsi="仿宋" w:cs="仿宋" w:hint="eastAsia"/>
          <w:lang w:eastAsia="zh-CN"/>
        </w:rPr>
        <w:t>③提供数量：</w:t>
      </w:r>
      <w:r w:rsidRPr="00681111">
        <w:rPr>
          <w:rFonts w:ascii="仿宋" w:eastAsia="仿宋" w:hAnsi="仿宋" w:cs="仿宋" w:hint="eastAsia"/>
          <w:u w:val="single"/>
          <w:lang w:eastAsia="zh-CN"/>
        </w:rPr>
        <w:t>按发包人要求</w:t>
      </w:r>
    </w:p>
    <w:p w14:paraId="02029866" w14:textId="77777777" w:rsidR="002A0250" w:rsidRPr="00681111" w:rsidRDefault="002A0250">
      <w:pPr>
        <w:spacing w:line="360" w:lineRule="auto"/>
        <w:ind w:leftChars="513" w:left="1231"/>
        <w:rPr>
          <w:rFonts w:ascii="仿宋" w:eastAsia="仿宋" w:hAnsi="仿宋" w:cs="仿宋" w:hint="eastAsia"/>
          <w:lang w:eastAsia="zh-CN"/>
        </w:rPr>
      </w:pPr>
    </w:p>
    <w:p w14:paraId="0FEB58FE"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38.6 设计审查</w:t>
      </w:r>
    </w:p>
    <w:p w14:paraId="2F6398A5" w14:textId="77777777" w:rsidR="002A0250" w:rsidRPr="00681111" w:rsidRDefault="00000000">
      <w:pPr>
        <w:spacing w:line="360" w:lineRule="auto"/>
        <w:ind w:leftChars="114" w:left="274" w:firstLineChars="150" w:firstLine="360"/>
        <w:rPr>
          <w:rFonts w:ascii="仿宋" w:eastAsia="仿宋" w:hAnsi="仿宋" w:cs="仿宋" w:hint="eastAsia"/>
          <w:u w:val="single"/>
          <w:lang w:eastAsia="zh-CN"/>
        </w:rPr>
      </w:pPr>
      <w:r w:rsidRPr="00681111">
        <w:rPr>
          <w:rFonts w:ascii="仿宋" w:eastAsia="仿宋" w:hAnsi="仿宋" w:hint="eastAsia"/>
          <w:lang w:eastAsia="zh-CN"/>
        </w:rPr>
        <w:t>38.6.1.1发包人对承包人设计文件审查的范围、内容的约定</w:t>
      </w:r>
      <w:r w:rsidRPr="00681111">
        <w:rPr>
          <w:rFonts w:ascii="仿宋" w:eastAsia="仿宋" w:hAnsi="仿宋" w:cs="仿宋" w:hint="eastAsia"/>
          <w:lang w:eastAsia="zh-CN"/>
        </w:rPr>
        <w:t>：</w:t>
      </w:r>
      <w:r w:rsidRPr="00681111">
        <w:rPr>
          <w:rFonts w:ascii="仿宋" w:eastAsia="仿宋" w:hAnsi="仿宋" w:cs="仿宋" w:hint="eastAsia"/>
          <w:u w:val="single"/>
          <w:lang w:eastAsia="zh-CN"/>
        </w:rPr>
        <w:t>发包人有权按国家相关规定聘请施工图设计审查单位，承包人应接受该施工图审查单位按照相关法律、法规和发包人赋予的权利所进行的施工图审查工作。</w:t>
      </w:r>
    </w:p>
    <w:p w14:paraId="27A64660" w14:textId="77777777" w:rsidR="002A0250" w:rsidRPr="00681111" w:rsidRDefault="00000000">
      <w:pPr>
        <w:tabs>
          <w:tab w:val="left" w:pos="4970"/>
        </w:tabs>
        <w:spacing w:line="360" w:lineRule="auto"/>
        <w:ind w:firstLineChars="250" w:firstLine="600"/>
        <w:rPr>
          <w:rFonts w:ascii="仿宋" w:eastAsia="仿宋" w:hAnsi="仿宋" w:cs="仿宋" w:hint="eastAsia"/>
          <w:lang w:eastAsia="zh-CN"/>
        </w:rPr>
      </w:pPr>
      <w:r w:rsidRPr="00681111">
        <w:rPr>
          <w:rFonts w:ascii="仿宋" w:eastAsia="仿宋" w:hAnsi="仿宋" w:hint="eastAsia"/>
          <w:lang w:eastAsia="zh-CN"/>
        </w:rPr>
        <w:lastRenderedPageBreak/>
        <w:t>38.6.1.2发包人对承包人设计文件的审查期限</w:t>
      </w:r>
      <w:r w:rsidRPr="00681111">
        <w:rPr>
          <w:rFonts w:ascii="仿宋" w:eastAsia="仿宋" w:hAnsi="仿宋" w:cs="仿宋" w:hint="eastAsia"/>
          <w:lang w:eastAsia="zh-CN"/>
        </w:rPr>
        <w:t>：</w:t>
      </w:r>
    </w:p>
    <w:p w14:paraId="22E929CD" w14:textId="77777777"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 通用条款第38.6.1.2款约定；</w:t>
      </w:r>
    </w:p>
    <w:p w14:paraId="4696DDD7" w14:textId="77777777"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 另有约定：</w:t>
      </w:r>
      <w:r w:rsidRPr="00681111">
        <w:rPr>
          <w:rFonts w:ascii="仿宋" w:eastAsia="仿宋" w:hAnsi="仿宋" w:cs="仿宋" w:hint="eastAsia"/>
          <w:u w:val="single"/>
          <w:lang w:eastAsia="zh-CN"/>
        </w:rPr>
        <w:t xml:space="preserve">    /    </w:t>
      </w:r>
    </w:p>
    <w:p w14:paraId="127312D5" w14:textId="77777777" w:rsidR="002A0250" w:rsidRPr="00681111" w:rsidRDefault="00000000">
      <w:pPr>
        <w:tabs>
          <w:tab w:val="left" w:pos="4970"/>
        </w:tabs>
        <w:spacing w:line="360" w:lineRule="auto"/>
        <w:ind w:firstLineChars="250" w:firstLine="600"/>
        <w:rPr>
          <w:rFonts w:ascii="仿宋" w:eastAsia="仿宋" w:hAnsi="仿宋" w:cs="仿宋" w:hint="eastAsia"/>
          <w:lang w:eastAsia="zh-CN"/>
        </w:rPr>
      </w:pPr>
      <w:r w:rsidRPr="00681111">
        <w:rPr>
          <w:rFonts w:ascii="仿宋" w:eastAsia="仿宋" w:hAnsi="仿宋" w:hint="eastAsia"/>
          <w:lang w:eastAsia="zh-CN"/>
        </w:rPr>
        <w:t>38.6.3.2发包人需要组织审查会议的，审查会议的审查形式和时间</w:t>
      </w:r>
      <w:r w:rsidRPr="00681111">
        <w:rPr>
          <w:rFonts w:ascii="仿宋" w:eastAsia="仿宋" w:hAnsi="仿宋" w:cs="仿宋" w:hint="eastAsia"/>
          <w:lang w:eastAsia="zh-CN"/>
        </w:rPr>
        <w:t>：</w:t>
      </w:r>
    </w:p>
    <w:p w14:paraId="3035C927" w14:textId="77777777"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①审查形式：</w:t>
      </w:r>
      <w:r w:rsidRPr="00681111">
        <w:rPr>
          <w:rFonts w:ascii="仿宋" w:eastAsia="仿宋" w:hAnsi="仿宋" w:cs="仿宋" w:hint="eastAsia"/>
          <w:u w:val="single"/>
          <w:lang w:eastAsia="zh-CN"/>
        </w:rPr>
        <w:t>委托第三方审查</w:t>
      </w:r>
    </w:p>
    <w:p w14:paraId="72A4B3FE" w14:textId="77777777"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②审查时间：</w:t>
      </w:r>
      <w:r w:rsidRPr="00681111">
        <w:rPr>
          <w:rFonts w:ascii="仿宋" w:eastAsia="仿宋" w:hAnsi="仿宋" w:cs="仿宋" w:hint="eastAsia"/>
          <w:u w:val="single"/>
          <w:lang w:eastAsia="zh-CN"/>
        </w:rPr>
        <w:t>按通用条款执行</w:t>
      </w:r>
    </w:p>
    <w:p w14:paraId="0D394744" w14:textId="4D2258E6" w:rsidR="002A0250" w:rsidRPr="00681111" w:rsidRDefault="002A0250">
      <w:pPr>
        <w:pStyle w:val="2"/>
        <w:tabs>
          <w:tab w:val="left" w:pos="420"/>
        </w:tabs>
        <w:spacing w:line="360" w:lineRule="auto"/>
        <w:rPr>
          <w:rFonts w:ascii="仿宋" w:eastAsia="仿宋" w:hAnsi="仿宋" w:cs="仿宋" w:hint="eastAsia"/>
          <w:b w:val="0"/>
          <w:bCs w:val="0"/>
          <w:sz w:val="24"/>
          <w:szCs w:val="24"/>
          <w:lang w:eastAsia="zh-CN"/>
        </w:rPr>
      </w:pPr>
    </w:p>
    <w:p w14:paraId="7BDE4AAA" w14:textId="77777777" w:rsidR="002A0250" w:rsidRPr="00681111" w:rsidRDefault="00000000">
      <w:pPr>
        <w:pStyle w:val="2"/>
        <w:numPr>
          <w:ilvl w:val="0"/>
          <w:numId w:val="34"/>
        </w:numPr>
        <w:tabs>
          <w:tab w:val="left" w:pos="420"/>
        </w:tabs>
        <w:spacing w:line="360" w:lineRule="auto"/>
        <w:rPr>
          <w:rFonts w:ascii="仿宋" w:eastAsia="仿宋" w:hAnsi="仿宋" w:cs="仿宋" w:hint="eastAsia"/>
          <w:b w:val="0"/>
          <w:bCs w:val="0"/>
          <w:sz w:val="24"/>
          <w:szCs w:val="24"/>
          <w:lang w:eastAsia="zh-CN"/>
        </w:rPr>
      </w:pPr>
      <w:bookmarkStart w:id="1097" w:name="_Toc29246"/>
      <w:r w:rsidRPr="00681111">
        <w:rPr>
          <w:rFonts w:ascii="仿宋" w:eastAsia="仿宋" w:hAnsi="仿宋" w:cs="仿宋" w:hint="eastAsia"/>
          <w:b w:val="0"/>
          <w:bCs w:val="0"/>
          <w:sz w:val="24"/>
          <w:szCs w:val="24"/>
          <w:lang w:eastAsia="zh-CN"/>
        </w:rPr>
        <w:t xml:space="preserve"> </w:t>
      </w:r>
      <w:bookmarkStart w:id="1098" w:name="_Toc29"/>
      <w:bookmarkStart w:id="1099" w:name="_Toc9255"/>
      <w:bookmarkStart w:id="1100" w:name="_Toc31897"/>
      <w:bookmarkStart w:id="1101" w:name="_Toc200537925"/>
      <w:r w:rsidRPr="00681111">
        <w:rPr>
          <w:rFonts w:ascii="仿宋" w:eastAsia="仿宋" w:hAnsi="仿宋" w:cs="仿宋" w:hint="eastAsia"/>
          <w:b w:val="0"/>
          <w:bCs w:val="0"/>
          <w:sz w:val="24"/>
          <w:szCs w:val="24"/>
          <w:lang w:eastAsia="zh-CN"/>
        </w:rPr>
        <w:t>进度计划和报告</w:t>
      </w:r>
      <w:bookmarkEnd w:id="1097"/>
      <w:bookmarkEnd w:id="1098"/>
      <w:bookmarkEnd w:id="1099"/>
      <w:bookmarkEnd w:id="1100"/>
      <w:bookmarkEnd w:id="1101"/>
    </w:p>
    <w:p w14:paraId="265280C7" w14:textId="77777777" w:rsidR="002A0250" w:rsidRPr="00681111" w:rsidRDefault="00000000">
      <w:pPr>
        <w:numPr>
          <w:ilvl w:val="255"/>
          <w:numId w:val="0"/>
        </w:numPr>
        <w:spacing w:line="360" w:lineRule="auto"/>
        <w:ind w:firstLineChars="100" w:firstLine="240"/>
        <w:rPr>
          <w:lang w:eastAsia="zh-CN"/>
        </w:rPr>
      </w:pPr>
      <w:r w:rsidRPr="00681111">
        <w:rPr>
          <w:rFonts w:ascii="仿宋" w:eastAsia="仿宋" w:hAnsi="仿宋" w:cs="仿宋" w:hint="eastAsia"/>
          <w:lang w:eastAsia="zh-CN"/>
        </w:rPr>
        <w:t>40.1承包人应在本合同生效后的14天内，向发包人提交一式三份（或约定其他的份数）工程进度计划，包括勘察工作计划（如果有）、施工图深化设计工作计划、设备及工器具购置工作计划（如果有）、施工组织设计和施工进度计划。发包人、设计顾问人或监理人应在收到工程进度计划后的21天内予以确认或提出修改意见。工程进度计划，应对合同工程的总承包范围内的全部工作内容，提出总体上的勘察方法、设计方法、施工方法、施工安排、作业顺序和时间表。合同约定有单项工程的，承包人还应编制单项工程进度计划。</w:t>
      </w:r>
    </w:p>
    <w:p w14:paraId="359EE46B" w14:textId="77777777" w:rsidR="002A0250" w:rsidRPr="00681111" w:rsidRDefault="00000000">
      <w:pPr>
        <w:spacing w:line="360" w:lineRule="auto"/>
        <w:rPr>
          <w:rFonts w:ascii="仿宋" w:eastAsia="仿宋" w:hAnsi="仿宋" w:cs="仿宋" w:hint="eastAsia"/>
          <w:lang w:eastAsia="zh-CN"/>
        </w:rPr>
      </w:pPr>
      <w:bookmarkStart w:id="1102" w:name="_Toc9737"/>
      <w:r w:rsidRPr="00681111">
        <w:rPr>
          <w:rFonts w:ascii="仿宋" w:eastAsia="仿宋" w:hAnsi="仿宋" w:cs="仿宋" w:hint="eastAsia"/>
          <w:lang w:eastAsia="zh-CN"/>
        </w:rPr>
        <w:t>40.3 提交工程进度报告和修订进度计划</w:t>
      </w:r>
      <w:bookmarkEnd w:id="1102"/>
    </w:p>
    <w:p w14:paraId="5E742447"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 承包人编制月勘察进度报告和修订进度计划的约定：</w:t>
      </w:r>
      <w:r w:rsidRPr="00681111">
        <w:rPr>
          <w:rFonts w:ascii="仿宋" w:eastAsia="仿宋" w:hAnsi="仿宋" w:cs="仿宋" w:hint="eastAsia"/>
          <w:u w:val="single"/>
          <w:lang w:eastAsia="zh-CN"/>
        </w:rPr>
        <w:t>按发包人要求</w:t>
      </w:r>
    </w:p>
    <w:p w14:paraId="46BCB8AD"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 承包人编制月初步设计进度报告和修订进度计划的约定：</w:t>
      </w:r>
      <w:r w:rsidRPr="00681111">
        <w:rPr>
          <w:rFonts w:ascii="仿宋" w:eastAsia="仿宋" w:hAnsi="仿宋" w:cs="仿宋" w:hint="eastAsia"/>
          <w:u w:val="single"/>
          <w:lang w:eastAsia="zh-CN"/>
        </w:rPr>
        <w:t>按发包人要求</w:t>
      </w:r>
    </w:p>
    <w:p w14:paraId="3C939703"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 承包人编制月施工图设计进度报告和修订进度计划的约定：</w:t>
      </w:r>
      <w:r w:rsidRPr="00681111">
        <w:rPr>
          <w:rFonts w:ascii="仿宋" w:eastAsia="仿宋" w:hAnsi="仿宋" w:cs="仿宋" w:hint="eastAsia"/>
          <w:u w:val="single"/>
          <w:lang w:eastAsia="zh-CN"/>
        </w:rPr>
        <w:t>按发包人要求</w:t>
      </w:r>
    </w:p>
    <w:p w14:paraId="754E5762"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 承包人编制月BIM技术应用进度报告和修订进度计划的约定：</w:t>
      </w:r>
      <w:r w:rsidRPr="00681111">
        <w:rPr>
          <w:rFonts w:ascii="仿宋" w:eastAsia="仿宋" w:hAnsi="仿宋" w:cs="仿宋" w:hint="eastAsia"/>
          <w:u w:val="single"/>
          <w:lang w:eastAsia="zh-CN"/>
        </w:rPr>
        <w:t xml:space="preserve">    /    </w:t>
      </w:r>
    </w:p>
    <w:p w14:paraId="3799A588"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 承包人编制</w:t>
      </w:r>
      <w:proofErr w:type="gramStart"/>
      <w:r w:rsidRPr="00681111">
        <w:rPr>
          <w:rFonts w:ascii="仿宋" w:eastAsia="仿宋" w:hAnsi="仿宋" w:cs="仿宋" w:hint="eastAsia"/>
          <w:lang w:eastAsia="zh-CN"/>
        </w:rPr>
        <w:t>月施工</w:t>
      </w:r>
      <w:proofErr w:type="gramEnd"/>
      <w:r w:rsidRPr="00681111">
        <w:rPr>
          <w:rFonts w:ascii="仿宋" w:eastAsia="仿宋" w:hAnsi="仿宋" w:cs="仿宋" w:hint="eastAsia"/>
          <w:lang w:eastAsia="zh-CN"/>
        </w:rPr>
        <w:t>进度报告和修订进度计划的约定：</w:t>
      </w:r>
      <w:r w:rsidRPr="00681111">
        <w:rPr>
          <w:rFonts w:ascii="仿宋" w:eastAsia="仿宋" w:hAnsi="仿宋" w:hint="eastAsia"/>
          <w:lang w:eastAsia="zh-CN"/>
        </w:rPr>
        <w:t>承包人应在开工前7天提交一式两份施工组织设计和合同工程进度计划，向发包方提交一份施工组织设计和合同工程进度计划。经发包人批准后，监理工程师应在收到该设计和计划后的7天内予以确认或提出修改意见。工程进度计划，应对合同工程的全部施工作业提出总体上的施工方法、施工安排、作业顺序和时间表。合同工程进度计划中应明确关键节点。</w:t>
      </w:r>
    </w:p>
    <w:p w14:paraId="44DA73A4"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每月22日前，承包人应编制本月度施工进度报告、下月度施工进度计划和资金计划一式两份通过监理工程师报送发包人。如承包人未能在约定时间内提供报告或计划的，发包人有权暂缓工程款的支付。</w:t>
      </w:r>
    </w:p>
    <w:p w14:paraId="762C6077"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1.本月施工进度报告至少应包括：</w:t>
      </w:r>
    </w:p>
    <w:p w14:paraId="77CAD694"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（1）施工、安装、试验以及其他发包人工作等进展情况的图表和说明；</w:t>
      </w:r>
    </w:p>
    <w:p w14:paraId="5F34B8AD"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lastRenderedPageBreak/>
        <w:t>（2）材料、设备、货物的采购和制造商名称、地点、进度百分比以及进入现场情况；</w:t>
      </w:r>
    </w:p>
    <w:p w14:paraId="347F6D81"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（3）现场签证情况和安全文明施工情况；</w:t>
      </w:r>
    </w:p>
    <w:p w14:paraId="65D45ACC"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（4）该月出现的质量事故的次数以及补救措施；</w:t>
      </w:r>
    </w:p>
    <w:p w14:paraId="0A853E28"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（5）实际进度与计划进度的对比，以及为消除延误正在或准备采取的措施。</w:t>
      </w:r>
    </w:p>
    <w:p w14:paraId="7C86AA6C"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2.下月进度计划至少应包括：</w:t>
      </w:r>
    </w:p>
    <w:p w14:paraId="62F754E9"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（1）工程月(季)</w:t>
      </w:r>
      <w:proofErr w:type="gramStart"/>
      <w:r w:rsidRPr="00681111">
        <w:rPr>
          <w:rFonts w:ascii="仿宋" w:eastAsia="仿宋" w:hAnsi="仿宋" w:hint="eastAsia"/>
          <w:lang w:eastAsia="zh-CN"/>
        </w:rPr>
        <w:t>度整体</w:t>
      </w:r>
      <w:proofErr w:type="gramEnd"/>
      <w:r w:rsidRPr="00681111">
        <w:rPr>
          <w:rFonts w:ascii="仿宋" w:eastAsia="仿宋" w:hAnsi="仿宋" w:hint="eastAsia"/>
          <w:lang w:eastAsia="zh-CN"/>
        </w:rPr>
        <w:t>计划安排；</w:t>
      </w:r>
    </w:p>
    <w:p w14:paraId="5BEEDFE4"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（2）施工作业班组人员计划安排；</w:t>
      </w:r>
    </w:p>
    <w:p w14:paraId="00B3B1EE"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（3）材料、设备采购和进场计划；</w:t>
      </w:r>
    </w:p>
    <w:p w14:paraId="729D80E5"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（4）分包工程进场计划安排；</w:t>
      </w:r>
    </w:p>
    <w:p w14:paraId="1063D117"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 xml:space="preserve">（5）对工期延误拟采取的针对性措施。 </w:t>
      </w:r>
    </w:p>
    <w:p w14:paraId="1724EDE0"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 承包人编制</w:t>
      </w:r>
      <w:proofErr w:type="gramStart"/>
      <w:r w:rsidRPr="00681111">
        <w:rPr>
          <w:rFonts w:ascii="仿宋" w:eastAsia="仿宋" w:hAnsi="仿宋" w:cs="仿宋" w:hint="eastAsia"/>
          <w:lang w:eastAsia="zh-CN"/>
        </w:rPr>
        <w:t>月设备</w:t>
      </w:r>
      <w:proofErr w:type="gramEnd"/>
      <w:r w:rsidRPr="00681111">
        <w:rPr>
          <w:rFonts w:ascii="仿宋" w:eastAsia="仿宋" w:hAnsi="仿宋" w:cs="仿宋" w:hint="eastAsia"/>
          <w:lang w:eastAsia="zh-CN"/>
        </w:rPr>
        <w:t>及工器具购置进度报告和修订进度计划的约定：</w:t>
      </w:r>
      <w:r w:rsidRPr="00681111">
        <w:rPr>
          <w:rFonts w:ascii="仿宋" w:eastAsia="仿宋" w:hAnsi="仿宋" w:cs="仿宋" w:hint="eastAsia"/>
          <w:u w:val="single"/>
          <w:lang w:eastAsia="zh-CN"/>
        </w:rPr>
        <w:t xml:space="preserve">  /  </w:t>
      </w:r>
    </w:p>
    <w:p w14:paraId="14160898" w14:textId="77777777" w:rsidR="002A0250" w:rsidRPr="00681111" w:rsidRDefault="00000000">
      <w:pPr>
        <w:spacing w:line="360" w:lineRule="auto"/>
        <w:ind w:leftChars="100" w:left="240" w:firstLineChars="150" w:firstLine="360"/>
        <w:rPr>
          <w:rFonts w:ascii="仿宋" w:eastAsia="仿宋" w:hAnsi="仿宋" w:hint="eastAsia"/>
          <w:lang w:eastAsia="zh-CN"/>
        </w:rPr>
      </w:pPr>
      <w:r w:rsidRPr="00681111">
        <w:rPr>
          <w:rFonts w:ascii="仿宋" w:eastAsia="仿宋" w:hAnsi="仿宋" w:cs="仿宋" w:hint="eastAsia"/>
          <w:lang w:eastAsia="zh-CN"/>
        </w:rPr>
        <w:t>☑ 承包人编制</w:t>
      </w:r>
      <w:proofErr w:type="gramStart"/>
      <w:r w:rsidRPr="00681111">
        <w:rPr>
          <w:rFonts w:ascii="仿宋" w:eastAsia="仿宋" w:hAnsi="仿宋" w:cs="仿宋" w:hint="eastAsia"/>
          <w:lang w:eastAsia="zh-CN"/>
        </w:rPr>
        <w:t>月其他</w:t>
      </w:r>
      <w:proofErr w:type="gramEnd"/>
      <w:r w:rsidRPr="00681111">
        <w:rPr>
          <w:rFonts w:ascii="仿宋" w:eastAsia="仿宋" w:hAnsi="仿宋" w:cs="仿宋" w:hint="eastAsia"/>
          <w:lang w:eastAsia="zh-CN"/>
        </w:rPr>
        <w:t>服务进度报告和修订进度计划的约定：</w:t>
      </w:r>
      <w:r w:rsidRPr="00681111">
        <w:rPr>
          <w:rFonts w:ascii="仿宋" w:eastAsia="仿宋" w:hAnsi="仿宋" w:cs="仿宋" w:hint="eastAsia"/>
          <w:u w:val="single"/>
          <w:lang w:eastAsia="zh-CN"/>
        </w:rPr>
        <w:t>按发包人要求</w:t>
      </w:r>
    </w:p>
    <w:p w14:paraId="417528EC" w14:textId="77777777" w:rsidR="002A0250" w:rsidRPr="00681111" w:rsidRDefault="00000000">
      <w:pPr>
        <w:pStyle w:val="2"/>
        <w:tabs>
          <w:tab w:val="left" w:pos="420"/>
        </w:tabs>
        <w:spacing w:line="360" w:lineRule="auto"/>
        <w:ind w:firstLine="105"/>
        <w:rPr>
          <w:lang w:eastAsia="zh-CN"/>
        </w:rPr>
      </w:pPr>
      <w:bookmarkStart w:id="1103" w:name="_Toc6915"/>
      <w:bookmarkStart w:id="1104" w:name="_Toc27883"/>
      <w:bookmarkStart w:id="1105" w:name="_Toc15"/>
      <w:bookmarkStart w:id="1106" w:name="_Toc1227"/>
      <w:bookmarkStart w:id="1107" w:name="_Toc200537926"/>
      <w:r w:rsidRPr="00681111">
        <w:rPr>
          <w:rFonts w:ascii="仿宋" w:eastAsia="仿宋" w:hAnsi="仿宋" w:cs="仿宋" w:hint="eastAsia"/>
          <w:b w:val="0"/>
          <w:bCs w:val="0"/>
          <w:sz w:val="24"/>
          <w:szCs w:val="24"/>
          <w:lang w:eastAsia="zh-CN"/>
        </w:rPr>
        <w:t>41.  开始工作或开工</w:t>
      </w:r>
      <w:bookmarkEnd w:id="1103"/>
      <w:bookmarkEnd w:id="1104"/>
      <w:bookmarkEnd w:id="1105"/>
      <w:bookmarkEnd w:id="1106"/>
      <w:bookmarkEnd w:id="1107"/>
    </w:p>
    <w:p w14:paraId="0C17BFC6" w14:textId="77777777" w:rsidR="002A0250" w:rsidRPr="00681111" w:rsidRDefault="00000000">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41.2.1 开始工作</w:t>
      </w:r>
    </w:p>
    <w:p w14:paraId="1DF5E5B0" w14:textId="77777777"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②发包人签发开始设计工作指令的时间要求：</w:t>
      </w:r>
    </w:p>
    <w:p w14:paraId="0E6FD999" w14:textId="77777777" w:rsidR="002A0250" w:rsidRPr="00681111" w:rsidRDefault="00000000">
      <w:pPr>
        <w:spacing w:line="360" w:lineRule="auto"/>
        <w:ind w:leftChars="500" w:left="1200"/>
        <w:rPr>
          <w:rFonts w:ascii="仿宋" w:eastAsia="仿宋" w:hAnsi="仿宋" w:hint="eastAsia"/>
          <w:lang w:eastAsia="zh-CN"/>
        </w:rPr>
      </w:pPr>
      <w:r w:rsidRPr="00681111">
        <w:rPr>
          <w:rFonts w:ascii="仿宋" w:eastAsia="仿宋" w:hAnsi="仿宋" w:cs="仿宋" w:hint="eastAsia"/>
          <w:lang w:eastAsia="zh-CN"/>
        </w:rPr>
        <w:t>☑ 按通用条款约定的时间。</w:t>
      </w:r>
    </w:p>
    <w:p w14:paraId="0083298B" w14:textId="77777777" w:rsidR="002A0250" w:rsidRPr="00681111" w:rsidRDefault="00000000">
      <w:pPr>
        <w:spacing w:line="360" w:lineRule="auto"/>
        <w:ind w:leftChars="500" w:left="1200"/>
        <w:rPr>
          <w:rFonts w:ascii="仿宋" w:eastAsia="仿宋" w:hAnsi="仿宋" w:cs="仿宋" w:hint="eastAsia"/>
          <w:lang w:eastAsia="zh-CN"/>
        </w:rPr>
      </w:pPr>
      <w:r w:rsidRPr="00681111">
        <w:rPr>
          <w:rFonts w:ascii="仿宋" w:eastAsia="仿宋" w:hAnsi="仿宋" w:cs="仿宋" w:hint="eastAsia"/>
          <w:lang w:eastAsia="zh-CN"/>
        </w:rPr>
        <w:t>□ 另作约定：</w:t>
      </w:r>
      <w:r w:rsidRPr="00681111">
        <w:rPr>
          <w:rFonts w:ascii="仿宋" w:eastAsia="仿宋" w:hAnsi="仿宋" w:cs="仿宋" w:hint="eastAsia"/>
          <w:u w:val="single"/>
          <w:lang w:eastAsia="zh-CN"/>
        </w:rPr>
        <w:t xml:space="preserve">    /    </w:t>
      </w:r>
    </w:p>
    <w:p w14:paraId="01E65A53"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42.2.2 开工</w:t>
      </w:r>
    </w:p>
    <w:p w14:paraId="248B3BCD" w14:textId="77777777" w:rsidR="002A0250" w:rsidRPr="00681111" w:rsidRDefault="00000000">
      <w:pPr>
        <w:spacing w:line="360" w:lineRule="auto"/>
        <w:ind w:firstLineChars="500" w:firstLine="1200"/>
        <w:rPr>
          <w:rFonts w:ascii="仿宋" w:eastAsia="仿宋" w:hAnsi="仿宋" w:hint="eastAsia"/>
          <w:lang w:eastAsia="zh-CN"/>
        </w:rPr>
      </w:pPr>
      <w:r w:rsidRPr="00681111">
        <w:rPr>
          <w:rFonts w:ascii="仿宋" w:eastAsia="仿宋" w:hAnsi="仿宋" w:cs="仿宋" w:hint="eastAsia"/>
          <w:lang w:eastAsia="zh-CN"/>
        </w:rPr>
        <w:t>发包人签发开</w:t>
      </w:r>
      <w:proofErr w:type="gramStart"/>
      <w:r w:rsidRPr="00681111">
        <w:rPr>
          <w:rFonts w:ascii="仿宋" w:eastAsia="仿宋" w:hAnsi="仿宋" w:cs="仿宋" w:hint="eastAsia"/>
          <w:lang w:eastAsia="zh-CN"/>
        </w:rPr>
        <w:t>工令</w:t>
      </w:r>
      <w:proofErr w:type="gramEnd"/>
      <w:r w:rsidRPr="00681111">
        <w:rPr>
          <w:rFonts w:ascii="仿宋" w:eastAsia="仿宋" w:hAnsi="仿宋" w:cs="仿宋" w:hint="eastAsia"/>
          <w:lang w:eastAsia="zh-CN"/>
        </w:rPr>
        <w:t>的时间要求：</w:t>
      </w:r>
    </w:p>
    <w:p w14:paraId="2022F8D4" w14:textId="77777777" w:rsidR="002A0250" w:rsidRPr="00681111" w:rsidRDefault="00000000">
      <w:pPr>
        <w:spacing w:line="360" w:lineRule="auto"/>
        <w:ind w:leftChars="500" w:left="1200"/>
        <w:rPr>
          <w:rFonts w:ascii="仿宋" w:eastAsia="仿宋" w:hAnsi="仿宋" w:cs="仿宋" w:hint="eastAsia"/>
          <w:lang w:eastAsia="zh-CN"/>
        </w:rPr>
      </w:pPr>
      <w:r w:rsidRPr="00681111">
        <w:rPr>
          <w:rFonts w:ascii="仿宋" w:eastAsia="仿宋" w:hAnsi="仿宋" w:cs="仿宋" w:hint="eastAsia"/>
          <w:lang w:eastAsia="zh-CN"/>
        </w:rPr>
        <w:t>□ 按通用条款约定的时间。</w:t>
      </w:r>
    </w:p>
    <w:p w14:paraId="72B8F7C2" w14:textId="77777777" w:rsidR="002A0250" w:rsidRPr="00681111" w:rsidRDefault="00000000">
      <w:pPr>
        <w:spacing w:line="360" w:lineRule="auto"/>
        <w:ind w:leftChars="500" w:left="1200"/>
        <w:rPr>
          <w:rFonts w:ascii="仿宋" w:eastAsia="仿宋" w:hAnsi="仿宋" w:hint="eastAsia"/>
          <w:lang w:eastAsia="zh-CN"/>
        </w:rPr>
      </w:pPr>
      <w:r w:rsidRPr="00681111">
        <w:rPr>
          <w:rFonts w:ascii="仿宋" w:eastAsia="仿宋" w:hAnsi="仿宋" w:cs="仿宋" w:hint="eastAsia"/>
          <w:lang w:eastAsia="zh-CN"/>
        </w:rPr>
        <w:t>☑ 另作约定：</w:t>
      </w:r>
      <w:r w:rsidRPr="00681111">
        <w:rPr>
          <w:rFonts w:ascii="仿宋" w:eastAsia="仿宋" w:hAnsi="仿宋" w:hint="eastAsia"/>
          <w:u w:val="single"/>
          <w:lang w:eastAsia="zh-CN"/>
        </w:rPr>
        <w:t>总监理工程师签发的开</w:t>
      </w:r>
      <w:proofErr w:type="gramStart"/>
      <w:r w:rsidRPr="00681111">
        <w:rPr>
          <w:rFonts w:ascii="仿宋" w:eastAsia="仿宋" w:hAnsi="仿宋" w:hint="eastAsia"/>
          <w:u w:val="single"/>
          <w:lang w:eastAsia="zh-CN"/>
        </w:rPr>
        <w:t>工令</w:t>
      </w:r>
      <w:proofErr w:type="gramEnd"/>
      <w:r w:rsidRPr="00681111">
        <w:rPr>
          <w:rFonts w:ascii="仿宋" w:eastAsia="仿宋" w:hAnsi="仿宋" w:hint="eastAsia"/>
          <w:u w:val="single"/>
          <w:lang w:eastAsia="zh-CN"/>
        </w:rPr>
        <w:t>日期为准。</w:t>
      </w:r>
    </w:p>
    <w:p w14:paraId="02118FDB" w14:textId="77777777" w:rsidR="002A0250" w:rsidRPr="00681111" w:rsidRDefault="00000000">
      <w:pPr>
        <w:pStyle w:val="2"/>
        <w:tabs>
          <w:tab w:val="left" w:pos="420"/>
        </w:tabs>
        <w:spacing w:line="360" w:lineRule="auto"/>
        <w:ind w:firstLine="105"/>
        <w:rPr>
          <w:lang w:eastAsia="zh-CN"/>
        </w:rPr>
      </w:pPr>
      <w:bookmarkStart w:id="1108" w:name="_Toc11254"/>
      <w:bookmarkStart w:id="1109" w:name="_Toc4200"/>
      <w:bookmarkStart w:id="1110" w:name="_Toc10115"/>
      <w:bookmarkStart w:id="1111" w:name="_Toc10835"/>
      <w:bookmarkStart w:id="1112" w:name="_Toc200537927"/>
      <w:r w:rsidRPr="00681111">
        <w:rPr>
          <w:rFonts w:ascii="仿宋" w:eastAsia="仿宋" w:hAnsi="仿宋" w:cs="仿宋" w:hint="eastAsia"/>
          <w:b w:val="0"/>
          <w:bCs w:val="0"/>
          <w:sz w:val="24"/>
          <w:szCs w:val="24"/>
          <w:lang w:eastAsia="zh-CN"/>
        </w:rPr>
        <w:t>42.  暂停工作、暂停施工和复工</w:t>
      </w:r>
      <w:bookmarkEnd w:id="1108"/>
      <w:bookmarkEnd w:id="1109"/>
      <w:bookmarkEnd w:id="1110"/>
      <w:bookmarkEnd w:id="1111"/>
      <w:bookmarkEnd w:id="1112"/>
    </w:p>
    <w:p w14:paraId="04525877" w14:textId="77777777" w:rsidR="002A0250" w:rsidRPr="00681111" w:rsidRDefault="00000000">
      <w:pPr>
        <w:spacing w:line="360" w:lineRule="auto"/>
        <w:ind w:leftChars="100" w:left="240" w:firstLineChars="100" w:firstLine="240"/>
        <w:rPr>
          <w:rFonts w:ascii="仿宋" w:eastAsia="仿宋" w:hAnsi="仿宋" w:cs="仿宋" w:hint="eastAsia"/>
          <w:lang w:eastAsia="zh-CN"/>
        </w:rPr>
      </w:pPr>
      <w:r w:rsidRPr="00681111">
        <w:rPr>
          <w:rFonts w:ascii="仿宋" w:eastAsia="仿宋" w:hAnsi="仿宋" w:cs="仿宋" w:hint="eastAsia"/>
          <w:lang w:eastAsia="zh-CN"/>
        </w:rPr>
        <w:t>42.4 发包人、承包人原因和不可抗力因素造成暂停施工的责任</w:t>
      </w:r>
    </w:p>
    <w:p w14:paraId="06697716" w14:textId="77777777" w:rsidR="002A0250" w:rsidRPr="00681111" w:rsidRDefault="00000000">
      <w:pPr>
        <w:spacing w:line="360" w:lineRule="auto"/>
        <w:ind w:leftChars="57" w:left="137" w:firstLineChars="200" w:firstLine="480"/>
        <w:rPr>
          <w:rFonts w:ascii="仿宋" w:eastAsia="仿宋" w:hAnsi="仿宋" w:hint="eastAsia"/>
          <w:strike/>
          <w:lang w:eastAsia="zh-CN"/>
        </w:rPr>
      </w:pPr>
      <w:r w:rsidRPr="00681111">
        <w:rPr>
          <w:rFonts w:ascii="仿宋" w:eastAsia="仿宋" w:hAnsi="仿宋" w:hint="eastAsia"/>
          <w:lang w:eastAsia="zh-CN"/>
        </w:rPr>
        <w:t>因发包人的原因造成暂停施工且引起工期延误的，如果合同双方当事人协商确定顺延的工期，甲、乙双方不互相追究对方违约责任，乙方不得要求甲方支付任何费用、主张损害赔偿。</w:t>
      </w:r>
    </w:p>
    <w:p w14:paraId="449257C7" w14:textId="77777777" w:rsidR="002A0250" w:rsidRPr="00681111" w:rsidRDefault="00000000">
      <w:pPr>
        <w:pStyle w:val="a9"/>
        <w:adjustRightInd w:val="0"/>
        <w:snapToGrid w:val="0"/>
        <w:spacing w:line="360" w:lineRule="auto"/>
        <w:ind w:firstLineChars="200" w:firstLine="480"/>
        <w:rPr>
          <w:rFonts w:ascii="仿宋" w:eastAsia="仿宋" w:hAnsi="仿宋" w:cs="@MingLiU" w:hint="eastAsia"/>
          <w:sz w:val="24"/>
          <w:szCs w:val="24"/>
          <w:lang w:eastAsia="zh-CN"/>
        </w:rPr>
      </w:pPr>
      <w:r w:rsidRPr="00681111">
        <w:rPr>
          <w:rFonts w:ascii="仿宋" w:eastAsia="仿宋" w:hAnsi="仿宋" w:cs="@MingLiU" w:hint="eastAsia"/>
          <w:sz w:val="24"/>
          <w:szCs w:val="24"/>
          <w:lang w:eastAsia="zh-CN"/>
        </w:rPr>
        <w:t>因承包人下列原因造成的暂停施工，增加的费用和（或）延误的工期由承包人承担：</w:t>
      </w:r>
    </w:p>
    <w:p w14:paraId="393D4166" w14:textId="77777777" w:rsidR="002A0250" w:rsidRPr="00681111" w:rsidRDefault="00000000">
      <w:pPr>
        <w:pStyle w:val="a9"/>
        <w:adjustRightInd w:val="0"/>
        <w:snapToGrid w:val="0"/>
        <w:spacing w:line="360" w:lineRule="auto"/>
        <w:ind w:firstLineChars="200" w:firstLine="480"/>
        <w:rPr>
          <w:rFonts w:ascii="仿宋" w:eastAsia="仿宋" w:hAnsi="仿宋" w:cs="@MingLiU" w:hint="eastAsia"/>
          <w:sz w:val="24"/>
          <w:szCs w:val="24"/>
          <w:lang w:eastAsia="zh-CN"/>
        </w:rPr>
      </w:pPr>
      <w:r w:rsidRPr="00681111">
        <w:rPr>
          <w:rFonts w:ascii="仿宋" w:eastAsia="仿宋" w:hAnsi="仿宋" w:cs="@MingLiU" w:hint="eastAsia"/>
          <w:sz w:val="24"/>
          <w:szCs w:val="24"/>
          <w:lang w:eastAsia="zh-CN"/>
        </w:rPr>
        <w:t>（1）工作失误或违约造成的；</w:t>
      </w:r>
    </w:p>
    <w:p w14:paraId="66B12577" w14:textId="77777777" w:rsidR="002A0250" w:rsidRPr="00681111" w:rsidRDefault="00000000">
      <w:pPr>
        <w:pStyle w:val="a9"/>
        <w:adjustRightInd w:val="0"/>
        <w:snapToGrid w:val="0"/>
        <w:spacing w:line="360" w:lineRule="auto"/>
        <w:ind w:firstLineChars="200" w:firstLine="480"/>
        <w:rPr>
          <w:rFonts w:ascii="仿宋" w:eastAsia="仿宋" w:hAnsi="仿宋" w:cs="@MingLiU" w:hint="eastAsia"/>
          <w:sz w:val="24"/>
          <w:szCs w:val="24"/>
          <w:lang w:eastAsia="zh-CN"/>
        </w:rPr>
      </w:pPr>
      <w:r w:rsidRPr="00681111">
        <w:rPr>
          <w:rFonts w:ascii="仿宋" w:eastAsia="仿宋" w:hAnsi="仿宋" w:cs="@MingLiU" w:hint="eastAsia"/>
          <w:sz w:val="24"/>
          <w:szCs w:val="24"/>
          <w:lang w:eastAsia="zh-CN"/>
        </w:rPr>
        <w:t>（2）为合同工程合理施工和安全保障所必需的；</w:t>
      </w:r>
    </w:p>
    <w:p w14:paraId="2F398166" w14:textId="77777777" w:rsidR="002A0250" w:rsidRPr="00681111" w:rsidRDefault="00000000">
      <w:pPr>
        <w:pStyle w:val="a9"/>
        <w:adjustRightInd w:val="0"/>
        <w:snapToGrid w:val="0"/>
        <w:spacing w:line="360" w:lineRule="auto"/>
        <w:ind w:firstLineChars="200" w:firstLine="480"/>
        <w:rPr>
          <w:rFonts w:ascii="仿宋" w:eastAsia="仿宋" w:hAnsi="仿宋" w:cs="@MingLiU" w:hint="eastAsia"/>
          <w:sz w:val="24"/>
          <w:szCs w:val="24"/>
          <w:lang w:eastAsia="zh-CN"/>
        </w:rPr>
      </w:pPr>
      <w:r w:rsidRPr="00681111">
        <w:rPr>
          <w:rFonts w:ascii="仿宋" w:eastAsia="仿宋" w:hAnsi="仿宋" w:cs="@MingLiU" w:hint="eastAsia"/>
          <w:sz w:val="24"/>
          <w:szCs w:val="24"/>
          <w:lang w:eastAsia="zh-CN"/>
        </w:rPr>
        <w:lastRenderedPageBreak/>
        <w:t>（3）施工现场气候条件（除不可抗力获得发包人允许的停工外）导致的；</w:t>
      </w:r>
    </w:p>
    <w:p w14:paraId="5A71BC18" w14:textId="77777777" w:rsidR="002A0250" w:rsidRPr="00681111" w:rsidRDefault="00000000">
      <w:pPr>
        <w:pStyle w:val="a9"/>
        <w:adjustRightInd w:val="0"/>
        <w:snapToGrid w:val="0"/>
        <w:spacing w:line="360" w:lineRule="auto"/>
        <w:ind w:firstLineChars="200" w:firstLine="480"/>
        <w:rPr>
          <w:rFonts w:ascii="仿宋" w:eastAsia="仿宋" w:hAnsi="仿宋" w:cs="@MingLiU" w:hint="eastAsia"/>
          <w:sz w:val="24"/>
          <w:szCs w:val="24"/>
          <w:lang w:eastAsia="zh-CN"/>
        </w:rPr>
      </w:pPr>
      <w:r w:rsidRPr="00681111">
        <w:rPr>
          <w:rFonts w:ascii="仿宋" w:eastAsia="仿宋" w:hAnsi="仿宋" w:cs="@MingLiU" w:hint="eastAsia"/>
          <w:sz w:val="24"/>
          <w:szCs w:val="24"/>
          <w:lang w:eastAsia="zh-CN"/>
        </w:rPr>
        <w:t>（4）擅自停工的；</w:t>
      </w:r>
    </w:p>
    <w:p w14:paraId="5EFF4D9D"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（5）承包人原因造成暂停施工的其他原因：</w:t>
      </w:r>
      <w:r w:rsidRPr="00681111">
        <w:rPr>
          <w:rFonts w:ascii="仿宋" w:eastAsia="仿宋" w:hAnsi="仿宋" w:hint="eastAsia"/>
          <w:u w:val="single"/>
          <w:lang w:eastAsia="zh-CN"/>
        </w:rPr>
        <w:t>承包人未能主动及时地履行其协调、配合服务义务而造成专业承包单位无法开工，承包人应承担由此产生的工期延误等一切损失，并承担违约责任。</w:t>
      </w:r>
    </w:p>
    <w:p w14:paraId="13C2A411" w14:textId="77777777" w:rsidR="002A0250" w:rsidRPr="00681111" w:rsidRDefault="00000000">
      <w:pPr>
        <w:pStyle w:val="a9"/>
        <w:tabs>
          <w:tab w:val="left" w:pos="1980"/>
        </w:tabs>
        <w:adjustRightInd w:val="0"/>
        <w:snapToGrid w:val="0"/>
        <w:ind w:firstLineChars="300" w:firstLine="720"/>
        <w:rPr>
          <w:rFonts w:ascii="仿宋" w:eastAsia="仿宋" w:hAnsi="仿宋" w:cs="仿宋" w:hint="eastAsia"/>
          <w:u w:val="single"/>
          <w:lang w:eastAsia="zh-CN"/>
        </w:rPr>
      </w:pPr>
      <w:r w:rsidRPr="00681111">
        <w:rPr>
          <w:rFonts w:ascii="仿宋" w:eastAsia="仿宋" w:hAnsi="仿宋" w:cs="@MingLiU" w:hint="eastAsia"/>
          <w:sz w:val="24"/>
          <w:szCs w:val="24"/>
          <w:lang w:eastAsia="zh-CN"/>
        </w:rPr>
        <w:t>因不可抗力因素造成暂停施工的，按照第35条规定处理。</w:t>
      </w:r>
    </w:p>
    <w:p w14:paraId="101A3BA2" w14:textId="77777777" w:rsidR="002A0250" w:rsidRPr="00681111" w:rsidRDefault="002A0250">
      <w:pPr>
        <w:pStyle w:val="a0"/>
        <w:rPr>
          <w:lang w:eastAsia="zh-CN"/>
        </w:rPr>
      </w:pPr>
    </w:p>
    <w:p w14:paraId="68B82D56" w14:textId="77777777" w:rsidR="002A0250" w:rsidRPr="00681111" w:rsidRDefault="00000000">
      <w:pPr>
        <w:pStyle w:val="2"/>
        <w:tabs>
          <w:tab w:val="left" w:pos="420"/>
        </w:tabs>
        <w:spacing w:line="360" w:lineRule="auto"/>
        <w:ind w:firstLine="105"/>
        <w:rPr>
          <w:lang w:eastAsia="zh-CN"/>
        </w:rPr>
      </w:pPr>
      <w:bookmarkStart w:id="1113" w:name="_Toc1205"/>
      <w:bookmarkStart w:id="1114" w:name="_Toc28941"/>
      <w:bookmarkStart w:id="1115" w:name="_Toc10638"/>
      <w:bookmarkStart w:id="1116" w:name="_Toc23863"/>
      <w:bookmarkStart w:id="1117" w:name="_Toc200537928"/>
      <w:r w:rsidRPr="00681111">
        <w:rPr>
          <w:rFonts w:ascii="仿宋" w:eastAsia="仿宋" w:hAnsi="仿宋" w:cs="仿宋" w:hint="eastAsia"/>
          <w:b w:val="0"/>
          <w:bCs w:val="0"/>
          <w:sz w:val="24"/>
          <w:szCs w:val="24"/>
          <w:lang w:eastAsia="zh-CN"/>
        </w:rPr>
        <w:t>43.  工期和工期延误</w:t>
      </w:r>
      <w:bookmarkEnd w:id="1113"/>
      <w:bookmarkEnd w:id="1114"/>
      <w:bookmarkEnd w:id="1115"/>
      <w:bookmarkEnd w:id="1116"/>
      <w:bookmarkEnd w:id="1117"/>
    </w:p>
    <w:p w14:paraId="4ECB0735" w14:textId="77777777" w:rsidR="002A0250" w:rsidRPr="00681111" w:rsidRDefault="00000000">
      <w:pPr>
        <w:spacing w:line="360" w:lineRule="auto"/>
        <w:ind w:firstLineChars="200" w:firstLine="480"/>
        <w:rPr>
          <w:rFonts w:ascii="仿宋" w:eastAsia="仿宋" w:hAnsi="仿宋" w:cs="仿宋" w:hint="eastAsia"/>
          <w:lang w:eastAsia="zh-CN"/>
        </w:rPr>
      </w:pPr>
      <w:bookmarkStart w:id="1118" w:name="_Toc2299"/>
      <w:r w:rsidRPr="00681111">
        <w:rPr>
          <w:rFonts w:ascii="仿宋" w:eastAsia="仿宋" w:hAnsi="仿宋" w:cs="仿宋" w:hint="eastAsia"/>
          <w:lang w:eastAsia="zh-CN"/>
        </w:rPr>
        <w:t>43.1 工期计算</w:t>
      </w:r>
      <w:bookmarkEnd w:id="1118"/>
    </w:p>
    <w:p w14:paraId="3D33DD8C" w14:textId="7C6BE842" w:rsidR="002A0250" w:rsidRPr="00681111" w:rsidRDefault="00000000" w:rsidP="00415C15">
      <w:pPr>
        <w:spacing w:line="360" w:lineRule="auto"/>
        <w:ind w:leftChars="100" w:left="240"/>
        <w:rPr>
          <w:rFonts w:ascii="仿宋" w:eastAsia="仿宋" w:hAnsi="仿宋" w:cs="仿宋" w:hint="eastAsia"/>
          <w:lang w:eastAsia="zh-CN"/>
        </w:rPr>
      </w:pPr>
      <w:r w:rsidRPr="00681111">
        <w:rPr>
          <w:rFonts w:ascii="仿宋" w:eastAsia="仿宋" w:hAnsi="仿宋" w:cs="仿宋" w:hint="eastAsia"/>
          <w:lang w:eastAsia="zh-CN"/>
        </w:rPr>
        <w:t xml:space="preserve">     合同工程的工期约定为（</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）日历天。</w:t>
      </w:r>
    </w:p>
    <w:p w14:paraId="54A28AE8" w14:textId="77777777" w:rsidR="002A0250" w:rsidRPr="00681111" w:rsidRDefault="00000000">
      <w:pPr>
        <w:widowControl w:val="0"/>
        <w:spacing w:line="360" w:lineRule="auto"/>
        <w:ind w:firstLineChars="200" w:firstLine="480"/>
        <w:jc w:val="both"/>
        <w:rPr>
          <w:lang w:eastAsia="zh-CN"/>
        </w:rPr>
      </w:pPr>
      <w:r w:rsidRPr="00681111">
        <w:rPr>
          <w:rFonts w:ascii="仿宋" w:eastAsia="仿宋" w:hAnsi="仿宋" w:cs="仿宋" w:hint="eastAsia"/>
          <w:lang w:eastAsia="zh-CN"/>
        </w:rPr>
        <w:t>43.3</w:t>
      </w:r>
      <w:r w:rsidRPr="00681111">
        <w:rPr>
          <w:rFonts w:ascii="仿宋" w:eastAsia="仿宋" w:hAnsi="仿宋" w:hint="eastAsia"/>
          <w:lang w:eastAsia="zh-CN"/>
        </w:rPr>
        <w:t>合同履行期间，由于不可抗力造成工期延误的，由承包人提出工期顺延，经监理工程师核实后由合同双方当事人协商确定；协商不能达成一致的，由监理工程师暂定，通知承包人并抄报发包人。</w:t>
      </w:r>
      <w:r w:rsidRPr="00681111">
        <w:rPr>
          <w:rFonts w:ascii="仿宋" w:eastAsia="仿宋" w:hAnsi="仿宋" w:cs="仿宋" w:hint="eastAsia"/>
          <w:lang w:eastAsia="zh-CN"/>
        </w:rPr>
        <w:t>构成争议的，由合同双方当事人按照第91条约定处理。</w:t>
      </w:r>
    </w:p>
    <w:p w14:paraId="0B0AE522" w14:textId="549F5957" w:rsidR="002A0250" w:rsidRPr="00681111" w:rsidRDefault="00000000">
      <w:pPr>
        <w:pStyle w:val="a9"/>
        <w:widowControl w:val="0"/>
        <w:adjustRightInd w:val="0"/>
        <w:snapToGrid w:val="0"/>
        <w:spacing w:line="360" w:lineRule="auto"/>
        <w:ind w:firstLineChars="200" w:firstLine="480"/>
        <w:jc w:val="both"/>
        <w:rPr>
          <w:rFonts w:ascii="仿宋" w:eastAsia="仿宋" w:hAnsi="仿宋" w:hint="eastAsia"/>
          <w:sz w:val="24"/>
          <w:szCs w:val="24"/>
          <w:lang w:eastAsia="zh-CN"/>
        </w:rPr>
      </w:pPr>
      <w:r w:rsidRPr="00681111">
        <w:rPr>
          <w:rFonts w:ascii="仿宋" w:eastAsia="仿宋" w:hAnsi="仿宋" w:cs="仿宋" w:hint="eastAsia"/>
          <w:sz w:val="24"/>
          <w:szCs w:val="24"/>
          <w:lang w:eastAsia="zh-CN" w:bidi="en-US"/>
        </w:rPr>
        <w:t xml:space="preserve">43.7 </w:t>
      </w:r>
      <w:r w:rsidRPr="00681111">
        <w:rPr>
          <w:rFonts w:ascii="仿宋" w:eastAsia="仿宋" w:hAnsi="仿宋" w:cs="仿宋" w:hint="eastAsia"/>
          <w:sz w:val="24"/>
          <w:szCs w:val="24"/>
          <w:lang w:eastAsia="zh-CN"/>
        </w:rPr>
        <w:t>发包人、监理人应在收到承包人按照第43</w:t>
      </w:r>
      <w:r w:rsidRPr="00681111">
        <w:rPr>
          <w:rFonts w:ascii="仿宋" w:eastAsia="仿宋" w:hAnsi="仿宋" w:cs="仿宋"/>
          <w:sz w:val="24"/>
          <w:szCs w:val="24"/>
          <w:lang w:eastAsia="zh-CN"/>
        </w:rPr>
        <w:t>.4</w:t>
      </w:r>
      <w:r w:rsidRPr="00681111">
        <w:rPr>
          <w:rFonts w:ascii="仿宋" w:eastAsia="仿宋" w:hAnsi="仿宋" w:cs="仿宋" w:hint="eastAsia"/>
          <w:sz w:val="24"/>
          <w:szCs w:val="24"/>
          <w:lang w:eastAsia="zh-CN"/>
        </w:rPr>
        <w:t>款和第43</w:t>
      </w:r>
      <w:r w:rsidRPr="00681111">
        <w:rPr>
          <w:rFonts w:ascii="仿宋" w:eastAsia="仿宋" w:hAnsi="仿宋" w:cs="仿宋"/>
          <w:sz w:val="24"/>
          <w:szCs w:val="24"/>
          <w:lang w:eastAsia="zh-CN"/>
        </w:rPr>
        <w:t>.5</w:t>
      </w:r>
      <w:r w:rsidRPr="00681111">
        <w:rPr>
          <w:rFonts w:ascii="仿宋" w:eastAsia="仿宋" w:hAnsi="仿宋" w:cs="仿宋" w:hint="eastAsia"/>
          <w:sz w:val="24"/>
          <w:szCs w:val="24"/>
          <w:lang w:eastAsia="zh-CN"/>
        </w:rPr>
        <w:t>款（发生时）约定提交（最终）工期顺延报告和详细资料后的</w:t>
      </w:r>
      <w:r w:rsidRPr="00681111">
        <w:rPr>
          <w:rFonts w:ascii="仿宋" w:eastAsia="仿宋" w:hAnsi="仿宋" w:cs="仿宋"/>
          <w:sz w:val="24"/>
          <w:szCs w:val="24"/>
          <w:lang w:eastAsia="zh-CN"/>
        </w:rPr>
        <w:t>28</w:t>
      </w:r>
      <w:r w:rsidRPr="00681111">
        <w:rPr>
          <w:rFonts w:ascii="仿宋" w:eastAsia="仿宋" w:hAnsi="仿宋" w:cs="仿宋" w:hint="eastAsia"/>
          <w:sz w:val="24"/>
          <w:szCs w:val="24"/>
          <w:lang w:eastAsia="zh-CN"/>
        </w:rPr>
        <w:t>天内，按照第43</w:t>
      </w:r>
      <w:r w:rsidRPr="00681111">
        <w:rPr>
          <w:rFonts w:ascii="仿宋" w:eastAsia="仿宋" w:hAnsi="仿宋" w:cs="仿宋"/>
          <w:sz w:val="24"/>
          <w:szCs w:val="24"/>
          <w:lang w:eastAsia="zh-CN"/>
        </w:rPr>
        <w:t>.3</w:t>
      </w:r>
      <w:r w:rsidRPr="00681111">
        <w:rPr>
          <w:rFonts w:ascii="仿宋" w:eastAsia="仿宋" w:hAnsi="仿宋" w:cs="仿宋" w:hint="eastAsia"/>
          <w:sz w:val="24"/>
          <w:szCs w:val="24"/>
          <w:lang w:eastAsia="zh-CN"/>
        </w:rPr>
        <w:t>款约定予以核实，或要求承包人进一步补充顺延工期的理由。合同双方当事人一旦协商确定顺延的工期</w:t>
      </w:r>
      <w:r w:rsidRPr="00681111">
        <w:rPr>
          <w:rFonts w:ascii="仿宋" w:eastAsia="仿宋" w:hAnsi="仿宋" w:hint="eastAsia"/>
          <w:sz w:val="24"/>
          <w:szCs w:val="24"/>
          <w:lang w:eastAsia="zh-CN"/>
        </w:rPr>
        <w:t>，甲、乙双方不互相追究对方违约责任，乙方不得要求甲方支付任何费用、主张损害赔偿。</w:t>
      </w:r>
    </w:p>
    <w:p w14:paraId="76C9CFEF" w14:textId="77777777" w:rsidR="002A0250" w:rsidRPr="00681111" w:rsidRDefault="002A0250">
      <w:pPr>
        <w:pStyle w:val="a0"/>
        <w:rPr>
          <w:lang w:eastAsia="zh-CN"/>
        </w:rPr>
      </w:pPr>
    </w:p>
    <w:p w14:paraId="05187B47"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43.9 赶工措施费</w:t>
      </w:r>
    </w:p>
    <w:p w14:paraId="52CEFAE0" w14:textId="77777777" w:rsidR="002A0250" w:rsidRPr="00681111" w:rsidRDefault="00000000">
      <w:pPr>
        <w:spacing w:line="360" w:lineRule="auto"/>
        <w:ind w:leftChars="42" w:left="101" w:firstLineChars="200" w:firstLine="480"/>
        <w:rPr>
          <w:strike/>
          <w:lang w:eastAsia="zh-CN"/>
        </w:rPr>
      </w:pPr>
      <w:r w:rsidRPr="00681111">
        <w:rPr>
          <w:rFonts w:ascii="仿宋" w:eastAsia="仿宋" w:hAnsi="仿宋" w:hint="eastAsia"/>
          <w:u w:val="single"/>
          <w:lang w:eastAsia="zh-CN"/>
        </w:rPr>
        <w:t>赶工措施费由承包人在报价</w:t>
      </w:r>
      <w:proofErr w:type="gramStart"/>
      <w:r w:rsidRPr="00681111">
        <w:rPr>
          <w:rFonts w:ascii="仿宋" w:eastAsia="仿宋" w:hAnsi="仿宋" w:hint="eastAsia"/>
          <w:u w:val="single"/>
          <w:lang w:eastAsia="zh-CN"/>
        </w:rPr>
        <w:t>下浮</w:t>
      </w:r>
      <w:r w:rsidRPr="00681111">
        <w:rPr>
          <w:rFonts w:ascii="仿宋" w:eastAsia="仿宋" w:hAnsi="仿宋" w:cs="仿宋" w:hint="eastAsia"/>
          <w:u w:val="single"/>
          <w:lang w:eastAsia="zh-CN"/>
        </w:rPr>
        <w:t>率</w:t>
      </w:r>
      <w:proofErr w:type="gramEnd"/>
      <w:r w:rsidRPr="00681111">
        <w:rPr>
          <w:rFonts w:ascii="仿宋" w:eastAsia="仿宋" w:hAnsi="仿宋" w:cs="仿宋" w:hint="eastAsia"/>
          <w:u w:val="single"/>
          <w:lang w:eastAsia="zh-CN"/>
        </w:rPr>
        <w:t>中</w:t>
      </w:r>
      <w:r w:rsidRPr="00681111">
        <w:rPr>
          <w:rFonts w:ascii="仿宋" w:eastAsia="仿宋" w:hAnsi="仿宋" w:hint="eastAsia"/>
          <w:u w:val="single"/>
          <w:lang w:eastAsia="zh-CN"/>
        </w:rPr>
        <w:t>综合考虑，承包人需根据项目总工期、节点工期要求及现场实际情况进行考虑，包含且不限于各专业工程为满足发包方的工期要求,通过赶工所增加的人工、材料、机械费、劳务损失、加班班次奖金、夜间施工费等，发包人不再另行支付。</w:t>
      </w:r>
    </w:p>
    <w:p w14:paraId="5033BA09" w14:textId="77777777" w:rsidR="002A0250" w:rsidRPr="00681111" w:rsidRDefault="00000000">
      <w:pPr>
        <w:pStyle w:val="2"/>
        <w:tabs>
          <w:tab w:val="left" w:pos="420"/>
        </w:tabs>
        <w:spacing w:line="360" w:lineRule="auto"/>
        <w:ind w:firstLine="105"/>
        <w:rPr>
          <w:lang w:eastAsia="zh-CN"/>
        </w:rPr>
      </w:pPr>
      <w:bookmarkStart w:id="1119" w:name="_Toc25368"/>
      <w:bookmarkStart w:id="1120" w:name="_Toc32654"/>
      <w:bookmarkStart w:id="1121" w:name="_Toc31921"/>
      <w:bookmarkStart w:id="1122" w:name="_Toc16491"/>
      <w:bookmarkStart w:id="1123" w:name="_Toc200537929"/>
      <w:r w:rsidRPr="00681111">
        <w:rPr>
          <w:rFonts w:ascii="仿宋" w:eastAsia="仿宋" w:hAnsi="仿宋" w:cs="仿宋" w:hint="eastAsia"/>
          <w:b w:val="0"/>
          <w:bCs w:val="0"/>
          <w:sz w:val="24"/>
          <w:szCs w:val="24"/>
          <w:lang w:eastAsia="zh-CN"/>
        </w:rPr>
        <w:t>45.  竣工日期</w:t>
      </w:r>
      <w:bookmarkEnd w:id="1119"/>
      <w:bookmarkEnd w:id="1120"/>
      <w:bookmarkEnd w:id="1121"/>
      <w:bookmarkEnd w:id="1122"/>
      <w:bookmarkEnd w:id="1123"/>
    </w:p>
    <w:p w14:paraId="29E50041" w14:textId="77777777" w:rsidR="002A0250" w:rsidRPr="00681111" w:rsidRDefault="00000000">
      <w:pPr>
        <w:spacing w:line="360" w:lineRule="auto"/>
        <w:ind w:firstLineChars="50" w:firstLine="120"/>
        <w:rPr>
          <w:rFonts w:ascii="仿宋" w:eastAsia="仿宋" w:hAnsi="仿宋" w:cs="仿宋" w:hint="eastAsia"/>
          <w:lang w:eastAsia="zh-CN"/>
        </w:rPr>
      </w:pPr>
      <w:r w:rsidRPr="00681111">
        <w:rPr>
          <w:rFonts w:ascii="仿宋" w:eastAsia="仿宋" w:hAnsi="仿宋" w:cs="仿宋" w:hint="eastAsia"/>
          <w:lang w:eastAsia="zh-CN"/>
        </w:rPr>
        <w:t xml:space="preserve">  45.1 约定计划竣工日期</w:t>
      </w:r>
    </w:p>
    <w:p w14:paraId="173FE765" w14:textId="16B84D74" w:rsidR="002A0250" w:rsidRPr="00681111" w:rsidRDefault="00000000">
      <w:pPr>
        <w:spacing w:line="360" w:lineRule="auto"/>
        <w:ind w:firstLineChars="300" w:firstLine="720"/>
        <w:rPr>
          <w:rFonts w:ascii="仿宋" w:eastAsia="仿宋" w:hAnsi="仿宋" w:hint="eastAsia"/>
          <w:lang w:eastAsia="zh-CN"/>
        </w:rPr>
      </w:pPr>
      <w:r w:rsidRPr="00681111">
        <w:rPr>
          <w:rFonts w:ascii="仿宋" w:eastAsia="仿宋" w:hAnsi="仿宋" w:cs="仿宋" w:hint="eastAsia"/>
          <w:lang w:eastAsia="zh-CN"/>
        </w:rPr>
        <w:t>计划竣工日期：</w:t>
      </w:r>
      <w:r w:rsidRPr="00681111">
        <w:rPr>
          <w:rFonts w:ascii="仿宋" w:eastAsia="仿宋" w:hAnsi="仿宋" w:cs="仿宋" w:hint="eastAsia"/>
          <w:u w:val="single"/>
          <w:lang w:eastAsia="zh-CN"/>
        </w:rPr>
        <w:t>2027年 10 月 30 日</w:t>
      </w:r>
    </w:p>
    <w:p w14:paraId="177C0A7A" w14:textId="77777777" w:rsidR="002A0250" w:rsidRPr="00681111" w:rsidRDefault="00000000">
      <w:pPr>
        <w:pStyle w:val="2"/>
        <w:tabs>
          <w:tab w:val="left" w:pos="420"/>
        </w:tabs>
        <w:spacing w:line="360" w:lineRule="auto"/>
        <w:ind w:firstLine="105"/>
        <w:rPr>
          <w:lang w:eastAsia="zh-CN"/>
        </w:rPr>
      </w:pPr>
      <w:bookmarkStart w:id="1124" w:name="_Toc29365"/>
      <w:bookmarkStart w:id="1125" w:name="_Toc27453"/>
      <w:bookmarkStart w:id="1126" w:name="_Toc28725"/>
      <w:bookmarkStart w:id="1127" w:name="_Toc19281"/>
      <w:bookmarkStart w:id="1128" w:name="_Toc200537930"/>
      <w:r w:rsidRPr="00681111">
        <w:rPr>
          <w:rFonts w:ascii="仿宋" w:eastAsia="仿宋" w:hAnsi="仿宋" w:cs="仿宋" w:hint="eastAsia"/>
          <w:b w:val="0"/>
          <w:bCs w:val="0"/>
          <w:sz w:val="24"/>
          <w:szCs w:val="24"/>
          <w:lang w:eastAsia="zh-CN"/>
        </w:rPr>
        <w:t>★49.  质量标准</w:t>
      </w:r>
      <w:bookmarkEnd w:id="1124"/>
      <w:bookmarkEnd w:id="1125"/>
      <w:bookmarkEnd w:id="1126"/>
      <w:bookmarkEnd w:id="1127"/>
      <w:bookmarkEnd w:id="1128"/>
    </w:p>
    <w:p w14:paraId="6E24DC26" w14:textId="77777777" w:rsidR="002A0250" w:rsidRPr="00681111" w:rsidRDefault="00000000">
      <w:pPr>
        <w:spacing w:line="360" w:lineRule="auto"/>
        <w:ind w:leftChars="100" w:left="240"/>
        <w:rPr>
          <w:rFonts w:ascii="仿宋" w:eastAsia="仿宋" w:hAnsi="仿宋" w:hint="eastAsia"/>
          <w:lang w:eastAsia="zh-CN"/>
        </w:rPr>
      </w:pPr>
      <w:r w:rsidRPr="00681111">
        <w:rPr>
          <w:rFonts w:ascii="仿宋" w:eastAsia="仿宋" w:hAnsi="仿宋" w:cs="仿宋" w:hint="eastAsia"/>
          <w:b/>
          <w:bCs/>
          <w:lang w:eastAsia="zh-CN"/>
        </w:rPr>
        <w:t>★49</w:t>
      </w:r>
      <w:r w:rsidRPr="00681111">
        <w:rPr>
          <w:rFonts w:ascii="仿宋" w:eastAsia="仿宋" w:hAnsi="仿宋" w:cs="仿宋" w:hint="eastAsia"/>
          <w:lang w:eastAsia="zh-CN"/>
        </w:rPr>
        <w:t>.1 约定工作质量或工程质量标准</w:t>
      </w:r>
    </w:p>
    <w:p w14:paraId="04E757E8"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①勘察工作质量标准与成果验收标准：</w:t>
      </w:r>
      <w:r w:rsidRPr="00681111">
        <w:rPr>
          <w:rFonts w:ascii="仿宋" w:eastAsia="仿宋" w:hAnsi="仿宋" w:cs="仿宋" w:hint="eastAsia"/>
          <w:u w:val="single"/>
          <w:lang w:eastAsia="zh-CN"/>
        </w:rPr>
        <w:t xml:space="preserve">    /    </w:t>
      </w:r>
    </w:p>
    <w:p w14:paraId="25BD1ECA"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lastRenderedPageBreak/>
        <w:t>□ ②初步设计工作质量标准与成果验收标准：</w:t>
      </w:r>
      <w:r w:rsidRPr="00681111">
        <w:rPr>
          <w:rFonts w:ascii="仿宋" w:eastAsia="仿宋" w:hAnsi="仿宋" w:cs="仿宋" w:hint="eastAsia"/>
          <w:u w:val="single"/>
          <w:lang w:eastAsia="zh-CN"/>
        </w:rPr>
        <w:t xml:space="preserve">    /    </w:t>
      </w:r>
    </w:p>
    <w:p w14:paraId="7E401D3D"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③施工图深化设计工作质量标准与成果验收标准：</w:t>
      </w:r>
      <w:r w:rsidRPr="00681111">
        <w:rPr>
          <w:rFonts w:ascii="仿宋" w:eastAsia="仿宋" w:hAnsi="仿宋" w:hint="eastAsia"/>
          <w:u w:val="single"/>
          <w:lang w:eastAsia="zh-CN"/>
        </w:rPr>
        <w:t>见协议书第三条。</w:t>
      </w:r>
    </w:p>
    <w:p w14:paraId="51A3DFC9"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④BIM技术应用工作质量标准与成果验收标准：</w:t>
      </w:r>
      <w:r w:rsidRPr="00681111">
        <w:rPr>
          <w:rFonts w:ascii="仿宋" w:eastAsia="仿宋" w:hAnsi="仿宋" w:cs="仿宋" w:hint="eastAsia"/>
          <w:u w:val="single"/>
          <w:lang w:eastAsia="zh-CN"/>
        </w:rPr>
        <w:t xml:space="preserve">    /    </w:t>
      </w:r>
    </w:p>
    <w:p w14:paraId="41AD45A7"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⑤设备及工器具购置工作质量标准与验收标准：</w:t>
      </w:r>
      <w:r w:rsidRPr="00681111">
        <w:rPr>
          <w:rFonts w:ascii="仿宋" w:eastAsia="仿宋" w:hAnsi="仿宋" w:cs="仿宋" w:hint="eastAsia"/>
          <w:u w:val="single"/>
          <w:lang w:eastAsia="zh-CN"/>
        </w:rPr>
        <w:t xml:space="preserve">    /    </w:t>
      </w:r>
    </w:p>
    <w:p w14:paraId="20C43191"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⑥施工质量标准与验收标准</w:t>
      </w:r>
    </w:p>
    <w:p w14:paraId="2846CD59" w14:textId="77777777" w:rsidR="002A0250" w:rsidRPr="00681111" w:rsidRDefault="00000000">
      <w:pPr>
        <w:spacing w:line="360" w:lineRule="auto"/>
        <w:ind w:firstLineChars="550" w:firstLine="1320"/>
        <w:rPr>
          <w:rFonts w:ascii="仿宋" w:eastAsia="仿宋" w:hAnsi="仿宋" w:cs="仿宋" w:hint="eastAsia"/>
          <w:u w:val="single"/>
          <w:lang w:eastAsia="zh-CN"/>
        </w:rPr>
      </w:pPr>
      <w:r w:rsidRPr="00681111">
        <w:rPr>
          <w:rFonts w:ascii="仿宋" w:eastAsia="仿宋" w:hAnsi="仿宋" w:cs="仿宋" w:hint="eastAsia"/>
          <w:lang w:eastAsia="zh-CN"/>
        </w:rPr>
        <w:t>（a）工程质量标准：</w:t>
      </w:r>
      <w:r w:rsidRPr="00681111">
        <w:rPr>
          <w:rFonts w:ascii="仿宋" w:eastAsia="仿宋" w:hAnsi="仿宋" w:hint="eastAsia"/>
          <w:u w:val="single"/>
          <w:lang w:eastAsia="zh-CN"/>
        </w:rPr>
        <w:t>见协议书第三条。</w:t>
      </w:r>
    </w:p>
    <w:p w14:paraId="1D894595" w14:textId="77777777" w:rsidR="002A0250" w:rsidRPr="00681111" w:rsidRDefault="00000000">
      <w:pPr>
        <w:spacing w:line="360" w:lineRule="auto"/>
        <w:ind w:firstLineChars="550" w:firstLine="1320"/>
        <w:rPr>
          <w:rFonts w:ascii="仿宋" w:eastAsia="仿宋" w:hAnsi="仿宋" w:cs="仿宋" w:hint="eastAsia"/>
          <w:u w:val="single"/>
          <w:lang w:eastAsia="zh-CN"/>
        </w:rPr>
      </w:pPr>
      <w:r w:rsidRPr="00681111">
        <w:rPr>
          <w:rFonts w:ascii="仿宋" w:eastAsia="仿宋" w:hAnsi="仿宋" w:cs="仿宋" w:hint="eastAsia"/>
          <w:lang w:eastAsia="zh-CN"/>
        </w:rPr>
        <w:t>（b）特殊质量标准和要求：</w:t>
      </w:r>
      <w:r w:rsidRPr="00681111">
        <w:rPr>
          <w:rFonts w:ascii="仿宋" w:eastAsia="仿宋" w:hAnsi="仿宋" w:cs="仿宋" w:hint="eastAsia"/>
          <w:u w:val="single"/>
          <w:lang w:eastAsia="zh-CN"/>
        </w:rPr>
        <w:t xml:space="preserve">    /    </w:t>
      </w:r>
    </w:p>
    <w:p w14:paraId="205A0768" w14:textId="77777777" w:rsidR="002A0250" w:rsidRPr="00681111" w:rsidRDefault="00000000">
      <w:pPr>
        <w:spacing w:line="360" w:lineRule="auto"/>
        <w:ind w:firstLineChars="550" w:firstLine="1320"/>
        <w:rPr>
          <w:rFonts w:ascii="仿宋" w:eastAsia="仿宋" w:hAnsi="仿宋" w:cs="仿宋" w:hint="eastAsia"/>
          <w:lang w:eastAsia="zh-CN"/>
        </w:rPr>
      </w:pPr>
      <w:r w:rsidRPr="00681111">
        <w:rPr>
          <w:rFonts w:ascii="仿宋" w:eastAsia="仿宋" w:hAnsi="仿宋" w:cs="仿宋" w:hint="eastAsia"/>
          <w:lang w:eastAsia="zh-CN"/>
        </w:rPr>
        <w:t>（c）工程质量验收标准：</w:t>
      </w:r>
      <w:r w:rsidRPr="00681111">
        <w:rPr>
          <w:rFonts w:ascii="仿宋" w:eastAsia="仿宋" w:hAnsi="仿宋" w:cs="仿宋" w:hint="eastAsia"/>
          <w:u w:val="single"/>
          <w:lang w:eastAsia="zh-CN"/>
        </w:rPr>
        <w:t xml:space="preserve">    /    </w:t>
      </w:r>
    </w:p>
    <w:p w14:paraId="631CFD86" w14:textId="77777777" w:rsidR="002A0250" w:rsidRPr="00681111" w:rsidRDefault="00000000">
      <w:pPr>
        <w:spacing w:line="360" w:lineRule="auto"/>
        <w:ind w:firstLineChars="177" w:firstLine="425"/>
        <w:rPr>
          <w:rFonts w:ascii="仿宋" w:eastAsia="仿宋" w:hAnsi="仿宋" w:hint="eastAsia"/>
          <w:lang w:eastAsia="zh-CN"/>
        </w:rPr>
      </w:pPr>
      <w:r w:rsidRPr="00681111">
        <w:rPr>
          <w:rFonts w:ascii="仿宋" w:eastAsia="仿宋" w:hAnsi="仿宋" w:cs="仿宋" w:hint="eastAsia"/>
          <w:lang w:eastAsia="zh-CN"/>
        </w:rPr>
        <w:t xml:space="preserve">49.3 </w:t>
      </w:r>
      <w:r w:rsidRPr="00681111">
        <w:rPr>
          <w:rFonts w:ascii="仿宋" w:eastAsia="仿宋" w:hAnsi="仿宋" w:hint="eastAsia"/>
          <w:lang w:eastAsia="zh-CN"/>
        </w:rPr>
        <w:t>承包人应当完善质量管理制度，建立质量控制流程，建立并保持一个有效的工程质量管理体系。</w:t>
      </w:r>
    </w:p>
    <w:p w14:paraId="5AAA9BDB" w14:textId="77777777" w:rsidR="002A0250" w:rsidRPr="00681111" w:rsidRDefault="00000000">
      <w:pPr>
        <w:spacing w:line="360" w:lineRule="auto"/>
        <w:ind w:firstLineChars="177" w:firstLine="425"/>
        <w:rPr>
          <w:rFonts w:ascii="仿宋" w:eastAsia="仿宋" w:hAnsi="仿宋" w:hint="eastAsia"/>
          <w:lang w:eastAsia="zh-CN"/>
        </w:rPr>
      </w:pPr>
      <w:r w:rsidRPr="00681111">
        <w:rPr>
          <w:rFonts w:ascii="仿宋" w:eastAsia="仿宋" w:hAnsi="仿宋" w:hint="eastAsia"/>
          <w:lang w:eastAsia="zh-CN"/>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19C51360" w14:textId="77777777" w:rsidR="002A0250" w:rsidRPr="00681111" w:rsidRDefault="00000000">
      <w:pPr>
        <w:spacing w:line="360" w:lineRule="auto"/>
        <w:ind w:firstLineChars="177" w:firstLine="425"/>
        <w:rPr>
          <w:rFonts w:ascii="仿宋" w:eastAsia="仿宋" w:hAnsi="仿宋" w:hint="eastAsia"/>
          <w:u w:val="single"/>
          <w:lang w:eastAsia="zh-CN"/>
        </w:rPr>
      </w:pPr>
      <w:r w:rsidRPr="00681111">
        <w:rPr>
          <w:rFonts w:ascii="仿宋" w:eastAsia="仿宋" w:hAnsi="仿宋" w:hint="eastAsia"/>
          <w:lang w:eastAsia="zh-CN"/>
        </w:rPr>
        <w:t>（2）承包人提交总监理工程师批准的施工组织设计或者施工方案必须附有完备的工程质量保证措施，包括：</w:t>
      </w:r>
      <w:r w:rsidRPr="00681111">
        <w:rPr>
          <w:rFonts w:ascii="仿宋" w:eastAsia="仿宋" w:hAnsi="仿宋" w:hint="eastAsia"/>
          <w:u w:val="single"/>
          <w:lang w:eastAsia="zh-CN"/>
        </w:rPr>
        <w:t>工程质量预控措施，工序质量控制点，工程的标准工艺流程图和技术，组织措施，重点分部（项）工程的施工方法，主要分项工程的实物样板、方案，材料、构件、支座、制品试件取样及试验的方法或方案，成品保护的措施和方法，质量报表和质量事故的报告制度等等。</w:t>
      </w:r>
    </w:p>
    <w:p w14:paraId="7F37F1BF" w14:textId="77777777" w:rsidR="002A0250" w:rsidRPr="00681111" w:rsidRDefault="00000000">
      <w:pPr>
        <w:spacing w:line="360" w:lineRule="auto"/>
        <w:ind w:firstLineChars="177" w:firstLine="425"/>
        <w:rPr>
          <w:rFonts w:ascii="仿宋" w:eastAsia="仿宋" w:hAnsi="仿宋" w:hint="eastAsia"/>
          <w:lang w:eastAsia="zh-CN"/>
        </w:rPr>
      </w:pPr>
      <w:r w:rsidRPr="00681111">
        <w:rPr>
          <w:rFonts w:ascii="仿宋" w:eastAsia="仿宋" w:hAnsi="仿宋" w:hint="eastAsia"/>
          <w:lang w:eastAsia="zh-CN"/>
        </w:rPr>
        <w:t>（3）单项工程开工前，承包人必须按要求对职工分级进行技术交底，组织学习有关规程、标准、规范和工艺要求，在施工中必须按规程及工艺进行操作。</w:t>
      </w:r>
      <w:r w:rsidRPr="00681111">
        <w:rPr>
          <w:rFonts w:ascii="仿宋" w:eastAsia="仿宋" w:hAnsi="仿宋" w:hint="eastAsia"/>
          <w:u w:val="single"/>
          <w:lang w:eastAsia="zh-CN"/>
        </w:rPr>
        <w:t>合同涉及其他标段项目的，按发包人需求标准要求与其他标段项目质量控制规程与工艺一致</w:t>
      </w:r>
      <w:r w:rsidRPr="00681111">
        <w:rPr>
          <w:rFonts w:ascii="仿宋" w:eastAsia="仿宋" w:hAnsi="仿宋" w:hint="eastAsia"/>
          <w:lang w:eastAsia="zh-CN"/>
        </w:rPr>
        <w:t>。</w:t>
      </w:r>
    </w:p>
    <w:p w14:paraId="3E7C9A7D" w14:textId="77777777" w:rsidR="002A0250" w:rsidRPr="00681111" w:rsidRDefault="00000000">
      <w:pPr>
        <w:spacing w:line="360" w:lineRule="auto"/>
        <w:ind w:firstLineChars="177" w:firstLine="425"/>
        <w:rPr>
          <w:rFonts w:ascii="仿宋" w:eastAsia="仿宋" w:hAnsi="仿宋" w:hint="eastAsia"/>
          <w:lang w:eastAsia="zh-CN"/>
        </w:rPr>
      </w:pPr>
      <w:r w:rsidRPr="00681111">
        <w:rPr>
          <w:rFonts w:ascii="仿宋" w:eastAsia="仿宋" w:hAnsi="仿宋" w:hint="eastAsia"/>
          <w:lang w:eastAsia="zh-CN"/>
        </w:rPr>
        <w:t>（4）单项工程和重要部位必须遵循先试验后铺开施工的程序，开工前承包人应熟悉施工图纸和图纸会审、设计变更内容，并完成施工组织设计和必要的施工准备，</w:t>
      </w:r>
      <w:proofErr w:type="gramStart"/>
      <w:r w:rsidRPr="00681111">
        <w:rPr>
          <w:rFonts w:ascii="仿宋" w:eastAsia="仿宋" w:hAnsi="仿宋" w:hint="eastAsia"/>
          <w:lang w:eastAsia="zh-CN"/>
        </w:rPr>
        <w:t>送总监理工程师</w:t>
      </w:r>
      <w:proofErr w:type="gramEnd"/>
      <w:r w:rsidRPr="00681111">
        <w:rPr>
          <w:rFonts w:ascii="仿宋" w:eastAsia="仿宋" w:hAnsi="仿宋" w:hint="eastAsia"/>
          <w:lang w:eastAsia="zh-CN"/>
        </w:rPr>
        <w:t>审查批准后方可进行实验性施工，完工后由总监理工程师检验，符合要求后才能铺开施工或者批量生产。</w:t>
      </w:r>
    </w:p>
    <w:p w14:paraId="4A4E7510" w14:textId="72E7C6E3" w:rsidR="002A0250" w:rsidRPr="00681111" w:rsidRDefault="002A0250">
      <w:pPr>
        <w:adjustRightInd w:val="0"/>
        <w:snapToGrid w:val="0"/>
        <w:spacing w:line="360" w:lineRule="auto"/>
        <w:ind w:firstLineChars="300" w:firstLine="720"/>
        <w:rPr>
          <w:lang w:eastAsia="zh-CN"/>
        </w:rPr>
      </w:pPr>
    </w:p>
    <w:p w14:paraId="485F8E35"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129" w:name="_Toc6903"/>
      <w:bookmarkStart w:id="1130" w:name="_Toc22412"/>
      <w:bookmarkStart w:id="1131" w:name="_Toc21593"/>
      <w:bookmarkStart w:id="1132" w:name="_Toc20621"/>
      <w:bookmarkStart w:id="1133" w:name="_Toc200537931"/>
      <w:r w:rsidRPr="00681111">
        <w:rPr>
          <w:rFonts w:ascii="仿宋" w:eastAsia="仿宋" w:hAnsi="仿宋" w:cs="仿宋" w:hint="eastAsia"/>
          <w:b w:val="0"/>
          <w:bCs w:val="0"/>
          <w:sz w:val="24"/>
          <w:szCs w:val="24"/>
          <w:lang w:eastAsia="zh-CN"/>
        </w:rPr>
        <w:t>★52.  绿色施工安全防护</w:t>
      </w:r>
      <w:bookmarkEnd w:id="1129"/>
      <w:bookmarkEnd w:id="1130"/>
      <w:bookmarkEnd w:id="1131"/>
      <w:bookmarkEnd w:id="1132"/>
      <w:bookmarkEnd w:id="1133"/>
    </w:p>
    <w:p w14:paraId="495061DD"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52.1绿色施工安全防护的要求</w:t>
      </w:r>
    </w:p>
    <w:p w14:paraId="658C8811"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 按通用条款的约定。</w:t>
      </w:r>
    </w:p>
    <w:p w14:paraId="43AA1134" w14:textId="77777777" w:rsidR="002A0250" w:rsidRPr="00681111" w:rsidRDefault="00000000">
      <w:pPr>
        <w:spacing w:line="360" w:lineRule="auto"/>
        <w:ind w:firstLineChars="50" w:firstLine="120"/>
        <w:rPr>
          <w:rFonts w:ascii="仿宋" w:eastAsia="仿宋" w:hAnsi="仿宋" w:hint="eastAsia"/>
          <w:u w:val="single"/>
          <w:lang w:eastAsia="zh-CN"/>
        </w:rPr>
      </w:pPr>
      <w:r w:rsidRPr="00681111">
        <w:rPr>
          <w:rFonts w:ascii="仿宋" w:eastAsia="仿宋" w:hAnsi="仿宋" w:cs="仿宋" w:hint="eastAsia"/>
          <w:lang w:eastAsia="zh-CN"/>
        </w:rPr>
        <w:lastRenderedPageBreak/>
        <w:t xml:space="preserve">    ☑ 另作约定：</w:t>
      </w:r>
      <w:r w:rsidRPr="00681111">
        <w:rPr>
          <w:rFonts w:ascii="仿宋" w:eastAsia="仿宋" w:hAnsi="仿宋" w:hint="eastAsia"/>
          <w:u w:val="single"/>
          <w:lang w:eastAsia="zh-CN"/>
        </w:rPr>
        <w:t>本合同工</w:t>
      </w:r>
      <w:proofErr w:type="gramStart"/>
      <w:r w:rsidRPr="00681111">
        <w:rPr>
          <w:rFonts w:ascii="仿宋" w:eastAsia="仿宋" w:hAnsi="仿宋" w:hint="eastAsia"/>
          <w:u w:val="single"/>
          <w:lang w:eastAsia="zh-CN"/>
        </w:rPr>
        <w:t>程现场</w:t>
      </w:r>
      <w:proofErr w:type="gramEnd"/>
      <w:r w:rsidRPr="00681111">
        <w:rPr>
          <w:rFonts w:ascii="仿宋" w:eastAsia="仿宋" w:hAnsi="仿宋" w:hint="eastAsia"/>
          <w:u w:val="single"/>
          <w:lang w:eastAsia="zh-CN"/>
        </w:rPr>
        <w:t>文明施工必须严格按照以下文件执行</w:t>
      </w:r>
    </w:p>
    <w:p w14:paraId="414AA080"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1）广州市住房和城乡建设局关于印发广州市建设工程安全文明施工规程（试行版）的通知（</w:t>
      </w:r>
      <w:proofErr w:type="gramStart"/>
      <w:r w:rsidRPr="00681111">
        <w:rPr>
          <w:rFonts w:ascii="仿宋" w:eastAsia="仿宋" w:hAnsi="仿宋" w:hint="eastAsia"/>
          <w:u w:val="single"/>
          <w:lang w:eastAsia="zh-CN"/>
        </w:rPr>
        <w:t>穗建质〔2021〕</w:t>
      </w:r>
      <w:proofErr w:type="gramEnd"/>
      <w:r w:rsidRPr="00681111">
        <w:rPr>
          <w:rFonts w:ascii="仿宋" w:eastAsia="仿宋" w:hAnsi="仿宋" w:hint="eastAsia"/>
          <w:u w:val="single"/>
          <w:lang w:eastAsia="zh-CN"/>
        </w:rPr>
        <w:t>316号）；</w:t>
      </w:r>
    </w:p>
    <w:p w14:paraId="167D20C1"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2）《广州市建设工程文明施工管理规定》（广州市人民政府令第62号）；</w:t>
      </w:r>
    </w:p>
    <w:p w14:paraId="5A980CDF"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3）国家、省市最新颁布的法律法规、</w:t>
      </w:r>
      <w:proofErr w:type="gramStart"/>
      <w:r w:rsidRPr="00681111">
        <w:rPr>
          <w:rFonts w:ascii="仿宋" w:eastAsia="仿宋" w:hAnsi="仿宋" w:hint="eastAsia"/>
          <w:u w:val="single"/>
          <w:lang w:eastAsia="zh-CN"/>
        </w:rPr>
        <w:t>规章制度及委建设</w:t>
      </w:r>
      <w:proofErr w:type="gramEnd"/>
      <w:r w:rsidRPr="00681111">
        <w:rPr>
          <w:rFonts w:ascii="仿宋" w:eastAsia="仿宋" w:hAnsi="仿宋" w:hint="eastAsia"/>
          <w:u w:val="single"/>
          <w:lang w:eastAsia="zh-CN"/>
        </w:rPr>
        <w:t>行政主管部门最新发布的相关文件等。</w:t>
      </w:r>
    </w:p>
    <w:p w14:paraId="67C6A8CE"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承包人必须按照《建筑法》《安全生产法》《建设工程质量管理条例》《广州市建筑条例》《建筑施工安全检查标准》等法规文件的规定，确保安全生产，其考核标准按《建筑工程安全防护、文明施工措施费用及使用管理规定》（建办〔2005〕89号）</w:t>
      </w:r>
      <w:r w:rsidRPr="00681111">
        <w:rPr>
          <w:rStyle w:val="af8"/>
          <w:rFonts w:ascii="仿宋" w:eastAsia="仿宋" w:hAnsi="仿宋" w:hint="eastAsia"/>
          <w:sz w:val="24"/>
          <w:szCs w:val="24"/>
          <w:u w:val="single"/>
          <w:lang w:eastAsia="zh-CN"/>
        </w:rPr>
        <w:t>、《广州市建设工程安全文明施工规程（试行版）》（</w:t>
      </w:r>
      <w:proofErr w:type="gramStart"/>
      <w:r w:rsidRPr="00681111">
        <w:rPr>
          <w:rStyle w:val="af8"/>
          <w:rFonts w:ascii="仿宋" w:eastAsia="仿宋" w:hAnsi="仿宋" w:hint="eastAsia"/>
          <w:sz w:val="24"/>
          <w:szCs w:val="24"/>
          <w:u w:val="single"/>
          <w:lang w:eastAsia="zh-CN"/>
        </w:rPr>
        <w:t>穗建质〔2021〕</w:t>
      </w:r>
      <w:proofErr w:type="gramEnd"/>
      <w:r w:rsidRPr="00681111">
        <w:rPr>
          <w:rStyle w:val="af8"/>
          <w:rFonts w:ascii="仿宋" w:eastAsia="仿宋" w:hAnsi="仿宋" w:hint="eastAsia"/>
          <w:sz w:val="24"/>
          <w:szCs w:val="24"/>
          <w:u w:val="single"/>
          <w:lang w:eastAsia="zh-CN"/>
        </w:rPr>
        <w:t>316号）</w:t>
      </w:r>
      <w:r w:rsidRPr="00681111">
        <w:rPr>
          <w:rFonts w:ascii="仿宋" w:eastAsia="仿宋" w:hAnsi="仿宋" w:hint="eastAsia"/>
          <w:u w:val="single"/>
          <w:lang w:eastAsia="zh-CN"/>
        </w:rPr>
        <w:t>的规定执行。</w:t>
      </w:r>
    </w:p>
    <w:p w14:paraId="4A6CDDF9"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承包人应在进入现场前提交施工期间的环境保护方案一式二份，经总监理工程师批准后实施。环境保护方案必须包括：施工现场所必需的照明灯光、护板、围护、栅栏、警告标志和值班人员名单，以及建筑垃圾、施工和生活污水、噪音、粉尘的处理排放方案。在实施过程中所采用的材料、设备等应达到总监理工程师和发包人要求。</w:t>
      </w:r>
    </w:p>
    <w:p w14:paraId="43A37D47" w14:textId="40C5E51B"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承包人应在现场消除扬尘，并达到总监理工程师和发包人要求。</w:t>
      </w:r>
    </w:p>
    <w:p w14:paraId="282E595F"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承包人不按规定使用措施费或安全措施落实不到位，由发包人或相关部门责令其改正，停止措施费划拨，同时提请建设行政主管部门，根据情况追究有关责任，并将承包人和项目经理的不良行为录入企业信誉档案，与其量化考评办法挂钩。由此而引起的一切后果（如工程质量、人员伤亡、发包人的社会负面影响以及造成发包人被他人索赔等）均由承包人承担。</w:t>
      </w:r>
    </w:p>
    <w:p w14:paraId="799AE99C"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承包人必须严格按有关法律、法规、规章、条例及本合同的约定等，如有违反承包人应承担相应责任，发包人并有权停止承包人参加发包人组织招标的投标资格，直至承包人按发包人的要求整改完毕为止。</w:t>
      </w:r>
    </w:p>
    <w:p w14:paraId="4A01900A"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负责保护、维护本合同段内的一切测量标志、标桩。</w:t>
      </w:r>
    </w:p>
    <w:p w14:paraId="2A0B1538" w14:textId="77777777" w:rsidR="002A0250" w:rsidRPr="00681111" w:rsidRDefault="00000000">
      <w:pPr>
        <w:spacing w:line="360" w:lineRule="auto"/>
        <w:ind w:firstLineChars="150" w:firstLine="360"/>
        <w:rPr>
          <w:rFonts w:ascii="仿宋" w:eastAsia="仿宋" w:hAnsi="仿宋" w:hint="eastAsia"/>
          <w:lang w:eastAsia="zh-CN"/>
        </w:rPr>
      </w:pPr>
      <w:r w:rsidRPr="00681111">
        <w:rPr>
          <w:rFonts w:ascii="仿宋" w:eastAsia="仿宋" w:hAnsi="仿宋" w:cs="仿宋" w:hint="eastAsia"/>
          <w:lang w:eastAsia="zh-CN"/>
        </w:rPr>
        <w:t>52.2用工实名制、工人工资支付分账管理</w:t>
      </w:r>
    </w:p>
    <w:p w14:paraId="7D0340E6"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 按通用条款的约定以及以下文件规定：</w:t>
      </w:r>
    </w:p>
    <w:p w14:paraId="15D25C56"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①《保障农民工工资支付条例》（国务院令第7</w:t>
      </w:r>
      <w:r w:rsidRPr="00681111">
        <w:rPr>
          <w:rFonts w:ascii="仿宋" w:eastAsia="仿宋" w:hAnsi="仿宋" w:cs="仿宋"/>
          <w:lang w:eastAsia="zh-CN"/>
        </w:rPr>
        <w:t>24</w:t>
      </w:r>
      <w:r w:rsidRPr="00681111">
        <w:rPr>
          <w:rFonts w:ascii="仿宋" w:eastAsia="仿宋" w:hAnsi="仿宋" w:cs="仿宋" w:hint="eastAsia"/>
          <w:lang w:eastAsia="zh-CN"/>
        </w:rPr>
        <w:t>号）</w:t>
      </w:r>
    </w:p>
    <w:p w14:paraId="2F02D738" w14:textId="77777777" w:rsidR="002A0250" w:rsidRPr="00681111" w:rsidRDefault="00000000">
      <w:pPr>
        <w:spacing w:line="360" w:lineRule="auto"/>
        <w:ind w:firstLineChars="400" w:firstLine="960"/>
        <w:rPr>
          <w:rFonts w:ascii="仿宋" w:eastAsia="仿宋" w:hAnsi="仿宋" w:hint="eastAsia"/>
          <w:lang w:eastAsia="zh-CN"/>
        </w:rPr>
      </w:pPr>
      <w:r w:rsidRPr="00681111">
        <w:rPr>
          <w:rFonts w:ascii="仿宋" w:eastAsia="仿宋" w:hAnsi="仿宋" w:cs="仿宋" w:hint="eastAsia"/>
          <w:lang w:eastAsia="zh-CN"/>
        </w:rPr>
        <w:t>②《广东省住房和城乡建设厅关于印发房屋建筑和市政基础设施工程用工实名管理暂行办法的通知》（粤</w:t>
      </w:r>
      <w:proofErr w:type="gramStart"/>
      <w:r w:rsidRPr="00681111">
        <w:rPr>
          <w:rFonts w:ascii="仿宋" w:eastAsia="仿宋" w:hAnsi="仿宋" w:cs="仿宋" w:hint="eastAsia"/>
          <w:lang w:eastAsia="zh-CN"/>
        </w:rPr>
        <w:t>建规范</w:t>
      </w:r>
      <w:proofErr w:type="gramEnd"/>
      <w:r w:rsidRPr="00681111">
        <w:rPr>
          <w:rFonts w:ascii="仿宋" w:eastAsia="仿宋" w:hAnsi="仿宋" w:cs="仿宋" w:hint="eastAsia"/>
          <w:lang w:eastAsia="zh-CN"/>
        </w:rPr>
        <w:t>〔2018〕1号）</w:t>
      </w:r>
    </w:p>
    <w:p w14:paraId="202F4A29"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lastRenderedPageBreak/>
        <w:t>③《广州市住房和城乡建设局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w:t>
      </w:r>
      <w:proofErr w:type="gramStart"/>
      <w:r w:rsidRPr="00681111">
        <w:rPr>
          <w:rFonts w:ascii="仿宋" w:eastAsia="仿宋" w:hAnsi="仿宋" w:cs="仿宋" w:hint="eastAsia"/>
          <w:lang w:eastAsia="zh-CN"/>
        </w:rPr>
        <w:t>规</w:t>
      </w:r>
      <w:proofErr w:type="gramEnd"/>
      <w:r w:rsidRPr="00681111">
        <w:rPr>
          <w:rFonts w:ascii="仿宋" w:eastAsia="仿宋" w:hAnsi="仿宋" w:cs="仿宋" w:hint="eastAsia"/>
          <w:lang w:eastAsia="zh-CN"/>
        </w:rPr>
        <w:t>字【2020】18号）</w:t>
      </w:r>
    </w:p>
    <w:p w14:paraId="7BC571CF"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④《广州市住房和城乡建设局关于印发广州市建筑施工实名制管理办法的通知》（穗建</w:t>
      </w:r>
      <w:proofErr w:type="gramStart"/>
      <w:r w:rsidRPr="00681111">
        <w:rPr>
          <w:rFonts w:ascii="仿宋" w:eastAsia="仿宋" w:hAnsi="仿宋" w:cs="仿宋" w:hint="eastAsia"/>
          <w:lang w:eastAsia="zh-CN"/>
        </w:rPr>
        <w:t>规</w:t>
      </w:r>
      <w:proofErr w:type="gramEnd"/>
      <w:r w:rsidRPr="00681111">
        <w:rPr>
          <w:rFonts w:ascii="仿宋" w:eastAsia="仿宋" w:hAnsi="仿宋" w:cs="仿宋" w:hint="eastAsia"/>
          <w:lang w:eastAsia="zh-CN"/>
        </w:rPr>
        <w:t>字【2020】37号）</w:t>
      </w:r>
    </w:p>
    <w:p w14:paraId="498DBB64" w14:textId="77777777" w:rsidR="002A0250" w:rsidRPr="00681111" w:rsidRDefault="00000000">
      <w:pPr>
        <w:adjustRightInd w:val="0"/>
        <w:snapToGrid w:val="0"/>
        <w:spacing w:line="360" w:lineRule="auto"/>
        <w:ind w:firstLineChars="400" w:firstLine="960"/>
        <w:rPr>
          <w:rFonts w:ascii="仿宋" w:eastAsia="仿宋" w:hAnsi="仿宋" w:hint="eastAsia"/>
          <w:u w:val="single"/>
          <w:lang w:eastAsia="zh-CN"/>
        </w:rPr>
      </w:pPr>
      <w:r w:rsidRPr="00681111">
        <w:rPr>
          <w:rFonts w:ascii="仿宋" w:eastAsia="仿宋" w:hAnsi="仿宋" w:cs="仿宋" w:hint="eastAsia"/>
          <w:lang w:eastAsia="zh-CN"/>
        </w:rPr>
        <w:t>⑤其他文件：</w:t>
      </w:r>
      <w:r w:rsidRPr="00681111">
        <w:rPr>
          <w:rFonts w:ascii="仿宋" w:eastAsia="仿宋" w:hAnsi="仿宋" w:hint="eastAsia"/>
          <w:u w:val="single"/>
          <w:lang w:eastAsia="zh-CN"/>
        </w:rPr>
        <w:t>《</w:t>
      </w:r>
      <w:r w:rsidRPr="00681111">
        <w:rPr>
          <w:rFonts w:ascii="仿宋" w:eastAsia="仿宋" w:hAnsi="仿宋" w:cs="@MingLiU" w:hint="eastAsia"/>
          <w:u w:val="single"/>
          <w:lang w:eastAsia="zh-CN"/>
        </w:rPr>
        <w:t>广东省住房和城乡建设厅等4部门关于广东省建设工程领域用工实名管理暂行办法</w:t>
      </w:r>
      <w:r w:rsidRPr="00681111">
        <w:rPr>
          <w:rFonts w:ascii="仿宋" w:eastAsia="仿宋" w:hAnsi="仿宋" w:hint="eastAsia"/>
          <w:u w:val="single"/>
          <w:lang w:eastAsia="zh-CN"/>
        </w:rPr>
        <w:t>》</w:t>
      </w:r>
      <w:r w:rsidRPr="00681111">
        <w:rPr>
          <w:rFonts w:ascii="仿宋" w:eastAsia="仿宋" w:hAnsi="仿宋" w:cs="@MingLiU" w:hint="eastAsia"/>
          <w:u w:val="single"/>
          <w:lang w:eastAsia="zh-CN"/>
        </w:rPr>
        <w:t>（粤</w:t>
      </w:r>
      <w:proofErr w:type="gramStart"/>
      <w:r w:rsidRPr="00681111">
        <w:rPr>
          <w:rFonts w:ascii="仿宋" w:eastAsia="仿宋" w:hAnsi="仿宋" w:cs="@MingLiU" w:hint="eastAsia"/>
          <w:u w:val="single"/>
          <w:lang w:eastAsia="zh-CN"/>
        </w:rPr>
        <w:t>建规范</w:t>
      </w:r>
      <w:proofErr w:type="gramEnd"/>
      <w:r w:rsidRPr="00681111">
        <w:rPr>
          <w:rFonts w:ascii="仿宋" w:eastAsia="仿宋" w:hAnsi="仿宋" w:cs="@MingLiU" w:hint="eastAsia"/>
          <w:u w:val="single"/>
          <w:lang w:eastAsia="zh-CN"/>
        </w:rPr>
        <w:t>〔2019〕1号）</w:t>
      </w:r>
      <w:r w:rsidRPr="00681111">
        <w:rPr>
          <w:rFonts w:ascii="仿宋" w:eastAsia="仿宋" w:hAnsi="仿宋" w:hint="eastAsia"/>
          <w:u w:val="single"/>
          <w:lang w:eastAsia="zh-CN"/>
        </w:rPr>
        <w:t>&lt;广州市住房和城乡建设委员会关于转发《广东省住房和城乡建设厅关于房屋建筑和市政基础设施工程用工实名管理暂行办法》的通知&gt;（</w:t>
      </w:r>
      <w:proofErr w:type="gramStart"/>
      <w:r w:rsidRPr="00681111">
        <w:rPr>
          <w:rFonts w:ascii="仿宋" w:eastAsia="仿宋" w:hAnsi="仿宋" w:hint="eastAsia"/>
          <w:u w:val="single"/>
          <w:lang w:eastAsia="zh-CN"/>
        </w:rPr>
        <w:t>穗建筑</w:t>
      </w:r>
      <w:proofErr w:type="gramEnd"/>
      <w:r w:rsidRPr="00681111">
        <w:rPr>
          <w:rFonts w:ascii="仿宋" w:eastAsia="仿宋" w:hAnsi="仿宋" w:hint="eastAsia"/>
          <w:u w:val="single"/>
          <w:lang w:eastAsia="zh-CN"/>
        </w:rPr>
        <w:t>〔2018〕981号）&lt;广州市住房和城乡建设委员会关于实施《广州市建设领域工人工资支付分账管理实施细则》的通知&gt;（</w:t>
      </w:r>
      <w:proofErr w:type="gramStart"/>
      <w:r w:rsidRPr="00681111">
        <w:rPr>
          <w:rFonts w:ascii="仿宋" w:eastAsia="仿宋" w:hAnsi="仿宋" w:hint="eastAsia"/>
          <w:u w:val="single"/>
          <w:lang w:eastAsia="zh-CN"/>
        </w:rPr>
        <w:t>穗建筑</w:t>
      </w:r>
      <w:proofErr w:type="gramEnd"/>
      <w:r w:rsidRPr="00681111">
        <w:rPr>
          <w:rFonts w:ascii="仿宋" w:eastAsia="仿宋" w:hAnsi="仿宋" w:hint="eastAsia"/>
          <w:u w:val="single"/>
          <w:lang w:eastAsia="zh-CN"/>
        </w:rPr>
        <w:t>〔 2017 〕1344号）《广州市住房和城乡建设局 广州市人力资源和社会保障局 广州市交通运输局 广州市水务局 广州市林业和园林局 中国人民银行广州分行营业管理部关于印发广州市建设领域工人工资支付分账管理实施细则的通知》《广州市根治拖欠农民工工资工作领导小组办公室关于广州市建设领域工程项目全面实施农民工工资总包代发制度的通知》《广州市住房和城乡建设局关于落实广州市建设领域工程项目全面实施农民工工资总包代发制度的通知》（</w:t>
      </w:r>
      <w:proofErr w:type="gramStart"/>
      <w:r w:rsidRPr="00681111">
        <w:rPr>
          <w:rFonts w:ascii="仿宋" w:eastAsia="仿宋" w:hAnsi="仿宋" w:hint="eastAsia"/>
          <w:u w:val="single"/>
          <w:lang w:eastAsia="zh-CN"/>
        </w:rPr>
        <w:t>穗建筑</w:t>
      </w:r>
      <w:proofErr w:type="gramEnd"/>
      <w:r w:rsidRPr="00681111">
        <w:rPr>
          <w:rFonts w:ascii="仿宋" w:eastAsia="仿宋" w:hAnsi="仿宋" w:hint="eastAsia"/>
          <w:u w:val="single"/>
          <w:lang w:eastAsia="zh-CN"/>
        </w:rPr>
        <w:t>〔2020〕431号）</w:t>
      </w:r>
    </w:p>
    <w:p w14:paraId="2AA262C1" w14:textId="77777777" w:rsidR="002A0250" w:rsidRPr="00681111" w:rsidRDefault="00000000">
      <w:pPr>
        <w:spacing w:line="360" w:lineRule="auto"/>
        <w:ind w:firstLineChars="150" w:firstLine="360"/>
        <w:rPr>
          <w:rFonts w:ascii="仿宋" w:eastAsia="仿宋" w:hAnsi="仿宋" w:hint="eastAsia"/>
          <w:lang w:eastAsia="zh-CN"/>
        </w:rPr>
      </w:pPr>
      <w:r w:rsidRPr="00681111">
        <w:rPr>
          <w:rFonts w:ascii="仿宋" w:eastAsia="仿宋" w:hAnsi="仿宋" w:cs="仿宋" w:hint="eastAsia"/>
          <w:lang w:eastAsia="zh-CN"/>
        </w:rPr>
        <w:t xml:space="preserve">   □ 另作约定：</w:t>
      </w:r>
      <w:r w:rsidRPr="00681111">
        <w:rPr>
          <w:rFonts w:ascii="仿宋" w:eastAsia="仿宋" w:hAnsi="仿宋" w:cs="仿宋" w:hint="eastAsia"/>
          <w:u w:val="single"/>
          <w:lang w:eastAsia="zh-CN"/>
        </w:rPr>
        <w:t xml:space="preserve">    /    </w:t>
      </w:r>
    </w:p>
    <w:p w14:paraId="718D9B15"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52.6 治安管理</w:t>
      </w:r>
    </w:p>
    <w:p w14:paraId="39A92F78"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 按通用条款的约定。</w:t>
      </w:r>
    </w:p>
    <w:p w14:paraId="548ED3D6"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cs="仿宋" w:hint="eastAsia"/>
          <w:lang w:eastAsia="zh-CN"/>
        </w:rPr>
        <w:t xml:space="preserve">  ☑ 另作约定：</w:t>
      </w:r>
      <w:r w:rsidRPr="00681111">
        <w:rPr>
          <w:rFonts w:ascii="仿宋" w:eastAsia="仿宋" w:hAnsi="仿宋" w:hint="eastAsia"/>
          <w:u w:val="single"/>
          <w:lang w:eastAsia="zh-CN"/>
        </w:rPr>
        <w:t>发包人和承包人不仅应协助现场治安管理机构或联防组织维护施工场地的社会治安，而且应做好包括有关人员现场生活、居住场所在内的施工场地内从项目开工至移交期间的</w:t>
      </w:r>
      <w:proofErr w:type="gramStart"/>
      <w:r w:rsidRPr="00681111">
        <w:rPr>
          <w:rFonts w:ascii="仿宋" w:eastAsia="仿宋" w:hAnsi="仿宋" w:hint="eastAsia"/>
          <w:u w:val="single"/>
          <w:lang w:eastAsia="zh-CN"/>
        </w:rPr>
        <w:t>的</w:t>
      </w:r>
      <w:proofErr w:type="gramEnd"/>
      <w:r w:rsidRPr="00681111">
        <w:rPr>
          <w:rFonts w:ascii="仿宋" w:eastAsia="仿宋" w:hAnsi="仿宋" w:hint="eastAsia"/>
          <w:u w:val="single"/>
          <w:lang w:eastAsia="zh-CN"/>
        </w:rPr>
        <w:t>治安保卫工作，相关费用已包含在投标报价中，发包人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另行支付。</w:t>
      </w:r>
    </w:p>
    <w:p w14:paraId="601AF296"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由承包人在开工后7天内编制场地治安管理计划，并制定应对突发治安事件的紧急预案，并经监理人、发包人审核后，报发包人备案。如在项目实施过程中，因建设行政主管部门或政府相关主管部门或发包人关于治安管理有最新规定的，从其规定执行，如需涉及增设设施监控管理的，承包人应按有关文件要求执行并承担相关费用，相关费用已包含在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另行支付。</w:t>
      </w:r>
    </w:p>
    <w:p w14:paraId="05A142F9"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网络视频监控要求，需满足广州市住房和城乡建设局要求的视频监控及需满足发包人调度使用的远程工地视频监控系统。</w:t>
      </w:r>
    </w:p>
    <w:p w14:paraId="4C138821"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lastRenderedPageBreak/>
        <w:t>1）承包人必须遵照《关于广州市建筑工地安装视频监控装置的通知》（</w:t>
      </w:r>
      <w:proofErr w:type="gramStart"/>
      <w:r w:rsidRPr="00681111">
        <w:rPr>
          <w:rFonts w:ascii="仿宋" w:eastAsia="仿宋" w:hAnsi="仿宋" w:hint="eastAsia"/>
          <w:u w:val="single"/>
          <w:lang w:eastAsia="zh-CN"/>
        </w:rPr>
        <w:t>穗建筑</w:t>
      </w:r>
      <w:proofErr w:type="gramEnd"/>
      <w:r w:rsidRPr="00681111">
        <w:rPr>
          <w:rFonts w:ascii="仿宋" w:eastAsia="仿宋" w:hAnsi="仿宋" w:hint="eastAsia"/>
          <w:u w:val="single"/>
          <w:lang w:eastAsia="zh-CN"/>
        </w:rPr>
        <w:t>【2006】551号）</w:t>
      </w:r>
      <w:r w:rsidRPr="00681111">
        <w:rPr>
          <w:rStyle w:val="af8"/>
          <w:rFonts w:ascii="仿宋" w:eastAsia="仿宋" w:hAnsi="仿宋" w:hint="eastAsia"/>
          <w:sz w:val="24"/>
          <w:szCs w:val="24"/>
          <w:u w:val="single"/>
          <w:lang w:eastAsia="zh-CN"/>
        </w:rPr>
        <w:t>、</w:t>
      </w:r>
      <w:r w:rsidRPr="00681111">
        <w:rPr>
          <w:rFonts w:ascii="仿宋" w:eastAsia="仿宋" w:hAnsi="仿宋" w:hint="eastAsia"/>
          <w:u w:val="single"/>
          <w:lang w:eastAsia="zh-CN"/>
        </w:rPr>
        <w:t>《</w:t>
      </w:r>
      <w:r w:rsidRPr="00681111">
        <w:rPr>
          <w:rStyle w:val="af8"/>
          <w:rFonts w:ascii="仿宋" w:eastAsia="仿宋" w:hAnsi="仿宋" w:hint="eastAsia"/>
          <w:sz w:val="24"/>
          <w:szCs w:val="24"/>
          <w:u w:val="single"/>
          <w:lang w:eastAsia="zh-CN"/>
        </w:rPr>
        <w:t>广州市住房和城乡建设局关于加快推进我市建设工程安装视频和扬尘在线监控设备的通知、广州市住房和城乡建设委员会 广州环境保护局 广州市交通委员会 广州林业和园林局广州市水务局广州港务局关于安装扬尘在线监测设备工作的通知、广州市住房和城乡建设局等六部门关于安装扬尘在线监测设备工作的补充通知</w:t>
      </w:r>
      <w:r w:rsidRPr="00681111">
        <w:rPr>
          <w:rFonts w:ascii="仿宋" w:eastAsia="仿宋" w:hAnsi="仿宋" w:hint="eastAsia"/>
          <w:u w:val="single"/>
          <w:lang w:eastAsia="zh-CN"/>
        </w:rPr>
        <w:t>》</w:t>
      </w:r>
      <w:r w:rsidRPr="00681111">
        <w:rPr>
          <w:rStyle w:val="af8"/>
          <w:rFonts w:ascii="仿宋" w:eastAsia="仿宋" w:hAnsi="仿宋" w:hint="eastAsia"/>
          <w:sz w:val="24"/>
          <w:szCs w:val="24"/>
          <w:u w:val="single"/>
          <w:lang w:eastAsia="zh-CN"/>
        </w:rPr>
        <w:t>（</w:t>
      </w:r>
      <w:proofErr w:type="gramStart"/>
      <w:r w:rsidRPr="00681111">
        <w:rPr>
          <w:rStyle w:val="af8"/>
          <w:rFonts w:ascii="仿宋" w:eastAsia="仿宋" w:hAnsi="仿宋" w:hint="eastAsia"/>
          <w:sz w:val="24"/>
          <w:szCs w:val="24"/>
          <w:u w:val="single"/>
          <w:lang w:eastAsia="zh-CN"/>
        </w:rPr>
        <w:t>穗建质〔2019〕</w:t>
      </w:r>
      <w:proofErr w:type="gramEnd"/>
      <w:r w:rsidRPr="00681111">
        <w:rPr>
          <w:rStyle w:val="af8"/>
          <w:rFonts w:ascii="仿宋" w:eastAsia="仿宋" w:hAnsi="仿宋" w:hint="eastAsia"/>
          <w:sz w:val="24"/>
          <w:szCs w:val="24"/>
          <w:u w:val="single"/>
          <w:lang w:eastAsia="zh-CN"/>
        </w:rPr>
        <w:t>699号）</w:t>
      </w:r>
      <w:r w:rsidRPr="00681111">
        <w:rPr>
          <w:rFonts w:ascii="仿宋" w:eastAsia="仿宋" w:hAnsi="仿宋" w:hint="eastAsia"/>
          <w:u w:val="single"/>
          <w:lang w:eastAsia="zh-CN"/>
        </w:rPr>
        <w:t>、《关于全面启动广州市社会治安视频监控系统建设有关问题的通知》（穗</w:t>
      </w:r>
      <w:proofErr w:type="gramStart"/>
      <w:r w:rsidRPr="00681111">
        <w:rPr>
          <w:rFonts w:ascii="仿宋" w:eastAsia="仿宋" w:hAnsi="仿宋" w:hint="eastAsia"/>
          <w:u w:val="single"/>
          <w:lang w:eastAsia="zh-CN"/>
        </w:rPr>
        <w:t>视频建</w:t>
      </w:r>
      <w:proofErr w:type="gramEnd"/>
      <w:r w:rsidRPr="00681111">
        <w:rPr>
          <w:rFonts w:ascii="仿宋" w:eastAsia="仿宋" w:hAnsi="仿宋" w:hint="eastAsia"/>
          <w:u w:val="single"/>
          <w:lang w:eastAsia="zh-CN"/>
        </w:rPr>
        <w:t>字【2006】1号）的要求，建立满足隐蔽工程和关键工序质量监控、安全文明施工监控、验收监控等需要的视频监控系统（以通过发包人验收为准）。</w:t>
      </w:r>
    </w:p>
    <w:p w14:paraId="3993CA03"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u w:val="single"/>
          <w:lang w:eastAsia="zh-CN"/>
        </w:rPr>
        <w:t>2）承包人应建立视频监控系统资料的收集、查阅、检索等档案系统，并安排专人负责。</w:t>
      </w:r>
    </w:p>
    <w:p w14:paraId="21A24C7E" w14:textId="77777777" w:rsidR="002A0250" w:rsidRPr="00681111" w:rsidRDefault="00000000">
      <w:pPr>
        <w:spacing w:line="360" w:lineRule="auto"/>
        <w:ind w:firstLine="482"/>
        <w:rPr>
          <w:rFonts w:ascii="仿宋" w:eastAsia="仿宋" w:hAnsi="仿宋" w:hint="eastAsia"/>
          <w:lang w:eastAsia="zh-CN"/>
        </w:rPr>
      </w:pPr>
      <w:r w:rsidRPr="00681111">
        <w:rPr>
          <w:rFonts w:ascii="仿宋" w:eastAsia="仿宋" w:hAnsi="仿宋" w:cs="仿宋" w:hint="eastAsia"/>
          <w:lang w:eastAsia="zh-CN"/>
        </w:rPr>
        <w:t>52.9特别安全生产事项</w:t>
      </w:r>
    </w:p>
    <w:p w14:paraId="3D793920" w14:textId="77777777" w:rsidR="002A0250" w:rsidRPr="00681111" w:rsidRDefault="00000000">
      <w:pPr>
        <w:spacing w:line="360" w:lineRule="auto"/>
        <w:ind w:firstLineChars="300" w:firstLine="720"/>
        <w:rPr>
          <w:rFonts w:ascii="仿宋" w:eastAsia="仿宋" w:hAnsi="仿宋" w:hint="eastAsia"/>
          <w:u w:val="single"/>
          <w:lang w:eastAsia="zh-CN"/>
        </w:rPr>
      </w:pPr>
      <w:r w:rsidRPr="00681111">
        <w:rPr>
          <w:rFonts w:ascii="仿宋" w:eastAsia="仿宋" w:hAnsi="仿宋" w:cs="仿宋" w:hint="eastAsia"/>
          <w:lang w:eastAsia="zh-CN"/>
        </w:rPr>
        <w:t>危险性较大分部分项专项工程施工技术措施标准、要求：</w:t>
      </w:r>
      <w:r w:rsidRPr="00681111">
        <w:rPr>
          <w:rFonts w:ascii="仿宋" w:eastAsia="仿宋" w:hAnsi="仿宋" w:hint="eastAsia"/>
          <w:u w:val="single"/>
          <w:lang w:eastAsia="zh-CN"/>
        </w:rPr>
        <w:t>按《危险性较大分部分项工程安全管理规定》执行</w:t>
      </w:r>
      <w:r w:rsidRPr="00681111">
        <w:rPr>
          <w:rFonts w:ascii="仿宋" w:eastAsia="仿宋" w:hAnsi="仿宋" w:cs="仿宋" w:hint="eastAsia"/>
          <w:lang w:eastAsia="zh-CN"/>
        </w:rPr>
        <w:t>；</w:t>
      </w:r>
    </w:p>
    <w:p w14:paraId="6F2D2016" w14:textId="77777777" w:rsidR="002A0250" w:rsidRPr="00681111" w:rsidRDefault="00000000">
      <w:pPr>
        <w:pStyle w:val="2"/>
        <w:tabs>
          <w:tab w:val="left" w:pos="420"/>
        </w:tabs>
        <w:spacing w:line="360" w:lineRule="auto"/>
        <w:ind w:firstLine="105"/>
        <w:rPr>
          <w:lang w:eastAsia="zh-CN"/>
        </w:rPr>
      </w:pPr>
      <w:bookmarkStart w:id="1134" w:name="_Toc29399"/>
      <w:bookmarkStart w:id="1135" w:name="_Toc5952"/>
      <w:bookmarkStart w:id="1136" w:name="_Toc3161"/>
      <w:bookmarkStart w:id="1137" w:name="_Toc431"/>
      <w:bookmarkStart w:id="1138" w:name="_Toc200537932"/>
      <w:r w:rsidRPr="00681111">
        <w:rPr>
          <w:rFonts w:ascii="仿宋" w:eastAsia="仿宋" w:hAnsi="仿宋" w:cs="仿宋" w:hint="eastAsia"/>
          <w:b w:val="0"/>
          <w:bCs w:val="0"/>
          <w:sz w:val="24"/>
          <w:szCs w:val="24"/>
          <w:lang w:eastAsia="zh-CN"/>
        </w:rPr>
        <w:t>53.  测量放线</w:t>
      </w:r>
      <w:bookmarkEnd w:id="1134"/>
      <w:bookmarkEnd w:id="1135"/>
      <w:bookmarkEnd w:id="1136"/>
      <w:bookmarkEnd w:id="1137"/>
      <w:bookmarkEnd w:id="1138"/>
    </w:p>
    <w:p w14:paraId="3AB92EA8" w14:textId="77777777" w:rsidR="002A0250" w:rsidRPr="00681111" w:rsidRDefault="00000000">
      <w:pPr>
        <w:spacing w:line="360" w:lineRule="auto"/>
        <w:ind w:firstLineChars="50" w:firstLine="120"/>
        <w:rPr>
          <w:rFonts w:ascii="仿宋" w:eastAsia="仿宋" w:hAnsi="仿宋" w:cs="仿宋" w:hint="eastAsia"/>
          <w:lang w:eastAsia="zh-CN"/>
        </w:rPr>
      </w:pPr>
      <w:r w:rsidRPr="00681111">
        <w:rPr>
          <w:rFonts w:ascii="仿宋" w:eastAsia="仿宋" w:hAnsi="仿宋" w:cs="仿宋" w:hint="eastAsia"/>
          <w:lang w:eastAsia="zh-CN"/>
        </w:rPr>
        <w:t xml:space="preserve">  53.1 测设施工控制网</w:t>
      </w:r>
    </w:p>
    <w:p w14:paraId="05B71AF1"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承包人提交施工控制网资料的时间：</w:t>
      </w:r>
      <w:r w:rsidRPr="00681111">
        <w:rPr>
          <w:rFonts w:ascii="仿宋" w:eastAsia="仿宋" w:hAnsi="仿宋" w:hint="eastAsia"/>
          <w:u w:val="single"/>
          <w:lang w:eastAsia="zh-CN"/>
        </w:rPr>
        <w:t>实体工程开工前2天</w:t>
      </w:r>
      <w:r w:rsidRPr="00681111">
        <w:rPr>
          <w:rFonts w:ascii="仿宋" w:eastAsia="仿宋" w:hAnsi="仿宋" w:hint="eastAsia"/>
          <w:lang w:eastAsia="zh-CN"/>
        </w:rPr>
        <w:t>。</w:t>
      </w:r>
    </w:p>
    <w:p w14:paraId="6CBE16FF" w14:textId="77777777" w:rsidR="002A0250" w:rsidRPr="00681111" w:rsidRDefault="00000000">
      <w:pPr>
        <w:spacing w:line="360" w:lineRule="auto"/>
        <w:ind w:firstLineChars="50" w:firstLine="120"/>
        <w:rPr>
          <w:rFonts w:ascii="仿宋" w:eastAsia="仿宋" w:hAnsi="仿宋" w:cs="仿宋" w:hint="eastAsia"/>
          <w:lang w:eastAsia="zh-CN"/>
        </w:rPr>
      </w:pPr>
      <w:r w:rsidRPr="00681111">
        <w:rPr>
          <w:rFonts w:ascii="仿宋" w:eastAsia="仿宋" w:hAnsi="仿宋" w:cs="仿宋" w:hint="eastAsia"/>
          <w:lang w:eastAsia="zh-CN"/>
        </w:rPr>
        <w:t xml:space="preserve">  53.4 施工控制网（点）管理与使用</w:t>
      </w:r>
    </w:p>
    <w:p w14:paraId="4BBEC250"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测量放线误差的约定：</w:t>
      </w:r>
      <w:r w:rsidRPr="00681111">
        <w:rPr>
          <w:rFonts w:ascii="仿宋" w:eastAsia="仿宋" w:hAnsi="仿宋" w:hint="eastAsia"/>
          <w:u w:val="single"/>
          <w:lang w:eastAsia="zh-CN"/>
        </w:rPr>
        <w:t>按现行规范的规定执行</w:t>
      </w:r>
      <w:r w:rsidRPr="00681111">
        <w:rPr>
          <w:rFonts w:ascii="仿宋" w:eastAsia="仿宋" w:hAnsi="仿宋" w:cs="仿宋" w:hint="eastAsia"/>
          <w:u w:val="single"/>
          <w:lang w:eastAsia="zh-CN"/>
        </w:rPr>
        <w:t>。</w:t>
      </w:r>
    </w:p>
    <w:p w14:paraId="58C20A5F" w14:textId="77777777" w:rsidR="002A0250" w:rsidRPr="00681111" w:rsidRDefault="00000000">
      <w:pPr>
        <w:pStyle w:val="2"/>
        <w:tabs>
          <w:tab w:val="left" w:pos="420"/>
        </w:tabs>
        <w:spacing w:line="360" w:lineRule="auto"/>
        <w:ind w:firstLine="105"/>
        <w:rPr>
          <w:rFonts w:ascii="仿宋" w:eastAsia="仿宋" w:hAnsi="仿宋" w:cs="仿宋" w:hint="eastAsia"/>
          <w:b w:val="0"/>
          <w:bCs w:val="0"/>
          <w:sz w:val="24"/>
          <w:szCs w:val="24"/>
          <w:lang w:eastAsia="zh-CN"/>
        </w:rPr>
      </w:pPr>
      <w:bookmarkStart w:id="1139" w:name="_Toc24380"/>
      <w:bookmarkStart w:id="1140" w:name="_Toc13415"/>
      <w:bookmarkStart w:id="1141" w:name="_Toc406"/>
      <w:bookmarkStart w:id="1142" w:name="_Toc3676"/>
      <w:bookmarkStart w:id="1143" w:name="_Toc200537933"/>
      <w:r w:rsidRPr="00681111">
        <w:rPr>
          <w:rFonts w:ascii="仿宋" w:eastAsia="仿宋" w:hAnsi="仿宋" w:cs="仿宋" w:hint="eastAsia"/>
          <w:b w:val="0"/>
          <w:bCs w:val="0"/>
          <w:sz w:val="24"/>
          <w:szCs w:val="24"/>
          <w:lang w:eastAsia="zh-CN"/>
        </w:rPr>
        <w:t>56.  承包人购置设备及工器具、采购工程材料和工程设备</w:t>
      </w:r>
      <w:bookmarkEnd w:id="1139"/>
      <w:bookmarkEnd w:id="1140"/>
      <w:bookmarkEnd w:id="1141"/>
      <w:bookmarkEnd w:id="1142"/>
      <w:bookmarkEnd w:id="1143"/>
    </w:p>
    <w:p w14:paraId="06E005E9" w14:textId="77777777" w:rsidR="002A0250" w:rsidRPr="00681111" w:rsidRDefault="00000000">
      <w:pPr>
        <w:spacing w:line="360" w:lineRule="auto"/>
        <w:ind w:leftChars="100" w:left="240" w:firstLineChars="100" w:firstLine="240"/>
        <w:rPr>
          <w:rFonts w:ascii="仿宋" w:eastAsia="仿宋" w:hAnsi="仿宋" w:hint="eastAsia"/>
          <w:lang w:eastAsia="zh-CN"/>
        </w:rPr>
      </w:pPr>
      <w:r w:rsidRPr="00681111">
        <w:rPr>
          <w:rFonts w:ascii="仿宋" w:eastAsia="仿宋" w:hAnsi="仿宋" w:cs="仿宋" w:hint="eastAsia"/>
          <w:lang w:eastAsia="zh-CN"/>
        </w:rPr>
        <w:t>56.2 承包人采购工程材料和工程设备</w:t>
      </w:r>
    </w:p>
    <w:p w14:paraId="25D501F4" w14:textId="77777777" w:rsidR="002A0250" w:rsidRPr="00681111" w:rsidRDefault="00000000">
      <w:pPr>
        <w:spacing w:line="360" w:lineRule="auto"/>
        <w:ind w:firstLineChars="350" w:firstLine="840"/>
        <w:rPr>
          <w:rFonts w:ascii="仿宋" w:eastAsia="仿宋" w:hAnsi="仿宋" w:cs="仿宋" w:hint="eastAsia"/>
          <w:lang w:eastAsia="zh-CN"/>
        </w:rPr>
      </w:pPr>
      <w:r w:rsidRPr="00681111">
        <w:rPr>
          <w:rFonts w:ascii="仿宋" w:eastAsia="仿宋" w:hAnsi="仿宋" w:cs="仿宋" w:hint="eastAsia"/>
          <w:lang w:eastAsia="zh-CN"/>
        </w:rPr>
        <w:t>☑ 按通用条款约定，由承包人负责运输和保管。</w:t>
      </w:r>
    </w:p>
    <w:p w14:paraId="174DDF3E" w14:textId="77777777" w:rsidR="002A0250" w:rsidRPr="00681111" w:rsidRDefault="00000000">
      <w:pPr>
        <w:spacing w:line="360" w:lineRule="auto"/>
        <w:ind w:firstLineChars="350" w:firstLine="840"/>
        <w:rPr>
          <w:rFonts w:ascii="仿宋" w:eastAsia="仿宋" w:hAnsi="仿宋" w:cs="仿宋" w:hint="eastAsia"/>
          <w:u w:val="single"/>
          <w:lang w:eastAsia="zh-CN"/>
        </w:rPr>
      </w:pPr>
      <w:r w:rsidRPr="00681111">
        <w:rPr>
          <w:rFonts w:ascii="仿宋" w:eastAsia="仿宋" w:hAnsi="仿宋" w:cs="仿宋" w:hint="eastAsia"/>
          <w:lang w:eastAsia="zh-CN"/>
        </w:rPr>
        <w:t>□ 运输和保管另作约定：</w:t>
      </w:r>
      <w:r w:rsidRPr="00681111">
        <w:rPr>
          <w:rFonts w:ascii="仿宋" w:eastAsia="仿宋" w:hAnsi="仿宋" w:cs="仿宋" w:hint="eastAsia"/>
          <w:u w:val="single"/>
          <w:lang w:eastAsia="zh-CN"/>
        </w:rPr>
        <w:t xml:space="preserve">    /    </w:t>
      </w:r>
    </w:p>
    <w:p w14:paraId="2390EDB2" w14:textId="77777777" w:rsidR="002A0250" w:rsidRPr="00681111" w:rsidRDefault="00000000">
      <w:pPr>
        <w:spacing w:line="360" w:lineRule="auto"/>
        <w:ind w:firstLineChars="350" w:firstLine="840"/>
        <w:rPr>
          <w:rFonts w:ascii="仿宋" w:eastAsia="仿宋" w:hAnsi="仿宋" w:cs="仿宋" w:hint="eastAsia"/>
          <w:lang w:eastAsia="zh-CN"/>
        </w:rPr>
      </w:pPr>
      <w:r w:rsidRPr="00681111">
        <w:rPr>
          <w:rFonts w:ascii="仿宋" w:eastAsia="仿宋" w:hAnsi="仿宋" w:cs="仿宋" w:hint="eastAsia"/>
          <w:lang w:eastAsia="zh-CN"/>
        </w:rPr>
        <w:t>□ 通过“广州市集群采购管理服务综合平台”采购：</w:t>
      </w:r>
      <w:r w:rsidRPr="00681111">
        <w:rPr>
          <w:rFonts w:ascii="仿宋" w:eastAsia="仿宋" w:hAnsi="仿宋" w:cs="仿宋" w:hint="eastAsia"/>
          <w:u w:val="single"/>
          <w:lang w:eastAsia="zh-CN"/>
        </w:rPr>
        <w:t xml:space="preserve">    /    </w:t>
      </w:r>
    </w:p>
    <w:p w14:paraId="6001690A" w14:textId="77777777" w:rsidR="002A0250" w:rsidRPr="00681111" w:rsidRDefault="00000000">
      <w:pPr>
        <w:spacing w:line="360" w:lineRule="auto"/>
        <w:ind w:firstLineChars="350" w:firstLine="840"/>
        <w:rPr>
          <w:rFonts w:ascii="仿宋" w:eastAsia="仿宋" w:hAnsi="仿宋" w:cs="仿宋" w:hint="eastAsia"/>
          <w:lang w:eastAsia="zh-CN"/>
        </w:rPr>
      </w:pPr>
      <w:r w:rsidRPr="00681111">
        <w:rPr>
          <w:rFonts w:ascii="仿宋" w:eastAsia="仿宋" w:hAnsi="仿宋" w:cs="仿宋" w:hint="eastAsia"/>
          <w:lang w:eastAsia="zh-CN"/>
        </w:rPr>
        <w:t>□ 采购方式另作约定：</w:t>
      </w:r>
      <w:r w:rsidRPr="00681111">
        <w:rPr>
          <w:rFonts w:ascii="仿宋" w:eastAsia="仿宋" w:hAnsi="仿宋" w:cs="仿宋" w:hint="eastAsia"/>
          <w:u w:val="single"/>
          <w:lang w:eastAsia="zh-CN"/>
        </w:rPr>
        <w:t xml:space="preserve">    /    </w:t>
      </w:r>
    </w:p>
    <w:p w14:paraId="684311FB" w14:textId="77777777" w:rsidR="002A0250" w:rsidRPr="00681111" w:rsidRDefault="00000000">
      <w:pPr>
        <w:spacing w:line="360" w:lineRule="auto"/>
        <w:ind w:firstLineChars="50" w:firstLine="120"/>
        <w:rPr>
          <w:rFonts w:ascii="仿宋" w:eastAsia="仿宋" w:hAnsi="仿宋" w:cs="仿宋" w:hint="eastAsia"/>
          <w:lang w:eastAsia="zh-CN"/>
        </w:rPr>
      </w:pPr>
      <w:r w:rsidRPr="00681111">
        <w:rPr>
          <w:rFonts w:ascii="仿宋" w:eastAsia="仿宋" w:hAnsi="仿宋" w:cs="仿宋" w:hint="eastAsia"/>
          <w:lang w:eastAsia="zh-CN"/>
        </w:rPr>
        <w:t xml:space="preserve">   56.3 承包人供货与清点要求</w:t>
      </w:r>
    </w:p>
    <w:p w14:paraId="4AB618F9" w14:textId="2B3A5949" w:rsidR="002A0250" w:rsidRPr="00681111" w:rsidRDefault="00000000">
      <w:pPr>
        <w:pStyle w:val="Default"/>
        <w:spacing w:line="360" w:lineRule="auto"/>
        <w:ind w:firstLineChars="200" w:firstLine="480"/>
        <w:rPr>
          <w:rFonts w:ascii="仿宋" w:eastAsia="仿宋" w:hAnsi="仿宋" w:hint="eastAsia"/>
          <w:color w:val="auto"/>
        </w:rPr>
      </w:pPr>
      <w:r w:rsidRPr="00681111">
        <w:rPr>
          <w:rFonts w:ascii="仿宋" w:eastAsia="仿宋" w:hAnsi="仿宋" w:cs="仿宋" w:hint="eastAsia"/>
          <w:color w:val="auto"/>
        </w:rPr>
        <w:t>承包人供货要求：</w:t>
      </w:r>
      <w:r w:rsidRPr="00681111">
        <w:rPr>
          <w:rFonts w:ascii="仿宋" w:eastAsia="仿宋" w:hAnsi="仿宋" w:hint="eastAsia"/>
          <w:color w:val="auto"/>
        </w:rPr>
        <w:t>主要材料设备采购计划需报监理单位审核、批准，监理单位同意后报发包人审批。承包人应在确定</w:t>
      </w:r>
      <w:proofErr w:type="gramStart"/>
      <w:r w:rsidRPr="00681111">
        <w:rPr>
          <w:rFonts w:ascii="仿宋" w:eastAsia="仿宋" w:hAnsi="仿宋" w:hint="eastAsia"/>
          <w:color w:val="auto"/>
        </w:rPr>
        <w:t>主要乙供材料</w:t>
      </w:r>
      <w:proofErr w:type="gramEnd"/>
      <w:r w:rsidRPr="00681111">
        <w:rPr>
          <w:rFonts w:ascii="仿宋" w:eastAsia="仿宋" w:hAnsi="仿宋" w:hint="eastAsia"/>
          <w:color w:val="auto"/>
        </w:rPr>
        <w:t>设备供应商的7个工作日内，将供应商的清单明细（包括供应商的名称、联系人、联系电话、联系地址等）报监理单位审核、批准，经监理单位同意后报发包人审批且承包人选用主材不应低于投标文件中的标准，承包人应参照（或相当于）附件二：交付配置标准一览</w:t>
      </w:r>
      <w:r w:rsidRPr="00681111">
        <w:rPr>
          <w:rFonts w:ascii="仿宋" w:eastAsia="仿宋" w:hAnsi="仿宋" w:hint="eastAsia"/>
          <w:color w:val="auto"/>
        </w:rPr>
        <w:lastRenderedPageBreak/>
        <w:t>表中的</w:t>
      </w:r>
      <w:proofErr w:type="gramStart"/>
      <w:r w:rsidRPr="00681111">
        <w:rPr>
          <w:rFonts w:ascii="仿宋" w:eastAsia="仿宋" w:hAnsi="仿宋" w:hint="eastAsia"/>
          <w:color w:val="auto"/>
        </w:rPr>
        <w:t>推荐品表择优</w:t>
      </w:r>
      <w:proofErr w:type="gramEnd"/>
      <w:r w:rsidRPr="00681111">
        <w:rPr>
          <w:rFonts w:ascii="仿宋" w:eastAsia="仿宋" w:hAnsi="仿宋" w:hint="eastAsia"/>
          <w:color w:val="auto"/>
        </w:rPr>
        <w:t>选择符合要求的不少于3家材料、设备供应商和样品。发包人有权调整承包人申报的材料设备品牌并择优选用材料设备品牌。供应商须服从监理单位和发包人的管理，并按要求参加相关工作例会。</w:t>
      </w:r>
    </w:p>
    <w:p w14:paraId="41B9F507" w14:textId="77777777" w:rsidR="002A0250" w:rsidRPr="00681111" w:rsidRDefault="00000000">
      <w:pPr>
        <w:pStyle w:val="Default"/>
        <w:spacing w:line="360" w:lineRule="auto"/>
        <w:ind w:firstLineChars="200" w:firstLine="480"/>
        <w:rPr>
          <w:rFonts w:ascii="仿宋" w:eastAsia="仿宋" w:hAnsi="仿宋" w:cs="仿宋" w:hint="eastAsia"/>
          <w:color w:val="auto"/>
        </w:rPr>
      </w:pPr>
      <w:r w:rsidRPr="00681111">
        <w:rPr>
          <w:rFonts w:ascii="仿宋" w:eastAsia="仿宋" w:hAnsi="仿宋" w:cs="仿宋" w:hint="eastAsia"/>
          <w:color w:val="auto"/>
        </w:rPr>
        <w:t>承包人负责采购材料、工程设备的，应按照设计和有关标准要求采购，并提供产品合格证明及出厂证明，对材料、工程设备质量负责。</w:t>
      </w:r>
    </w:p>
    <w:p w14:paraId="7DFFA3BC"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56.7使用替换材料的申请与批准</w:t>
      </w:r>
    </w:p>
    <w:p w14:paraId="0B764F42" w14:textId="77777777" w:rsidR="002A0250" w:rsidRPr="00681111" w:rsidRDefault="00000000">
      <w:pPr>
        <w:adjustRightInd w:val="0"/>
        <w:snapToGrid w:val="0"/>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承包人需要使用替换材料的，应经监理工程师同意并由其报发包人备案后方可实施，由此引起合同价款的增减由造价工程师与合同双方当事人协商确定；协商不能达成一致的，由造价工程师暂定，通知承包人并抄报发包人。</w:t>
      </w:r>
    </w:p>
    <w:p w14:paraId="067672CF" w14:textId="77777777" w:rsidR="002A0250" w:rsidRPr="00681111" w:rsidRDefault="002A0250">
      <w:pPr>
        <w:spacing w:line="360" w:lineRule="auto"/>
        <w:ind w:firstLineChars="350" w:firstLine="840"/>
        <w:rPr>
          <w:rFonts w:ascii="仿宋" w:eastAsia="仿宋" w:hAnsi="仿宋" w:cs="仿宋" w:hint="eastAsia"/>
          <w:u w:val="single"/>
          <w:lang w:eastAsia="zh-CN"/>
        </w:rPr>
      </w:pPr>
    </w:p>
    <w:p w14:paraId="03270BAD" w14:textId="77777777" w:rsidR="002A0250" w:rsidRPr="00681111" w:rsidRDefault="00000000">
      <w:pPr>
        <w:spacing w:line="360" w:lineRule="auto"/>
        <w:ind w:firstLineChars="250" w:firstLine="600"/>
        <w:rPr>
          <w:rFonts w:ascii="仿宋" w:eastAsia="仿宋" w:hAnsi="仿宋" w:cs="仿宋" w:hint="eastAsia"/>
          <w:lang w:eastAsia="zh-CN"/>
        </w:rPr>
      </w:pPr>
      <w:bookmarkStart w:id="1144" w:name="_Toc29009"/>
      <w:r w:rsidRPr="00681111">
        <w:rPr>
          <w:rFonts w:ascii="仿宋" w:eastAsia="仿宋" w:hAnsi="仿宋" w:cs="仿宋" w:hint="eastAsia"/>
          <w:lang w:eastAsia="zh-CN"/>
        </w:rPr>
        <w:t>56.9 禁止指定采购工程材料和工程设备</w:t>
      </w:r>
      <w:bookmarkEnd w:id="1144"/>
    </w:p>
    <w:p w14:paraId="2201EB7B" w14:textId="77777777" w:rsidR="002A0250" w:rsidRPr="00681111" w:rsidRDefault="00000000">
      <w:pPr>
        <w:spacing w:line="360" w:lineRule="auto"/>
        <w:ind w:firstLineChars="400" w:firstLine="960"/>
        <w:rPr>
          <w:rFonts w:ascii="仿宋" w:eastAsia="仿宋" w:hAnsi="仿宋" w:cs="仿宋" w:hint="eastAsia"/>
          <w:u w:val="single"/>
          <w:lang w:eastAsia="zh-CN"/>
        </w:rPr>
      </w:pPr>
      <w:r w:rsidRPr="00681111">
        <w:rPr>
          <w:rFonts w:ascii="仿宋" w:eastAsia="仿宋" w:hAnsi="仿宋" w:cs="仿宋" w:hint="eastAsia"/>
          <w:lang w:eastAsia="zh-CN"/>
        </w:rPr>
        <w:t>发包人依法指定的生产厂家和供应商：</w:t>
      </w:r>
      <w:r w:rsidRPr="00681111">
        <w:rPr>
          <w:rFonts w:ascii="仿宋" w:eastAsia="仿宋" w:hAnsi="仿宋" w:cs="仿宋" w:hint="eastAsia"/>
          <w:u w:val="single"/>
          <w:lang w:eastAsia="zh-CN"/>
        </w:rPr>
        <w:t>不指定。</w:t>
      </w:r>
    </w:p>
    <w:p w14:paraId="72A43682" w14:textId="77777777" w:rsidR="002A0250" w:rsidRPr="00681111" w:rsidRDefault="00000000">
      <w:pPr>
        <w:spacing w:line="360" w:lineRule="auto"/>
        <w:ind w:firstLineChars="400" w:firstLine="960"/>
        <w:rPr>
          <w:rFonts w:ascii="仿宋" w:eastAsia="仿宋" w:hAnsi="仿宋" w:cs="仿宋" w:hint="eastAsia"/>
          <w:u w:val="single"/>
          <w:lang w:eastAsia="zh-CN"/>
        </w:rPr>
      </w:pPr>
      <w:r w:rsidRPr="00681111">
        <w:rPr>
          <w:rFonts w:ascii="仿宋" w:eastAsia="仿宋" w:hAnsi="仿宋" w:cs="仿宋" w:hint="eastAsia"/>
          <w:lang w:eastAsia="zh-CN"/>
        </w:rPr>
        <w:t>发包人要求的工程材料和工程设备质量标准、质量等级：</w:t>
      </w:r>
      <w:r w:rsidRPr="00681111">
        <w:rPr>
          <w:rFonts w:ascii="仿宋" w:eastAsia="仿宋" w:hAnsi="仿宋" w:cs="仿宋" w:hint="eastAsia"/>
          <w:u w:val="single"/>
          <w:lang w:eastAsia="zh-CN"/>
        </w:rPr>
        <w:t>无。</w:t>
      </w:r>
    </w:p>
    <w:p w14:paraId="5134A37E"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145" w:name="_Toc9345"/>
      <w:bookmarkStart w:id="1146" w:name="_Toc13518"/>
      <w:bookmarkStart w:id="1147" w:name="_Toc59"/>
      <w:bookmarkStart w:id="1148" w:name="_Toc7442"/>
      <w:bookmarkStart w:id="1149" w:name="_Toc200537934"/>
      <w:r w:rsidRPr="00681111">
        <w:rPr>
          <w:rFonts w:ascii="仿宋" w:eastAsia="仿宋" w:hAnsi="仿宋" w:cs="仿宋" w:hint="eastAsia"/>
          <w:b w:val="0"/>
          <w:bCs w:val="0"/>
          <w:sz w:val="24"/>
          <w:szCs w:val="24"/>
          <w:lang w:eastAsia="zh-CN"/>
        </w:rPr>
        <w:t>57.  设备及工器具的验收、工程材料和工程设备的检验试验</w:t>
      </w:r>
      <w:bookmarkEnd w:id="1145"/>
      <w:bookmarkEnd w:id="1146"/>
      <w:bookmarkEnd w:id="1147"/>
      <w:bookmarkEnd w:id="1148"/>
      <w:bookmarkEnd w:id="1149"/>
    </w:p>
    <w:p w14:paraId="74A9DC0B"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57.1设备及工器具的验收</w:t>
      </w:r>
    </w:p>
    <w:p w14:paraId="3BB6C421"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发包人不委托承包人购置设备及工器具，本条不适用。</w:t>
      </w:r>
    </w:p>
    <w:p w14:paraId="69D1DD05"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发包人委托承包人购置设备及工器具</w:t>
      </w:r>
    </w:p>
    <w:p w14:paraId="32929C63" w14:textId="77777777" w:rsidR="002A0250" w:rsidRPr="00681111" w:rsidRDefault="00000000">
      <w:pPr>
        <w:spacing w:line="360" w:lineRule="auto"/>
        <w:ind w:firstLineChars="400" w:firstLine="960"/>
        <w:rPr>
          <w:rFonts w:ascii="仿宋" w:eastAsia="仿宋" w:hAnsi="仿宋" w:hint="eastAsia"/>
          <w:lang w:eastAsia="zh-CN"/>
        </w:rPr>
      </w:pPr>
      <w:r w:rsidRPr="00681111">
        <w:rPr>
          <w:rFonts w:ascii="仿宋" w:eastAsia="仿宋" w:hAnsi="仿宋" w:cs="仿宋" w:hint="eastAsia"/>
          <w:lang w:eastAsia="zh-CN"/>
        </w:rPr>
        <w:t>□ 按通用条款约定。</w:t>
      </w:r>
    </w:p>
    <w:p w14:paraId="0AD4B7D0" w14:textId="77777777" w:rsidR="002A0250" w:rsidRPr="00681111" w:rsidRDefault="00000000">
      <w:pPr>
        <w:spacing w:line="360" w:lineRule="auto"/>
        <w:ind w:firstLineChars="400" w:firstLine="960"/>
        <w:rPr>
          <w:rFonts w:ascii="仿宋" w:eastAsia="仿宋" w:hAnsi="仿宋" w:hint="eastAsia"/>
          <w:b/>
          <w:bCs/>
          <w:lang w:eastAsia="zh-CN"/>
        </w:rPr>
      </w:pPr>
      <w:r w:rsidRPr="00681111">
        <w:rPr>
          <w:rFonts w:ascii="仿宋" w:eastAsia="仿宋" w:hAnsi="仿宋" w:cs="仿宋" w:hint="eastAsia"/>
          <w:lang w:eastAsia="zh-CN"/>
        </w:rPr>
        <w:t>□ 另作约定：</w:t>
      </w:r>
      <w:r w:rsidRPr="00681111">
        <w:rPr>
          <w:rFonts w:ascii="仿宋" w:eastAsia="仿宋" w:hAnsi="仿宋" w:cs="仿宋" w:hint="eastAsia"/>
          <w:u w:val="single"/>
          <w:lang w:eastAsia="zh-CN"/>
        </w:rPr>
        <w:t xml:space="preserve">    /    </w:t>
      </w:r>
    </w:p>
    <w:p w14:paraId="12A4707A" w14:textId="77777777" w:rsidR="002A0250" w:rsidRPr="00681111" w:rsidRDefault="00000000">
      <w:pPr>
        <w:spacing w:line="360" w:lineRule="auto"/>
        <w:ind w:firstLineChars="50" w:firstLine="120"/>
        <w:rPr>
          <w:rFonts w:ascii="仿宋" w:eastAsia="仿宋" w:hAnsi="仿宋" w:cs="仿宋" w:hint="eastAsia"/>
          <w:lang w:eastAsia="zh-CN"/>
        </w:rPr>
      </w:pPr>
      <w:r w:rsidRPr="00681111">
        <w:rPr>
          <w:rFonts w:ascii="仿宋" w:eastAsia="仿宋" w:hAnsi="仿宋" w:cs="仿宋" w:hint="eastAsia"/>
          <w:lang w:eastAsia="zh-CN"/>
        </w:rPr>
        <w:t xml:space="preserve">  57.3工程</w:t>
      </w:r>
      <w:r w:rsidRPr="00681111">
        <w:rPr>
          <w:rFonts w:ascii="仿宋" w:eastAsia="仿宋" w:hAnsi="仿宋" w:cs="仿宋" w:hint="eastAsia"/>
          <w:bCs/>
          <w:lang w:eastAsia="zh-CN"/>
        </w:rPr>
        <w:t>材料和工程设备的见证取样与</w:t>
      </w:r>
      <w:proofErr w:type="gramStart"/>
      <w:r w:rsidRPr="00681111">
        <w:rPr>
          <w:rFonts w:ascii="仿宋" w:eastAsia="仿宋" w:hAnsi="仿宋" w:cs="仿宋" w:hint="eastAsia"/>
          <w:bCs/>
          <w:lang w:eastAsia="zh-CN"/>
        </w:rPr>
        <w:t>不</w:t>
      </w:r>
      <w:proofErr w:type="gramEnd"/>
      <w:r w:rsidRPr="00681111">
        <w:rPr>
          <w:rFonts w:ascii="仿宋" w:eastAsia="仿宋" w:hAnsi="仿宋" w:cs="仿宋" w:hint="eastAsia"/>
          <w:bCs/>
          <w:lang w:eastAsia="zh-CN"/>
        </w:rPr>
        <w:t>见证取样检验试验</w:t>
      </w:r>
    </w:p>
    <w:p w14:paraId="26F19562"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见证取样检验试验的工程材料和工程设备约定：</w:t>
      </w:r>
    </w:p>
    <w:p w14:paraId="1A376F2C"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①种类：</w:t>
      </w:r>
      <w:r w:rsidRPr="00681111">
        <w:rPr>
          <w:rFonts w:ascii="仿宋" w:eastAsia="仿宋" w:hAnsi="仿宋" w:hint="eastAsia"/>
          <w:u w:val="single"/>
          <w:lang w:eastAsia="zh-CN"/>
        </w:rPr>
        <w:t>按设计文件及现行的材料检验、试验规定执行。</w:t>
      </w:r>
    </w:p>
    <w:p w14:paraId="72E8DB0C" w14:textId="77777777" w:rsidR="002A0250" w:rsidRPr="00681111" w:rsidRDefault="00000000">
      <w:pPr>
        <w:spacing w:line="360" w:lineRule="auto"/>
        <w:ind w:firstLineChars="50" w:firstLine="120"/>
        <w:rPr>
          <w:rFonts w:ascii="仿宋" w:eastAsia="仿宋" w:hAnsi="仿宋" w:cs="仿宋" w:hint="eastAsia"/>
          <w:u w:val="single"/>
          <w:lang w:eastAsia="zh-CN"/>
        </w:rPr>
      </w:pPr>
      <w:r w:rsidRPr="00681111">
        <w:rPr>
          <w:rFonts w:ascii="仿宋" w:eastAsia="仿宋" w:hAnsi="仿宋" w:cs="仿宋" w:hint="eastAsia"/>
          <w:lang w:eastAsia="zh-CN"/>
        </w:rPr>
        <w:t xml:space="preserve">    ②检测机构：</w:t>
      </w:r>
      <w:r w:rsidRPr="00681111">
        <w:rPr>
          <w:rFonts w:ascii="仿宋" w:eastAsia="仿宋" w:hAnsi="仿宋" w:cs="仿宋" w:hint="eastAsia"/>
          <w:u w:val="single"/>
          <w:lang w:eastAsia="zh-CN"/>
        </w:rPr>
        <w:t>另行通知。</w:t>
      </w:r>
    </w:p>
    <w:p w14:paraId="08E46226" w14:textId="06C522B9" w:rsidR="002A0250" w:rsidRPr="00681111" w:rsidRDefault="00000000">
      <w:pPr>
        <w:pStyle w:val="Default"/>
        <w:spacing w:line="360" w:lineRule="auto"/>
        <w:ind w:firstLineChars="200" w:firstLine="480"/>
        <w:jc w:val="both"/>
        <w:rPr>
          <w:rFonts w:ascii="仿宋" w:eastAsia="仿宋" w:hAnsi="仿宋" w:hint="eastAsia"/>
          <w:color w:val="auto"/>
        </w:rPr>
      </w:pPr>
      <w:r w:rsidRPr="00681111">
        <w:rPr>
          <w:rFonts w:ascii="仿宋" w:eastAsia="仿宋" w:hAnsi="仿宋" w:hint="eastAsia"/>
          <w:color w:val="auto"/>
        </w:rPr>
        <w:t>（5）按现行相关</w:t>
      </w:r>
      <w:r w:rsidRPr="00681111">
        <w:rPr>
          <w:rFonts w:ascii="仿宋" w:eastAsia="仿宋" w:hAnsi="仿宋" w:hint="eastAsia"/>
          <w:color w:val="auto"/>
          <w:u w:val="single"/>
        </w:rPr>
        <w:t>检验、试验</w:t>
      </w:r>
      <w:r w:rsidRPr="00681111">
        <w:rPr>
          <w:rFonts w:ascii="仿宋" w:eastAsia="仿宋" w:hAnsi="仿宋" w:hint="eastAsia"/>
          <w:color w:val="auto"/>
        </w:rPr>
        <w:t>规定要求，必须由第三方检测机构进行检测的项目，则由发包人委托的第三方检测机构负责实施，承包人必须予以配合，且承包人应向发包人提交检测方案，承包人未按检测方案执行导致发包人检测费用增加的由承包人承担违约责任，违约金额为所增加的检测费用。</w:t>
      </w:r>
    </w:p>
    <w:p w14:paraId="7C315326" w14:textId="77777777" w:rsidR="002A0250" w:rsidRPr="00681111" w:rsidRDefault="00000000">
      <w:pPr>
        <w:spacing w:line="360" w:lineRule="auto"/>
        <w:ind w:firstLineChars="200" w:firstLine="480"/>
        <w:rPr>
          <w:rFonts w:ascii="仿宋" w:eastAsia="仿宋" w:hAnsi="仿宋" w:hint="eastAsia"/>
          <w:b/>
          <w:bCs/>
          <w:lang w:eastAsia="zh-CN"/>
        </w:rPr>
      </w:pPr>
      <w:r w:rsidRPr="00681111">
        <w:rPr>
          <w:rFonts w:ascii="仿宋" w:eastAsia="仿宋" w:hAnsi="仿宋" w:hint="eastAsia"/>
          <w:lang w:eastAsia="zh-CN"/>
        </w:rPr>
        <w:t>检测单位开展的检测工作</w:t>
      </w:r>
      <w:proofErr w:type="gramStart"/>
      <w:r w:rsidRPr="00681111">
        <w:rPr>
          <w:rFonts w:ascii="仿宋" w:eastAsia="仿宋" w:hAnsi="仿宋" w:hint="eastAsia"/>
          <w:lang w:eastAsia="zh-CN"/>
        </w:rPr>
        <w:t>不</w:t>
      </w:r>
      <w:proofErr w:type="gramEnd"/>
      <w:r w:rsidRPr="00681111">
        <w:rPr>
          <w:rFonts w:ascii="仿宋" w:eastAsia="仿宋" w:hAnsi="仿宋" w:hint="eastAsia"/>
          <w:lang w:eastAsia="zh-CN"/>
        </w:rPr>
        <w:t>免除承包人平行检测的义务，造成质量安全事故或致使事故损失扩大的，由承包人承担相应的法律责任，发包人保留索赔及解除</w:t>
      </w:r>
      <w:r w:rsidRPr="00681111">
        <w:rPr>
          <w:rFonts w:ascii="仿宋" w:eastAsia="仿宋" w:hAnsi="仿宋" w:hint="eastAsia"/>
          <w:lang w:eastAsia="zh-CN"/>
        </w:rPr>
        <w:lastRenderedPageBreak/>
        <w:t>合同的权力，所发生的相关费用由承包人包干负责，且相关费用已包含在合同总价款内。</w:t>
      </w:r>
    </w:p>
    <w:p w14:paraId="67C0590A" w14:textId="77777777" w:rsidR="002A0250" w:rsidRPr="00681111" w:rsidRDefault="002A0250">
      <w:pPr>
        <w:pStyle w:val="a0"/>
        <w:rPr>
          <w:lang w:eastAsia="zh-CN"/>
        </w:rPr>
      </w:pPr>
    </w:p>
    <w:p w14:paraId="143F488F"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150" w:name="_Toc26915"/>
      <w:bookmarkStart w:id="1151" w:name="_Toc7142"/>
      <w:bookmarkStart w:id="1152" w:name="_Toc1635"/>
      <w:bookmarkStart w:id="1153" w:name="_Toc19038"/>
      <w:bookmarkStart w:id="1154" w:name="_Toc200537935"/>
      <w:r w:rsidRPr="00681111">
        <w:rPr>
          <w:rFonts w:ascii="仿宋" w:eastAsia="仿宋" w:hAnsi="仿宋" w:cs="仿宋" w:hint="eastAsia"/>
          <w:b w:val="0"/>
          <w:bCs w:val="0"/>
          <w:sz w:val="24"/>
          <w:szCs w:val="24"/>
          <w:lang w:eastAsia="zh-CN"/>
        </w:rPr>
        <w:t>58.  施工设备和临时设施</w:t>
      </w:r>
      <w:bookmarkEnd w:id="1150"/>
      <w:bookmarkEnd w:id="1151"/>
      <w:bookmarkEnd w:id="1152"/>
      <w:bookmarkEnd w:id="1153"/>
      <w:bookmarkEnd w:id="1154"/>
    </w:p>
    <w:p w14:paraId="05DAF1CF"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58.1 承包人配置的施工设备和临时设施</w:t>
      </w:r>
    </w:p>
    <w:p w14:paraId="4730D412"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 按通用条款约定，承包人承担修建临时设施的费用。</w:t>
      </w:r>
    </w:p>
    <w:p w14:paraId="51F1D0C9"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  ☑ 另作约定：</w:t>
      </w:r>
      <w:r w:rsidRPr="00681111">
        <w:rPr>
          <w:rFonts w:ascii="仿宋" w:eastAsia="仿宋" w:hAnsi="仿宋" w:hint="eastAsia"/>
          <w:u w:val="single"/>
          <w:lang w:eastAsia="zh-CN"/>
        </w:rPr>
        <w:t>承包人因施工需要须在项目红线外临时占（借）地的，由承包人自行负责办理相关申请手续并承担相应费用，相应费用已包含在投标报价中，发包人</w:t>
      </w:r>
      <w:proofErr w:type="gramStart"/>
      <w:r w:rsidRPr="00681111">
        <w:rPr>
          <w:rFonts w:ascii="仿宋" w:eastAsia="仿宋" w:hAnsi="仿宋" w:hint="eastAsia"/>
          <w:u w:val="single"/>
          <w:lang w:eastAsia="zh-CN"/>
        </w:rPr>
        <w:t>不</w:t>
      </w:r>
      <w:proofErr w:type="gramEnd"/>
      <w:r w:rsidRPr="00681111">
        <w:rPr>
          <w:rFonts w:ascii="仿宋" w:eastAsia="仿宋" w:hAnsi="仿宋" w:hint="eastAsia"/>
          <w:u w:val="single"/>
          <w:lang w:eastAsia="zh-CN"/>
        </w:rPr>
        <w:t>另行支付。</w:t>
      </w:r>
    </w:p>
    <w:p w14:paraId="459D7AD7" w14:textId="77777777" w:rsidR="002A0250" w:rsidRPr="00681111" w:rsidRDefault="002A0250">
      <w:pPr>
        <w:spacing w:line="360" w:lineRule="auto"/>
        <w:rPr>
          <w:rFonts w:ascii="仿宋" w:eastAsia="仿宋" w:hAnsi="仿宋" w:cs="仿宋" w:hint="eastAsia"/>
          <w:lang w:eastAsia="zh-CN"/>
        </w:rPr>
      </w:pPr>
    </w:p>
    <w:p w14:paraId="208DCE1D"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 xml:space="preserve">  </w:t>
      </w:r>
      <w:bookmarkStart w:id="1155" w:name="_Toc31018"/>
      <w:r w:rsidRPr="00681111">
        <w:rPr>
          <w:rFonts w:ascii="仿宋" w:eastAsia="仿宋" w:hAnsi="仿宋" w:cs="仿宋" w:hint="eastAsia"/>
          <w:lang w:eastAsia="zh-CN"/>
        </w:rPr>
        <w:t>58.2 发包人提供的施工设备和临时设施</w:t>
      </w:r>
      <w:bookmarkEnd w:id="1155"/>
    </w:p>
    <w:p w14:paraId="68E4FE78"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发包人提供施工设备和临时设施的约定：</w:t>
      </w:r>
      <w:r w:rsidRPr="00681111">
        <w:rPr>
          <w:rFonts w:ascii="仿宋" w:eastAsia="仿宋" w:hAnsi="仿宋" w:hint="eastAsia"/>
          <w:u w:val="single"/>
          <w:lang w:eastAsia="zh-CN"/>
        </w:rPr>
        <w:t>不提供。</w:t>
      </w:r>
    </w:p>
    <w:p w14:paraId="0FF40998" w14:textId="77777777" w:rsidR="002A0250" w:rsidRPr="00681111" w:rsidRDefault="00000000">
      <w:pPr>
        <w:pStyle w:val="2"/>
        <w:tabs>
          <w:tab w:val="left" w:pos="420"/>
        </w:tabs>
        <w:spacing w:line="360" w:lineRule="auto"/>
        <w:ind w:firstLine="105"/>
        <w:rPr>
          <w:lang w:eastAsia="zh-CN"/>
        </w:rPr>
      </w:pPr>
      <w:bookmarkStart w:id="1156" w:name="_Toc10768"/>
      <w:bookmarkStart w:id="1157" w:name="_Toc19570"/>
      <w:bookmarkStart w:id="1158" w:name="_Toc4957"/>
      <w:bookmarkStart w:id="1159" w:name="_Toc18394"/>
      <w:bookmarkStart w:id="1160" w:name="_Toc200537936"/>
      <w:r w:rsidRPr="00681111">
        <w:rPr>
          <w:rFonts w:ascii="仿宋" w:eastAsia="仿宋" w:hAnsi="仿宋" w:cs="仿宋" w:hint="eastAsia"/>
          <w:bCs w:val="0"/>
          <w:sz w:val="24"/>
          <w:szCs w:val="24"/>
          <w:lang w:eastAsia="zh-CN"/>
        </w:rPr>
        <w:t>★</w:t>
      </w:r>
      <w:r w:rsidRPr="00681111">
        <w:rPr>
          <w:rFonts w:ascii="仿宋" w:eastAsia="仿宋" w:hAnsi="仿宋" w:cs="仿宋" w:hint="eastAsia"/>
          <w:b w:val="0"/>
          <w:bCs w:val="0"/>
          <w:sz w:val="24"/>
          <w:szCs w:val="24"/>
          <w:lang w:eastAsia="zh-CN"/>
        </w:rPr>
        <w:t>60.  隐蔽工程和中间验收</w:t>
      </w:r>
      <w:bookmarkEnd w:id="1156"/>
      <w:bookmarkEnd w:id="1157"/>
      <w:bookmarkEnd w:id="1158"/>
      <w:bookmarkEnd w:id="1159"/>
      <w:bookmarkEnd w:id="1160"/>
    </w:p>
    <w:p w14:paraId="5E8B79FF" w14:textId="77777777" w:rsidR="002A0250" w:rsidRPr="00681111" w:rsidRDefault="00000000">
      <w:pPr>
        <w:spacing w:line="360" w:lineRule="auto"/>
        <w:ind w:leftChars="57" w:left="137" w:firstLineChars="150" w:firstLine="360"/>
        <w:rPr>
          <w:rFonts w:ascii="仿宋" w:eastAsia="仿宋" w:hAnsi="仿宋" w:cs="仿宋" w:hint="eastAsia"/>
          <w:lang w:eastAsia="zh-CN"/>
        </w:rPr>
      </w:pPr>
      <w:r w:rsidRPr="00681111">
        <w:rPr>
          <w:rFonts w:ascii="仿宋" w:eastAsia="仿宋" w:hAnsi="仿宋" w:cs="仿宋" w:hint="eastAsia"/>
          <w:lang w:eastAsia="zh-CN"/>
        </w:rPr>
        <w:t>60.1 隐蔽工程或中间验收的通知</w:t>
      </w:r>
    </w:p>
    <w:p w14:paraId="4B87E65B" w14:textId="77777777" w:rsidR="002A0250" w:rsidRPr="00681111" w:rsidRDefault="00000000">
      <w:pPr>
        <w:spacing w:line="360" w:lineRule="auto"/>
        <w:ind w:leftChars="57" w:left="137" w:firstLineChars="150" w:firstLine="360"/>
        <w:rPr>
          <w:rFonts w:ascii="仿宋" w:eastAsia="仿宋" w:hAnsi="仿宋" w:cs="仿宋" w:hint="eastAsia"/>
          <w:lang w:eastAsia="zh-CN"/>
        </w:rPr>
      </w:pPr>
      <w:r w:rsidRPr="00681111">
        <w:rPr>
          <w:rFonts w:ascii="仿宋" w:eastAsia="仿宋" w:hAnsi="仿宋" w:cs="仿宋" w:hint="eastAsia"/>
          <w:lang w:eastAsia="zh-CN"/>
        </w:rPr>
        <w:t>隐蔽工程或中间验收部位未经专业监理工程师验收合格，不得隐蔽或继续施工，否则该部分工程被视为不合格，由此所产生的返工费用由承包人承担。</w:t>
      </w:r>
    </w:p>
    <w:p w14:paraId="10764726" w14:textId="77777777" w:rsidR="002A0250" w:rsidRPr="00681111" w:rsidRDefault="00000000">
      <w:pPr>
        <w:spacing w:line="360" w:lineRule="auto"/>
        <w:ind w:leftChars="57" w:left="137" w:firstLineChars="150" w:firstLine="360"/>
        <w:rPr>
          <w:rFonts w:ascii="仿宋" w:eastAsia="仿宋" w:hAnsi="仿宋" w:hint="eastAsia"/>
          <w:lang w:eastAsia="zh-CN"/>
        </w:rPr>
      </w:pPr>
      <w:r w:rsidRPr="00681111">
        <w:rPr>
          <w:rFonts w:ascii="仿宋" w:eastAsia="仿宋" w:hAnsi="仿宋" w:cs="仿宋" w:hint="eastAsia"/>
          <w:lang w:eastAsia="zh-CN"/>
        </w:rPr>
        <w:t>中间验收的部位有：</w:t>
      </w:r>
      <w:r w:rsidRPr="00681111">
        <w:rPr>
          <w:rFonts w:ascii="仿宋" w:eastAsia="仿宋" w:hAnsi="仿宋" w:hint="eastAsia"/>
          <w:lang w:eastAsia="zh-CN"/>
        </w:rPr>
        <w:t>建设、监理单位或质监机构根据工程特点及有关规定确认的有关分部（子分部）工程。</w:t>
      </w:r>
    </w:p>
    <w:p w14:paraId="717A5885" w14:textId="77777777" w:rsidR="002A0250" w:rsidRPr="00681111" w:rsidRDefault="00000000">
      <w:pPr>
        <w:pStyle w:val="2"/>
        <w:tabs>
          <w:tab w:val="left" w:pos="420"/>
        </w:tabs>
        <w:spacing w:line="360" w:lineRule="auto"/>
        <w:ind w:firstLine="105"/>
        <w:rPr>
          <w:rFonts w:ascii="仿宋" w:eastAsia="仿宋" w:hAnsi="仿宋" w:cs="仿宋" w:hint="eastAsia"/>
          <w:b w:val="0"/>
          <w:bCs w:val="0"/>
          <w:sz w:val="24"/>
          <w:szCs w:val="24"/>
          <w:lang w:eastAsia="zh-CN"/>
        </w:rPr>
      </w:pPr>
      <w:bookmarkStart w:id="1161" w:name="_Toc23226"/>
      <w:bookmarkStart w:id="1162" w:name="_Toc17866"/>
      <w:bookmarkStart w:id="1163" w:name="_Toc3297"/>
      <w:bookmarkStart w:id="1164" w:name="_Toc16334"/>
      <w:bookmarkStart w:id="1165" w:name="_Toc200537937"/>
      <w:r w:rsidRPr="00681111">
        <w:rPr>
          <w:rFonts w:ascii="仿宋" w:eastAsia="仿宋" w:hAnsi="仿宋" w:cs="仿宋" w:hint="eastAsia"/>
          <w:b w:val="0"/>
          <w:bCs w:val="0"/>
          <w:sz w:val="24"/>
          <w:szCs w:val="24"/>
          <w:lang w:eastAsia="zh-CN"/>
        </w:rPr>
        <w:t>★63. 工程变更</w:t>
      </w:r>
      <w:bookmarkEnd w:id="1161"/>
      <w:bookmarkEnd w:id="1162"/>
      <w:bookmarkEnd w:id="1163"/>
      <w:bookmarkEnd w:id="1164"/>
      <w:bookmarkEnd w:id="1165"/>
    </w:p>
    <w:p w14:paraId="28AA04C5" w14:textId="77777777" w:rsidR="002A0250" w:rsidRPr="00681111" w:rsidRDefault="00000000">
      <w:pPr>
        <w:ind w:firstLineChars="100" w:firstLine="240"/>
        <w:rPr>
          <w:rFonts w:ascii="仿宋" w:eastAsia="仿宋" w:hAnsi="仿宋" w:cs="仿宋" w:hint="eastAsia"/>
          <w:lang w:eastAsia="zh-CN"/>
        </w:rPr>
      </w:pPr>
      <w:r w:rsidRPr="00681111">
        <w:rPr>
          <w:rFonts w:ascii="仿宋" w:eastAsia="仿宋" w:hAnsi="仿宋" w:cs="仿宋" w:hint="eastAsia"/>
          <w:lang w:eastAsia="zh-CN"/>
        </w:rPr>
        <w:t>63.3  工程变更程序</w:t>
      </w:r>
    </w:p>
    <w:p w14:paraId="0F42C54D" w14:textId="16059086" w:rsidR="002A0250" w:rsidRPr="00681111" w:rsidRDefault="00000000">
      <w:pPr>
        <w:spacing w:line="360" w:lineRule="auto"/>
        <w:ind w:firstLineChars="150" w:firstLine="360"/>
        <w:rPr>
          <w:rFonts w:ascii="仿宋" w:eastAsia="仿宋" w:hAnsi="仿宋" w:hint="eastAsia"/>
          <w:lang w:eastAsia="zh-CN"/>
        </w:rPr>
      </w:pPr>
      <w:r w:rsidRPr="00681111">
        <w:rPr>
          <w:rFonts w:ascii="仿宋" w:eastAsia="仿宋" w:hAnsi="仿宋" w:hint="eastAsia"/>
          <w:lang w:eastAsia="zh-CN"/>
        </w:rPr>
        <w:t>（1）合同工</w:t>
      </w:r>
      <w:proofErr w:type="gramStart"/>
      <w:r w:rsidRPr="00681111">
        <w:rPr>
          <w:rFonts w:ascii="仿宋" w:eastAsia="仿宋" w:hAnsi="仿宋" w:hint="eastAsia"/>
          <w:lang w:eastAsia="zh-CN"/>
        </w:rPr>
        <w:t>程发生</w:t>
      </w:r>
      <w:proofErr w:type="gramEnd"/>
      <w:r w:rsidRPr="00681111">
        <w:rPr>
          <w:rFonts w:ascii="仿宋" w:eastAsia="仿宋" w:hAnsi="仿宋" w:hint="eastAsia"/>
          <w:lang w:eastAsia="zh-CN"/>
        </w:rPr>
        <w:t>变更（含签证），各方主体应根据发包人建设工程变更和签证管理办法及上级部门要求实施工程变更的相关工作。</w:t>
      </w:r>
    </w:p>
    <w:p w14:paraId="58A4EA38" w14:textId="6E861814" w:rsidR="002A0250" w:rsidRPr="00681111" w:rsidRDefault="00000000">
      <w:pPr>
        <w:spacing w:line="360" w:lineRule="auto"/>
        <w:ind w:firstLineChars="150" w:firstLine="360"/>
        <w:rPr>
          <w:rFonts w:ascii="仿宋" w:eastAsia="仿宋" w:hAnsi="仿宋" w:hint="eastAsia"/>
          <w:lang w:eastAsia="zh-CN"/>
        </w:rPr>
      </w:pPr>
      <w:r w:rsidRPr="00681111">
        <w:rPr>
          <w:rFonts w:ascii="仿宋" w:eastAsia="仿宋" w:hAnsi="仿宋" w:hint="eastAsia"/>
          <w:lang w:eastAsia="zh-CN"/>
        </w:rPr>
        <w:t>（2）对于发包人以工程业务联系单和设计变更书面形式明确的变更工程，承包人不得以价格未确定为由拒绝施工。若在发包人通知的期限内开始施工但未在通知的期限内完工的，发包人有权收取该项工程造价的20％作为违约金。若承包人拒绝施工的，发包人有权指定第三方施工，并向承包人收取第三方施工该工程造价不少于20％的违约金。对于此类变更工程，发包人将依据本合同相关条款确定变更工程造价。</w:t>
      </w:r>
    </w:p>
    <w:p w14:paraId="0D973033" w14:textId="77777777" w:rsidR="002A0250" w:rsidRPr="00681111" w:rsidRDefault="00000000">
      <w:pPr>
        <w:spacing w:line="360" w:lineRule="auto"/>
        <w:ind w:firstLineChars="150" w:firstLine="360"/>
        <w:rPr>
          <w:rFonts w:ascii="仿宋" w:eastAsia="仿宋" w:hAnsi="仿宋" w:hint="eastAsia"/>
          <w:lang w:eastAsia="zh-CN"/>
        </w:rPr>
      </w:pPr>
      <w:r w:rsidRPr="00681111">
        <w:rPr>
          <w:rFonts w:ascii="仿宋" w:eastAsia="仿宋" w:hAnsi="仿宋" w:hint="eastAsia"/>
          <w:lang w:eastAsia="zh-CN"/>
        </w:rPr>
        <w:t>（3）深化图仅作为施工指导，非甲方要求在招标图基础上调整的变更均不作为结算依据。</w:t>
      </w:r>
    </w:p>
    <w:p w14:paraId="34862385" w14:textId="77777777" w:rsidR="002A0250" w:rsidRPr="00681111" w:rsidRDefault="002A0250">
      <w:pPr>
        <w:pStyle w:val="a0"/>
        <w:rPr>
          <w:lang w:eastAsia="zh-CN"/>
        </w:rPr>
      </w:pPr>
    </w:p>
    <w:p w14:paraId="52A5101C"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lastRenderedPageBreak/>
        <w:t xml:space="preserve">  </w:t>
      </w:r>
      <w:bookmarkStart w:id="1166" w:name="_Toc287"/>
      <w:r w:rsidRPr="00681111">
        <w:rPr>
          <w:rFonts w:ascii="仿宋" w:eastAsia="仿宋" w:hAnsi="仿宋" w:cs="仿宋" w:hint="eastAsia"/>
          <w:lang w:eastAsia="zh-CN"/>
        </w:rPr>
        <w:t>63.4 承包人提出工程变更建议</w:t>
      </w:r>
      <w:bookmarkEnd w:id="1166"/>
    </w:p>
    <w:p w14:paraId="7BBC9AB1" w14:textId="77777777" w:rsidR="002A0250" w:rsidRPr="00681111" w:rsidRDefault="00000000">
      <w:pPr>
        <w:spacing w:line="360" w:lineRule="auto"/>
        <w:ind w:firstLineChars="50" w:firstLine="120"/>
        <w:rPr>
          <w:rFonts w:ascii="仿宋" w:eastAsia="仿宋" w:hAnsi="仿宋" w:cs="仿宋" w:hint="eastAsia"/>
          <w:u w:val="single"/>
          <w:lang w:eastAsia="zh-CN"/>
        </w:rPr>
      </w:pPr>
      <w:r w:rsidRPr="00681111">
        <w:rPr>
          <w:rFonts w:ascii="仿宋" w:eastAsia="仿宋" w:hAnsi="仿宋" w:cs="仿宋" w:hint="eastAsia"/>
          <w:lang w:eastAsia="zh-CN"/>
        </w:rPr>
        <w:t xml:space="preserve">   发包人采纳承包人建议带来利益的计奖方法：</w:t>
      </w:r>
      <w:r w:rsidRPr="00681111">
        <w:rPr>
          <w:rFonts w:ascii="仿宋" w:eastAsia="仿宋" w:hAnsi="仿宋" w:cs="仿宋" w:hint="eastAsia"/>
          <w:u w:val="single"/>
          <w:lang w:eastAsia="zh-CN"/>
        </w:rPr>
        <w:t>无奖励。</w:t>
      </w:r>
    </w:p>
    <w:p w14:paraId="6D0D5CE4" w14:textId="77777777" w:rsidR="002A0250" w:rsidRPr="00681111" w:rsidRDefault="00000000">
      <w:pPr>
        <w:pStyle w:val="2"/>
        <w:tabs>
          <w:tab w:val="left" w:pos="420"/>
        </w:tabs>
        <w:spacing w:line="360" w:lineRule="auto"/>
        <w:ind w:firstLine="105"/>
        <w:rPr>
          <w:rFonts w:ascii="仿宋" w:eastAsia="仿宋" w:hAnsi="仿宋" w:hint="eastAsia"/>
          <w:b w:val="0"/>
          <w:bCs w:val="0"/>
          <w:sz w:val="24"/>
          <w:szCs w:val="24"/>
          <w:lang w:eastAsia="zh-CN"/>
        </w:rPr>
      </w:pPr>
      <w:bookmarkStart w:id="1167" w:name="_Toc8683"/>
      <w:bookmarkStart w:id="1168" w:name="_Toc30329"/>
      <w:bookmarkStart w:id="1169" w:name="_Toc19958"/>
      <w:bookmarkStart w:id="1170" w:name="_Toc14851"/>
      <w:bookmarkStart w:id="1171" w:name="_Toc200537938"/>
      <w:r w:rsidRPr="00681111">
        <w:rPr>
          <w:rFonts w:ascii="仿宋" w:eastAsia="仿宋" w:hAnsi="仿宋" w:cs="仿宋" w:hint="eastAsia"/>
          <w:b w:val="0"/>
          <w:bCs w:val="0"/>
          <w:sz w:val="24"/>
          <w:szCs w:val="24"/>
          <w:lang w:eastAsia="zh-CN"/>
        </w:rPr>
        <w:t>64. 竣工验收条件</w:t>
      </w:r>
      <w:bookmarkEnd w:id="1167"/>
      <w:bookmarkEnd w:id="1168"/>
      <w:bookmarkEnd w:id="1169"/>
      <w:bookmarkEnd w:id="1170"/>
      <w:bookmarkEnd w:id="1171"/>
    </w:p>
    <w:p w14:paraId="5868B901"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64.1 竣工验收条件</w:t>
      </w:r>
    </w:p>
    <w:p w14:paraId="1DB3C7CC" w14:textId="77777777" w:rsidR="002A0250" w:rsidRPr="00681111" w:rsidRDefault="00000000">
      <w:pPr>
        <w:spacing w:line="360" w:lineRule="auto"/>
        <w:ind w:firstLineChars="50" w:firstLine="120"/>
        <w:rPr>
          <w:rFonts w:ascii="仿宋" w:eastAsia="仿宋" w:hAnsi="仿宋" w:cs="仿宋" w:hint="eastAsia"/>
          <w:lang w:eastAsia="zh-CN"/>
        </w:rPr>
      </w:pPr>
      <w:r w:rsidRPr="00681111">
        <w:rPr>
          <w:rFonts w:ascii="仿宋" w:eastAsia="仿宋" w:hAnsi="仿宋" w:cs="仿宋" w:hint="eastAsia"/>
          <w:lang w:eastAsia="zh-CN"/>
        </w:rPr>
        <w:t xml:space="preserve">   （6）竣工资料应当符合基本建设项目档案管理的要求：</w:t>
      </w:r>
    </w:p>
    <w:p w14:paraId="1023B7C2"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国家档案局、国家计委关于印发《基本建设项目档案资料管理暂行规定》的通知（国档发［1988］4号）；</w:t>
      </w:r>
    </w:p>
    <w:p w14:paraId="34015F01"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广东省档案局实施《基本建设项目档案资料管理暂行规定》细则；</w:t>
      </w:r>
    </w:p>
    <w:p w14:paraId="6627D9C4" w14:textId="77777777" w:rsidR="002A0250" w:rsidRPr="00681111" w:rsidRDefault="00000000">
      <w:pPr>
        <w:spacing w:line="360" w:lineRule="auto"/>
        <w:ind w:firstLineChars="400" w:firstLine="960"/>
        <w:rPr>
          <w:rFonts w:ascii="仿宋" w:eastAsia="仿宋" w:hAnsi="仿宋" w:cs="仿宋" w:hint="eastAsia"/>
          <w:u w:val="single"/>
          <w:lang w:eastAsia="zh-CN"/>
        </w:rPr>
      </w:pPr>
      <w:r w:rsidRPr="00681111">
        <w:rPr>
          <w:rFonts w:ascii="仿宋" w:eastAsia="仿宋" w:hAnsi="仿宋" w:cs="仿宋" w:hint="eastAsia"/>
          <w:lang w:eastAsia="zh-CN"/>
        </w:rPr>
        <w:t>☑ 其它约定：</w:t>
      </w:r>
      <w:r w:rsidRPr="00681111">
        <w:rPr>
          <w:rFonts w:ascii="仿宋" w:eastAsia="仿宋" w:hAnsi="仿宋" w:cs="仿宋" w:hint="eastAsia"/>
          <w:u w:val="single"/>
          <w:lang w:eastAsia="zh-CN"/>
        </w:rPr>
        <w:t>按发包人要求。</w:t>
      </w:r>
    </w:p>
    <w:p w14:paraId="0F38664F" w14:textId="77777777" w:rsidR="002A0250" w:rsidRPr="00681111" w:rsidRDefault="00000000">
      <w:pPr>
        <w:pStyle w:val="2"/>
        <w:tabs>
          <w:tab w:val="left" w:pos="420"/>
        </w:tabs>
        <w:spacing w:line="360" w:lineRule="auto"/>
        <w:ind w:firstLine="105"/>
        <w:rPr>
          <w:lang w:eastAsia="zh-CN"/>
        </w:rPr>
      </w:pPr>
      <w:bookmarkStart w:id="1172" w:name="_Toc30837"/>
      <w:bookmarkStart w:id="1173" w:name="_Toc6870"/>
      <w:bookmarkStart w:id="1174" w:name="_Toc18487"/>
      <w:bookmarkStart w:id="1175" w:name="_Toc4732"/>
      <w:bookmarkStart w:id="1176" w:name="_Toc200537939"/>
      <w:r w:rsidRPr="00681111">
        <w:rPr>
          <w:rFonts w:ascii="仿宋" w:eastAsia="仿宋" w:hAnsi="仿宋" w:cs="仿宋" w:hint="eastAsia"/>
          <w:b w:val="0"/>
          <w:bCs w:val="0"/>
          <w:sz w:val="24"/>
          <w:szCs w:val="24"/>
          <w:lang w:eastAsia="zh-CN"/>
        </w:rPr>
        <w:t>★65. 竣工验收</w:t>
      </w:r>
      <w:bookmarkEnd w:id="1172"/>
      <w:bookmarkEnd w:id="1173"/>
      <w:bookmarkEnd w:id="1174"/>
      <w:bookmarkEnd w:id="1175"/>
      <w:bookmarkEnd w:id="1176"/>
    </w:p>
    <w:p w14:paraId="7C017DDA"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w:t>
      </w:r>
      <w:r w:rsidRPr="00681111">
        <w:rPr>
          <w:rFonts w:ascii="仿宋" w:eastAsia="仿宋" w:hAnsi="仿宋" w:cs="仿宋" w:hint="eastAsia"/>
          <w:b/>
          <w:bCs/>
          <w:lang w:eastAsia="zh-CN"/>
        </w:rPr>
        <w:t>★</w:t>
      </w:r>
      <w:r w:rsidRPr="00681111">
        <w:rPr>
          <w:rFonts w:ascii="仿宋" w:eastAsia="仿宋" w:hAnsi="仿宋" w:cs="仿宋" w:hint="eastAsia"/>
          <w:lang w:eastAsia="zh-CN"/>
        </w:rPr>
        <w:t xml:space="preserve"> 65.1 竣工验收标准</w:t>
      </w:r>
    </w:p>
    <w:p w14:paraId="1EA5B8A3" w14:textId="77777777" w:rsidR="002A0250" w:rsidRPr="00681111" w:rsidRDefault="00000000">
      <w:pPr>
        <w:spacing w:line="360" w:lineRule="auto"/>
        <w:ind w:firstLineChars="50" w:firstLine="120"/>
        <w:rPr>
          <w:rFonts w:ascii="仿宋" w:eastAsia="仿宋" w:hAnsi="仿宋" w:cs="仿宋" w:hint="eastAsia"/>
          <w:u w:val="single"/>
          <w:lang w:eastAsia="zh-CN"/>
        </w:rPr>
      </w:pPr>
      <w:r w:rsidRPr="00681111">
        <w:rPr>
          <w:rFonts w:ascii="仿宋" w:eastAsia="仿宋" w:hAnsi="仿宋" w:cs="仿宋" w:hint="eastAsia"/>
          <w:lang w:eastAsia="zh-CN"/>
        </w:rPr>
        <w:t xml:space="preserve">   合同工程竣工验收标准：</w:t>
      </w:r>
      <w:r w:rsidRPr="00681111">
        <w:rPr>
          <w:rFonts w:ascii="仿宋" w:eastAsia="仿宋" w:hAnsi="仿宋" w:hint="eastAsia"/>
          <w:u w:val="single"/>
          <w:lang w:eastAsia="zh-CN"/>
        </w:rPr>
        <w:t>现行工程竣工验收标准。</w:t>
      </w:r>
    </w:p>
    <w:p w14:paraId="01741006" w14:textId="77777777" w:rsidR="002A0250" w:rsidRPr="00681111" w:rsidRDefault="00000000">
      <w:pPr>
        <w:numPr>
          <w:ilvl w:val="255"/>
          <w:numId w:val="0"/>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65.4发包人未按照第65.3款约定完成合同工程验收，或验收后14天内未予确认</w:t>
      </w:r>
      <w:r w:rsidRPr="00681111">
        <w:rPr>
          <w:rFonts w:ascii="仿宋" w:eastAsia="仿宋" w:hAnsi="仿宋" w:cs="仿宋" w:hint="eastAsia"/>
          <w:u w:val="single"/>
          <w:lang w:eastAsia="zh-CN"/>
        </w:rPr>
        <w:t>也未提出修改意见，视为承包人提交的竣工验收申请报告已被认可。竣工验收申请报告被认可，则表明已完成合同工程，视为竣工验收合格，但由于不可抗力事项致使发包人不能完成验收的除外。</w:t>
      </w:r>
    </w:p>
    <w:p w14:paraId="2AA923A7" w14:textId="77777777" w:rsidR="002A0250" w:rsidRPr="00681111" w:rsidRDefault="002A0250">
      <w:pPr>
        <w:spacing w:line="360" w:lineRule="auto"/>
        <w:ind w:firstLineChars="50" w:firstLine="120"/>
        <w:rPr>
          <w:rFonts w:ascii="仿宋" w:eastAsia="仿宋" w:hAnsi="仿宋" w:hint="eastAsia"/>
          <w:lang w:eastAsia="zh-CN"/>
        </w:rPr>
      </w:pPr>
    </w:p>
    <w:p w14:paraId="4A5FAD78" w14:textId="7ED9573F" w:rsidR="002A0250" w:rsidRPr="00681111" w:rsidRDefault="002A0250">
      <w:pPr>
        <w:spacing w:line="360" w:lineRule="auto"/>
        <w:ind w:firstLineChars="100" w:firstLine="240"/>
        <w:rPr>
          <w:rFonts w:ascii="仿宋" w:eastAsia="仿宋" w:hAnsi="仿宋" w:cs="仿宋" w:hint="eastAsia"/>
          <w:u w:val="single"/>
          <w:lang w:eastAsia="zh-CN"/>
        </w:rPr>
      </w:pPr>
    </w:p>
    <w:p w14:paraId="56FDDB8E" w14:textId="77777777" w:rsidR="002A0250" w:rsidRPr="00681111" w:rsidRDefault="00000000">
      <w:pPr>
        <w:pStyle w:val="2"/>
        <w:tabs>
          <w:tab w:val="left" w:pos="420"/>
        </w:tabs>
        <w:spacing w:line="360" w:lineRule="auto"/>
        <w:ind w:firstLine="105"/>
        <w:rPr>
          <w:rFonts w:ascii="仿宋" w:eastAsia="仿宋" w:hAnsi="仿宋" w:hint="eastAsia"/>
          <w:b w:val="0"/>
          <w:bCs w:val="0"/>
          <w:sz w:val="24"/>
          <w:szCs w:val="24"/>
          <w:lang w:eastAsia="zh-CN"/>
        </w:rPr>
      </w:pPr>
      <w:bookmarkStart w:id="1177" w:name="_Toc17751"/>
      <w:bookmarkStart w:id="1178" w:name="_Toc5489"/>
      <w:bookmarkStart w:id="1179" w:name="_Toc19926"/>
      <w:bookmarkStart w:id="1180" w:name="_Toc9316"/>
      <w:bookmarkStart w:id="1181" w:name="_Toc200537940"/>
      <w:r w:rsidRPr="00681111">
        <w:rPr>
          <w:rFonts w:ascii="仿宋" w:eastAsia="仿宋" w:hAnsi="仿宋" w:cs="仿宋" w:hint="eastAsia"/>
          <w:b w:val="0"/>
          <w:bCs w:val="0"/>
          <w:sz w:val="24"/>
          <w:szCs w:val="24"/>
          <w:lang w:eastAsia="zh-CN"/>
        </w:rPr>
        <w:t>66.  缺陷责任与质量保修</w:t>
      </w:r>
      <w:bookmarkEnd w:id="1177"/>
      <w:bookmarkEnd w:id="1178"/>
      <w:bookmarkEnd w:id="1179"/>
      <w:bookmarkEnd w:id="1180"/>
      <w:bookmarkEnd w:id="1181"/>
    </w:p>
    <w:p w14:paraId="22CF720A"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w:t>
      </w:r>
      <w:bookmarkStart w:id="1182" w:name="_Toc23091"/>
      <w:r w:rsidRPr="00681111">
        <w:rPr>
          <w:rFonts w:ascii="仿宋" w:eastAsia="仿宋" w:hAnsi="仿宋" w:cs="仿宋" w:hint="eastAsia"/>
          <w:lang w:eastAsia="zh-CN"/>
        </w:rPr>
        <w:t xml:space="preserve">  66.1 缺陷责任期计算</w:t>
      </w:r>
      <w:bookmarkEnd w:id="1182"/>
    </w:p>
    <w:p w14:paraId="7F5AE99F"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缺陷责任期：</w:t>
      </w:r>
      <w:r w:rsidRPr="00681111">
        <w:rPr>
          <w:rFonts w:ascii="仿宋" w:eastAsia="仿宋" w:hAnsi="仿宋" w:hint="eastAsia"/>
          <w:u w:val="single"/>
          <w:lang w:eastAsia="zh-CN"/>
        </w:rPr>
        <w:t>本合同项下除防水工程外其他工程项目缺陷责任期为24个月。防水工程缺陷责任期为5年。</w:t>
      </w:r>
    </w:p>
    <w:p w14:paraId="511330B1"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w:t>
      </w:r>
      <w:bookmarkStart w:id="1183" w:name="_Toc28346"/>
      <w:r w:rsidRPr="00681111">
        <w:rPr>
          <w:rFonts w:ascii="仿宋" w:eastAsia="仿宋" w:hAnsi="仿宋" w:cs="仿宋" w:hint="eastAsia"/>
          <w:lang w:eastAsia="zh-CN"/>
        </w:rPr>
        <w:t>66.8 质量保修期计算</w:t>
      </w:r>
      <w:bookmarkEnd w:id="1183"/>
    </w:p>
    <w:p w14:paraId="30C10FA2"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质量保修期：</w:t>
      </w:r>
      <w:r w:rsidRPr="00681111">
        <w:rPr>
          <w:rFonts w:ascii="仿宋" w:eastAsia="仿宋" w:hAnsi="仿宋" w:hint="eastAsia"/>
          <w:u w:val="single"/>
          <w:lang w:eastAsia="zh-CN"/>
        </w:rPr>
        <w:t>按质量保修书执行。</w:t>
      </w:r>
    </w:p>
    <w:p w14:paraId="77A1181B" w14:textId="77777777" w:rsidR="002A0250" w:rsidRPr="00681111" w:rsidRDefault="00000000">
      <w:pPr>
        <w:pStyle w:val="2"/>
        <w:tabs>
          <w:tab w:val="left" w:pos="420"/>
        </w:tabs>
        <w:spacing w:line="360" w:lineRule="auto"/>
        <w:ind w:firstLine="105"/>
        <w:rPr>
          <w:rFonts w:ascii="仿宋" w:eastAsia="仿宋" w:hAnsi="仿宋" w:cs="仿宋" w:hint="eastAsia"/>
          <w:b w:val="0"/>
          <w:bCs w:val="0"/>
          <w:sz w:val="24"/>
          <w:szCs w:val="24"/>
          <w:lang w:eastAsia="zh-CN"/>
        </w:rPr>
      </w:pPr>
      <w:bookmarkStart w:id="1184" w:name="_Toc19319"/>
      <w:bookmarkStart w:id="1185" w:name="_Toc30728"/>
      <w:bookmarkStart w:id="1186" w:name="_Toc9442"/>
      <w:bookmarkStart w:id="1187" w:name="_Toc30757"/>
      <w:bookmarkStart w:id="1188" w:name="_Toc200537941"/>
      <w:r w:rsidRPr="00681111">
        <w:rPr>
          <w:rFonts w:ascii="仿宋" w:eastAsia="仿宋" w:hAnsi="仿宋" w:cs="仿宋" w:hint="eastAsia"/>
          <w:b w:val="0"/>
          <w:bCs w:val="0"/>
          <w:sz w:val="24"/>
          <w:szCs w:val="24"/>
          <w:lang w:eastAsia="zh-CN"/>
        </w:rPr>
        <w:t>68.</w:t>
      </w:r>
      <w:r w:rsidRPr="00681111">
        <w:rPr>
          <w:rFonts w:ascii="仿宋" w:eastAsia="仿宋" w:hAnsi="仿宋" w:cs="仿宋"/>
          <w:b w:val="0"/>
          <w:bCs w:val="0"/>
          <w:sz w:val="24"/>
          <w:szCs w:val="24"/>
          <w:lang w:eastAsia="zh-CN"/>
        </w:rPr>
        <w:t xml:space="preserve"> </w:t>
      </w:r>
      <w:r w:rsidRPr="00681111">
        <w:rPr>
          <w:rFonts w:ascii="仿宋" w:eastAsia="仿宋" w:hAnsi="仿宋" w:cs="仿宋" w:hint="eastAsia"/>
          <w:b w:val="0"/>
          <w:bCs w:val="0"/>
          <w:sz w:val="24"/>
          <w:szCs w:val="24"/>
          <w:lang w:eastAsia="zh-CN"/>
        </w:rPr>
        <w:t>联合体牵头人项目管理费</w:t>
      </w:r>
      <w:bookmarkEnd w:id="1184"/>
      <w:bookmarkEnd w:id="1185"/>
      <w:bookmarkEnd w:id="1186"/>
      <w:bookmarkEnd w:id="1187"/>
      <w:bookmarkEnd w:id="1188"/>
    </w:p>
    <w:p w14:paraId="37F5495E" w14:textId="77777777" w:rsidR="002A0250" w:rsidRPr="00681111" w:rsidRDefault="00000000">
      <w:pPr>
        <w:spacing w:line="360" w:lineRule="auto"/>
        <w:ind w:firstLineChars="150" w:firstLine="360"/>
        <w:rPr>
          <w:rFonts w:ascii="仿宋" w:eastAsia="仿宋" w:hAnsi="仿宋" w:cs="仿宋" w:hint="eastAsia"/>
          <w:lang w:eastAsia="zh-CN"/>
        </w:rPr>
      </w:pPr>
      <w:r w:rsidRPr="00681111">
        <w:rPr>
          <w:rFonts w:ascii="仿宋" w:eastAsia="仿宋" w:hAnsi="仿宋" w:cs="仿宋" w:hint="eastAsia"/>
          <w:lang w:eastAsia="zh-CN"/>
        </w:rPr>
        <w:t>□ 承包人为非联合体的，本条不适用。</w:t>
      </w:r>
    </w:p>
    <w:p w14:paraId="3175590B" w14:textId="77777777" w:rsidR="002A0250" w:rsidRPr="00681111" w:rsidRDefault="00000000">
      <w:pPr>
        <w:spacing w:line="360" w:lineRule="auto"/>
        <w:ind w:firstLineChars="150" w:firstLine="360"/>
        <w:rPr>
          <w:rFonts w:ascii="仿宋" w:eastAsia="仿宋" w:hAnsi="仿宋" w:cs="仿宋" w:hint="eastAsia"/>
          <w:lang w:eastAsia="zh-CN"/>
        </w:rPr>
      </w:pPr>
      <w:r w:rsidRPr="00681111">
        <w:rPr>
          <w:rFonts w:ascii="仿宋" w:eastAsia="仿宋" w:hAnsi="仿宋" w:cs="仿宋" w:hint="eastAsia"/>
          <w:lang w:eastAsia="zh-CN"/>
        </w:rPr>
        <w:t>☑ 承包人为联合体的，牵头人项目管理费的约定：</w:t>
      </w:r>
    </w:p>
    <w:p w14:paraId="3A378A76"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①联合体牵头人项目管理费的金额</w:t>
      </w:r>
      <w:r w:rsidRPr="00681111">
        <w:rPr>
          <w:rFonts w:ascii="仿宋" w:eastAsia="仿宋" w:hAnsi="仿宋" w:cs="仿宋" w:hint="eastAsia"/>
          <w:u w:val="single"/>
          <w:lang w:eastAsia="zh-CN"/>
        </w:rPr>
        <w:t xml:space="preserve"> 无 </w:t>
      </w:r>
      <w:r w:rsidRPr="00681111">
        <w:rPr>
          <w:rFonts w:ascii="仿宋" w:eastAsia="仿宋" w:hAnsi="仿宋" w:cs="仿宋"/>
          <w:lang w:eastAsia="zh-CN"/>
        </w:rPr>
        <w:t>。</w:t>
      </w:r>
    </w:p>
    <w:p w14:paraId="7E782F9C"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②发包人向承包人支付牵头人项目管理费的时间、比例：</w:t>
      </w:r>
      <w:r w:rsidRPr="00681111">
        <w:rPr>
          <w:rFonts w:ascii="仿宋" w:eastAsia="仿宋" w:hAnsi="仿宋" w:cs="仿宋" w:hint="eastAsia"/>
          <w:u w:val="single"/>
          <w:lang w:eastAsia="zh-CN"/>
        </w:rPr>
        <w:t>随进度款支付，比例见联合体协议书。</w:t>
      </w:r>
    </w:p>
    <w:p w14:paraId="78D219E6" w14:textId="77777777" w:rsidR="002A0250" w:rsidRPr="00681111" w:rsidRDefault="00000000">
      <w:pPr>
        <w:spacing w:line="360" w:lineRule="auto"/>
        <w:ind w:firstLineChars="300" w:firstLine="720"/>
        <w:rPr>
          <w:rFonts w:ascii="仿宋" w:eastAsia="仿宋" w:hAnsi="仿宋" w:cs="仿宋" w:hint="eastAsia"/>
          <w:b/>
          <w:bCs/>
          <w:u w:val="single"/>
          <w:lang w:eastAsia="zh-CN"/>
        </w:rPr>
      </w:pPr>
      <w:r w:rsidRPr="00681111">
        <w:rPr>
          <w:rFonts w:ascii="仿宋" w:eastAsia="仿宋" w:hAnsi="仿宋" w:cs="仿宋" w:hint="eastAsia"/>
          <w:lang w:eastAsia="zh-CN"/>
        </w:rPr>
        <w:lastRenderedPageBreak/>
        <w:t>③牵头人及其授权的承包人代表不作为或存在过错，发包人有权部分或全部扣除该费用，扣除金额或比例：</w:t>
      </w:r>
      <w:r w:rsidRPr="00681111">
        <w:rPr>
          <w:rFonts w:ascii="仿宋" w:eastAsia="仿宋" w:hAnsi="仿宋" w:cs="仿宋" w:hint="eastAsia"/>
          <w:u w:val="single"/>
          <w:lang w:eastAsia="zh-CN"/>
        </w:rPr>
        <w:t>按发包人要求。</w:t>
      </w:r>
    </w:p>
    <w:p w14:paraId="5D76195A" w14:textId="77777777" w:rsidR="002A0250" w:rsidRPr="00681111" w:rsidRDefault="00000000">
      <w:pPr>
        <w:pStyle w:val="2"/>
        <w:tabs>
          <w:tab w:val="left" w:pos="420"/>
        </w:tabs>
        <w:spacing w:line="360" w:lineRule="auto"/>
        <w:ind w:firstLine="105"/>
        <w:rPr>
          <w:rFonts w:ascii="仿宋" w:eastAsia="仿宋" w:hAnsi="仿宋" w:hint="eastAsia"/>
          <w:b w:val="0"/>
          <w:bCs w:val="0"/>
          <w:sz w:val="24"/>
          <w:szCs w:val="24"/>
          <w:lang w:eastAsia="zh-CN"/>
        </w:rPr>
      </w:pPr>
      <w:bookmarkStart w:id="1189" w:name="_Toc22301"/>
      <w:bookmarkStart w:id="1190" w:name="_Toc21496"/>
      <w:bookmarkStart w:id="1191" w:name="_Toc6565"/>
      <w:bookmarkStart w:id="1192" w:name="_Toc14033"/>
      <w:bookmarkStart w:id="1193" w:name="_Toc200537942"/>
      <w:r w:rsidRPr="00681111">
        <w:rPr>
          <w:rFonts w:ascii="仿宋" w:eastAsia="仿宋" w:hAnsi="仿宋" w:cs="仿宋" w:hint="eastAsia"/>
          <w:b w:val="0"/>
          <w:bCs w:val="0"/>
          <w:sz w:val="24"/>
          <w:szCs w:val="24"/>
          <w:lang w:eastAsia="zh-CN"/>
        </w:rPr>
        <w:t>★69. 合同价格的约定与调整</w:t>
      </w:r>
      <w:bookmarkEnd w:id="1189"/>
      <w:bookmarkEnd w:id="1190"/>
      <w:bookmarkEnd w:id="1191"/>
      <w:bookmarkEnd w:id="1192"/>
      <w:bookmarkEnd w:id="1193"/>
    </w:p>
    <w:p w14:paraId="6CC378A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69.2合同价格的形式</w:t>
      </w:r>
    </w:p>
    <w:p w14:paraId="1CE4EA1D"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 总价合同。</w:t>
      </w:r>
    </w:p>
    <w:p w14:paraId="1B0A3C4D"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 总价合同＋部分单价合同。其中，总价合同、单价合同的适用工程范围按专用条款第72条。</w:t>
      </w:r>
    </w:p>
    <w:p w14:paraId="0FEA2664"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 另作约定：</w:t>
      </w:r>
      <w:r w:rsidRPr="00681111">
        <w:rPr>
          <w:rFonts w:ascii="仿宋" w:eastAsia="仿宋" w:hAnsi="仿宋" w:cs="仿宋" w:hint="eastAsia"/>
          <w:u w:val="single"/>
          <w:lang w:eastAsia="zh-CN"/>
        </w:rPr>
        <w:t>见专用条款72条</w:t>
      </w:r>
    </w:p>
    <w:p w14:paraId="3EDEA482"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69.3 合同价款的调整事项</w:t>
      </w:r>
    </w:p>
    <w:p w14:paraId="3629BBD7" w14:textId="77777777" w:rsidR="002A0250" w:rsidRPr="00681111" w:rsidRDefault="00000000">
      <w:pPr>
        <w:spacing w:line="360" w:lineRule="auto"/>
        <w:ind w:firstLineChars="50" w:firstLine="120"/>
        <w:rPr>
          <w:rFonts w:ascii="仿宋" w:eastAsia="仿宋" w:hAnsi="仿宋" w:hint="eastAsia"/>
          <w:lang w:eastAsia="zh-CN"/>
        </w:rPr>
      </w:pPr>
      <w:r w:rsidRPr="00681111">
        <w:rPr>
          <w:rFonts w:ascii="仿宋" w:eastAsia="仿宋" w:hAnsi="仿宋" w:cs="仿宋" w:hint="eastAsia"/>
          <w:lang w:eastAsia="zh-CN"/>
        </w:rPr>
        <w:t xml:space="preserve">      （2）可调价变更的量化指标。</w:t>
      </w:r>
    </w:p>
    <w:p w14:paraId="2938F57D" w14:textId="77777777" w:rsidR="002A0250" w:rsidRPr="00681111" w:rsidRDefault="00000000">
      <w:pPr>
        <w:spacing w:line="360" w:lineRule="auto"/>
        <w:ind w:firstLineChars="450" w:firstLine="1080"/>
        <w:rPr>
          <w:rFonts w:ascii="仿宋" w:eastAsia="仿宋" w:hAnsi="仿宋" w:cs="仿宋" w:hint="eastAsia"/>
          <w:strike/>
          <w:lang w:eastAsia="zh-CN"/>
        </w:rPr>
      </w:pPr>
      <w:r w:rsidRPr="00681111">
        <w:rPr>
          <w:rFonts w:ascii="仿宋" w:eastAsia="仿宋" w:hAnsi="仿宋" w:cs="仿宋" w:hint="eastAsia"/>
          <w:lang w:eastAsia="zh-CN"/>
        </w:rPr>
        <w:t>① 相对于合同基础资料的重大调整量化指标：</w:t>
      </w:r>
      <w:r w:rsidRPr="00681111">
        <w:rPr>
          <w:rFonts w:ascii="仿宋" w:eastAsia="仿宋" w:hAnsi="仿宋" w:cs="仿宋" w:hint="eastAsia"/>
          <w:u w:val="single"/>
          <w:lang w:eastAsia="zh-CN"/>
        </w:rPr>
        <w:t>双方另行协商</w:t>
      </w:r>
      <w:r w:rsidRPr="00681111">
        <w:rPr>
          <w:rFonts w:ascii="仿宋" w:eastAsia="仿宋" w:hAnsi="仿宋" w:cs="仿宋" w:hint="eastAsia"/>
          <w:lang w:eastAsia="zh-CN"/>
        </w:rPr>
        <w:t>。</w:t>
      </w:r>
    </w:p>
    <w:p w14:paraId="78A025CF"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 xml:space="preserve"> ② 重大地质变化量化指标：</w:t>
      </w:r>
      <w:r w:rsidRPr="00681111">
        <w:rPr>
          <w:rFonts w:ascii="仿宋" w:eastAsia="仿宋" w:hAnsi="仿宋" w:cs="仿宋" w:hint="eastAsia"/>
          <w:u w:val="single"/>
          <w:lang w:eastAsia="zh-CN"/>
        </w:rPr>
        <w:t>双方另行协商</w:t>
      </w:r>
      <w:r w:rsidRPr="00681111">
        <w:rPr>
          <w:rFonts w:ascii="仿宋" w:eastAsia="仿宋" w:hAnsi="仿宋" w:cs="仿宋" w:hint="eastAsia"/>
          <w:lang w:eastAsia="zh-CN"/>
        </w:rPr>
        <w:t>。</w:t>
      </w:r>
    </w:p>
    <w:p w14:paraId="354A3A2C" w14:textId="77777777" w:rsidR="002A0250" w:rsidRPr="00681111" w:rsidRDefault="00000000">
      <w:pPr>
        <w:spacing w:line="360" w:lineRule="auto"/>
        <w:ind w:firstLineChars="450" w:firstLine="1080"/>
        <w:rPr>
          <w:rFonts w:ascii="仿宋" w:eastAsia="仿宋" w:hAnsi="仿宋" w:cs="仿宋" w:hint="eastAsia"/>
          <w:lang w:eastAsia="zh-CN"/>
        </w:rPr>
      </w:pPr>
      <w:r w:rsidRPr="00681111">
        <w:rPr>
          <w:rFonts w:ascii="仿宋" w:eastAsia="仿宋" w:hAnsi="仿宋" w:cs="仿宋" w:hint="eastAsia"/>
          <w:lang w:eastAsia="zh-CN"/>
        </w:rPr>
        <w:t>③ 不可抗力导致工程费增减额的承担比例：</w:t>
      </w:r>
      <w:r w:rsidRPr="00681111">
        <w:rPr>
          <w:rFonts w:ascii="仿宋" w:eastAsia="仿宋" w:hAnsi="仿宋" w:cs="仿宋" w:hint="eastAsia"/>
          <w:u w:val="single"/>
          <w:lang w:eastAsia="zh-CN"/>
        </w:rPr>
        <w:t>按通用条款35.3</w:t>
      </w:r>
      <w:r w:rsidRPr="00681111">
        <w:rPr>
          <w:rFonts w:ascii="仿宋" w:eastAsia="仿宋" w:hAnsi="仿宋" w:cs="仿宋" w:hint="eastAsia"/>
          <w:lang w:eastAsia="zh-CN"/>
        </w:rPr>
        <w:t>。</w:t>
      </w:r>
    </w:p>
    <w:p w14:paraId="4DF931D7" w14:textId="77777777" w:rsidR="002A0250" w:rsidRPr="00681111" w:rsidRDefault="00000000">
      <w:pPr>
        <w:spacing w:line="360" w:lineRule="auto"/>
        <w:ind w:firstLineChars="350" w:firstLine="840"/>
        <w:rPr>
          <w:rFonts w:ascii="仿宋" w:eastAsia="仿宋" w:hAnsi="仿宋" w:cs="仿宋" w:hint="eastAsia"/>
          <w:lang w:eastAsia="zh-CN"/>
        </w:rPr>
      </w:pPr>
      <w:r w:rsidRPr="00681111">
        <w:rPr>
          <w:rFonts w:ascii="仿宋" w:eastAsia="仿宋" w:hAnsi="仿宋" w:cs="仿宋" w:hint="eastAsia"/>
          <w:lang w:eastAsia="zh-CN"/>
        </w:rPr>
        <w:t>（6）其他调整事项：</w:t>
      </w:r>
      <w:r w:rsidRPr="00681111">
        <w:rPr>
          <w:rFonts w:ascii="仿宋" w:eastAsia="仿宋" w:hAnsi="仿宋" w:cs="仿宋" w:hint="eastAsia"/>
          <w:u w:val="single"/>
          <w:lang w:eastAsia="zh-CN"/>
        </w:rPr>
        <w:t>无</w:t>
      </w:r>
      <w:r w:rsidRPr="00681111">
        <w:rPr>
          <w:rFonts w:ascii="仿宋" w:eastAsia="仿宋" w:hAnsi="仿宋" w:cs="仿宋" w:hint="eastAsia"/>
          <w:lang w:eastAsia="zh-CN"/>
        </w:rPr>
        <w:t>。</w:t>
      </w:r>
    </w:p>
    <w:p w14:paraId="5469CFD4" w14:textId="77777777" w:rsidR="002A0250" w:rsidRPr="00681111" w:rsidRDefault="00000000">
      <w:pPr>
        <w:pStyle w:val="2"/>
        <w:ind w:firstLine="105"/>
        <w:rPr>
          <w:rFonts w:ascii="仿宋" w:eastAsia="仿宋" w:hAnsi="仿宋" w:cs="仿宋" w:hint="eastAsia"/>
          <w:bCs w:val="0"/>
          <w:sz w:val="24"/>
          <w:szCs w:val="24"/>
          <w:lang w:eastAsia="zh-CN"/>
        </w:rPr>
      </w:pPr>
      <w:bookmarkStart w:id="1194" w:name="_Toc7693"/>
      <w:bookmarkStart w:id="1195" w:name="_Toc9853"/>
      <w:bookmarkStart w:id="1196" w:name="_Toc19769"/>
      <w:bookmarkStart w:id="1197" w:name="_Toc200537943"/>
      <w:r w:rsidRPr="00681111">
        <w:rPr>
          <w:rFonts w:ascii="仿宋" w:eastAsia="仿宋" w:hAnsi="仿宋" w:cs="仿宋" w:hint="eastAsia"/>
          <w:bCs w:val="0"/>
          <w:sz w:val="24"/>
          <w:szCs w:val="24"/>
          <w:lang w:eastAsia="zh-CN"/>
        </w:rPr>
        <w:t>★70</w:t>
      </w:r>
      <w:r w:rsidRPr="00681111">
        <w:rPr>
          <w:rFonts w:ascii="仿宋" w:eastAsia="仿宋" w:hAnsi="仿宋" w:cs="仿宋"/>
          <w:bCs w:val="0"/>
          <w:sz w:val="24"/>
          <w:szCs w:val="24"/>
          <w:lang w:eastAsia="zh-CN"/>
        </w:rPr>
        <w:t xml:space="preserve">  </w:t>
      </w:r>
      <w:r w:rsidRPr="00681111">
        <w:rPr>
          <w:rFonts w:ascii="仿宋" w:eastAsia="仿宋" w:hAnsi="仿宋" w:cs="仿宋" w:hint="eastAsia"/>
          <w:bCs w:val="0"/>
          <w:sz w:val="24"/>
          <w:szCs w:val="24"/>
          <w:lang w:eastAsia="zh-CN"/>
        </w:rPr>
        <w:t>合同价格调整程序</w:t>
      </w:r>
      <w:bookmarkEnd w:id="1194"/>
      <w:bookmarkEnd w:id="1195"/>
      <w:bookmarkEnd w:id="1196"/>
      <w:bookmarkEnd w:id="1197"/>
    </w:p>
    <w:p w14:paraId="5572685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70.1合同价格调增报告的提出</w:t>
      </w:r>
    </w:p>
    <w:p w14:paraId="20DBCDE0"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出现合同价格调增事项后的14天内，承包人应向监理人、造价咨询人提交合同价格调增报告，并附上相关资料。如承包人在出现合同价格调增事项后的14天内未提交合同价格调增报告的，则视为承包人放弃该变更价款的申请权力。</w:t>
      </w:r>
    </w:p>
    <w:p w14:paraId="5A608AD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增加70.5调减价款的核实</w:t>
      </w:r>
    </w:p>
    <w:p w14:paraId="4F96C80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承包人应在收到合同价格调减报告及相关资料之日起</w:t>
      </w:r>
      <w:r w:rsidRPr="00681111">
        <w:rPr>
          <w:rFonts w:ascii="仿宋" w:eastAsia="仿宋" w:hAnsi="仿宋" w:cs="仿宋"/>
          <w:lang w:eastAsia="zh-CN"/>
        </w:rPr>
        <w:t>14</w:t>
      </w:r>
      <w:r w:rsidRPr="00681111">
        <w:rPr>
          <w:rFonts w:ascii="仿宋" w:eastAsia="仿宋" w:hAnsi="仿宋" w:cs="仿宋" w:hint="eastAsia"/>
          <w:lang w:eastAsia="zh-CN"/>
        </w:rPr>
        <w:t>天内对其核实，并予以确认或提出协商意见。承包人在收到合同价格调减报告之日起</w:t>
      </w:r>
      <w:r w:rsidRPr="00681111">
        <w:rPr>
          <w:rFonts w:ascii="仿宋" w:eastAsia="仿宋" w:hAnsi="仿宋" w:cs="仿宋"/>
          <w:lang w:eastAsia="zh-CN"/>
        </w:rPr>
        <w:t>14</w:t>
      </w:r>
      <w:r w:rsidRPr="00681111">
        <w:rPr>
          <w:rFonts w:ascii="仿宋" w:eastAsia="仿宋" w:hAnsi="仿宋" w:cs="仿宋" w:hint="eastAsia"/>
          <w:lang w:eastAsia="zh-CN"/>
        </w:rPr>
        <w:t>天内未确认也未提出协商意见的，视为发包人提交的合同价格调减报告已被认可。承包人提出协商意见的，合同双方当事人应在发包人收到协商意见后的</w:t>
      </w:r>
      <w:r w:rsidRPr="00681111">
        <w:rPr>
          <w:rFonts w:ascii="仿宋" w:eastAsia="仿宋" w:hAnsi="仿宋" w:cs="仿宋"/>
          <w:lang w:eastAsia="zh-CN"/>
        </w:rPr>
        <w:t>14</w:t>
      </w:r>
      <w:r w:rsidRPr="00681111">
        <w:rPr>
          <w:rFonts w:ascii="仿宋" w:eastAsia="仿宋" w:hAnsi="仿宋" w:cs="仿宋" w:hint="eastAsia"/>
          <w:lang w:eastAsia="zh-CN"/>
        </w:rPr>
        <w:t>天内进行协商确定；协商未能达成一致的，由造价咨询人暂定调减的合同价格，通知承包人并抄报发包人。出现暂定结果的，只要</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实质影响合同双方当事人履约的，合同双方当事人应实施该结果，直到其被改变为止。</w:t>
      </w:r>
    </w:p>
    <w:p w14:paraId="10544622"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增加70.6调减价款的扣除</w:t>
      </w:r>
    </w:p>
    <w:p w14:paraId="257F47E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经合同双方当事人确认或造价咨询人暂定调减的合同价格，作为调减合同价格，在工程进度款或结算款同期扣除。</w:t>
      </w:r>
    </w:p>
    <w:p w14:paraId="1EA9B9E5" w14:textId="77777777" w:rsidR="002A0250" w:rsidRPr="00681111" w:rsidRDefault="00000000">
      <w:pPr>
        <w:pStyle w:val="2"/>
        <w:tabs>
          <w:tab w:val="left" w:pos="420"/>
        </w:tabs>
        <w:spacing w:line="360" w:lineRule="auto"/>
        <w:ind w:firstLine="105"/>
        <w:rPr>
          <w:rFonts w:ascii="仿宋" w:eastAsia="仿宋" w:hAnsi="仿宋" w:cs="仿宋" w:hint="eastAsia"/>
          <w:b w:val="0"/>
          <w:bCs w:val="0"/>
          <w:sz w:val="24"/>
          <w:szCs w:val="24"/>
          <w:lang w:eastAsia="zh-CN"/>
        </w:rPr>
      </w:pPr>
      <w:bookmarkStart w:id="1198" w:name="_Toc15975"/>
      <w:bookmarkStart w:id="1199" w:name="_Toc14217"/>
      <w:bookmarkStart w:id="1200" w:name="_Toc25164"/>
      <w:bookmarkStart w:id="1201" w:name="_Toc31553"/>
      <w:bookmarkStart w:id="1202" w:name="_Toc200537944"/>
      <w:r w:rsidRPr="00681111">
        <w:rPr>
          <w:rFonts w:ascii="仿宋" w:eastAsia="仿宋" w:hAnsi="仿宋" w:cs="仿宋" w:hint="eastAsia"/>
          <w:b w:val="0"/>
          <w:bCs w:val="0"/>
          <w:sz w:val="24"/>
          <w:szCs w:val="24"/>
          <w:lang w:eastAsia="zh-CN"/>
        </w:rPr>
        <w:lastRenderedPageBreak/>
        <w:t>★71. 工作量或工程量</w:t>
      </w:r>
      <w:bookmarkEnd w:id="1198"/>
      <w:bookmarkEnd w:id="1199"/>
      <w:bookmarkEnd w:id="1200"/>
      <w:bookmarkEnd w:id="1201"/>
      <w:bookmarkEnd w:id="1202"/>
    </w:p>
    <w:p w14:paraId="0E11925E"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71.1 清单工程量包括的工作内容</w:t>
      </w:r>
    </w:p>
    <w:p w14:paraId="2EAE8DB6" w14:textId="77777777" w:rsidR="002A0250" w:rsidRPr="00681111" w:rsidRDefault="00000000">
      <w:pPr>
        <w:spacing w:line="360" w:lineRule="auto"/>
        <w:ind w:firstLineChars="150" w:firstLine="360"/>
        <w:rPr>
          <w:rFonts w:ascii="仿宋" w:eastAsia="仿宋" w:hAnsi="仿宋" w:hint="eastAsia"/>
          <w:lang w:eastAsia="zh-CN"/>
        </w:rPr>
      </w:pPr>
      <w:r w:rsidRPr="00681111">
        <w:rPr>
          <w:rFonts w:ascii="仿宋" w:eastAsia="仿宋" w:hAnsi="仿宋" w:cs="仿宋" w:hint="eastAsia"/>
          <w:lang w:eastAsia="zh-CN"/>
        </w:rPr>
        <w:t xml:space="preserve">   ☑ 按通用条款约定。</w:t>
      </w:r>
    </w:p>
    <w:p w14:paraId="6CAC9749" w14:textId="77777777" w:rsidR="002A0250" w:rsidRPr="00681111" w:rsidRDefault="00000000">
      <w:pPr>
        <w:spacing w:line="360" w:lineRule="auto"/>
        <w:ind w:firstLine="480"/>
        <w:rPr>
          <w:rFonts w:ascii="仿宋" w:eastAsia="仿宋" w:hAnsi="仿宋" w:hint="eastAsia"/>
          <w:u w:val="single"/>
          <w:lang w:eastAsia="zh-CN"/>
        </w:rPr>
      </w:pPr>
      <w:r w:rsidRPr="00681111">
        <w:rPr>
          <w:rFonts w:ascii="仿宋" w:eastAsia="仿宋" w:hAnsi="仿宋" w:cs="仿宋" w:hint="eastAsia"/>
          <w:lang w:eastAsia="zh-CN"/>
        </w:rPr>
        <w:t xml:space="preserve">  □ 另作约定：</w:t>
      </w:r>
      <w:r w:rsidRPr="00681111">
        <w:rPr>
          <w:rFonts w:ascii="仿宋" w:eastAsia="仿宋" w:hAnsi="仿宋" w:cs="仿宋" w:hint="eastAsia"/>
          <w:u w:val="single"/>
          <w:lang w:eastAsia="zh-CN"/>
        </w:rPr>
        <w:t xml:space="preserve">    /    </w:t>
      </w:r>
    </w:p>
    <w:p w14:paraId="4F5F1F7D" w14:textId="77777777" w:rsidR="002A0250" w:rsidRPr="00681111" w:rsidRDefault="002A0250">
      <w:pPr>
        <w:spacing w:line="360" w:lineRule="auto"/>
        <w:ind w:firstLine="480"/>
        <w:rPr>
          <w:rFonts w:ascii="仿宋" w:eastAsia="仿宋" w:hAnsi="仿宋" w:hint="eastAsia"/>
          <w:lang w:eastAsia="zh-CN"/>
        </w:rPr>
      </w:pPr>
    </w:p>
    <w:p w14:paraId="7BA73121" w14:textId="77777777" w:rsidR="002A0250" w:rsidRPr="00681111" w:rsidRDefault="00000000">
      <w:pPr>
        <w:pStyle w:val="2"/>
        <w:tabs>
          <w:tab w:val="left" w:pos="420"/>
        </w:tabs>
        <w:spacing w:line="360" w:lineRule="auto"/>
        <w:rPr>
          <w:lang w:eastAsia="zh-CN"/>
        </w:rPr>
      </w:pPr>
      <w:bookmarkStart w:id="1203" w:name="_Toc9897"/>
      <w:bookmarkStart w:id="1204" w:name="_Toc24012"/>
      <w:bookmarkStart w:id="1205" w:name="_Toc4780"/>
      <w:bookmarkStart w:id="1206" w:name="_Toc1949"/>
      <w:bookmarkStart w:id="1207" w:name="_Toc200537945"/>
      <w:r w:rsidRPr="00681111">
        <w:rPr>
          <w:rFonts w:ascii="仿宋" w:eastAsia="仿宋" w:hAnsi="仿宋" w:cs="仿宋" w:hint="eastAsia"/>
          <w:b w:val="0"/>
          <w:bCs w:val="0"/>
          <w:sz w:val="24"/>
          <w:szCs w:val="24"/>
          <w:lang w:eastAsia="zh-CN"/>
        </w:rPr>
        <w:t>★72. 计量和计价</w:t>
      </w:r>
      <w:bookmarkEnd w:id="1203"/>
      <w:bookmarkEnd w:id="1204"/>
      <w:bookmarkEnd w:id="1205"/>
      <w:bookmarkEnd w:id="1206"/>
      <w:bookmarkEnd w:id="1207"/>
    </w:p>
    <w:p w14:paraId="2B5A1578" w14:textId="77777777" w:rsidR="002A0250" w:rsidRPr="00681111" w:rsidRDefault="00000000">
      <w:pPr>
        <w:spacing w:line="360" w:lineRule="auto"/>
        <w:ind w:firstLineChars="100" w:firstLine="240"/>
        <w:rPr>
          <w:rFonts w:ascii="仿宋" w:eastAsia="仿宋" w:hAnsi="仿宋" w:cs="仿宋" w:hint="eastAsia"/>
          <w:lang w:eastAsia="zh-CN"/>
        </w:rPr>
      </w:pPr>
      <w:r w:rsidRPr="00681111">
        <w:rPr>
          <w:rFonts w:ascii="仿宋" w:eastAsia="仿宋" w:hAnsi="仿宋" w:cs="仿宋" w:hint="eastAsia"/>
          <w:lang w:eastAsia="zh-CN"/>
        </w:rPr>
        <w:t>72.1 计量和计价的依据</w:t>
      </w:r>
    </w:p>
    <w:p w14:paraId="0AB927C6" w14:textId="77777777" w:rsidR="002A0250" w:rsidRPr="00681111" w:rsidRDefault="00000000">
      <w:pPr>
        <w:spacing w:line="360" w:lineRule="auto"/>
        <w:rPr>
          <w:rFonts w:ascii="仿宋" w:eastAsia="仿宋" w:hAnsi="仿宋" w:cs="仿宋" w:hint="eastAsia"/>
          <w:lang w:eastAsia="zh-CN"/>
        </w:rPr>
      </w:pPr>
      <w:bookmarkStart w:id="1208" w:name="_Toc24698"/>
      <w:r w:rsidRPr="00681111">
        <w:rPr>
          <w:rFonts w:ascii="仿宋" w:eastAsia="仿宋" w:hAnsi="仿宋" w:cs="仿宋" w:hint="eastAsia"/>
          <w:lang w:eastAsia="zh-CN"/>
        </w:rPr>
        <w:t xml:space="preserve">72.1.5 </w:t>
      </w:r>
      <w:bookmarkStart w:id="1209" w:name="OLE_LINK5"/>
      <w:bookmarkStart w:id="1210" w:name="OLE_LINK6"/>
      <w:r w:rsidRPr="00681111">
        <w:rPr>
          <w:rFonts w:ascii="仿宋" w:eastAsia="仿宋" w:hAnsi="仿宋" w:cs="仿宋" w:hint="eastAsia"/>
          <w:lang w:eastAsia="zh-CN"/>
        </w:rPr>
        <w:t>建筑安装工程费</w:t>
      </w:r>
      <w:bookmarkEnd w:id="1209"/>
      <w:bookmarkEnd w:id="1210"/>
      <w:r w:rsidRPr="00681111">
        <w:rPr>
          <w:rFonts w:ascii="仿宋" w:eastAsia="仿宋" w:hAnsi="仿宋" w:cs="仿宋" w:hint="eastAsia"/>
          <w:lang w:eastAsia="zh-CN"/>
        </w:rPr>
        <w:t>的计量规则与计价办法</w:t>
      </w:r>
      <w:bookmarkEnd w:id="1208"/>
    </w:p>
    <w:p w14:paraId="7B6F78C8" w14:textId="31E120D4" w:rsidR="002A0250" w:rsidRPr="00681111" w:rsidRDefault="00000000">
      <w:pPr>
        <w:spacing w:line="360" w:lineRule="auto"/>
        <w:ind w:firstLineChars="250" w:firstLine="600"/>
        <w:rPr>
          <w:rFonts w:ascii="仿宋" w:eastAsia="仿宋" w:hAnsi="仿宋" w:cs="仿宋" w:hint="eastAsia"/>
          <w:lang w:eastAsia="zh-CN"/>
        </w:rPr>
      </w:pPr>
      <w:bookmarkStart w:id="1211" w:name="OLE_LINK22"/>
      <w:bookmarkStart w:id="1212" w:name="OLE_LINK23"/>
      <w:r w:rsidRPr="00681111">
        <w:rPr>
          <w:rFonts w:ascii="仿宋" w:eastAsia="仿宋" w:hAnsi="仿宋" w:cs="仿宋" w:hint="eastAsia"/>
          <w:lang w:eastAsia="zh-CN"/>
        </w:rPr>
        <w:t>本合同采用工程量清单计价模式，暂定总价；分部分项工程采用固定综合单价包干；措施项目费采用固定总价包干；其他项目费采用固定总价包干，合同另有约定可调整的除外。上述固定综合单价及固定总价以承包人投标时已标价工程量清单中的相应报价为准。</w:t>
      </w:r>
    </w:p>
    <w:p w14:paraId="197220EB"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工程量按经发包人认可的竣工图纸及合同约定进行计算。综合单价应认为已包含按照合同约定范围、招标文件、图纸内容和工程量清单等有关资料及说明所需的所有费用，包括但不限于完成该规定清单项目所需的人工费、材料费、工程设备费、施工机具费、文明施工费、垂直运输费、暗室施工增加费、高层施工增加费、施工图深化设计费、专利费、赶工费和企业管理费、利润、保险费、检验试验费、联合调试、其他为按时按质完成合同所规定工作的</w:t>
      </w:r>
      <w:proofErr w:type="gramStart"/>
      <w:r w:rsidRPr="00681111">
        <w:rPr>
          <w:rFonts w:ascii="仿宋" w:eastAsia="仿宋" w:hAnsi="仿宋" w:cs="仿宋" w:hint="eastAsia"/>
          <w:lang w:eastAsia="zh-CN"/>
        </w:rPr>
        <w:t>除措施</w:t>
      </w:r>
      <w:proofErr w:type="gramEnd"/>
      <w:r w:rsidRPr="00681111">
        <w:rPr>
          <w:rFonts w:ascii="仿宋" w:eastAsia="仿宋" w:hAnsi="仿宋" w:cs="仿宋" w:hint="eastAsia"/>
          <w:lang w:eastAsia="zh-CN"/>
        </w:rPr>
        <w:t>费外所有直接和间接费用（不论图纸、规范、技术要求、工程量清单中有没有说明），以及合同明示或默示的风险。除非合同另有其他明确约定（材料调差、对不合理价格调整等）外，该固定综合单价不做任何调整。措施清单</w:t>
      </w:r>
      <w:proofErr w:type="gramStart"/>
      <w:r w:rsidRPr="00681111">
        <w:rPr>
          <w:rFonts w:ascii="仿宋" w:eastAsia="仿宋" w:hAnsi="仿宋" w:cs="仿宋" w:hint="eastAsia"/>
          <w:lang w:eastAsia="zh-CN"/>
        </w:rPr>
        <w:t>未尽开项的</w:t>
      </w:r>
      <w:proofErr w:type="gramEnd"/>
      <w:r w:rsidRPr="00681111">
        <w:rPr>
          <w:rFonts w:ascii="仿宋" w:eastAsia="仿宋" w:hAnsi="仿宋" w:cs="仿宋" w:hint="eastAsia"/>
          <w:lang w:eastAsia="zh-CN"/>
        </w:rPr>
        <w:t>均在报价下浮中考虑，已包含施工涉及的一切措施费用。</w:t>
      </w:r>
    </w:p>
    <w:p w14:paraId="11F37EE0" w14:textId="24B531E5"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结算价＝分部分项中标综合单价×实际数量+中标措施项目费总价+中标其他项目费总价</w:t>
      </w:r>
      <w:bookmarkEnd w:id="1211"/>
      <w:r w:rsidRPr="00681111">
        <w:rPr>
          <w:rFonts w:ascii="仿宋" w:eastAsia="仿宋" w:hAnsi="仿宋" w:cs="仿宋" w:hint="eastAsia"/>
          <w:lang w:eastAsia="zh-CN"/>
        </w:rPr>
        <w:t>±合同约定的价格调整（签证变更）</w:t>
      </w:r>
    </w:p>
    <w:p w14:paraId="384DBC41" w14:textId="77777777" w:rsidR="002A0250" w:rsidRPr="00681111" w:rsidRDefault="00000000">
      <w:pPr>
        <w:spacing w:line="360" w:lineRule="auto"/>
        <w:rPr>
          <w:rFonts w:ascii="仿宋" w:eastAsia="仿宋" w:hAnsi="仿宋" w:cs="仿宋" w:hint="eastAsia"/>
          <w:b/>
          <w:bCs/>
          <w:lang w:eastAsia="zh-CN"/>
        </w:rPr>
      </w:pPr>
      <w:r w:rsidRPr="00681111">
        <w:rPr>
          <w:rFonts w:ascii="仿宋" w:eastAsia="仿宋" w:hAnsi="仿宋" w:cs="仿宋" w:hint="eastAsia"/>
          <w:b/>
          <w:bCs/>
          <w:lang w:eastAsia="zh-CN"/>
        </w:rPr>
        <w:t>其他约定：</w:t>
      </w:r>
    </w:p>
    <w:p w14:paraId="464B18ED" w14:textId="77777777" w:rsidR="002A0250" w:rsidRPr="00681111" w:rsidRDefault="00000000">
      <w:pPr>
        <w:numPr>
          <w:ilvl w:val="0"/>
          <w:numId w:val="35"/>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承包人应在投标报价中充分评估本项目可能因包括但不限于施工期间临时停水停电、征地拆迁、工程建设过程中因实际所需临时增加的第三方检验检测等等原因产生的暂停施工风险，并在投标报价中综合考虑由此而导致的停工窝工、工期补回、增加施工、工程照管、防洪排涝以及现场管理等所产生的费用，不单独另行计算。</w:t>
      </w:r>
    </w:p>
    <w:p w14:paraId="46BEC218" w14:textId="77777777" w:rsidR="002A0250" w:rsidRPr="00681111" w:rsidRDefault="00000000">
      <w:pPr>
        <w:numPr>
          <w:ilvl w:val="0"/>
          <w:numId w:val="35"/>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lastRenderedPageBreak/>
        <w:t>承包人应投标报价中充分评估本项目可能因包括但不限于移交、协调等原因产生的照管</w:t>
      </w:r>
      <w:proofErr w:type="gramStart"/>
      <w:r w:rsidRPr="00681111">
        <w:rPr>
          <w:rFonts w:ascii="仿宋" w:eastAsia="仿宋" w:hAnsi="仿宋" w:cs="仿宋" w:hint="eastAsia"/>
          <w:u w:val="single"/>
          <w:lang w:eastAsia="zh-CN"/>
        </w:rPr>
        <w:t>管</w:t>
      </w:r>
      <w:proofErr w:type="gramEnd"/>
      <w:r w:rsidRPr="00681111">
        <w:rPr>
          <w:rFonts w:ascii="仿宋" w:eastAsia="仿宋" w:hAnsi="仿宋" w:cs="仿宋" w:hint="eastAsia"/>
          <w:u w:val="single"/>
          <w:lang w:eastAsia="zh-CN"/>
        </w:rPr>
        <w:t>养风险，并在投标报价中综合考虑由此而导致的工程照管以及现场管理等所产生的费用，不单独另行计算。</w:t>
      </w:r>
    </w:p>
    <w:p w14:paraId="1CC80B99" w14:textId="77777777" w:rsidR="002A0250" w:rsidRPr="00681111" w:rsidRDefault="00000000">
      <w:pPr>
        <w:numPr>
          <w:ilvl w:val="0"/>
          <w:numId w:val="35"/>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本合同条款中承包履行义务涉及的风险，或承包人由于自身原因引起合同价款以外的费用增加，不单独另行计算。</w:t>
      </w:r>
    </w:p>
    <w:p w14:paraId="08F3E4CE" w14:textId="77777777" w:rsidR="002A0250" w:rsidRPr="00681111" w:rsidRDefault="00000000">
      <w:pPr>
        <w:numPr>
          <w:ilvl w:val="0"/>
          <w:numId w:val="35"/>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除本合同另有约定可调整外的物价变化、气候变化、保险、工程分包等情况发生的相关费用均由承包人承担，不单独另行计算。</w:t>
      </w:r>
    </w:p>
    <w:p w14:paraId="12A650CC" w14:textId="77777777" w:rsidR="002A0250" w:rsidRPr="00681111" w:rsidRDefault="00000000">
      <w:pPr>
        <w:numPr>
          <w:ilvl w:val="0"/>
          <w:numId w:val="35"/>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项目实施过程中发包人有权对具体实施项目进行调整,并按照上述办法结算。减少的项目无论有无替代，发包人都不予补偿。</w:t>
      </w:r>
    </w:p>
    <w:p w14:paraId="63179DD3" w14:textId="77777777" w:rsidR="002A0250" w:rsidRPr="00681111" w:rsidRDefault="00000000">
      <w:pPr>
        <w:numPr>
          <w:ilvl w:val="0"/>
          <w:numId w:val="35"/>
        </w:num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u w:val="single"/>
          <w:lang w:eastAsia="zh-CN"/>
        </w:rPr>
        <w:t>最终结算价以审定的金额为准。</w:t>
      </w:r>
    </w:p>
    <w:bookmarkEnd w:id="1212"/>
    <w:p w14:paraId="6E63C07E" w14:textId="77777777" w:rsidR="002A0250" w:rsidRPr="00681111" w:rsidRDefault="002A0250">
      <w:pPr>
        <w:pStyle w:val="a0"/>
        <w:rPr>
          <w:lang w:eastAsia="zh-CN"/>
        </w:rPr>
      </w:pPr>
    </w:p>
    <w:p w14:paraId="7F1BFBF7" w14:textId="77777777" w:rsidR="002A0250" w:rsidRPr="00681111" w:rsidRDefault="00000000">
      <w:pPr>
        <w:pStyle w:val="2"/>
        <w:tabs>
          <w:tab w:val="left" w:pos="420"/>
        </w:tabs>
        <w:spacing w:line="360" w:lineRule="auto"/>
        <w:ind w:firstLineChars="100" w:firstLine="240"/>
        <w:rPr>
          <w:rFonts w:ascii="仿宋" w:eastAsia="仿宋" w:hAnsi="仿宋" w:cs="仿宋" w:hint="eastAsia"/>
          <w:b w:val="0"/>
          <w:bCs w:val="0"/>
          <w:sz w:val="24"/>
          <w:szCs w:val="24"/>
          <w:lang w:eastAsia="zh-CN"/>
        </w:rPr>
      </w:pPr>
      <w:bookmarkStart w:id="1213" w:name="_Toc14100"/>
      <w:bookmarkStart w:id="1214" w:name="_Toc32387"/>
      <w:bookmarkStart w:id="1215" w:name="_Toc11207"/>
      <w:bookmarkStart w:id="1216" w:name="_Toc3072"/>
      <w:bookmarkStart w:id="1217" w:name="_Toc200537946"/>
      <w:r w:rsidRPr="00681111">
        <w:rPr>
          <w:rFonts w:ascii="仿宋" w:eastAsia="仿宋" w:hAnsi="仿宋" w:cs="仿宋" w:hint="eastAsia"/>
          <w:b w:val="0"/>
          <w:bCs w:val="0"/>
          <w:sz w:val="24"/>
          <w:szCs w:val="24"/>
          <w:lang w:eastAsia="zh-CN"/>
        </w:rPr>
        <w:t>★76.  提前竣工奖与误期赔偿费</w:t>
      </w:r>
      <w:bookmarkEnd w:id="1213"/>
      <w:bookmarkEnd w:id="1214"/>
      <w:bookmarkEnd w:id="1215"/>
      <w:bookmarkEnd w:id="1216"/>
      <w:bookmarkEnd w:id="1217"/>
    </w:p>
    <w:p w14:paraId="16C35E66" w14:textId="77777777" w:rsidR="002A0250" w:rsidRPr="00681111" w:rsidRDefault="00000000">
      <w:pPr>
        <w:spacing w:line="360" w:lineRule="auto"/>
        <w:ind w:leftChars="100" w:left="240" w:firstLineChars="100" w:firstLine="240"/>
        <w:rPr>
          <w:rFonts w:ascii="仿宋" w:eastAsia="仿宋" w:hAnsi="仿宋" w:hint="eastAsia"/>
          <w:lang w:eastAsia="zh-CN"/>
        </w:rPr>
      </w:pPr>
      <w:r w:rsidRPr="00681111">
        <w:rPr>
          <w:rFonts w:ascii="仿宋" w:eastAsia="仿宋" w:hAnsi="仿宋" w:cs="仿宋" w:hint="eastAsia"/>
          <w:lang w:eastAsia="zh-CN"/>
        </w:rPr>
        <w:t>76.1 提前竣工奖</w:t>
      </w:r>
    </w:p>
    <w:p w14:paraId="51347139" w14:textId="77777777" w:rsidR="002A0250" w:rsidRPr="00681111" w:rsidRDefault="00000000">
      <w:pPr>
        <w:spacing w:line="360" w:lineRule="auto"/>
        <w:ind w:leftChars="100" w:left="240" w:firstLineChars="200" w:firstLine="480"/>
        <w:rPr>
          <w:rFonts w:ascii="仿宋" w:eastAsia="仿宋" w:hAnsi="仿宋" w:hint="eastAsia"/>
          <w:lang w:eastAsia="zh-CN"/>
        </w:rPr>
      </w:pPr>
      <w:r w:rsidRPr="00681111">
        <w:rPr>
          <w:rFonts w:ascii="仿宋" w:eastAsia="仿宋" w:hAnsi="仿宋" w:cs="仿宋" w:hint="eastAsia"/>
          <w:lang w:eastAsia="zh-CN"/>
        </w:rPr>
        <w:t>①提前竣工奖额度</w:t>
      </w:r>
    </w:p>
    <w:p w14:paraId="56E55EBD" w14:textId="77777777" w:rsidR="002A0250" w:rsidRPr="00681111" w:rsidRDefault="00000000">
      <w:pPr>
        <w:spacing w:line="360" w:lineRule="auto"/>
        <w:ind w:leftChars="100" w:left="240" w:firstLineChars="300" w:firstLine="720"/>
        <w:rPr>
          <w:rFonts w:ascii="仿宋" w:eastAsia="仿宋" w:hAnsi="仿宋" w:hint="eastAsia"/>
          <w:lang w:eastAsia="zh-CN"/>
        </w:rPr>
      </w:pPr>
      <w:r w:rsidRPr="00681111">
        <w:rPr>
          <w:rFonts w:ascii="仿宋" w:eastAsia="仿宋" w:hAnsi="仿宋" w:cs="仿宋" w:hint="eastAsia"/>
          <w:lang w:eastAsia="zh-CN"/>
        </w:rPr>
        <w:t>未约定提前竣工奖，本款不适用。</w:t>
      </w:r>
    </w:p>
    <w:p w14:paraId="539DD7AE" w14:textId="77777777" w:rsidR="002A0250" w:rsidRPr="00681111" w:rsidRDefault="00000000">
      <w:pPr>
        <w:spacing w:line="360" w:lineRule="auto"/>
        <w:ind w:leftChars="100" w:left="240" w:firstLineChars="200" w:firstLine="480"/>
        <w:rPr>
          <w:rFonts w:ascii="仿宋" w:eastAsia="仿宋" w:hAnsi="仿宋" w:hint="eastAsia"/>
          <w:lang w:eastAsia="zh-CN"/>
        </w:rPr>
      </w:pPr>
      <w:r w:rsidRPr="00681111">
        <w:rPr>
          <w:rFonts w:ascii="仿宋" w:eastAsia="仿宋" w:hAnsi="仿宋" w:cs="仿宋" w:hint="eastAsia"/>
          <w:lang w:eastAsia="zh-CN"/>
        </w:rPr>
        <w:t>②提前竣工奖的最高限额</w:t>
      </w:r>
    </w:p>
    <w:p w14:paraId="4A5C8F14" w14:textId="77777777" w:rsidR="002A0250" w:rsidRPr="00681111" w:rsidRDefault="00000000">
      <w:pPr>
        <w:spacing w:line="360" w:lineRule="auto"/>
        <w:ind w:leftChars="100" w:left="240" w:firstLineChars="300" w:firstLine="720"/>
        <w:rPr>
          <w:rFonts w:ascii="仿宋" w:eastAsia="仿宋" w:hAnsi="仿宋" w:hint="eastAsia"/>
          <w:lang w:eastAsia="zh-CN"/>
        </w:rPr>
      </w:pPr>
      <w:r w:rsidRPr="00681111">
        <w:rPr>
          <w:rFonts w:ascii="仿宋" w:eastAsia="仿宋" w:hAnsi="仿宋" w:cs="仿宋" w:hint="eastAsia"/>
          <w:u w:val="single"/>
          <w:lang w:eastAsia="zh-CN"/>
        </w:rPr>
        <w:t>本项目不计取提前竣工奖。</w:t>
      </w:r>
    </w:p>
    <w:p w14:paraId="6AC10C66" w14:textId="77777777" w:rsidR="002A0250" w:rsidRPr="00681111" w:rsidRDefault="00000000">
      <w:pPr>
        <w:spacing w:line="360" w:lineRule="auto"/>
        <w:ind w:leftChars="100" w:left="240" w:firstLineChars="100" w:firstLine="240"/>
        <w:rPr>
          <w:rFonts w:ascii="仿宋" w:eastAsia="仿宋" w:hAnsi="仿宋" w:hint="eastAsia"/>
          <w:lang w:eastAsia="zh-CN"/>
        </w:rPr>
      </w:pPr>
      <w:r w:rsidRPr="00681111">
        <w:rPr>
          <w:rFonts w:ascii="仿宋" w:eastAsia="仿宋" w:hAnsi="仿宋" w:cs="仿宋" w:hint="eastAsia"/>
          <w:lang w:eastAsia="zh-CN"/>
        </w:rPr>
        <w:t>76.2 误期赔偿费</w:t>
      </w:r>
    </w:p>
    <w:p w14:paraId="465FCE78" w14:textId="77777777" w:rsidR="002A0250" w:rsidRPr="00681111" w:rsidRDefault="00000000">
      <w:pPr>
        <w:adjustRightInd w:val="0"/>
        <w:snapToGrid w:val="0"/>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①</w:t>
      </w:r>
      <w:r w:rsidRPr="00681111">
        <w:rPr>
          <w:rFonts w:ascii="仿宋" w:eastAsia="仿宋" w:hAnsi="仿宋" w:cs="仿宋" w:hint="eastAsia"/>
          <w:u w:val="single"/>
          <w:lang w:eastAsia="zh-CN"/>
        </w:rPr>
        <w:t>设计深化：不按发包人要求的时间提供深化设计图纸等设计文件，或由于设</w:t>
      </w:r>
      <w:r w:rsidRPr="00681111">
        <w:rPr>
          <w:rFonts w:ascii="仿宋" w:eastAsia="仿宋" w:hAnsi="仿宋" w:hint="eastAsia"/>
          <w:u w:val="single"/>
          <w:lang w:eastAsia="zh-CN"/>
        </w:rPr>
        <w:t>计承包人员原因造成的误期，每延误一天应支付发包人5000元的违约金；</w:t>
      </w:r>
    </w:p>
    <w:p w14:paraId="33D32A3B" w14:textId="77777777" w:rsidR="002A0250" w:rsidRPr="00681111" w:rsidRDefault="00000000">
      <w:pPr>
        <w:adjustRightInd w:val="0"/>
        <w:snapToGrid w:val="0"/>
        <w:spacing w:line="360" w:lineRule="auto"/>
        <w:ind w:firstLineChars="400" w:firstLine="960"/>
        <w:rPr>
          <w:rFonts w:ascii="仿宋" w:eastAsia="仿宋" w:hAnsi="仿宋" w:hint="eastAsia"/>
          <w:u w:val="single"/>
          <w:lang w:eastAsia="zh-CN"/>
        </w:rPr>
      </w:pPr>
      <w:r w:rsidRPr="00681111">
        <w:rPr>
          <w:rFonts w:ascii="仿宋" w:eastAsia="仿宋" w:hAnsi="仿宋" w:hint="eastAsia"/>
          <w:u w:val="single"/>
          <w:lang w:eastAsia="zh-CN"/>
        </w:rPr>
        <w:t>②施工承包：每</w:t>
      </w:r>
      <w:proofErr w:type="gramStart"/>
      <w:r w:rsidRPr="00681111">
        <w:rPr>
          <w:rFonts w:ascii="仿宋" w:eastAsia="仿宋" w:hAnsi="仿宋" w:hint="eastAsia"/>
          <w:u w:val="single"/>
          <w:lang w:eastAsia="zh-CN"/>
        </w:rPr>
        <w:t>日历天</w:t>
      </w:r>
      <w:proofErr w:type="gramEnd"/>
      <w:r w:rsidRPr="00681111">
        <w:rPr>
          <w:rFonts w:ascii="仿宋" w:eastAsia="仿宋" w:hAnsi="仿宋" w:hint="eastAsia"/>
          <w:u w:val="single"/>
          <w:lang w:eastAsia="zh-CN"/>
        </w:rPr>
        <w:t>应赔付额度：误期是指实际竣工验收工期超出合同工期的天数。由于施工承包人原因造成的误期在15个</w:t>
      </w:r>
      <w:proofErr w:type="gramStart"/>
      <w:r w:rsidRPr="00681111">
        <w:rPr>
          <w:rFonts w:ascii="仿宋" w:eastAsia="仿宋" w:hAnsi="仿宋" w:hint="eastAsia"/>
          <w:u w:val="single"/>
          <w:lang w:eastAsia="zh-CN"/>
        </w:rPr>
        <w:t>日历天</w:t>
      </w:r>
      <w:proofErr w:type="gramEnd"/>
      <w:r w:rsidRPr="00681111">
        <w:rPr>
          <w:rFonts w:ascii="仿宋" w:eastAsia="仿宋" w:hAnsi="仿宋" w:hint="eastAsia"/>
          <w:u w:val="single"/>
          <w:lang w:eastAsia="zh-CN"/>
        </w:rPr>
        <w:t>内的，每延误一天应支付发包人合同总价0.01%的违约金；误期在16—30个</w:t>
      </w:r>
      <w:proofErr w:type="gramStart"/>
      <w:r w:rsidRPr="00681111">
        <w:rPr>
          <w:rFonts w:ascii="仿宋" w:eastAsia="仿宋" w:hAnsi="仿宋" w:hint="eastAsia"/>
          <w:u w:val="single"/>
          <w:lang w:eastAsia="zh-CN"/>
        </w:rPr>
        <w:t>日历天</w:t>
      </w:r>
      <w:proofErr w:type="gramEnd"/>
      <w:r w:rsidRPr="00681111">
        <w:rPr>
          <w:rFonts w:ascii="仿宋" w:eastAsia="仿宋" w:hAnsi="仿宋" w:hint="eastAsia"/>
          <w:u w:val="single"/>
          <w:lang w:eastAsia="zh-CN"/>
        </w:rPr>
        <w:t>内的，每延误一天应支付合同总价0.02%的违约金；误期在31—45个</w:t>
      </w:r>
      <w:proofErr w:type="gramStart"/>
      <w:r w:rsidRPr="00681111">
        <w:rPr>
          <w:rFonts w:ascii="仿宋" w:eastAsia="仿宋" w:hAnsi="仿宋" w:hint="eastAsia"/>
          <w:u w:val="single"/>
          <w:lang w:eastAsia="zh-CN"/>
        </w:rPr>
        <w:t>日历天</w:t>
      </w:r>
      <w:proofErr w:type="gramEnd"/>
      <w:r w:rsidRPr="00681111">
        <w:rPr>
          <w:rFonts w:ascii="仿宋" w:eastAsia="仿宋" w:hAnsi="仿宋" w:hint="eastAsia"/>
          <w:u w:val="single"/>
          <w:lang w:eastAsia="zh-CN"/>
        </w:rPr>
        <w:t>内的，每延误一天应支付合同总价0.03%的违约金；以此类推，以15个</w:t>
      </w:r>
      <w:proofErr w:type="gramStart"/>
      <w:r w:rsidRPr="00681111">
        <w:rPr>
          <w:rFonts w:ascii="仿宋" w:eastAsia="仿宋" w:hAnsi="仿宋" w:hint="eastAsia"/>
          <w:u w:val="single"/>
          <w:lang w:eastAsia="zh-CN"/>
        </w:rPr>
        <w:t>日历天</w:t>
      </w:r>
      <w:proofErr w:type="gramEnd"/>
      <w:r w:rsidRPr="00681111">
        <w:rPr>
          <w:rFonts w:ascii="仿宋" w:eastAsia="仿宋" w:hAnsi="仿宋" w:hint="eastAsia"/>
          <w:u w:val="single"/>
          <w:lang w:eastAsia="zh-CN"/>
        </w:rPr>
        <w:t>为一周期，分段计算并累加，累积赔付金额不超过合同价款的5%。若延期超过90个</w:t>
      </w:r>
      <w:proofErr w:type="gramStart"/>
      <w:r w:rsidRPr="00681111">
        <w:rPr>
          <w:rFonts w:ascii="仿宋" w:eastAsia="仿宋" w:hAnsi="仿宋" w:hint="eastAsia"/>
          <w:u w:val="single"/>
          <w:lang w:eastAsia="zh-CN"/>
        </w:rPr>
        <w:t>日历天</w:t>
      </w:r>
      <w:proofErr w:type="gramEnd"/>
      <w:r w:rsidRPr="00681111">
        <w:rPr>
          <w:rFonts w:ascii="仿宋" w:eastAsia="仿宋" w:hAnsi="仿宋" w:hint="eastAsia"/>
          <w:u w:val="single"/>
          <w:lang w:eastAsia="zh-CN"/>
        </w:rPr>
        <w:t>的，发包人有权单方解除合同，由此造成的损失，全部由施工承包人承担。</w:t>
      </w:r>
    </w:p>
    <w:p w14:paraId="70BEF7C3" w14:textId="77777777" w:rsidR="002A0250" w:rsidRPr="00681111" w:rsidRDefault="002A0250">
      <w:pPr>
        <w:spacing w:line="360" w:lineRule="auto"/>
        <w:rPr>
          <w:rFonts w:ascii="仿宋" w:eastAsia="仿宋" w:hAnsi="仿宋" w:cs="仿宋" w:hint="eastAsia"/>
          <w:u w:val="single"/>
          <w:lang w:eastAsia="zh-CN"/>
        </w:rPr>
      </w:pPr>
    </w:p>
    <w:p w14:paraId="35E7160A" w14:textId="77777777" w:rsidR="002A0250" w:rsidRPr="00681111" w:rsidRDefault="002A0250">
      <w:pPr>
        <w:spacing w:line="360" w:lineRule="auto"/>
        <w:rPr>
          <w:rFonts w:ascii="仿宋" w:eastAsia="仿宋" w:hAnsi="仿宋" w:cs="仿宋" w:hint="eastAsia"/>
          <w:lang w:eastAsia="zh-CN"/>
        </w:rPr>
      </w:pPr>
    </w:p>
    <w:p w14:paraId="5DA6B703" w14:textId="77777777" w:rsidR="002A0250" w:rsidRPr="00681111" w:rsidRDefault="00000000">
      <w:pPr>
        <w:pStyle w:val="2"/>
        <w:tabs>
          <w:tab w:val="left" w:pos="420"/>
        </w:tabs>
        <w:spacing w:line="360" w:lineRule="auto"/>
        <w:rPr>
          <w:rFonts w:ascii="仿宋" w:eastAsia="仿宋" w:hAnsi="仿宋" w:cs="仿宋" w:hint="eastAsia"/>
          <w:sz w:val="24"/>
          <w:szCs w:val="24"/>
          <w:lang w:eastAsia="zh-CN"/>
        </w:rPr>
      </w:pPr>
      <w:bookmarkStart w:id="1218" w:name="_Toc14356"/>
      <w:bookmarkStart w:id="1219" w:name="_Toc25521"/>
      <w:bookmarkStart w:id="1220" w:name="_Toc9859"/>
      <w:bookmarkStart w:id="1221" w:name="_Toc17614"/>
      <w:bookmarkStart w:id="1222" w:name="_Toc200537947"/>
      <w:r w:rsidRPr="00681111">
        <w:rPr>
          <w:rFonts w:ascii="仿宋" w:eastAsia="仿宋" w:hAnsi="仿宋" w:cs="仿宋" w:hint="eastAsia"/>
          <w:b w:val="0"/>
          <w:bCs w:val="0"/>
          <w:sz w:val="24"/>
          <w:szCs w:val="24"/>
          <w:lang w:eastAsia="zh-CN"/>
        </w:rPr>
        <w:t>79.  可调价变更定价</w:t>
      </w:r>
      <w:bookmarkEnd w:id="1218"/>
      <w:bookmarkEnd w:id="1219"/>
      <w:bookmarkEnd w:id="1220"/>
      <w:bookmarkEnd w:id="1221"/>
      <w:bookmarkEnd w:id="1222"/>
    </w:p>
    <w:p w14:paraId="20EEDBD5" w14:textId="45734BC0" w:rsidR="002A0250" w:rsidRPr="00681111" w:rsidRDefault="00000000">
      <w:pPr>
        <w:spacing w:line="360" w:lineRule="auto"/>
        <w:rPr>
          <w:rFonts w:ascii="仿宋" w:eastAsia="仿宋" w:hAnsi="仿宋" w:hint="eastAsia"/>
          <w:lang w:eastAsia="zh-CN"/>
        </w:rPr>
      </w:pPr>
      <w:bookmarkStart w:id="1223" w:name="_Toc6987"/>
      <w:r w:rsidRPr="00681111">
        <w:rPr>
          <w:rFonts w:ascii="仿宋" w:eastAsia="仿宋" w:hAnsi="仿宋" w:cs="仿宋" w:hint="eastAsia"/>
          <w:lang w:eastAsia="zh-CN"/>
        </w:rPr>
        <w:t>79.2 可调价变更工作项目的定价</w:t>
      </w:r>
      <w:bookmarkEnd w:id="1223"/>
      <w:r w:rsidRPr="00681111">
        <w:rPr>
          <w:rFonts w:ascii="仿宋" w:eastAsia="仿宋" w:hAnsi="仿宋" w:cs="仿宋" w:hint="eastAsia"/>
          <w:lang w:eastAsia="zh-CN"/>
        </w:rPr>
        <w:t>（本条不适用）</w:t>
      </w:r>
    </w:p>
    <w:p w14:paraId="023CFE26" w14:textId="77777777" w:rsidR="002A0250" w:rsidRPr="00681111" w:rsidRDefault="00000000">
      <w:pPr>
        <w:spacing w:line="360" w:lineRule="auto"/>
        <w:rPr>
          <w:rFonts w:ascii="仿宋" w:eastAsia="仿宋" w:hAnsi="仿宋" w:hint="eastAsia"/>
          <w:lang w:eastAsia="zh-CN"/>
        </w:rPr>
      </w:pPr>
      <w:bookmarkStart w:id="1224" w:name="_Toc11818"/>
      <w:r w:rsidRPr="00681111">
        <w:rPr>
          <w:rFonts w:ascii="仿宋" w:eastAsia="仿宋" w:hAnsi="仿宋" w:cs="仿宋" w:hint="eastAsia"/>
          <w:lang w:eastAsia="zh-CN"/>
        </w:rPr>
        <w:lastRenderedPageBreak/>
        <w:t>79.3 可调价变更实体项目的定价</w:t>
      </w:r>
      <w:bookmarkEnd w:id="1224"/>
    </w:p>
    <w:p w14:paraId="64220988"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按通用条款第79.3款约定执行。</w:t>
      </w:r>
    </w:p>
    <w:p w14:paraId="78B2A55F"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cs="仿宋"/>
          <w:lang w:eastAsia="zh-CN"/>
        </w:rPr>
        <w:t>(3)</w:t>
      </w:r>
      <w:r w:rsidRPr="00681111">
        <w:rPr>
          <w:rFonts w:ascii="仿宋" w:eastAsia="仿宋" w:hAnsi="仿宋" w:cs="仿宋" w:hint="eastAsia"/>
          <w:lang w:eastAsia="zh-CN"/>
        </w:rPr>
        <w:t>合同中没有相同也没有类似清单项目的，其计价依据、计量规则和计价方法：</w:t>
      </w:r>
      <w:r w:rsidRPr="00681111">
        <w:rPr>
          <w:rFonts w:ascii="仿宋" w:eastAsia="仿宋" w:hAnsi="仿宋" w:hint="eastAsia"/>
          <w:u w:val="single"/>
          <w:lang w:eastAsia="zh-CN"/>
        </w:rPr>
        <w:t>按专用条款72组价。其中</w:t>
      </w:r>
      <w:proofErr w:type="gramStart"/>
      <w:r w:rsidRPr="00681111">
        <w:rPr>
          <w:rFonts w:ascii="仿宋" w:eastAsia="仿宋" w:hAnsi="仿宋" w:hint="eastAsia"/>
          <w:u w:val="single"/>
          <w:lang w:eastAsia="zh-CN"/>
        </w:rPr>
        <w:t>工料机</w:t>
      </w:r>
      <w:proofErr w:type="gramEnd"/>
      <w:r w:rsidRPr="00681111">
        <w:rPr>
          <w:rFonts w:ascii="仿宋" w:eastAsia="仿宋" w:hAnsi="仿宋" w:hint="eastAsia"/>
          <w:u w:val="single"/>
          <w:lang w:eastAsia="zh-CN"/>
        </w:rPr>
        <w:t>价格按以下顺序确定：</w:t>
      </w:r>
    </w:p>
    <w:p w14:paraId="04248173"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①</w:t>
      </w:r>
      <w:proofErr w:type="gramStart"/>
      <w:r w:rsidRPr="00681111">
        <w:rPr>
          <w:rFonts w:ascii="仿宋" w:eastAsia="仿宋" w:hAnsi="仿宋" w:hint="eastAsia"/>
          <w:lang w:eastAsia="zh-CN"/>
        </w:rPr>
        <w:t>若工程量清单</w:t>
      </w:r>
      <w:proofErr w:type="gramEnd"/>
      <w:r w:rsidRPr="00681111">
        <w:rPr>
          <w:rFonts w:ascii="仿宋" w:eastAsia="仿宋" w:hAnsi="仿宋" w:hint="eastAsia"/>
          <w:lang w:eastAsia="zh-CN"/>
        </w:rPr>
        <w:t>中已有相应的</w:t>
      </w:r>
      <w:proofErr w:type="gramStart"/>
      <w:r w:rsidRPr="00681111">
        <w:rPr>
          <w:rFonts w:ascii="仿宋" w:eastAsia="仿宋" w:hAnsi="仿宋" w:hint="eastAsia"/>
          <w:lang w:eastAsia="zh-CN"/>
        </w:rPr>
        <w:t>工料机</w:t>
      </w:r>
      <w:proofErr w:type="gramEnd"/>
      <w:r w:rsidRPr="00681111">
        <w:rPr>
          <w:rFonts w:ascii="仿宋" w:eastAsia="仿宋" w:hAnsi="仿宋" w:hint="eastAsia"/>
          <w:lang w:eastAsia="zh-CN"/>
        </w:rPr>
        <w:t>价格，则采用工程量清单中已有的项目的材料价格；</w:t>
      </w:r>
    </w:p>
    <w:p w14:paraId="1BEFEB93"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②</w:t>
      </w:r>
      <w:proofErr w:type="gramStart"/>
      <w:r w:rsidRPr="00681111">
        <w:rPr>
          <w:rFonts w:ascii="仿宋" w:eastAsia="仿宋" w:hAnsi="仿宋" w:hint="eastAsia"/>
          <w:lang w:eastAsia="zh-CN"/>
        </w:rPr>
        <w:t>若工程量清单</w:t>
      </w:r>
      <w:proofErr w:type="gramEnd"/>
      <w:r w:rsidRPr="00681111">
        <w:rPr>
          <w:rFonts w:ascii="仿宋" w:eastAsia="仿宋" w:hAnsi="仿宋" w:hint="eastAsia"/>
          <w:lang w:eastAsia="zh-CN"/>
        </w:rPr>
        <w:t>中无相应的材料价格，则采用施工期间广州市造价管理部门发布的常用材料综合价格；不属于常用材料的，则采用施工期</w:t>
      </w:r>
      <w:proofErr w:type="gramStart"/>
      <w:r w:rsidRPr="00681111">
        <w:rPr>
          <w:rFonts w:ascii="仿宋" w:eastAsia="仿宋" w:hAnsi="仿宋" w:hint="eastAsia"/>
          <w:lang w:eastAsia="zh-CN"/>
        </w:rPr>
        <w:t>间地方</w:t>
      </w:r>
      <w:proofErr w:type="gramEnd"/>
      <w:r w:rsidRPr="00681111">
        <w:rPr>
          <w:rFonts w:ascii="仿宋" w:eastAsia="仿宋" w:hAnsi="仿宋" w:hint="eastAsia"/>
          <w:lang w:eastAsia="zh-CN"/>
        </w:rPr>
        <w:t>有关材料厂商价格信息并下浮确定；</w:t>
      </w:r>
    </w:p>
    <w:p w14:paraId="3D30EC5D" w14:textId="77777777"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③</w:t>
      </w:r>
      <w:proofErr w:type="gramStart"/>
      <w:r w:rsidRPr="00681111">
        <w:rPr>
          <w:rFonts w:ascii="仿宋" w:eastAsia="仿宋" w:hAnsi="仿宋" w:hint="eastAsia"/>
          <w:lang w:eastAsia="zh-CN"/>
        </w:rPr>
        <w:t>若工程量清单</w:t>
      </w:r>
      <w:proofErr w:type="gramEnd"/>
      <w:r w:rsidRPr="00681111">
        <w:rPr>
          <w:rFonts w:ascii="仿宋" w:eastAsia="仿宋" w:hAnsi="仿宋" w:hint="eastAsia"/>
          <w:lang w:eastAsia="zh-CN"/>
        </w:rPr>
        <w:t>及施工期</w:t>
      </w:r>
      <w:proofErr w:type="gramStart"/>
      <w:r w:rsidRPr="00681111">
        <w:rPr>
          <w:rFonts w:ascii="仿宋" w:eastAsia="仿宋" w:hAnsi="仿宋" w:hint="eastAsia"/>
          <w:lang w:eastAsia="zh-CN"/>
        </w:rPr>
        <w:t>间地方</w:t>
      </w:r>
      <w:proofErr w:type="gramEnd"/>
      <w:r w:rsidRPr="00681111">
        <w:rPr>
          <w:rFonts w:ascii="仿宋" w:eastAsia="仿宋" w:hAnsi="仿宋" w:hint="eastAsia"/>
          <w:lang w:eastAsia="zh-CN"/>
        </w:rPr>
        <w:t>有关材料信息价格中均无相应的材料信息价格，则由施工单位根据施工期间广州地区建筑市场价格报发包人审核确定后，作为相应的材料价格。</w:t>
      </w:r>
    </w:p>
    <w:p w14:paraId="71BB69F7"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hint="eastAsia"/>
          <w:lang w:eastAsia="zh-CN"/>
        </w:rPr>
        <w:t>工程量清单中的项目在实际施工中没有做的项目，此项目的费用</w:t>
      </w:r>
      <w:r w:rsidRPr="00681111">
        <w:rPr>
          <w:rFonts w:ascii="仿宋" w:eastAsia="仿宋" w:hAnsi="仿宋" w:hint="eastAsia"/>
          <w:u w:val="single"/>
          <w:lang w:eastAsia="zh-CN"/>
        </w:rPr>
        <w:t>发包人在结算中有权扣除此项费用。</w:t>
      </w:r>
    </w:p>
    <w:p w14:paraId="142AF77F" w14:textId="77777777" w:rsidR="002A0250" w:rsidRPr="00681111" w:rsidRDefault="00000000">
      <w:pPr>
        <w:spacing w:line="360" w:lineRule="auto"/>
        <w:ind w:firstLineChars="350" w:firstLine="840"/>
        <w:rPr>
          <w:rFonts w:ascii="仿宋" w:eastAsia="仿宋" w:hAnsi="仿宋" w:cs="仿宋" w:hint="eastAsia"/>
          <w:u w:val="single"/>
          <w:lang w:eastAsia="zh-CN"/>
        </w:rPr>
      </w:pPr>
      <w:bookmarkStart w:id="1225" w:name="_Toc9257"/>
      <w:r w:rsidRPr="00681111">
        <w:rPr>
          <w:rFonts w:ascii="仿宋" w:eastAsia="仿宋" w:hAnsi="仿宋" w:cs="仿宋" w:hint="eastAsia"/>
          <w:lang w:eastAsia="zh-CN"/>
        </w:rPr>
        <w:t>(4)“类似清单项目”的认定原则：</w:t>
      </w:r>
      <w:r w:rsidRPr="00681111">
        <w:rPr>
          <w:rFonts w:ascii="仿宋" w:eastAsia="仿宋" w:hAnsi="仿宋" w:cs="仿宋" w:hint="eastAsia"/>
          <w:u w:val="single"/>
          <w:lang w:eastAsia="zh-CN"/>
        </w:rPr>
        <w:t>按相关规定，以审核结果为准。</w:t>
      </w:r>
      <w:bookmarkEnd w:id="1225"/>
    </w:p>
    <w:p w14:paraId="3682F209" w14:textId="77777777" w:rsidR="002A0250" w:rsidRPr="00681111" w:rsidRDefault="00000000">
      <w:pPr>
        <w:spacing w:line="360" w:lineRule="auto"/>
        <w:rPr>
          <w:rFonts w:ascii="仿宋" w:eastAsia="仿宋" w:hAnsi="仿宋" w:hint="eastAsia"/>
          <w:lang w:eastAsia="zh-CN"/>
        </w:rPr>
      </w:pPr>
      <w:bookmarkStart w:id="1226" w:name="_Toc12627"/>
      <w:r w:rsidRPr="00681111">
        <w:rPr>
          <w:rFonts w:ascii="仿宋" w:eastAsia="仿宋" w:hAnsi="仿宋" w:cs="仿宋" w:hint="eastAsia"/>
          <w:lang w:eastAsia="zh-CN"/>
        </w:rPr>
        <w:t>79.4 可调价变更措施项目的定价</w:t>
      </w:r>
      <w:bookmarkEnd w:id="1226"/>
    </w:p>
    <w:p w14:paraId="0E1F18E8"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 按通用条款第79.4款约定执行。</w:t>
      </w:r>
    </w:p>
    <w:p w14:paraId="789A7370" w14:textId="77777777" w:rsidR="002A0250" w:rsidRPr="00681111" w:rsidRDefault="00000000">
      <w:pPr>
        <w:adjustRightInd w:val="0"/>
        <w:snapToGrid w:val="0"/>
        <w:spacing w:line="360" w:lineRule="auto"/>
        <w:ind w:firstLineChars="200" w:firstLine="480"/>
        <w:rPr>
          <w:rFonts w:ascii="仿宋" w:eastAsia="仿宋" w:hAnsi="仿宋" w:cs="仿宋" w:hint="eastAsia"/>
          <w:u w:val="single"/>
          <w:lang w:eastAsia="zh-CN"/>
        </w:rPr>
      </w:pPr>
      <w:bookmarkStart w:id="1227" w:name="_Toc31634"/>
      <w:r w:rsidRPr="00681111">
        <w:rPr>
          <w:rFonts w:ascii="仿宋" w:eastAsia="仿宋" w:hAnsi="仿宋" w:cs="仿宋" w:hint="eastAsia"/>
          <w:lang w:eastAsia="zh-CN"/>
        </w:rPr>
        <w:t xml:space="preserve"> ☑ 另作约定：</w:t>
      </w:r>
      <w:bookmarkEnd w:id="1227"/>
      <w:r w:rsidRPr="00681111">
        <w:rPr>
          <w:rFonts w:ascii="仿宋" w:eastAsia="仿宋" w:hAnsi="仿宋" w:hint="eastAsia"/>
          <w:u w:val="single"/>
          <w:lang w:eastAsia="zh-CN"/>
        </w:rPr>
        <w:t>见专用条款72.1.5</w:t>
      </w:r>
      <w:r w:rsidRPr="00681111">
        <w:rPr>
          <w:rFonts w:ascii="仿宋" w:eastAsia="仿宋" w:hAnsi="仿宋" w:hint="eastAsia"/>
          <w:lang w:eastAsia="zh-CN"/>
        </w:rPr>
        <w:t>。</w:t>
      </w:r>
    </w:p>
    <w:p w14:paraId="7CF1E909"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228" w:name="_Toc3417"/>
      <w:bookmarkStart w:id="1229" w:name="_Toc2993"/>
      <w:bookmarkStart w:id="1230" w:name="_Toc8828"/>
      <w:bookmarkStart w:id="1231" w:name="_Toc28684"/>
      <w:bookmarkStart w:id="1232" w:name="_Toc200537948"/>
      <w:r w:rsidRPr="00681111">
        <w:rPr>
          <w:rFonts w:ascii="仿宋" w:eastAsia="仿宋" w:hAnsi="仿宋" w:cs="仿宋" w:hint="eastAsia"/>
          <w:b w:val="0"/>
          <w:bCs w:val="0"/>
          <w:sz w:val="24"/>
          <w:szCs w:val="24"/>
          <w:lang w:eastAsia="zh-CN"/>
        </w:rPr>
        <w:t>★81.  现场签证价格的确定</w:t>
      </w:r>
      <w:bookmarkEnd w:id="1228"/>
      <w:bookmarkEnd w:id="1229"/>
      <w:bookmarkEnd w:id="1230"/>
      <w:bookmarkEnd w:id="1231"/>
      <w:bookmarkEnd w:id="1232"/>
    </w:p>
    <w:p w14:paraId="7C880EBB"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81.3 现场签证报告的确认</w:t>
      </w:r>
    </w:p>
    <w:p w14:paraId="09D7D546"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提交现场签证报告的时间：</w:t>
      </w:r>
    </w:p>
    <w:p w14:paraId="6B4CFE59" w14:textId="77777777" w:rsidR="002A0250" w:rsidRPr="00681111" w:rsidRDefault="00000000">
      <w:pPr>
        <w:spacing w:line="360" w:lineRule="auto"/>
        <w:ind w:firstLineChars="150" w:firstLine="360"/>
        <w:rPr>
          <w:rFonts w:ascii="仿宋" w:eastAsia="仿宋" w:hAnsi="仿宋" w:hint="eastAsia"/>
          <w:lang w:eastAsia="zh-CN"/>
        </w:rPr>
      </w:pPr>
      <w:r w:rsidRPr="00681111">
        <w:rPr>
          <w:rFonts w:ascii="仿宋" w:eastAsia="仿宋" w:hAnsi="仿宋" w:cs="仿宋" w:hint="eastAsia"/>
          <w:lang w:eastAsia="zh-CN"/>
        </w:rPr>
        <w:t xml:space="preserve">   □ 按通用条款的约定的时间提交。</w:t>
      </w:r>
    </w:p>
    <w:p w14:paraId="213CC891" w14:textId="77777777" w:rsidR="002A0250" w:rsidRPr="00681111" w:rsidRDefault="00000000">
      <w:pPr>
        <w:adjustRightInd w:val="0"/>
        <w:snapToGrid w:val="0"/>
        <w:spacing w:line="360" w:lineRule="auto"/>
        <w:ind w:firstLineChars="200" w:firstLine="480"/>
        <w:rPr>
          <w:rFonts w:ascii="仿宋" w:eastAsia="仿宋" w:hAnsi="仿宋" w:hint="eastAsia"/>
          <w:u w:val="single"/>
          <w:lang w:eastAsia="zh-CN"/>
        </w:rPr>
      </w:pPr>
      <w:r w:rsidRPr="00681111">
        <w:rPr>
          <w:rFonts w:ascii="仿宋" w:eastAsia="仿宋" w:hAnsi="仿宋" w:cs="仿宋" w:hint="eastAsia"/>
          <w:lang w:eastAsia="zh-CN"/>
        </w:rPr>
        <w:t xml:space="preserve">  ☑ 另作约定：1、</w:t>
      </w:r>
      <w:r w:rsidRPr="00681111">
        <w:rPr>
          <w:rFonts w:ascii="仿宋" w:eastAsia="仿宋" w:hAnsi="仿宋" w:cs="仿宋" w:hint="eastAsia"/>
          <w:u w:val="single"/>
          <w:lang w:eastAsia="zh-CN"/>
        </w:rPr>
        <w:t>按发包人相关制度、程序执行</w:t>
      </w:r>
      <w:r w:rsidRPr="00681111">
        <w:rPr>
          <w:rFonts w:ascii="仿宋" w:eastAsia="仿宋" w:hAnsi="仿宋" w:hint="eastAsia"/>
          <w:u w:val="single"/>
          <w:lang w:eastAsia="zh-CN"/>
        </w:rPr>
        <w:t>;</w:t>
      </w:r>
    </w:p>
    <w:p w14:paraId="37E656C9" w14:textId="732DDD63" w:rsidR="002A0250" w:rsidRPr="00681111" w:rsidRDefault="00000000">
      <w:pPr>
        <w:adjustRightInd w:val="0"/>
        <w:snapToGrid w:val="0"/>
        <w:spacing w:line="360" w:lineRule="auto"/>
        <w:ind w:firstLineChars="200" w:firstLine="480"/>
        <w:rPr>
          <w:rFonts w:ascii="仿宋" w:eastAsia="仿宋" w:hAnsi="仿宋" w:hint="eastAsia"/>
          <w:lang w:eastAsia="zh-CN"/>
        </w:rPr>
      </w:pPr>
      <w:r w:rsidRPr="00681111">
        <w:rPr>
          <w:rFonts w:ascii="仿宋" w:eastAsia="仿宋" w:hAnsi="仿宋" w:hint="eastAsia"/>
          <w:u w:val="single"/>
          <w:lang w:eastAsia="zh-CN"/>
        </w:rPr>
        <w:t>2、所有涉及本工程的措施项目费用，承包人在报价中均应充分考虑，承包人不应以现有提供的各种条件不满足运输、制作、起吊安装、堆放保管条件为由而要求签证。同时也不应以实际施工条件与招标时发生变化作为索赔任何费用的依据。</w:t>
      </w:r>
    </w:p>
    <w:p w14:paraId="0472FA20"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233" w:name="_Toc5349"/>
      <w:bookmarkStart w:id="1234" w:name="_Toc1086"/>
      <w:bookmarkStart w:id="1235" w:name="_Toc8665"/>
      <w:bookmarkStart w:id="1236" w:name="_Toc20487"/>
      <w:bookmarkStart w:id="1237" w:name="_Toc200537949"/>
      <w:r w:rsidRPr="00681111">
        <w:rPr>
          <w:rFonts w:ascii="仿宋" w:eastAsia="仿宋" w:hAnsi="仿宋" w:cs="仿宋" w:hint="eastAsia"/>
          <w:b w:val="0"/>
          <w:bCs w:val="0"/>
          <w:sz w:val="24"/>
          <w:szCs w:val="24"/>
          <w:lang w:eastAsia="zh-CN"/>
        </w:rPr>
        <w:t>★82.  物价涨落的价格调整</w:t>
      </w:r>
      <w:bookmarkEnd w:id="1233"/>
      <w:bookmarkEnd w:id="1234"/>
      <w:bookmarkEnd w:id="1235"/>
      <w:bookmarkEnd w:id="1236"/>
      <w:bookmarkEnd w:id="1237"/>
    </w:p>
    <w:p w14:paraId="2A025FC3" w14:textId="77777777" w:rsidR="002A0250" w:rsidRPr="00681111" w:rsidRDefault="00000000">
      <w:pPr>
        <w:spacing w:line="360" w:lineRule="auto"/>
        <w:ind w:firstLineChars="267" w:firstLine="641"/>
        <w:rPr>
          <w:rFonts w:eastAsia="仿宋_GB2312"/>
          <w:sz w:val="30"/>
          <w:szCs w:val="30"/>
          <w:lang w:eastAsia="zh-CN"/>
        </w:rPr>
      </w:pPr>
      <w:r w:rsidRPr="00681111">
        <w:rPr>
          <w:rFonts w:ascii="仿宋" w:eastAsia="仿宋" w:hAnsi="仿宋" w:cs="仿宋" w:hint="eastAsia"/>
          <w:lang w:eastAsia="zh-CN"/>
        </w:rPr>
        <w:t>合同履约期间物价波动引起的价格变动，本工程综合单价不予调整</w:t>
      </w:r>
      <w:r w:rsidRPr="00681111">
        <w:rPr>
          <w:rFonts w:ascii="仿宋" w:eastAsia="仿宋" w:hAnsi="仿宋" w:cs="仿宋" w:hint="eastAsia"/>
          <w:u w:val="single"/>
          <w:lang w:eastAsia="zh-CN"/>
        </w:rPr>
        <w:t>。</w:t>
      </w:r>
    </w:p>
    <w:p w14:paraId="253438D2" w14:textId="77777777" w:rsidR="002A0250" w:rsidRPr="00681111" w:rsidRDefault="00000000">
      <w:pPr>
        <w:pStyle w:val="2"/>
        <w:tabs>
          <w:tab w:val="left" w:pos="420"/>
        </w:tabs>
        <w:spacing w:line="360" w:lineRule="auto"/>
        <w:rPr>
          <w:rFonts w:ascii="仿宋" w:eastAsia="仿宋" w:hAnsi="仿宋" w:cs="仿宋" w:hint="eastAsia"/>
          <w:b w:val="0"/>
          <w:bCs w:val="0"/>
          <w:sz w:val="24"/>
          <w:szCs w:val="24"/>
          <w:lang w:eastAsia="zh-CN"/>
        </w:rPr>
      </w:pPr>
      <w:bookmarkStart w:id="1238" w:name="_Toc18842"/>
      <w:bookmarkStart w:id="1239" w:name="_Toc30559"/>
      <w:bookmarkStart w:id="1240" w:name="_Toc10053"/>
      <w:bookmarkStart w:id="1241" w:name="_Toc6324"/>
      <w:bookmarkStart w:id="1242" w:name="_Toc200537950"/>
      <w:r w:rsidRPr="00681111">
        <w:rPr>
          <w:rFonts w:ascii="仿宋" w:eastAsia="仿宋" w:hAnsi="仿宋" w:cs="仿宋" w:hint="eastAsia"/>
          <w:bCs w:val="0"/>
          <w:sz w:val="24"/>
          <w:szCs w:val="24"/>
          <w:lang w:eastAsia="zh-CN"/>
        </w:rPr>
        <w:lastRenderedPageBreak/>
        <w:t>★</w:t>
      </w:r>
      <w:r w:rsidRPr="00681111">
        <w:rPr>
          <w:rFonts w:ascii="仿宋" w:eastAsia="仿宋" w:hAnsi="仿宋" w:cs="仿宋" w:hint="eastAsia"/>
          <w:b w:val="0"/>
          <w:bCs w:val="0"/>
          <w:sz w:val="24"/>
          <w:szCs w:val="24"/>
          <w:lang w:eastAsia="zh-CN"/>
        </w:rPr>
        <w:t>83. 支付事项</w:t>
      </w:r>
      <w:bookmarkEnd w:id="1238"/>
      <w:bookmarkEnd w:id="1239"/>
      <w:bookmarkEnd w:id="1240"/>
      <w:bookmarkEnd w:id="1241"/>
      <w:bookmarkEnd w:id="1242"/>
    </w:p>
    <w:p w14:paraId="159245F0" w14:textId="77777777" w:rsidR="002A0250" w:rsidRPr="00681111" w:rsidRDefault="00000000">
      <w:pPr>
        <w:spacing w:line="360" w:lineRule="auto"/>
        <w:ind w:right="248"/>
        <w:rPr>
          <w:rFonts w:ascii="仿宋" w:eastAsia="仿宋" w:hAnsi="仿宋" w:hint="eastAsia"/>
          <w:lang w:eastAsia="zh-CN"/>
        </w:rPr>
      </w:pPr>
      <w:r w:rsidRPr="00681111">
        <w:rPr>
          <w:rFonts w:ascii="仿宋" w:eastAsia="仿宋" w:hAnsi="仿宋" w:hint="eastAsia"/>
          <w:lang w:eastAsia="zh-CN"/>
        </w:rPr>
        <w:t>83.1支付合同价款</w:t>
      </w:r>
    </w:p>
    <w:p w14:paraId="63DFF30E" w14:textId="77777777" w:rsidR="002A0250" w:rsidRPr="00681111" w:rsidRDefault="00000000">
      <w:pPr>
        <w:spacing w:line="360" w:lineRule="auto"/>
        <w:ind w:right="248" w:firstLineChars="200" w:firstLine="480"/>
        <w:rPr>
          <w:rFonts w:ascii="仿宋" w:eastAsia="仿宋" w:hAnsi="仿宋" w:hint="eastAsia"/>
          <w:lang w:eastAsia="zh-CN"/>
        </w:rPr>
      </w:pPr>
      <w:r w:rsidRPr="00681111">
        <w:rPr>
          <w:rFonts w:ascii="仿宋" w:eastAsia="仿宋" w:hAnsi="仿宋" w:hint="eastAsia"/>
          <w:lang w:eastAsia="zh-CN"/>
        </w:rPr>
        <w:t>1.本项目承包人向发包人、业主书面报送请款资料及提供相应的等额增值税（普通）发票，经发包人审核通过后方可支付。本合同约定全部款项由发包人审核通过后向承包人支付。因承包人未及时提供发票等原因致使发包人逾期付款的，责任由承包人承担。</w:t>
      </w:r>
    </w:p>
    <w:p w14:paraId="4189082C" w14:textId="50205CB3" w:rsidR="002A0250" w:rsidRPr="00681111" w:rsidRDefault="00000000">
      <w:pPr>
        <w:spacing w:line="360" w:lineRule="auto"/>
        <w:ind w:firstLineChars="200" w:firstLine="480"/>
        <w:rPr>
          <w:lang w:eastAsia="zh-CN"/>
        </w:rPr>
      </w:pPr>
      <w:r w:rsidRPr="00681111">
        <w:rPr>
          <w:rFonts w:ascii="仿宋" w:eastAsia="仿宋" w:hAnsi="仿宋" w:hint="eastAsia"/>
          <w:lang w:eastAsia="zh-CN"/>
        </w:rPr>
        <w:t>2、工程变更、工程签证后产生的费用需完成审批流程后才能随进度款进行申报支付，工程变更、工程签证增加的费用支付随进度款支付比例支付。</w:t>
      </w:r>
    </w:p>
    <w:p w14:paraId="314DF4D2"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3.发包人有权在出现下列问题暂停支付承包人的工程进度款和</w:t>
      </w:r>
      <w:proofErr w:type="gramStart"/>
      <w:r w:rsidRPr="00681111">
        <w:rPr>
          <w:rFonts w:ascii="仿宋" w:eastAsia="仿宋" w:hAnsi="仿宋" w:hint="eastAsia"/>
          <w:lang w:eastAsia="zh-CN"/>
        </w:rPr>
        <w:t>尾款</w:t>
      </w:r>
      <w:proofErr w:type="gramEnd"/>
      <w:r w:rsidRPr="00681111">
        <w:rPr>
          <w:rFonts w:ascii="仿宋" w:eastAsia="仿宋" w:hAnsi="仿宋" w:hint="eastAsia"/>
          <w:lang w:eastAsia="zh-CN"/>
        </w:rPr>
        <w:t>，直至相关问题得到纠正或妥善处理为止：</w:t>
      </w:r>
    </w:p>
    <w:p w14:paraId="4A8B4B1D"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（1）承包人提交的工程量和质量论证资料不完整或不属实，或未按要求提供相应的计划和报表；</w:t>
      </w:r>
    </w:p>
    <w:p w14:paraId="480B9A32"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（2）承包人连续3</w:t>
      </w:r>
      <w:proofErr w:type="gramStart"/>
      <w:r w:rsidRPr="00681111">
        <w:rPr>
          <w:rFonts w:ascii="仿宋" w:eastAsia="仿宋" w:hAnsi="仿宋" w:hint="eastAsia"/>
          <w:lang w:eastAsia="zh-CN"/>
        </w:rPr>
        <w:t>周未</w:t>
      </w:r>
      <w:proofErr w:type="gramEnd"/>
      <w:r w:rsidRPr="00681111">
        <w:rPr>
          <w:rFonts w:ascii="仿宋" w:eastAsia="仿宋" w:hAnsi="仿宋" w:hint="eastAsia"/>
          <w:lang w:eastAsia="zh-CN"/>
        </w:rPr>
        <w:t>能按计划落实施工且不采取任何赶工措施；</w:t>
      </w:r>
    </w:p>
    <w:p w14:paraId="78C02847"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（3）工程还存在待整改质量问题；</w:t>
      </w:r>
    </w:p>
    <w:p w14:paraId="1FF4D464"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（4）因承包人原因造成工期滞后，不能满足发包人的要求；</w:t>
      </w:r>
    </w:p>
    <w:p w14:paraId="7BC9E794"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（5）不服从监理的指令，并因此收到监理的书面警告；</w:t>
      </w:r>
    </w:p>
    <w:p w14:paraId="63AAD20F"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（6）未按要求提供办理结算的资料，不积极配合结算审计单位办理结算和审计；</w:t>
      </w:r>
    </w:p>
    <w:p w14:paraId="54B04B85"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hint="eastAsia"/>
          <w:lang w:eastAsia="zh-CN"/>
        </w:rPr>
        <w:t>（7）由于竣工资料和工程还存在问题，相关单位不予接收。</w:t>
      </w:r>
    </w:p>
    <w:p w14:paraId="2CEBDFF5" w14:textId="77777777" w:rsidR="002A0250" w:rsidRPr="00681111" w:rsidRDefault="002A0250">
      <w:pPr>
        <w:rPr>
          <w:lang w:eastAsia="zh-CN"/>
        </w:rPr>
      </w:pPr>
    </w:p>
    <w:p w14:paraId="32A81A2F" w14:textId="77777777" w:rsidR="002A0250" w:rsidRPr="00681111" w:rsidRDefault="00000000">
      <w:pPr>
        <w:spacing w:line="360" w:lineRule="auto"/>
        <w:ind w:firstLineChars="200" w:firstLine="480"/>
        <w:rPr>
          <w:rFonts w:ascii="仿宋" w:eastAsia="仿宋" w:hAnsi="仿宋" w:cs="仿宋" w:hint="eastAsia"/>
          <w:strike/>
          <w:lang w:eastAsia="zh-CN"/>
        </w:rPr>
      </w:pPr>
      <w:r w:rsidRPr="00681111">
        <w:rPr>
          <w:rFonts w:ascii="仿宋" w:eastAsia="仿宋" w:hAnsi="仿宋" w:cs="仿宋" w:hint="eastAsia"/>
          <w:lang w:eastAsia="zh-CN"/>
        </w:rPr>
        <w:t>83.2 计算利息的利率</w:t>
      </w:r>
    </w:p>
    <w:p w14:paraId="6242B138" w14:textId="77777777" w:rsidR="002A0250" w:rsidRPr="00681111" w:rsidRDefault="00000000">
      <w:pPr>
        <w:spacing w:line="360" w:lineRule="auto"/>
        <w:ind w:firstLineChars="350" w:firstLine="840"/>
        <w:rPr>
          <w:rFonts w:ascii="仿宋" w:eastAsia="仿宋" w:hAnsi="仿宋" w:cs="仿宋" w:hint="eastAsia"/>
          <w:u w:val="single"/>
          <w:lang w:eastAsia="zh-CN"/>
        </w:rPr>
      </w:pPr>
      <w:r w:rsidRPr="00681111">
        <w:rPr>
          <w:rFonts w:ascii="仿宋" w:eastAsia="仿宋" w:hAnsi="仿宋" w:hint="eastAsia"/>
          <w:u w:val="single"/>
          <w:lang w:eastAsia="zh-CN"/>
        </w:rPr>
        <w:t>发包人不进行利息支付。</w:t>
      </w:r>
    </w:p>
    <w:p w14:paraId="580EFB2C"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243" w:name="_Toc7056"/>
      <w:bookmarkStart w:id="1244" w:name="_Toc5513"/>
      <w:bookmarkStart w:id="1245" w:name="_Toc16651"/>
      <w:bookmarkStart w:id="1246" w:name="_Toc7359"/>
      <w:bookmarkStart w:id="1247" w:name="_Toc200537951"/>
      <w:r w:rsidRPr="00681111">
        <w:rPr>
          <w:rFonts w:ascii="仿宋" w:eastAsia="仿宋" w:hAnsi="仿宋" w:cs="仿宋" w:hint="eastAsia"/>
          <w:b w:val="0"/>
          <w:bCs w:val="0"/>
          <w:sz w:val="24"/>
          <w:szCs w:val="24"/>
          <w:lang w:eastAsia="zh-CN"/>
        </w:rPr>
        <w:t>★84.  预付款</w:t>
      </w:r>
      <w:bookmarkEnd w:id="1243"/>
      <w:bookmarkEnd w:id="1244"/>
      <w:bookmarkEnd w:id="1245"/>
      <w:bookmarkEnd w:id="1246"/>
      <w:bookmarkEnd w:id="1247"/>
    </w:p>
    <w:p w14:paraId="2F11534F" w14:textId="77777777" w:rsidR="002A0250" w:rsidRPr="00681111" w:rsidRDefault="00000000">
      <w:pPr>
        <w:spacing w:line="360" w:lineRule="auto"/>
        <w:ind w:leftChars="166" w:left="398"/>
        <w:rPr>
          <w:rFonts w:ascii="仿宋" w:eastAsia="仿宋" w:hAnsi="仿宋" w:cs="仿宋" w:hint="eastAsia"/>
          <w:lang w:eastAsia="zh-CN"/>
        </w:rPr>
      </w:pPr>
      <w:r w:rsidRPr="00681111">
        <w:rPr>
          <w:rFonts w:ascii="仿宋" w:eastAsia="仿宋" w:hAnsi="仿宋" w:cs="仿宋" w:hint="eastAsia"/>
          <w:lang w:eastAsia="zh-CN"/>
        </w:rPr>
        <w:t>84.1 预付款的约定及管理</w:t>
      </w:r>
    </w:p>
    <w:p w14:paraId="2CA4FBF4" w14:textId="77777777" w:rsidR="002A0250" w:rsidRPr="00681111" w:rsidRDefault="00000000">
      <w:pPr>
        <w:spacing w:line="360" w:lineRule="auto"/>
        <w:ind w:leftChars="200" w:left="480" w:firstLineChars="167" w:firstLine="401"/>
        <w:rPr>
          <w:rFonts w:ascii="仿宋" w:eastAsia="仿宋" w:hAnsi="仿宋" w:hint="eastAsia"/>
          <w:u w:val="single"/>
          <w:lang w:eastAsia="zh-CN"/>
        </w:rPr>
      </w:pPr>
      <w:r w:rsidRPr="00681111">
        <w:rPr>
          <w:rFonts w:ascii="仿宋" w:eastAsia="仿宋" w:hAnsi="仿宋" w:hint="eastAsia"/>
          <w:lang w:eastAsia="zh-CN"/>
        </w:rPr>
        <w:t>工程费预付款支付比例及金额：</w:t>
      </w:r>
      <w:r w:rsidRPr="00681111">
        <w:rPr>
          <w:rFonts w:ascii="仿宋" w:eastAsia="仿宋" w:hAnsi="仿宋" w:cs="仿宋" w:hint="eastAsia"/>
          <w:lang w:eastAsia="zh-CN"/>
        </w:rPr>
        <w:t>合同</w:t>
      </w:r>
      <w:r w:rsidRPr="00681111">
        <w:rPr>
          <w:rFonts w:ascii="仿宋" w:eastAsia="仿宋" w:hAnsi="仿宋" w:hint="eastAsia"/>
          <w:lang w:eastAsia="zh-CN"/>
        </w:rPr>
        <w:t>分部分项工程费</w:t>
      </w:r>
      <w:r w:rsidRPr="00681111">
        <w:rPr>
          <w:rFonts w:ascii="仿宋" w:eastAsia="仿宋" w:hAnsi="仿宋" w:cs="仿宋" w:hint="eastAsia"/>
          <w:lang w:eastAsia="zh-CN"/>
        </w:rPr>
        <w:t>的5％作为预付款，</w:t>
      </w:r>
      <w:r w:rsidRPr="00681111">
        <w:rPr>
          <w:rFonts w:ascii="仿宋" w:eastAsia="仿宋" w:hAnsi="仿宋" w:hint="eastAsia"/>
          <w:lang w:eastAsia="zh-CN"/>
        </w:rPr>
        <w:t>即¥</w:t>
      </w:r>
      <w:r w:rsidRPr="00681111">
        <w:rPr>
          <w:rFonts w:ascii="仿宋" w:eastAsia="仿宋" w:hAnsi="仿宋" w:hint="eastAsia"/>
          <w:u w:val="single"/>
          <w:lang w:eastAsia="zh-CN"/>
        </w:rPr>
        <w:t xml:space="preserve">      </w:t>
      </w:r>
      <w:r w:rsidRPr="00681111">
        <w:rPr>
          <w:rFonts w:ascii="仿宋" w:eastAsia="仿宋" w:hAnsi="仿宋" w:hint="eastAsia"/>
          <w:lang w:eastAsia="zh-CN"/>
        </w:rPr>
        <w:t>元。</w:t>
      </w:r>
    </w:p>
    <w:p w14:paraId="155DEC6E" w14:textId="77777777" w:rsidR="002A0250" w:rsidRPr="00681111" w:rsidRDefault="00000000">
      <w:pPr>
        <w:pStyle w:val="a9"/>
        <w:adjustRightInd w:val="0"/>
        <w:snapToGrid w:val="0"/>
        <w:spacing w:line="360" w:lineRule="auto"/>
        <w:ind w:firstLineChars="200" w:firstLine="480"/>
        <w:rPr>
          <w:rFonts w:ascii="仿宋" w:eastAsia="仿宋" w:hAnsi="仿宋" w:hint="eastAsia"/>
          <w:sz w:val="24"/>
          <w:szCs w:val="24"/>
          <w:lang w:eastAsia="zh-CN"/>
        </w:rPr>
      </w:pPr>
      <w:r w:rsidRPr="00681111">
        <w:rPr>
          <w:rFonts w:ascii="仿宋" w:eastAsia="仿宋" w:hAnsi="仿宋" w:cs="仿宋" w:hint="eastAsia"/>
          <w:sz w:val="24"/>
          <w:szCs w:val="24"/>
          <w:lang w:eastAsia="zh-CN"/>
        </w:rPr>
        <w:t>84.2 提交预付款支付申请期限：</w:t>
      </w:r>
    </w:p>
    <w:p w14:paraId="76AF60E0" w14:textId="77777777" w:rsidR="002A0250" w:rsidRPr="00681111" w:rsidRDefault="00000000">
      <w:pPr>
        <w:spacing w:line="360" w:lineRule="auto"/>
        <w:ind w:leftChars="200" w:left="480" w:firstLineChars="150" w:firstLine="360"/>
        <w:rPr>
          <w:rFonts w:ascii="仿宋" w:eastAsia="仿宋" w:hAnsi="仿宋" w:cs="仿宋" w:hint="eastAsia"/>
          <w:u w:val="single"/>
          <w:lang w:eastAsia="zh-CN"/>
        </w:rPr>
      </w:pPr>
      <w:r w:rsidRPr="00681111">
        <w:rPr>
          <w:rFonts w:ascii="仿宋" w:eastAsia="仿宋" w:hAnsi="仿宋" w:hint="eastAsia"/>
          <w:lang w:eastAsia="zh-CN"/>
        </w:rPr>
        <w:t>工程费预付款支付申请期限：</w:t>
      </w:r>
      <w:r w:rsidRPr="00681111">
        <w:rPr>
          <w:rFonts w:ascii="仿宋" w:eastAsia="仿宋" w:hAnsi="仿宋" w:hint="eastAsia"/>
          <w:u w:val="single"/>
          <w:lang w:eastAsia="zh-CN"/>
        </w:rPr>
        <w:t>合同生效、承包人提供了履约保函及现场具备开工条件且承包人按投标文件规定的主要负责工程施工管理的人员及各职能部门到位，施工机具及生产人员按经发包人审定的计划已经进场</w:t>
      </w:r>
      <w:r w:rsidRPr="00681111">
        <w:rPr>
          <w:rFonts w:ascii="仿宋" w:eastAsia="仿宋" w:hAnsi="仿宋" w:cs="仿宋" w:hint="eastAsia"/>
          <w:u w:val="single"/>
          <w:lang w:eastAsia="zh-CN"/>
        </w:rPr>
        <w:t>。</w:t>
      </w:r>
    </w:p>
    <w:p w14:paraId="5A82A896" w14:textId="77777777" w:rsidR="002A0250" w:rsidRPr="00681111" w:rsidRDefault="00000000">
      <w:pPr>
        <w:pStyle w:val="a9"/>
        <w:adjustRightInd w:val="0"/>
        <w:snapToGrid w:val="0"/>
        <w:spacing w:line="360" w:lineRule="auto"/>
        <w:ind w:firstLineChars="200" w:firstLine="480"/>
        <w:rPr>
          <w:rFonts w:ascii="仿宋" w:eastAsia="仿宋" w:hAnsi="仿宋" w:cs="仿宋" w:hint="eastAsia"/>
          <w:sz w:val="24"/>
          <w:szCs w:val="24"/>
          <w:lang w:eastAsia="zh-CN"/>
        </w:rPr>
      </w:pPr>
      <w:r w:rsidRPr="00681111">
        <w:rPr>
          <w:rFonts w:ascii="仿宋" w:eastAsia="仿宋" w:hAnsi="仿宋" w:cs="仿宋" w:hint="eastAsia"/>
          <w:sz w:val="24"/>
          <w:szCs w:val="24"/>
          <w:lang w:eastAsia="zh-CN"/>
        </w:rPr>
        <w:t>84.3 预付款支付的限制</w:t>
      </w:r>
    </w:p>
    <w:p w14:paraId="0A9F9849" w14:textId="77777777" w:rsidR="002A0250" w:rsidRPr="00681111" w:rsidRDefault="00000000">
      <w:pPr>
        <w:numPr>
          <w:ilvl w:val="0"/>
          <w:numId w:val="36"/>
        </w:numPr>
        <w:spacing w:line="360" w:lineRule="auto"/>
        <w:ind w:leftChars="200" w:left="480" w:firstLineChars="150" w:firstLine="360"/>
        <w:rPr>
          <w:rFonts w:ascii="仿宋" w:eastAsia="仿宋" w:hAnsi="仿宋" w:cs="仿宋" w:hint="eastAsia"/>
          <w:lang w:eastAsia="zh-CN"/>
        </w:rPr>
      </w:pPr>
      <w:r w:rsidRPr="00681111">
        <w:rPr>
          <w:rFonts w:ascii="仿宋" w:eastAsia="仿宋" w:hAnsi="仿宋" w:cs="仿宋" w:hint="eastAsia"/>
          <w:lang w:eastAsia="zh-CN"/>
        </w:rPr>
        <w:lastRenderedPageBreak/>
        <w:t>发包人没有按时支付预付款的，发包人可与承包人协商签订延期支付协议，经承包人同意后可延期支付，承包人有权按照第83.2款约定获得延期支付的利息。</w:t>
      </w:r>
    </w:p>
    <w:p w14:paraId="0D63D3B2" w14:textId="77777777" w:rsidR="002A0250" w:rsidRPr="00681111" w:rsidRDefault="00000000">
      <w:pPr>
        <w:numPr>
          <w:ilvl w:val="0"/>
          <w:numId w:val="36"/>
        </w:numPr>
        <w:spacing w:line="360" w:lineRule="auto"/>
        <w:ind w:leftChars="200" w:left="480" w:firstLineChars="150" w:firstLine="360"/>
        <w:rPr>
          <w:rFonts w:ascii="仿宋" w:eastAsia="仿宋" w:hAnsi="仿宋" w:cs="仿宋" w:hint="eastAsia"/>
          <w:lang w:eastAsia="zh-CN"/>
        </w:rPr>
      </w:pPr>
      <w:r w:rsidRPr="00681111">
        <w:rPr>
          <w:rFonts w:ascii="仿宋" w:eastAsia="仿宋" w:hAnsi="仿宋" w:cs="仿宋" w:hint="eastAsia"/>
          <w:lang w:eastAsia="zh-CN"/>
        </w:rPr>
        <w:t>预付款中，发包人有权根据合同要求的工人工资比例将部分预付款支付</w:t>
      </w:r>
      <w:proofErr w:type="gramStart"/>
      <w:r w:rsidRPr="00681111">
        <w:rPr>
          <w:rFonts w:ascii="仿宋" w:eastAsia="仿宋" w:hAnsi="仿宋" w:cs="仿宋" w:hint="eastAsia"/>
          <w:lang w:eastAsia="zh-CN"/>
        </w:rPr>
        <w:t>至工人</w:t>
      </w:r>
      <w:proofErr w:type="gramEnd"/>
      <w:r w:rsidRPr="00681111">
        <w:rPr>
          <w:rFonts w:ascii="仿宋" w:eastAsia="仿宋" w:hAnsi="仿宋" w:cs="仿宋" w:hint="eastAsia"/>
          <w:lang w:eastAsia="zh-CN"/>
        </w:rPr>
        <w:t>工资专用账户，承包人应当专款专用；如工人工资专用账户尚未设立的，工人工资部分预付款的付款时间相应顺延</w:t>
      </w:r>
      <w:proofErr w:type="gramStart"/>
      <w:r w:rsidRPr="00681111">
        <w:rPr>
          <w:rFonts w:ascii="仿宋" w:eastAsia="仿宋" w:hAnsi="仿宋" w:cs="仿宋" w:hint="eastAsia"/>
          <w:lang w:eastAsia="zh-CN"/>
        </w:rPr>
        <w:t>至工人</w:t>
      </w:r>
      <w:proofErr w:type="gramEnd"/>
      <w:r w:rsidRPr="00681111">
        <w:rPr>
          <w:rFonts w:ascii="仿宋" w:eastAsia="仿宋" w:hAnsi="仿宋" w:cs="仿宋" w:hint="eastAsia"/>
          <w:lang w:eastAsia="zh-CN"/>
        </w:rPr>
        <w:t>工资专用账户设立后30天内。</w:t>
      </w:r>
    </w:p>
    <w:p w14:paraId="1F1FD653" w14:textId="77777777" w:rsidR="002A0250" w:rsidRPr="00681111" w:rsidRDefault="00000000">
      <w:pPr>
        <w:numPr>
          <w:ilvl w:val="0"/>
          <w:numId w:val="36"/>
        </w:numPr>
        <w:spacing w:line="360" w:lineRule="auto"/>
        <w:ind w:leftChars="200" w:left="480" w:firstLineChars="150" w:firstLine="360"/>
        <w:rPr>
          <w:rFonts w:ascii="仿宋" w:eastAsia="仿宋" w:hAnsi="仿宋" w:cs="仿宋" w:hint="eastAsia"/>
          <w:lang w:eastAsia="zh-CN"/>
        </w:rPr>
      </w:pPr>
      <w:r w:rsidRPr="00681111">
        <w:rPr>
          <w:rFonts w:ascii="仿宋" w:eastAsia="仿宋" w:hAnsi="仿宋" w:cs="仿宋" w:hint="eastAsia"/>
          <w:lang w:eastAsia="zh-CN"/>
        </w:rPr>
        <w:t>承包人收取预付款后，应优先用于按有关规定缴纳工伤保险和办理建筑意外伤害险，专款专用。</w:t>
      </w:r>
    </w:p>
    <w:p w14:paraId="45B05C9C" w14:textId="77777777" w:rsidR="002A0250" w:rsidRPr="00681111" w:rsidRDefault="00000000">
      <w:pPr>
        <w:spacing w:line="360" w:lineRule="auto"/>
        <w:ind w:leftChars="200" w:left="480"/>
        <w:rPr>
          <w:rFonts w:ascii="仿宋" w:eastAsia="仿宋" w:hAnsi="仿宋" w:hint="eastAsia"/>
          <w:lang w:eastAsia="zh-CN"/>
        </w:rPr>
      </w:pPr>
      <w:r w:rsidRPr="00681111">
        <w:rPr>
          <w:rFonts w:ascii="仿宋" w:eastAsia="仿宋" w:hAnsi="仿宋" w:cs="仿宋" w:hint="eastAsia"/>
          <w:lang w:eastAsia="zh-CN"/>
        </w:rPr>
        <w:t>84.4 预付款的扣回</w:t>
      </w:r>
    </w:p>
    <w:p w14:paraId="09E6077F" w14:textId="77777777" w:rsidR="002A0250" w:rsidRPr="00681111" w:rsidRDefault="00000000">
      <w:pPr>
        <w:spacing w:line="360" w:lineRule="auto"/>
        <w:ind w:leftChars="200" w:left="480" w:firstLineChars="150" w:firstLine="360"/>
        <w:rPr>
          <w:rFonts w:ascii="仿宋" w:eastAsia="仿宋" w:hAnsi="仿宋" w:hint="eastAsia"/>
          <w:lang w:eastAsia="zh-CN"/>
        </w:rPr>
      </w:pPr>
      <w:r w:rsidRPr="00681111">
        <w:rPr>
          <w:rFonts w:ascii="仿宋" w:eastAsia="仿宋" w:hAnsi="仿宋" w:cs="仿宋" w:hint="eastAsia"/>
          <w:lang w:eastAsia="zh-CN"/>
        </w:rPr>
        <w:t>□ 按通用条款约定。</w:t>
      </w:r>
    </w:p>
    <w:p w14:paraId="5D501B3A" w14:textId="04912143" w:rsidR="002A0250" w:rsidRPr="00681111" w:rsidRDefault="00000000">
      <w:pPr>
        <w:spacing w:line="360" w:lineRule="auto"/>
        <w:ind w:leftChars="200" w:left="480" w:firstLineChars="150" w:firstLine="360"/>
        <w:rPr>
          <w:rFonts w:ascii="仿宋" w:eastAsia="仿宋" w:hAnsi="仿宋" w:hint="eastAsia"/>
          <w:u w:val="single"/>
          <w:lang w:eastAsia="zh-CN"/>
        </w:rPr>
      </w:pPr>
      <w:r w:rsidRPr="00681111">
        <w:rPr>
          <w:rFonts w:ascii="仿宋" w:eastAsia="仿宋" w:hAnsi="仿宋" w:cs="仿宋"/>
          <w:lang w:eastAsia="zh-CN"/>
        </w:rPr>
        <w:t>☑</w:t>
      </w:r>
      <w:r w:rsidRPr="00681111">
        <w:rPr>
          <w:rFonts w:ascii="仿宋" w:eastAsia="仿宋" w:hAnsi="仿宋" w:cs="仿宋" w:hint="eastAsia"/>
          <w:lang w:eastAsia="zh-CN"/>
        </w:rPr>
        <w:t xml:space="preserve"> 其它抵扣方式：</w:t>
      </w:r>
      <w:bookmarkStart w:id="1248" w:name="OLE_LINK25"/>
      <w:bookmarkStart w:id="1249" w:name="OLE_LINK24"/>
      <w:r w:rsidRPr="00681111">
        <w:rPr>
          <w:rFonts w:ascii="仿宋" w:eastAsia="仿宋" w:hAnsi="仿宋" w:hint="eastAsia"/>
          <w:u w:val="single"/>
          <w:lang w:eastAsia="zh-CN"/>
        </w:rPr>
        <w:t>自第一期施工进度款起，发包人有权在每期应付的施工进度款中按应付施工进度款的30%扣回预付款，直至全部扣回为止。</w:t>
      </w:r>
      <w:bookmarkEnd w:id="1248"/>
      <w:bookmarkEnd w:id="1249"/>
    </w:p>
    <w:p w14:paraId="56022D64"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250" w:name="_Toc20314"/>
      <w:bookmarkStart w:id="1251" w:name="_Toc6244"/>
      <w:bookmarkStart w:id="1252" w:name="_Toc25218"/>
      <w:bookmarkStart w:id="1253" w:name="_Toc17946"/>
      <w:bookmarkStart w:id="1254" w:name="_Toc200537952"/>
      <w:r w:rsidRPr="00681111">
        <w:rPr>
          <w:rFonts w:ascii="仿宋" w:eastAsia="仿宋" w:hAnsi="仿宋" w:cs="仿宋" w:hint="eastAsia"/>
          <w:b w:val="0"/>
          <w:bCs w:val="0"/>
          <w:sz w:val="24"/>
          <w:szCs w:val="24"/>
          <w:lang w:eastAsia="zh-CN"/>
        </w:rPr>
        <w:t>★85.  绿色施工安全防护费</w:t>
      </w:r>
      <w:bookmarkEnd w:id="1250"/>
      <w:bookmarkEnd w:id="1251"/>
      <w:bookmarkEnd w:id="1252"/>
      <w:bookmarkEnd w:id="1253"/>
      <w:bookmarkEnd w:id="1254"/>
    </w:p>
    <w:p w14:paraId="0FC73D76"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85.1 绿色施工安全防护费的内容、范围和金额</w:t>
      </w:r>
    </w:p>
    <w:p w14:paraId="2AC3906F" w14:textId="77777777" w:rsidR="002A0250" w:rsidRPr="00681111" w:rsidRDefault="00000000">
      <w:pPr>
        <w:spacing w:line="360" w:lineRule="auto"/>
        <w:ind w:firstLineChars="300" w:firstLine="720"/>
        <w:rPr>
          <w:rFonts w:ascii="仿宋" w:eastAsia="仿宋" w:hAnsi="仿宋" w:hint="eastAsia"/>
          <w:lang w:eastAsia="zh-CN"/>
        </w:rPr>
      </w:pPr>
      <w:bookmarkStart w:id="1255" w:name="_Toc6285"/>
      <w:r w:rsidRPr="00681111">
        <w:rPr>
          <w:rFonts w:ascii="仿宋" w:eastAsia="仿宋" w:hAnsi="仿宋" w:cs="仿宋" w:hint="eastAsia"/>
          <w:lang w:eastAsia="zh-CN"/>
        </w:rPr>
        <w:t>①内容和范围</w:t>
      </w:r>
      <w:bookmarkEnd w:id="1255"/>
    </w:p>
    <w:p w14:paraId="2F3E5120" w14:textId="77777777" w:rsidR="002A0250" w:rsidRPr="00681111" w:rsidRDefault="00000000">
      <w:pPr>
        <w:spacing w:line="360" w:lineRule="auto"/>
        <w:ind w:leftChars="200" w:left="480" w:firstLineChars="250" w:firstLine="600"/>
        <w:rPr>
          <w:rFonts w:ascii="仿宋" w:eastAsia="仿宋" w:hAnsi="仿宋" w:hint="eastAsia"/>
          <w:lang w:eastAsia="zh-CN"/>
        </w:rPr>
      </w:pPr>
      <w:r w:rsidRPr="00681111">
        <w:rPr>
          <w:rFonts w:ascii="仿宋" w:eastAsia="仿宋" w:hAnsi="仿宋" w:cs="仿宋" w:hint="eastAsia"/>
          <w:lang w:eastAsia="zh-CN"/>
        </w:rPr>
        <w:t>☑按通用条款的约定，以现行省、市有关文件规定为准。</w:t>
      </w:r>
    </w:p>
    <w:p w14:paraId="1B818E41" w14:textId="77777777" w:rsidR="002A0250" w:rsidRPr="00681111" w:rsidRDefault="00000000">
      <w:pPr>
        <w:spacing w:line="360" w:lineRule="auto"/>
        <w:ind w:leftChars="200" w:left="480" w:firstLineChars="250" w:firstLine="600"/>
        <w:rPr>
          <w:rFonts w:ascii="仿宋" w:eastAsia="仿宋" w:hAnsi="仿宋" w:cs="仿宋" w:hint="eastAsia"/>
          <w:lang w:eastAsia="zh-CN"/>
        </w:rPr>
      </w:pPr>
      <w:r w:rsidRPr="00681111">
        <w:rPr>
          <w:rFonts w:ascii="仿宋" w:eastAsia="仿宋" w:hAnsi="仿宋" w:cs="仿宋" w:hint="eastAsia"/>
          <w:lang w:eastAsia="zh-CN"/>
        </w:rPr>
        <w:t>□另作约定：</w:t>
      </w:r>
      <w:r w:rsidRPr="00681111">
        <w:rPr>
          <w:rFonts w:ascii="仿宋" w:eastAsia="仿宋" w:hAnsi="仿宋" w:cs="仿宋" w:hint="eastAsia"/>
          <w:u w:val="single"/>
          <w:lang w:eastAsia="zh-CN"/>
        </w:rPr>
        <w:t xml:space="preserve">    /    </w:t>
      </w:r>
    </w:p>
    <w:p w14:paraId="2D8AFDBE" w14:textId="77777777" w:rsidR="002A0250" w:rsidRPr="00681111" w:rsidRDefault="00000000">
      <w:pPr>
        <w:spacing w:line="360" w:lineRule="auto"/>
        <w:ind w:leftChars="200" w:left="480" w:firstLineChars="100" w:firstLine="240"/>
        <w:rPr>
          <w:rFonts w:ascii="仿宋" w:eastAsia="仿宋" w:hAnsi="仿宋" w:hint="eastAsia"/>
          <w:lang w:eastAsia="zh-CN"/>
        </w:rPr>
      </w:pPr>
      <w:r w:rsidRPr="00681111">
        <w:rPr>
          <w:rFonts w:ascii="仿宋" w:eastAsia="仿宋" w:hAnsi="仿宋" w:cs="仿宋" w:hint="eastAsia"/>
          <w:lang w:eastAsia="zh-CN"/>
        </w:rPr>
        <w:t>②绿色施工安全防护费的总金额为</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元。</w:t>
      </w:r>
    </w:p>
    <w:p w14:paraId="3BA2865E" w14:textId="77777777" w:rsidR="002A0250" w:rsidRPr="00681111" w:rsidRDefault="00000000">
      <w:pPr>
        <w:spacing w:line="360" w:lineRule="auto"/>
        <w:ind w:leftChars="200" w:left="480"/>
        <w:rPr>
          <w:rFonts w:ascii="仿宋" w:eastAsia="仿宋" w:hAnsi="仿宋" w:hint="eastAsia"/>
          <w:lang w:eastAsia="zh-CN"/>
        </w:rPr>
      </w:pPr>
      <w:r w:rsidRPr="00681111">
        <w:rPr>
          <w:rFonts w:ascii="仿宋" w:eastAsia="仿宋" w:hAnsi="仿宋" w:cs="仿宋" w:hint="eastAsia"/>
          <w:lang w:eastAsia="zh-CN"/>
        </w:rPr>
        <w:t>85.2 支付申请的提交与核实</w:t>
      </w:r>
    </w:p>
    <w:p w14:paraId="2BFAE05D" w14:textId="77777777" w:rsidR="002A0250" w:rsidRPr="00681111" w:rsidRDefault="00000000">
      <w:pPr>
        <w:spacing w:line="360" w:lineRule="auto"/>
        <w:ind w:leftChars="200" w:left="480" w:firstLineChars="150" w:firstLine="360"/>
        <w:rPr>
          <w:rFonts w:ascii="仿宋" w:eastAsia="仿宋" w:hAnsi="仿宋" w:hint="eastAsia"/>
          <w:lang w:eastAsia="zh-CN"/>
        </w:rPr>
      </w:pPr>
      <w:r w:rsidRPr="00681111">
        <w:rPr>
          <w:rFonts w:ascii="仿宋" w:eastAsia="仿宋" w:hAnsi="仿宋" w:cs="仿宋" w:hint="eastAsia"/>
          <w:lang w:eastAsia="zh-CN"/>
        </w:rPr>
        <w:t>按通用条款的约定。</w:t>
      </w:r>
    </w:p>
    <w:p w14:paraId="084DBA2B" w14:textId="77777777" w:rsidR="002A0250" w:rsidRPr="00681111" w:rsidRDefault="00000000">
      <w:pPr>
        <w:spacing w:line="360" w:lineRule="auto"/>
        <w:ind w:leftChars="200" w:left="480"/>
        <w:rPr>
          <w:rFonts w:ascii="仿宋" w:eastAsia="仿宋" w:hAnsi="仿宋" w:hint="eastAsia"/>
          <w:lang w:eastAsia="zh-CN"/>
        </w:rPr>
      </w:pPr>
      <w:r w:rsidRPr="00681111">
        <w:rPr>
          <w:rFonts w:ascii="仿宋" w:eastAsia="仿宋" w:hAnsi="仿宋" w:cs="仿宋" w:hint="eastAsia"/>
          <w:lang w:eastAsia="zh-CN"/>
        </w:rPr>
        <w:t>85.3 费用支付</w:t>
      </w:r>
    </w:p>
    <w:p w14:paraId="66828308" w14:textId="77777777" w:rsidR="002A0250" w:rsidRPr="00681111" w:rsidRDefault="00000000">
      <w:pPr>
        <w:spacing w:line="360" w:lineRule="auto"/>
        <w:ind w:leftChars="200" w:left="480"/>
        <w:rPr>
          <w:rFonts w:ascii="仿宋" w:eastAsia="仿宋" w:hAnsi="仿宋" w:hint="eastAsia"/>
          <w:lang w:eastAsia="zh-CN"/>
        </w:rPr>
      </w:pPr>
      <w:r w:rsidRPr="00681111">
        <w:rPr>
          <w:rFonts w:ascii="仿宋" w:eastAsia="仿宋" w:hAnsi="仿宋" w:cs="仿宋" w:hint="eastAsia"/>
          <w:lang w:eastAsia="zh-CN"/>
        </w:rPr>
        <w:t>绿色施工安全防护费的支付办法和抵扣方式：</w:t>
      </w:r>
    </w:p>
    <w:p w14:paraId="4520E2A8" w14:textId="77777777" w:rsidR="002A0250" w:rsidRPr="00681111" w:rsidRDefault="00000000">
      <w:pPr>
        <w:spacing w:line="360" w:lineRule="auto"/>
        <w:ind w:leftChars="200" w:left="480" w:firstLineChars="150" w:firstLine="360"/>
        <w:rPr>
          <w:rFonts w:ascii="仿宋" w:eastAsia="仿宋" w:hAnsi="仿宋" w:hint="eastAsia"/>
          <w:lang w:eastAsia="zh-CN"/>
        </w:rPr>
      </w:pPr>
      <w:r w:rsidRPr="00681111">
        <w:rPr>
          <w:rFonts w:ascii="仿宋" w:eastAsia="仿宋" w:hAnsi="仿宋" w:cs="仿宋" w:hint="eastAsia"/>
          <w:lang w:eastAsia="zh-CN"/>
        </w:rPr>
        <w:t>按通用条款的约定。</w:t>
      </w:r>
    </w:p>
    <w:p w14:paraId="6CC6F0C4" w14:textId="77777777" w:rsidR="002A0250" w:rsidRPr="00681111" w:rsidRDefault="00000000">
      <w:pPr>
        <w:spacing w:line="360" w:lineRule="auto"/>
        <w:ind w:leftChars="200" w:left="480"/>
        <w:rPr>
          <w:rFonts w:ascii="仿宋" w:eastAsia="仿宋" w:hAnsi="仿宋" w:hint="eastAsia"/>
          <w:lang w:eastAsia="zh-CN"/>
        </w:rPr>
      </w:pPr>
      <w:r w:rsidRPr="00681111">
        <w:rPr>
          <w:rFonts w:ascii="仿宋" w:eastAsia="仿宋" w:hAnsi="仿宋" w:cs="仿宋" w:hint="eastAsia"/>
          <w:lang w:eastAsia="zh-CN"/>
        </w:rPr>
        <w:t>85.4 支付限制</w:t>
      </w:r>
    </w:p>
    <w:p w14:paraId="1537CCD6" w14:textId="77777777" w:rsidR="002A0250" w:rsidRPr="00681111" w:rsidRDefault="00000000">
      <w:pPr>
        <w:spacing w:line="360" w:lineRule="auto"/>
        <w:ind w:leftChars="200" w:left="480" w:firstLineChars="150" w:firstLine="360"/>
        <w:rPr>
          <w:rFonts w:ascii="仿宋" w:eastAsia="仿宋" w:hAnsi="仿宋" w:hint="eastAsia"/>
          <w:lang w:eastAsia="zh-CN"/>
        </w:rPr>
      </w:pPr>
      <w:r w:rsidRPr="00681111">
        <w:rPr>
          <w:rFonts w:ascii="仿宋" w:eastAsia="仿宋" w:hAnsi="仿宋" w:cs="仿宋" w:hint="eastAsia"/>
          <w:lang w:eastAsia="zh-CN"/>
        </w:rPr>
        <w:t>□ 按通用条款的约定。</w:t>
      </w:r>
    </w:p>
    <w:p w14:paraId="28CCCFDF" w14:textId="77777777" w:rsidR="002A0250" w:rsidRPr="00681111" w:rsidRDefault="00000000">
      <w:pPr>
        <w:spacing w:line="360" w:lineRule="auto"/>
        <w:ind w:leftChars="200" w:left="480" w:firstLineChars="150" w:firstLine="360"/>
        <w:rPr>
          <w:rFonts w:ascii="仿宋" w:eastAsia="仿宋" w:hAnsi="仿宋" w:cs="仿宋" w:hint="eastAsia"/>
          <w:lang w:eastAsia="zh-CN"/>
        </w:rPr>
      </w:pPr>
      <w:r w:rsidRPr="00681111">
        <w:rPr>
          <w:rFonts w:ascii="仿宋" w:eastAsia="仿宋" w:hAnsi="仿宋" w:cs="仿宋" w:hint="eastAsia"/>
          <w:lang w:eastAsia="zh-CN"/>
        </w:rPr>
        <w:t>☑ 另作约定：发包人没有按时支付绿色施工安全防护费的，承包人应在付款期满后的7天内向发包人发出要求支付的通知。</w:t>
      </w:r>
    </w:p>
    <w:p w14:paraId="1542DD83" w14:textId="77777777" w:rsidR="002A0250" w:rsidRPr="00681111" w:rsidRDefault="00000000">
      <w:pPr>
        <w:spacing w:line="360" w:lineRule="auto"/>
        <w:ind w:leftChars="200" w:left="480"/>
        <w:rPr>
          <w:rFonts w:ascii="仿宋" w:eastAsia="仿宋" w:hAnsi="仿宋" w:hint="eastAsia"/>
          <w:b/>
          <w:bCs/>
          <w:lang w:eastAsia="zh-CN"/>
        </w:rPr>
      </w:pPr>
      <w:r w:rsidRPr="00681111">
        <w:rPr>
          <w:rFonts w:ascii="仿宋" w:eastAsia="仿宋" w:hAnsi="仿宋" w:cs="仿宋" w:hint="eastAsia"/>
          <w:lang w:eastAsia="zh-CN"/>
        </w:rPr>
        <w:t>85.6 文明工地增加费</w:t>
      </w:r>
    </w:p>
    <w:p w14:paraId="16CA361F" w14:textId="77777777" w:rsidR="002A0250" w:rsidRPr="00681111" w:rsidRDefault="00000000">
      <w:pPr>
        <w:spacing w:line="360" w:lineRule="auto"/>
        <w:ind w:leftChars="200" w:left="480"/>
        <w:rPr>
          <w:rFonts w:ascii="仿宋" w:eastAsia="仿宋" w:hAnsi="仿宋" w:hint="eastAsia"/>
          <w:lang w:eastAsia="zh-CN"/>
        </w:rPr>
      </w:pPr>
      <w:r w:rsidRPr="00681111">
        <w:rPr>
          <w:rFonts w:ascii="仿宋" w:eastAsia="仿宋" w:hAnsi="仿宋" w:cs="仿宋" w:hint="eastAsia"/>
          <w:lang w:eastAsia="zh-CN"/>
        </w:rPr>
        <w:t>文明工地增加费的计算额度：</w:t>
      </w:r>
    </w:p>
    <w:p w14:paraId="44602023" w14:textId="77777777" w:rsidR="002A0250" w:rsidRPr="00681111" w:rsidRDefault="00000000">
      <w:pPr>
        <w:spacing w:line="360" w:lineRule="auto"/>
        <w:ind w:leftChars="200" w:left="480" w:firstLineChars="150" w:firstLine="360"/>
        <w:rPr>
          <w:rFonts w:ascii="仿宋" w:eastAsia="仿宋" w:hAnsi="仿宋" w:cs="仿宋" w:hint="eastAsia"/>
          <w:lang w:eastAsia="zh-CN"/>
        </w:rPr>
      </w:pPr>
      <w:r w:rsidRPr="00681111">
        <w:rPr>
          <w:rFonts w:ascii="仿宋" w:eastAsia="仿宋" w:hAnsi="仿宋" w:cs="仿宋" w:hint="eastAsia"/>
          <w:lang w:eastAsia="zh-CN"/>
        </w:rPr>
        <w:t>□ 按通用条款约定计算。</w:t>
      </w:r>
    </w:p>
    <w:p w14:paraId="79412A0A" w14:textId="77777777" w:rsidR="002A0250" w:rsidRPr="00681111" w:rsidRDefault="00000000">
      <w:pPr>
        <w:spacing w:line="360" w:lineRule="auto"/>
        <w:ind w:leftChars="200" w:left="480" w:firstLineChars="150" w:firstLine="360"/>
        <w:rPr>
          <w:rFonts w:ascii="仿宋" w:eastAsia="仿宋" w:hAnsi="仿宋" w:cs="仿宋" w:hint="eastAsia"/>
          <w:lang w:eastAsia="zh-CN"/>
        </w:rPr>
      </w:pPr>
      <w:r w:rsidRPr="00681111">
        <w:rPr>
          <w:rFonts w:ascii="仿宋" w:eastAsia="仿宋" w:hAnsi="仿宋" w:cs="仿宋" w:hint="eastAsia"/>
          <w:lang w:eastAsia="zh-CN"/>
        </w:rPr>
        <w:lastRenderedPageBreak/>
        <w:t>☑ 另作约定：</w:t>
      </w:r>
      <w:r w:rsidRPr="00681111">
        <w:rPr>
          <w:rFonts w:ascii="仿宋" w:eastAsia="仿宋" w:hAnsi="仿宋" w:cs="仿宋" w:hint="eastAsia"/>
          <w:u w:val="single"/>
          <w:lang w:eastAsia="zh-CN"/>
        </w:rPr>
        <w:t>不计</w:t>
      </w:r>
      <w:proofErr w:type="gramStart"/>
      <w:r w:rsidRPr="00681111">
        <w:rPr>
          <w:rFonts w:ascii="仿宋" w:eastAsia="仿宋" w:hAnsi="仿宋" w:cs="仿宋" w:hint="eastAsia"/>
          <w:u w:val="single"/>
          <w:lang w:eastAsia="zh-CN"/>
        </w:rPr>
        <w:t>取文明</w:t>
      </w:r>
      <w:proofErr w:type="gramEnd"/>
      <w:r w:rsidRPr="00681111">
        <w:rPr>
          <w:rFonts w:ascii="仿宋" w:eastAsia="仿宋" w:hAnsi="仿宋" w:cs="仿宋" w:hint="eastAsia"/>
          <w:u w:val="single"/>
          <w:lang w:eastAsia="zh-CN"/>
        </w:rPr>
        <w:t>工地增加费</w:t>
      </w:r>
    </w:p>
    <w:p w14:paraId="2B89C6CE"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256" w:name="_Toc11406"/>
      <w:bookmarkStart w:id="1257" w:name="_Toc21369"/>
      <w:bookmarkStart w:id="1258" w:name="_Toc28406"/>
      <w:bookmarkStart w:id="1259" w:name="_Toc11162"/>
      <w:bookmarkStart w:id="1260" w:name="_Toc200537953"/>
      <w:r w:rsidRPr="00681111">
        <w:rPr>
          <w:rFonts w:ascii="仿宋" w:eastAsia="仿宋" w:hAnsi="仿宋" w:cs="仿宋" w:hint="eastAsia"/>
          <w:b w:val="0"/>
          <w:bCs w:val="0"/>
          <w:sz w:val="24"/>
          <w:szCs w:val="24"/>
          <w:lang w:eastAsia="zh-CN"/>
        </w:rPr>
        <w:t>★86.  进度款</w:t>
      </w:r>
      <w:bookmarkEnd w:id="1256"/>
      <w:bookmarkEnd w:id="1257"/>
      <w:bookmarkEnd w:id="1258"/>
      <w:bookmarkEnd w:id="1259"/>
      <w:bookmarkEnd w:id="1260"/>
    </w:p>
    <w:p w14:paraId="4F976A17"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86.1约定支付期限和提交支付申请</w:t>
      </w:r>
    </w:p>
    <w:p w14:paraId="10031F73" w14:textId="77777777" w:rsidR="002A0250" w:rsidRPr="00681111" w:rsidRDefault="00000000">
      <w:pPr>
        <w:spacing w:line="360" w:lineRule="auto"/>
        <w:ind w:leftChars="300" w:left="720"/>
        <w:rPr>
          <w:rFonts w:ascii="仿宋" w:eastAsia="仿宋" w:hAnsi="仿宋" w:cs="仿宋" w:hint="eastAsia"/>
          <w:lang w:eastAsia="zh-CN"/>
        </w:rPr>
      </w:pPr>
      <w:r w:rsidRPr="00681111">
        <w:rPr>
          <w:rFonts w:ascii="仿宋" w:eastAsia="仿宋" w:hAnsi="仿宋" w:cs="仿宋" w:hint="eastAsia"/>
          <w:lang w:eastAsia="zh-CN"/>
        </w:rPr>
        <w:t>86.1.1 按月度支付工程款（进度款）方式：</w:t>
      </w:r>
    </w:p>
    <w:p w14:paraId="0BC6C837" w14:textId="77777777" w:rsidR="002A0250" w:rsidRPr="00681111" w:rsidRDefault="00000000">
      <w:pPr>
        <w:spacing w:line="360" w:lineRule="auto"/>
        <w:ind w:leftChars="200" w:left="480" w:firstLineChars="300" w:firstLine="720"/>
        <w:rPr>
          <w:rFonts w:ascii="仿宋" w:eastAsia="仿宋" w:hAnsi="仿宋" w:cs="仿宋" w:hint="eastAsia"/>
          <w:u w:val="single"/>
          <w:lang w:eastAsia="zh-CN"/>
        </w:rPr>
      </w:pPr>
      <w:bookmarkStart w:id="1261" w:name="OLE_LINK26"/>
      <w:bookmarkStart w:id="1262" w:name="OLE_LINK27"/>
      <w:r w:rsidRPr="00681111">
        <w:rPr>
          <w:rFonts w:ascii="仿宋" w:eastAsia="仿宋" w:hAnsi="仿宋" w:cs="仿宋" w:hint="eastAsia"/>
          <w:lang w:eastAsia="zh-CN"/>
        </w:rPr>
        <w:t>1)承包人每月5日之前上报完成工程量报表，经监理审核及发包人书面确认后，发包人按经审定月度完成工程量的80%支付工程进度款（若有暂定金扣除未计量部分暂定金。人工费和</w:t>
      </w:r>
      <w:proofErr w:type="gramStart"/>
      <w:r w:rsidRPr="00681111">
        <w:rPr>
          <w:rFonts w:ascii="仿宋" w:eastAsia="仿宋" w:hAnsi="仿宋" w:cs="仿宋" w:hint="eastAsia"/>
          <w:lang w:eastAsia="zh-CN"/>
        </w:rPr>
        <w:t>安全措施费随工程</w:t>
      </w:r>
      <w:proofErr w:type="gramEnd"/>
      <w:r w:rsidRPr="00681111">
        <w:rPr>
          <w:rFonts w:ascii="仿宋" w:eastAsia="仿宋" w:hAnsi="仿宋" w:cs="仿宋" w:hint="eastAsia"/>
          <w:lang w:eastAsia="zh-CN"/>
        </w:rPr>
        <w:t>进度款按月申报并支付）；</w:t>
      </w:r>
    </w:p>
    <w:p w14:paraId="1253F4F5" w14:textId="77777777" w:rsidR="002A0250" w:rsidRPr="00681111" w:rsidRDefault="00000000">
      <w:pPr>
        <w:spacing w:line="360" w:lineRule="auto"/>
        <w:ind w:leftChars="200" w:left="480" w:firstLineChars="300" w:firstLine="720"/>
        <w:rPr>
          <w:rFonts w:ascii="仿宋" w:eastAsia="仿宋" w:hAnsi="仿宋" w:cs="仿宋" w:hint="eastAsia"/>
          <w:lang w:eastAsia="zh-CN"/>
        </w:rPr>
      </w:pPr>
      <w:r w:rsidRPr="00681111">
        <w:rPr>
          <w:rFonts w:ascii="仿宋" w:eastAsia="仿宋" w:hAnsi="仿宋" w:cs="仿宋" w:hint="eastAsia"/>
          <w:lang w:eastAsia="zh-CN"/>
        </w:rPr>
        <w:t>2)工程竣工验收合格并提交竣工验收报告后且发包人收到承包人请款申请及发票后付至经审定施工费总价的90％（若有暂定金扣除未计量部分暂定金。人工费和</w:t>
      </w:r>
      <w:proofErr w:type="gramStart"/>
      <w:r w:rsidRPr="00681111">
        <w:rPr>
          <w:rFonts w:ascii="仿宋" w:eastAsia="仿宋" w:hAnsi="仿宋" w:cs="仿宋" w:hint="eastAsia"/>
          <w:lang w:eastAsia="zh-CN"/>
        </w:rPr>
        <w:t>安全措施费随工程</w:t>
      </w:r>
      <w:proofErr w:type="gramEnd"/>
      <w:r w:rsidRPr="00681111">
        <w:rPr>
          <w:rFonts w:ascii="仿宋" w:eastAsia="仿宋" w:hAnsi="仿宋" w:cs="仿宋" w:hint="eastAsia"/>
          <w:lang w:eastAsia="zh-CN"/>
        </w:rPr>
        <w:t>进度款按月申报并支付）；</w:t>
      </w:r>
    </w:p>
    <w:p w14:paraId="19B0144D" w14:textId="77777777" w:rsidR="002A0250" w:rsidRPr="00681111" w:rsidRDefault="00000000">
      <w:pPr>
        <w:spacing w:line="360" w:lineRule="auto"/>
        <w:ind w:leftChars="200" w:left="480" w:firstLineChars="300" w:firstLine="720"/>
        <w:rPr>
          <w:rFonts w:ascii="仿宋" w:eastAsia="仿宋" w:hAnsi="仿宋" w:cs="仿宋" w:hint="eastAsia"/>
          <w:lang w:eastAsia="zh-CN"/>
        </w:rPr>
      </w:pPr>
      <w:r w:rsidRPr="00681111">
        <w:rPr>
          <w:rFonts w:ascii="仿宋" w:eastAsia="仿宋" w:hAnsi="仿宋" w:cs="仿宋" w:hint="eastAsia"/>
          <w:lang w:eastAsia="zh-CN"/>
        </w:rPr>
        <w:t>3)完成移交交付和清理退场、工程结算经发包人书面审定，且发包人收到承包人请款申请及发票后支付至结算价的97%；</w:t>
      </w:r>
    </w:p>
    <w:p w14:paraId="032C0EF9" w14:textId="77777777" w:rsidR="002A0250" w:rsidRPr="00681111" w:rsidRDefault="00000000">
      <w:pPr>
        <w:spacing w:line="360" w:lineRule="auto"/>
        <w:ind w:leftChars="200" w:left="480" w:firstLineChars="300" w:firstLine="720"/>
        <w:rPr>
          <w:rFonts w:ascii="仿宋" w:eastAsia="仿宋" w:hAnsi="仿宋" w:cs="仿宋" w:hint="eastAsia"/>
          <w:lang w:eastAsia="zh-CN"/>
        </w:rPr>
      </w:pPr>
      <w:r w:rsidRPr="00681111">
        <w:rPr>
          <w:rFonts w:ascii="仿宋" w:eastAsia="仿宋" w:hAnsi="仿宋" w:cs="仿宋" w:hint="eastAsia"/>
          <w:lang w:eastAsia="zh-CN"/>
        </w:rPr>
        <w:t>4)工程结算价的3%留</w:t>
      </w:r>
      <w:proofErr w:type="gramStart"/>
      <w:r w:rsidRPr="00681111">
        <w:rPr>
          <w:rFonts w:ascii="仿宋" w:eastAsia="仿宋" w:hAnsi="仿宋" w:cs="仿宋" w:hint="eastAsia"/>
          <w:lang w:eastAsia="zh-CN"/>
        </w:rPr>
        <w:t>作工程质保金</w:t>
      </w:r>
      <w:proofErr w:type="gramEnd"/>
      <w:r w:rsidRPr="00681111">
        <w:rPr>
          <w:rFonts w:ascii="仿宋" w:eastAsia="仿宋" w:hAnsi="仿宋" w:cs="仿宋" w:hint="eastAsia"/>
          <w:lang w:eastAsia="zh-CN"/>
        </w:rPr>
        <w:t>，在竣工验收满两年后，如无质量问题，在14天内无息支付质保金的50%；防水工程质保期届满时，如无质量问题，在14天内无息支付质保金的全部余款。若有质量问题，发包人每次返还质保金时需扣除发生的维保费用。在缺陷责任期内如出现工程缺陷情况，承包人须于收到发包人的指令起计24小时内派员进行修复有关缺陷，并于修复工程完成后向发包人提交修复报告。若承包人拒绝执行有关工作或逾期未执行，则发包人在发函催告之日起的3个日历天后，可另行雇用其它施工单位执行有关工作，由此涉及的所有开支将由承包人承担并相应扣减其保修金额，发包人不再另行通知。</w:t>
      </w:r>
    </w:p>
    <w:p w14:paraId="35CA59CA" w14:textId="4EB5BFD6" w:rsidR="002A0250" w:rsidRPr="00681111" w:rsidRDefault="00000000">
      <w:pPr>
        <w:spacing w:line="360" w:lineRule="auto"/>
        <w:ind w:leftChars="200" w:left="480" w:firstLineChars="300" w:firstLine="720"/>
        <w:rPr>
          <w:rFonts w:ascii="仿宋" w:eastAsia="仿宋" w:hAnsi="仿宋" w:cs="仿宋" w:hint="eastAsia"/>
          <w:lang w:eastAsia="zh-CN"/>
        </w:rPr>
      </w:pPr>
      <w:r w:rsidRPr="00681111">
        <w:rPr>
          <w:rFonts w:ascii="仿宋" w:eastAsia="仿宋" w:hAnsi="仿宋" w:cs="仿宋" w:hint="eastAsia"/>
          <w:lang w:eastAsia="zh-CN"/>
        </w:rPr>
        <w:t>5）措施项目费及其它项目费均纳入申报当月进度计量计算支付，按（支付比例要求）支付。</w:t>
      </w:r>
    </w:p>
    <w:p w14:paraId="3E3D4E15" w14:textId="2D8D4CEF" w:rsidR="002A0250" w:rsidRPr="00681111" w:rsidRDefault="00000000">
      <w:pPr>
        <w:spacing w:line="360" w:lineRule="auto"/>
        <w:ind w:leftChars="200" w:left="480" w:firstLineChars="300" w:firstLine="720"/>
        <w:rPr>
          <w:rFonts w:ascii="仿宋" w:eastAsia="仿宋" w:hAnsi="仿宋" w:cs="仿宋" w:hint="eastAsia"/>
          <w:lang w:eastAsia="zh-CN"/>
        </w:rPr>
      </w:pPr>
      <w:r w:rsidRPr="00681111">
        <w:rPr>
          <w:rFonts w:ascii="仿宋" w:eastAsia="仿宋" w:hAnsi="仿宋" w:cs="仿宋" w:hint="eastAsia"/>
          <w:lang w:eastAsia="zh-CN"/>
        </w:rPr>
        <w:t>6）</w:t>
      </w:r>
      <w:proofErr w:type="gramStart"/>
      <w:r w:rsidRPr="00681111">
        <w:rPr>
          <w:rFonts w:ascii="仿宋" w:eastAsia="仿宋" w:hAnsi="仿宋" w:cs="仿宋" w:hint="eastAsia"/>
          <w:lang w:eastAsia="zh-CN"/>
        </w:rPr>
        <w:t>规</w:t>
      </w:r>
      <w:proofErr w:type="gramEnd"/>
      <w:r w:rsidRPr="00681111">
        <w:rPr>
          <w:rFonts w:ascii="仿宋" w:eastAsia="仿宋" w:hAnsi="仿宋" w:cs="仿宋" w:hint="eastAsia"/>
          <w:lang w:eastAsia="zh-CN"/>
        </w:rPr>
        <w:t>费及税金的支付，上述分部分项工程量清单项目、措施项目、其他项目的进度款计算确定后，</w:t>
      </w:r>
      <w:proofErr w:type="gramStart"/>
      <w:r w:rsidRPr="00681111">
        <w:rPr>
          <w:rFonts w:ascii="仿宋" w:eastAsia="仿宋" w:hAnsi="仿宋" w:cs="仿宋" w:hint="eastAsia"/>
          <w:lang w:eastAsia="zh-CN"/>
        </w:rPr>
        <w:t>规</w:t>
      </w:r>
      <w:proofErr w:type="gramEnd"/>
      <w:r w:rsidRPr="00681111">
        <w:rPr>
          <w:rFonts w:ascii="仿宋" w:eastAsia="仿宋" w:hAnsi="仿宋" w:cs="仿宋" w:hint="eastAsia"/>
          <w:lang w:eastAsia="zh-CN"/>
        </w:rPr>
        <w:t>费及税金按照报价中的相应比例或费率计算，纳入进度款一并支付。</w:t>
      </w:r>
    </w:p>
    <w:p w14:paraId="1E1C7BBF" w14:textId="77777777" w:rsidR="002A0250" w:rsidRPr="00681111" w:rsidRDefault="00000000">
      <w:pPr>
        <w:spacing w:line="360" w:lineRule="auto"/>
        <w:ind w:leftChars="200" w:left="480" w:firstLineChars="300" w:firstLine="720"/>
        <w:rPr>
          <w:rFonts w:ascii="仿宋" w:eastAsia="仿宋" w:hAnsi="仿宋" w:cs="仿宋" w:hint="eastAsia"/>
          <w:lang w:eastAsia="zh-CN"/>
        </w:rPr>
      </w:pPr>
      <w:r w:rsidRPr="00681111">
        <w:rPr>
          <w:rFonts w:ascii="仿宋" w:eastAsia="仿宋" w:hAnsi="仿宋" w:cs="仿宋" w:hint="eastAsia"/>
          <w:lang w:eastAsia="zh-CN"/>
        </w:rPr>
        <w:t>7）对于承包人未提交的变更项目预算，若变更使得造价增加的，则视为承包人放弃该变更价款的申请权力；若变更使得造价减少的，则监理工程师、造价咨询单位、发包人有权根据变更资料计算变更价款并在进度款中扣除，承包人不得对此类变更价款的金额及价款的扣除提出任何异议。</w:t>
      </w:r>
    </w:p>
    <w:p w14:paraId="249BF616" w14:textId="77777777" w:rsidR="002A0250" w:rsidRPr="00681111" w:rsidRDefault="00000000">
      <w:pPr>
        <w:numPr>
          <w:ilvl w:val="255"/>
          <w:numId w:val="0"/>
        </w:numPr>
        <w:spacing w:line="360" w:lineRule="auto"/>
        <w:ind w:leftChars="200" w:left="480" w:firstLineChars="300" w:firstLine="720"/>
        <w:rPr>
          <w:rFonts w:ascii="仿宋" w:eastAsia="仿宋" w:hAnsi="仿宋" w:cs="仿宋" w:hint="eastAsia"/>
          <w:lang w:eastAsia="zh-CN"/>
        </w:rPr>
      </w:pPr>
      <w:r w:rsidRPr="00681111">
        <w:rPr>
          <w:rFonts w:ascii="仿宋" w:eastAsia="仿宋" w:hAnsi="仿宋" w:cs="仿宋" w:hint="eastAsia"/>
          <w:lang w:eastAsia="zh-CN"/>
        </w:rPr>
        <w:lastRenderedPageBreak/>
        <w:t>8)承包人申请支付每期工程款的同时应向发包人开具合法有效等额的增值税专用发票，当支付工程结算价的97%时，需收取工程结算价100%发票。承包人因收取费用所需缴纳的税费，由承包人自行承担。承包人未按约定向发包人开具发票的，发包人可暂停支付工程款。</w:t>
      </w:r>
    </w:p>
    <w:p w14:paraId="0FC0691F" w14:textId="20CD3EA6" w:rsidR="002A0250" w:rsidRPr="00681111" w:rsidRDefault="00000000">
      <w:pPr>
        <w:spacing w:line="360" w:lineRule="auto"/>
        <w:ind w:leftChars="200" w:left="480" w:firstLineChars="300" w:firstLine="720"/>
        <w:rPr>
          <w:rFonts w:ascii="仿宋" w:eastAsia="仿宋" w:hAnsi="仿宋" w:cs="仿宋" w:hint="eastAsia"/>
          <w:lang w:eastAsia="zh-CN"/>
        </w:rPr>
      </w:pPr>
      <w:r w:rsidRPr="00681111">
        <w:rPr>
          <w:rFonts w:ascii="仿宋" w:eastAsia="仿宋" w:hAnsi="仿宋" w:cs="仿宋" w:hint="eastAsia"/>
          <w:lang w:eastAsia="zh-CN"/>
        </w:rPr>
        <w:t>9)承包人应保证提交给监理单位、造价咨询单位、发包人的已完工程</w:t>
      </w:r>
      <w:proofErr w:type="gramStart"/>
      <w:r w:rsidRPr="00681111">
        <w:rPr>
          <w:rFonts w:ascii="仿宋" w:eastAsia="仿宋" w:hAnsi="仿宋" w:cs="仿宋" w:hint="eastAsia"/>
          <w:lang w:eastAsia="zh-CN"/>
        </w:rPr>
        <w:t>量金额</w:t>
      </w:r>
      <w:proofErr w:type="gramEnd"/>
      <w:r w:rsidRPr="00681111">
        <w:rPr>
          <w:rFonts w:ascii="仿宋" w:eastAsia="仿宋" w:hAnsi="仿宋" w:cs="仿宋" w:hint="eastAsia"/>
          <w:lang w:eastAsia="zh-CN"/>
        </w:rPr>
        <w:t>报告和支付申请中的计量及计价数据具备相当的准确度。施工进度款以监理单位造价工程师审核计量，发包人选定的造价咨询单位和发包人审定确认为准。承包人进场开工后，应依据每日申报的实物工程量完成统计报表在每月5日前统计上月5日至本月4日所发生的工作量，按合同约定的单价和取费标准，计算出已完工程价款，按规定格式编制工程进度款支付申请单报监理单位书面核实确认，并附上隐蔽工程验收记录及发包人要求的其它相关材料（包括但不限于资金使用计划等）作为支持材料。监理单位收到后，应在5天内审核并签署意见后报造价咨询单位及发包人，发包人在20天内书面审批完毕（如遇法定节假日，则审批时间相应顺延），并按照相关的程序办理统一拨付。</w:t>
      </w:r>
    </w:p>
    <w:bookmarkEnd w:id="1261"/>
    <w:p w14:paraId="76F33012"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86.2 期中支付的最低限额为：施工</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元。</w:t>
      </w:r>
    </w:p>
    <w:p w14:paraId="69455EA6" w14:textId="77777777" w:rsidR="002A0250" w:rsidRPr="00681111" w:rsidRDefault="00000000">
      <w:pPr>
        <w:numPr>
          <w:ilvl w:val="255"/>
          <w:numId w:val="0"/>
        </w:numPr>
        <w:spacing w:line="360" w:lineRule="auto"/>
        <w:ind w:firstLineChars="300" w:firstLine="720"/>
        <w:rPr>
          <w:lang w:eastAsia="zh-CN"/>
        </w:rPr>
      </w:pPr>
      <w:r w:rsidRPr="00681111">
        <w:rPr>
          <w:rFonts w:ascii="仿宋" w:eastAsia="仿宋" w:hAnsi="仿宋" w:cs="仿宋" w:hint="eastAsia"/>
          <w:lang w:eastAsia="zh-CN"/>
        </w:rPr>
        <w:t>86.3发包人应在监理人签发期中支付证书后的28天内，</w:t>
      </w:r>
      <w:proofErr w:type="gramStart"/>
      <w:r w:rsidRPr="00681111">
        <w:rPr>
          <w:rFonts w:ascii="仿宋" w:eastAsia="仿宋" w:hAnsi="仿宋" w:cs="仿宋" w:hint="eastAsia"/>
          <w:lang w:eastAsia="zh-CN"/>
        </w:rPr>
        <w:t>按照期</w:t>
      </w:r>
      <w:proofErr w:type="gramEnd"/>
      <w:r w:rsidRPr="00681111">
        <w:rPr>
          <w:rFonts w:ascii="仿宋" w:eastAsia="仿宋" w:hAnsi="仿宋" w:cs="仿宋" w:hint="eastAsia"/>
          <w:lang w:eastAsia="zh-CN"/>
        </w:rPr>
        <w:t>中支付证书列明的金额向承包人支付进度款，并通知造价咨询人。</w:t>
      </w:r>
    </w:p>
    <w:p w14:paraId="34B4777A" w14:textId="77777777" w:rsidR="002A0250" w:rsidRPr="00681111" w:rsidRDefault="00000000">
      <w:pPr>
        <w:spacing w:line="360" w:lineRule="auto"/>
        <w:ind w:leftChars="200" w:left="480" w:firstLineChars="100" w:firstLine="240"/>
        <w:rPr>
          <w:rFonts w:ascii="仿宋" w:eastAsia="仿宋" w:hAnsi="仿宋" w:cs="仿宋" w:hint="eastAsia"/>
          <w:lang w:eastAsia="zh-CN"/>
        </w:rPr>
      </w:pPr>
      <w:r w:rsidRPr="00681111">
        <w:rPr>
          <w:rFonts w:ascii="仿宋" w:eastAsia="仿宋" w:hAnsi="仿宋" w:cs="仿宋" w:hint="eastAsia"/>
          <w:lang w:eastAsia="zh-CN"/>
        </w:rPr>
        <w:t>86.5 进度款支付的限制</w:t>
      </w:r>
    </w:p>
    <w:p w14:paraId="78CE5D56" w14:textId="77777777" w:rsidR="002A0250" w:rsidRPr="00681111" w:rsidRDefault="00000000">
      <w:pPr>
        <w:spacing w:line="360" w:lineRule="auto"/>
        <w:ind w:leftChars="200" w:left="480" w:firstLineChars="150" w:firstLine="360"/>
        <w:rPr>
          <w:rFonts w:ascii="仿宋" w:eastAsia="仿宋" w:hAnsi="仿宋" w:hint="eastAsia"/>
          <w:lang w:eastAsia="zh-CN"/>
        </w:rPr>
      </w:pPr>
      <w:r w:rsidRPr="00681111">
        <w:rPr>
          <w:rFonts w:ascii="仿宋" w:eastAsia="仿宋" w:hAnsi="仿宋" w:cs="仿宋" w:hint="eastAsia"/>
          <w:lang w:eastAsia="zh-CN"/>
        </w:rPr>
        <w:t>□ 按通用条款的约定。</w:t>
      </w:r>
    </w:p>
    <w:p w14:paraId="7DED614D" w14:textId="77777777" w:rsidR="002A0250" w:rsidRPr="00681111" w:rsidRDefault="00000000">
      <w:pPr>
        <w:spacing w:line="360" w:lineRule="auto"/>
        <w:ind w:leftChars="200" w:left="480" w:firstLineChars="150" w:firstLine="360"/>
        <w:rPr>
          <w:rFonts w:ascii="仿宋" w:eastAsia="仿宋" w:hAnsi="仿宋" w:cs="仿宋" w:hint="eastAsia"/>
          <w:lang w:eastAsia="zh-CN"/>
        </w:rPr>
      </w:pPr>
      <w:r w:rsidRPr="00681111">
        <w:rPr>
          <w:rFonts w:ascii="仿宋" w:eastAsia="仿宋" w:hAnsi="仿宋" w:cs="仿宋" w:hint="eastAsia"/>
          <w:lang w:eastAsia="zh-CN"/>
        </w:rPr>
        <w:t>☑ 另作约定：发包人未按照第</w:t>
      </w:r>
      <w:r w:rsidRPr="00681111">
        <w:rPr>
          <w:rFonts w:ascii="仿宋" w:eastAsia="仿宋" w:hAnsi="仿宋" w:cs="仿宋"/>
          <w:lang w:eastAsia="zh-CN"/>
        </w:rPr>
        <w:t>8</w:t>
      </w:r>
      <w:r w:rsidRPr="00681111">
        <w:rPr>
          <w:rFonts w:ascii="仿宋" w:eastAsia="仿宋" w:hAnsi="仿宋" w:cs="仿宋" w:hint="eastAsia"/>
          <w:lang w:eastAsia="zh-CN"/>
        </w:rPr>
        <w:t>6</w:t>
      </w:r>
      <w:r w:rsidRPr="00681111">
        <w:rPr>
          <w:rFonts w:ascii="仿宋" w:eastAsia="仿宋" w:hAnsi="仿宋" w:cs="仿宋"/>
          <w:lang w:eastAsia="zh-CN"/>
        </w:rPr>
        <w:t>.</w:t>
      </w:r>
      <w:r w:rsidRPr="00681111">
        <w:rPr>
          <w:rFonts w:ascii="仿宋" w:eastAsia="仿宋" w:hAnsi="仿宋" w:cs="仿宋" w:hint="eastAsia"/>
          <w:lang w:eastAsia="zh-CN"/>
        </w:rPr>
        <w:t>1款和第</w:t>
      </w:r>
      <w:r w:rsidRPr="00681111">
        <w:rPr>
          <w:rFonts w:ascii="仿宋" w:eastAsia="仿宋" w:hAnsi="仿宋" w:cs="仿宋"/>
          <w:lang w:eastAsia="zh-CN"/>
        </w:rPr>
        <w:t>8</w:t>
      </w:r>
      <w:r w:rsidRPr="00681111">
        <w:rPr>
          <w:rFonts w:ascii="仿宋" w:eastAsia="仿宋" w:hAnsi="仿宋" w:cs="仿宋" w:hint="eastAsia"/>
          <w:lang w:eastAsia="zh-CN"/>
        </w:rPr>
        <w:t>6</w:t>
      </w:r>
      <w:r w:rsidRPr="00681111">
        <w:rPr>
          <w:rFonts w:ascii="仿宋" w:eastAsia="仿宋" w:hAnsi="仿宋" w:cs="仿宋"/>
          <w:lang w:eastAsia="zh-CN"/>
        </w:rPr>
        <w:t>.</w:t>
      </w:r>
      <w:r w:rsidRPr="00681111">
        <w:rPr>
          <w:rFonts w:ascii="仿宋" w:eastAsia="仿宋" w:hAnsi="仿宋" w:cs="仿宋" w:hint="eastAsia"/>
          <w:lang w:eastAsia="zh-CN"/>
        </w:rPr>
        <w:t>3款约定支付进度款的，承包人应及时向发包人发出要求支付的通知；发包人收到通知后仍不按要求支付的，可与承包人协商签订延期支付协议，经承包人同意后可延期支付，承包人有权按照第83</w:t>
      </w:r>
      <w:r w:rsidRPr="00681111">
        <w:rPr>
          <w:rFonts w:ascii="仿宋" w:eastAsia="仿宋" w:hAnsi="仿宋" w:cs="仿宋"/>
          <w:lang w:eastAsia="zh-CN"/>
        </w:rPr>
        <w:t>.2</w:t>
      </w:r>
      <w:r w:rsidRPr="00681111">
        <w:rPr>
          <w:rFonts w:ascii="仿宋" w:eastAsia="仿宋" w:hAnsi="仿宋" w:cs="仿宋" w:hint="eastAsia"/>
          <w:lang w:eastAsia="zh-CN"/>
        </w:rPr>
        <w:t>款约定获得延期支付的利息。</w:t>
      </w:r>
    </w:p>
    <w:p w14:paraId="6E13D6E0"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263" w:name="_Toc32437"/>
      <w:bookmarkStart w:id="1264" w:name="_Toc2420"/>
      <w:bookmarkStart w:id="1265" w:name="_Toc17208"/>
      <w:bookmarkStart w:id="1266" w:name="_Toc21274"/>
      <w:bookmarkStart w:id="1267" w:name="_Toc200537954"/>
      <w:bookmarkEnd w:id="1262"/>
      <w:r w:rsidRPr="00681111">
        <w:rPr>
          <w:rFonts w:ascii="仿宋" w:eastAsia="仿宋" w:hAnsi="仿宋" w:cs="仿宋" w:hint="eastAsia"/>
          <w:b w:val="0"/>
          <w:bCs w:val="0"/>
          <w:sz w:val="24"/>
          <w:szCs w:val="24"/>
          <w:lang w:eastAsia="zh-CN"/>
        </w:rPr>
        <w:t>★87. 竣工结算</w:t>
      </w:r>
      <w:bookmarkEnd w:id="1263"/>
      <w:bookmarkEnd w:id="1264"/>
      <w:bookmarkEnd w:id="1265"/>
      <w:bookmarkEnd w:id="1266"/>
      <w:bookmarkEnd w:id="1267"/>
    </w:p>
    <w:p w14:paraId="398E8BB0"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87.1 约定结算程序和时限</w:t>
      </w:r>
    </w:p>
    <w:p w14:paraId="37C6CBD7" w14:textId="77777777" w:rsidR="002A0250" w:rsidRPr="00681111" w:rsidRDefault="00000000">
      <w:pPr>
        <w:spacing w:line="360" w:lineRule="auto"/>
        <w:ind w:firstLineChars="358" w:firstLine="859"/>
        <w:rPr>
          <w:rFonts w:ascii="仿宋" w:eastAsia="仿宋" w:hAnsi="仿宋" w:hint="eastAsia"/>
          <w:lang w:eastAsia="zh-CN"/>
        </w:rPr>
      </w:pPr>
      <w:r w:rsidRPr="00681111">
        <w:rPr>
          <w:rFonts w:ascii="仿宋" w:eastAsia="仿宋" w:hAnsi="仿宋" w:cs="仿宋" w:hint="eastAsia"/>
          <w:lang w:eastAsia="zh-CN"/>
        </w:rPr>
        <w:t>①竣工结算的程序和时限：</w:t>
      </w:r>
    </w:p>
    <w:p w14:paraId="0D2BB1BD" w14:textId="77777777" w:rsidR="002A0250" w:rsidRPr="00681111" w:rsidRDefault="00000000">
      <w:pPr>
        <w:spacing w:line="360" w:lineRule="auto"/>
        <w:ind w:firstLineChars="500" w:firstLine="1200"/>
        <w:rPr>
          <w:rFonts w:ascii="仿宋" w:eastAsia="仿宋" w:hAnsi="仿宋" w:cs="仿宋" w:hint="eastAsia"/>
          <w:lang w:eastAsia="zh-CN"/>
        </w:rPr>
      </w:pPr>
      <w:r w:rsidRPr="00681111">
        <w:rPr>
          <w:rFonts w:ascii="仿宋" w:eastAsia="仿宋" w:hAnsi="仿宋" w:cs="仿宋" w:hint="eastAsia"/>
          <w:lang w:eastAsia="zh-CN"/>
        </w:rPr>
        <w:t>□ 按通用条款的约定办理。</w:t>
      </w:r>
    </w:p>
    <w:p w14:paraId="583C1890" w14:textId="77777777" w:rsidR="002A0250" w:rsidRPr="00681111" w:rsidRDefault="00000000">
      <w:pPr>
        <w:spacing w:line="360" w:lineRule="auto"/>
        <w:ind w:firstLineChars="500" w:firstLine="1200"/>
        <w:rPr>
          <w:rFonts w:ascii="仿宋" w:eastAsia="仿宋" w:hAnsi="仿宋" w:cs="仿宋" w:hint="eastAsia"/>
          <w:lang w:eastAsia="zh-CN"/>
        </w:rPr>
      </w:pPr>
      <w:r w:rsidRPr="00681111">
        <w:rPr>
          <w:rFonts w:ascii="仿宋" w:eastAsia="仿宋" w:hAnsi="仿宋" w:cs="仿宋" w:hint="eastAsia"/>
          <w:lang w:eastAsia="zh-CN"/>
        </w:rPr>
        <w:t>☑ 另作约定：在办理竣工结算期间，暂停支付涉及争议的款项，待结算办理完毕后支付。</w:t>
      </w:r>
    </w:p>
    <w:p w14:paraId="20B932A4"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1、工程费：</w:t>
      </w:r>
    </w:p>
    <w:p w14:paraId="279045BA"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（1）工程结算配合服务</w:t>
      </w:r>
    </w:p>
    <w:p w14:paraId="5D1875B5"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lastRenderedPageBreak/>
        <w:t>a)承包人应根据发包人指令提交本合同工程的结算配合服务工作计划，根据经批准的工作计划积极参与并配合发包人或发包人委托的第三方组织的本合同工程承包人设计范围内的工程结算工作，及时提交设计变更确认资料并确保其有效性、准确性和及时性，以保证工程结算工作的顺利推进。</w:t>
      </w:r>
    </w:p>
    <w:p w14:paraId="4B620FC3"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b)承包人应根据发包人的要求提供结算工作所涉及的设计变更的相关设计文件（如设计变更预估算书等）。</w:t>
      </w:r>
    </w:p>
    <w:p w14:paraId="22072C9B"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c)承包人负责设计范围内的竣工图的编制工作。</w:t>
      </w:r>
    </w:p>
    <w:p w14:paraId="0AE3C926"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d)承包人应根据发包人要求在工程结算过程中提供相关的技术支持。</w:t>
      </w:r>
    </w:p>
    <w:p w14:paraId="2AEFA7D3"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e)本合同设计范围内存在发包人另行发包的专项工程设计服务内容的，承包人负责整理汇总其合同设计范围内所有设计单位的结算工作。</w:t>
      </w:r>
    </w:p>
    <w:p w14:paraId="26E9C458"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（2）结算原则：综合单价包干、工程量根据竣工图按实计算。</w:t>
      </w:r>
    </w:p>
    <w:p w14:paraId="4D19218D"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承包人报送的</w:t>
      </w:r>
      <w:proofErr w:type="gramStart"/>
      <w:r w:rsidRPr="00681111">
        <w:rPr>
          <w:rFonts w:ascii="仿宋" w:eastAsia="仿宋" w:hAnsi="仿宋" w:cs="仿宋" w:hint="eastAsia"/>
          <w:lang w:eastAsia="zh-CN"/>
        </w:rPr>
        <w:t>最终版深化</w:t>
      </w:r>
      <w:proofErr w:type="gramEnd"/>
      <w:r w:rsidRPr="00681111">
        <w:rPr>
          <w:rFonts w:ascii="仿宋" w:eastAsia="仿宋" w:hAnsi="仿宋" w:cs="仿宋" w:hint="eastAsia"/>
          <w:lang w:eastAsia="zh-CN"/>
        </w:rPr>
        <w:t>施工图纸经发包人审核确认后，如因承包人原因导致修改(增或减)图纸的，增加部分费用由承包人自行承担，减少部分费用按实结算;如非承包人原因发生重大方案决策调整的，调整内容经发包人和监理单位批准确认并已完善变更手续的，可予以调整价款，最终结算价以发包人审定为准。</w:t>
      </w:r>
    </w:p>
    <w:p w14:paraId="640A1D57"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非承包人原因导致施工过程中必须增加合同范围以外且无法在竣工图纸上反映的实施内容，经发包人和监理单位批准确认并已完善现场签证手续的，可予以调整价款，最终结算价以发包人书面审定为准。</w:t>
      </w:r>
    </w:p>
    <w:p w14:paraId="3B99B860"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3）工程竣工验收时须提交完整的项目工程竣工结算文件（承包人应根据相关编制结算文件的要求向监理单位递交由承包人代表签署的竣工工程款额报告、竣工支付申请和竣工结算文件，并附上完整的结算资料）并详细列出下列内容：</w:t>
      </w:r>
    </w:p>
    <w:p w14:paraId="520A71C8"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a)根据合同完成全部或所有工程的总造价；</w:t>
      </w:r>
    </w:p>
    <w:p w14:paraId="0F875772"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b)承包人认为根据合同规定发包人应付的所有款项。</w:t>
      </w:r>
    </w:p>
    <w:p w14:paraId="5BFDFB7D"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结算方式：按本合同工程招标文件及本合同有关规定办理，承包人编制结算书，并提交竣工结算资料。</w:t>
      </w:r>
    </w:p>
    <w:p w14:paraId="1422EA93"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在未取得延期的情况下，承包人未在本款规定的时间内递交工程结算文件的，发包人可直接编制或请第三方编制竣工结算文件，经发包人书面审定后作为竣工结算和支付的依据，承包人应予以认可，一切相关费用由承包人承担。</w:t>
      </w:r>
    </w:p>
    <w:p w14:paraId="4ECB2859"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(4)承包人提交结算报告的时间：竣工备案的同时向发包人报送工程结算资料。</w:t>
      </w:r>
    </w:p>
    <w:p w14:paraId="7AAEFFBE"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lastRenderedPageBreak/>
        <w:t>(5)发包人审核结算报告的时间：发包人收到承包人提交的结算申请后180天内（其中含监理单位审核30天，造价咨询单位审核时间60天）对结算进行终审。</w:t>
      </w:r>
    </w:p>
    <w:p w14:paraId="2DB2A154"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(6)承包人迟延提交结算报告的，发包人完成审核结算报告的时间相应顺延。由于结算报告存在错误或不完整而退回承包人修改或补充的，发包人完成审核结算报告的时间从收到修改或补充的结算报告后重新计算。</w:t>
      </w:r>
    </w:p>
    <w:p w14:paraId="01AB0D02"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(7)承包人提交的结算报告虽有错误或不完整，但其中有部分手续齐全并可以单独结算的，发包人可就该部分先行审核。</w:t>
      </w:r>
    </w:p>
    <w:p w14:paraId="54355DF7"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(8)由于承包人未按发包人要求及时报审结算资料或报送资料不齐全、不完整引起的结算滞后或影响尾款支付，应由承包人负责，承包人所主张的材料款、人工工资等申请将不被接受；且承包人不能以此理由不支付材料款、劳务工资。结算审核过程中，发包人及监理单位有权向承包人提出核实意见(包括进一步补充资料和修改结算文件)。</w:t>
      </w:r>
    </w:p>
    <w:p w14:paraId="7A79657B"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(9)根据项目建设的实际需要，发包人有权要求与承包人按招标文件提供的格式签订工程结算工作协议书，双方严格按照工程结算工作协议书的约定进行工程结算，承包人必须无条件服从。</w:t>
      </w:r>
    </w:p>
    <w:p w14:paraId="7C4F256A"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(10)最终竣工结算资料经发包人复核无误的，发包人、监理单位、承包人予以认可。若承包人不按工程结算工作协议书的约定配合结算审核工作以至工程结算迟迟不能定案，或承包人对发包人的审核结果拒不确认，在规定时间内又提不出正确理由时，则最终的审核结果由发包人和监理单位、造价咨询单位共同盖章确认即可。</w:t>
      </w:r>
    </w:p>
    <w:p w14:paraId="1041E9B2"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(11)其他要求</w:t>
      </w:r>
    </w:p>
    <w:p w14:paraId="5DB083E2" w14:textId="7CE92744"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a）承包人应积极配合发包人和造价咨询单位完成上报结算书的审定工作。承包人应按发包人的要求及时派出足够的工程结算管理人员实施本项目的结算工作，经发包人两次书面催促后承包人仍不落实的，承包人应承</w:t>
      </w:r>
      <w:proofErr w:type="gramStart"/>
      <w:r w:rsidRPr="00681111">
        <w:rPr>
          <w:rFonts w:ascii="仿宋" w:eastAsia="仿宋" w:hAnsi="仿宋" w:cs="仿宋" w:hint="eastAsia"/>
          <w:lang w:eastAsia="zh-CN"/>
        </w:rPr>
        <w:t>担一般</w:t>
      </w:r>
      <w:proofErr w:type="gramEnd"/>
      <w:r w:rsidRPr="00681111">
        <w:rPr>
          <w:rFonts w:ascii="仿宋" w:eastAsia="仿宋" w:hAnsi="仿宋" w:cs="仿宋" w:hint="eastAsia"/>
          <w:lang w:eastAsia="zh-CN"/>
        </w:rPr>
        <w:t>违约责任。</w:t>
      </w:r>
    </w:p>
    <w:p w14:paraId="22F01515" w14:textId="1794480D"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b）承包人延迟提交竣工结算报告的，发包人完成审核相应结算报告的时间相应顺延。由于结算报告存在错误或不完整而退回承包人修改或补充的，发包人完成审核相应结算报告的时间从收到修改或补充的结算报告后重新计算。</w:t>
      </w:r>
    </w:p>
    <w:p w14:paraId="6977EA1B"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c）承包人提交的竣工结算报告虽有错误或不完整，但其中有部分手续齐全并可以单独结算的，发包人可就该部分先行审核。</w:t>
      </w:r>
    </w:p>
    <w:p w14:paraId="1EF91F10"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(12)工程结算造价以合同为依据审核结算结果为准。</w:t>
      </w:r>
    </w:p>
    <w:p w14:paraId="186DC69A" w14:textId="77777777" w:rsidR="002A0250" w:rsidRPr="00681111" w:rsidRDefault="00000000">
      <w:pPr>
        <w:spacing w:line="360" w:lineRule="auto"/>
        <w:ind w:firstLineChars="300" w:firstLine="720"/>
        <w:rPr>
          <w:rFonts w:ascii="仿宋" w:eastAsia="仿宋" w:hAnsi="仿宋" w:cs="仿宋" w:hint="eastAsia"/>
          <w:lang w:eastAsia="zh-CN"/>
        </w:rPr>
      </w:pPr>
      <w:r w:rsidRPr="00681111">
        <w:rPr>
          <w:rFonts w:ascii="仿宋" w:eastAsia="仿宋" w:hAnsi="仿宋" w:cs="仿宋" w:hint="eastAsia"/>
          <w:lang w:eastAsia="zh-CN"/>
        </w:rPr>
        <w:t>87.2 递交结算文件及其限制</w:t>
      </w:r>
    </w:p>
    <w:p w14:paraId="593E8EC9" w14:textId="77777777" w:rsidR="002A0250" w:rsidRPr="00681111" w:rsidRDefault="00000000">
      <w:pPr>
        <w:spacing w:line="360" w:lineRule="auto"/>
        <w:ind w:firstLineChars="500" w:firstLine="1200"/>
        <w:rPr>
          <w:rFonts w:ascii="仿宋" w:eastAsia="仿宋" w:hAnsi="仿宋" w:hint="eastAsia"/>
          <w:lang w:eastAsia="zh-CN"/>
        </w:rPr>
      </w:pPr>
      <w:r w:rsidRPr="00681111">
        <w:rPr>
          <w:rFonts w:ascii="仿宋" w:eastAsia="仿宋" w:hAnsi="仿宋" w:cs="仿宋" w:hint="eastAsia"/>
          <w:lang w:eastAsia="zh-CN"/>
        </w:rPr>
        <w:lastRenderedPageBreak/>
        <w:t>①竣工结算文件清单：</w:t>
      </w:r>
    </w:p>
    <w:p w14:paraId="2EF2627F"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勘察服务费结算书</w:t>
      </w:r>
    </w:p>
    <w:p w14:paraId="68D9B926"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设计服务费结算书</w:t>
      </w:r>
    </w:p>
    <w:p w14:paraId="535BEE2E"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□设备及工</w:t>
      </w:r>
      <w:r w:rsidRPr="00681111">
        <w:rPr>
          <w:rFonts w:ascii="仿宋" w:eastAsia="仿宋" w:hAnsi="仿宋" w:cs="仿宋"/>
          <w:lang w:eastAsia="zh-CN"/>
        </w:rPr>
        <w:t>器具</w:t>
      </w:r>
      <w:r w:rsidRPr="00681111">
        <w:rPr>
          <w:rFonts w:ascii="仿宋" w:eastAsia="仿宋" w:hAnsi="仿宋" w:cs="仿宋" w:hint="eastAsia"/>
          <w:lang w:eastAsia="zh-CN"/>
        </w:rPr>
        <w:t>购置费结算书（如果有）</w:t>
      </w:r>
    </w:p>
    <w:p w14:paraId="5F3B39C5"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t>☑ 建筑安装工程费结算书</w:t>
      </w:r>
    </w:p>
    <w:p w14:paraId="0AF30815" w14:textId="77777777" w:rsidR="002A0250" w:rsidRPr="00681111" w:rsidRDefault="00000000">
      <w:pPr>
        <w:spacing w:line="360" w:lineRule="auto"/>
        <w:ind w:firstLineChars="650" w:firstLine="1560"/>
        <w:rPr>
          <w:rFonts w:ascii="仿宋" w:eastAsia="仿宋" w:hAnsi="仿宋" w:cs="仿宋" w:hint="eastAsia"/>
          <w:u w:val="single"/>
          <w:lang w:eastAsia="zh-CN"/>
        </w:rPr>
      </w:pPr>
      <w:r w:rsidRPr="00681111">
        <w:rPr>
          <w:rFonts w:ascii="仿宋" w:eastAsia="仿宋" w:hAnsi="仿宋" w:cs="仿宋" w:hint="eastAsia"/>
          <w:lang w:eastAsia="zh-CN"/>
        </w:rPr>
        <w:t>☑ 其他：</w:t>
      </w:r>
      <w:r w:rsidRPr="00681111">
        <w:rPr>
          <w:rFonts w:ascii="仿宋" w:eastAsia="仿宋" w:hAnsi="仿宋" w:hint="eastAsia"/>
          <w:u w:val="single"/>
          <w:lang w:eastAsia="zh-CN"/>
        </w:rPr>
        <w:t>根据发包人的具体要求提供。</w:t>
      </w:r>
    </w:p>
    <w:p w14:paraId="249CCE2E" w14:textId="77777777" w:rsidR="002A0250" w:rsidRPr="00681111" w:rsidRDefault="00000000">
      <w:pPr>
        <w:spacing w:line="360" w:lineRule="auto"/>
        <w:ind w:firstLineChars="500" w:firstLine="1200"/>
        <w:rPr>
          <w:rFonts w:ascii="仿宋" w:eastAsia="仿宋" w:hAnsi="仿宋" w:hint="eastAsia"/>
          <w:lang w:eastAsia="zh-CN"/>
        </w:rPr>
      </w:pPr>
      <w:r w:rsidRPr="00681111">
        <w:rPr>
          <w:rFonts w:ascii="仿宋" w:eastAsia="仿宋" w:hAnsi="仿宋" w:cs="仿宋" w:hint="eastAsia"/>
          <w:lang w:eastAsia="zh-CN"/>
        </w:rPr>
        <w:t>②竣工结算需要提供的其它资料</w:t>
      </w:r>
    </w:p>
    <w:p w14:paraId="3A516D36"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t>承包人应当向发包人提供如下竣工结算资料（但不限于以下）：</w:t>
      </w:r>
    </w:p>
    <w:p w14:paraId="2939D8E3"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t>☑ （1）工程结算书：每项工程的结算书要求分两部分编制：第一部分以竣工图为依据编制，包括图纸会审记录、设计变更等内容；第二部分以工程签证及其它有关费用等。上述两部分不应有重复列项的内容，结算书须提供相应的电子文件。</w:t>
      </w:r>
    </w:p>
    <w:p w14:paraId="22FFB00E"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t>☑ （2）工程量计算书（即计算底稿）：工程量计算书由工程量汇总表和详细的工程量计算表达式组成，结算书须提供相应的电子文件。</w:t>
      </w:r>
    </w:p>
    <w:p w14:paraId="5EED6E6D"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（3）钢筋抽料表（如果有）：用电脑软件抽料的钢筋用量</w:t>
      </w:r>
      <w:proofErr w:type="gramStart"/>
      <w:r w:rsidRPr="00681111">
        <w:rPr>
          <w:rFonts w:ascii="仿宋" w:eastAsia="仿宋" w:hAnsi="仿宋" w:cs="仿宋" w:hint="eastAsia"/>
          <w:lang w:eastAsia="zh-CN"/>
        </w:rPr>
        <w:t>表要求</w:t>
      </w:r>
      <w:proofErr w:type="gramEnd"/>
      <w:r w:rsidRPr="00681111">
        <w:rPr>
          <w:rFonts w:ascii="仿宋" w:eastAsia="仿宋" w:hAnsi="仿宋" w:cs="仿宋" w:hint="eastAsia"/>
          <w:lang w:eastAsia="zh-CN"/>
        </w:rPr>
        <w:t>提供相应的拷贝磁盘及软件；用手工抽料的钢筋用量</w:t>
      </w:r>
      <w:proofErr w:type="gramStart"/>
      <w:r w:rsidRPr="00681111">
        <w:rPr>
          <w:rFonts w:ascii="仿宋" w:eastAsia="仿宋" w:hAnsi="仿宋" w:cs="仿宋" w:hint="eastAsia"/>
          <w:lang w:eastAsia="zh-CN"/>
        </w:rPr>
        <w:t>表要求</w:t>
      </w:r>
      <w:proofErr w:type="gramEnd"/>
      <w:r w:rsidRPr="00681111">
        <w:rPr>
          <w:rFonts w:ascii="仿宋" w:eastAsia="仿宋" w:hAnsi="仿宋" w:cs="仿宋" w:hint="eastAsia"/>
          <w:lang w:eastAsia="zh-CN"/>
        </w:rPr>
        <w:t>提供详细的</w:t>
      </w:r>
      <w:proofErr w:type="gramStart"/>
      <w:r w:rsidRPr="00681111">
        <w:rPr>
          <w:rFonts w:ascii="仿宋" w:eastAsia="仿宋" w:hAnsi="仿宋" w:cs="仿宋" w:hint="eastAsia"/>
          <w:lang w:eastAsia="zh-CN"/>
        </w:rPr>
        <w:t>抽料表和</w:t>
      </w:r>
      <w:proofErr w:type="gramEnd"/>
      <w:r w:rsidRPr="00681111">
        <w:rPr>
          <w:rFonts w:ascii="仿宋" w:eastAsia="仿宋" w:hAnsi="仿宋" w:cs="仿宋" w:hint="eastAsia"/>
          <w:lang w:eastAsia="zh-CN"/>
        </w:rPr>
        <w:t>明细汇总表，详细的</w:t>
      </w:r>
      <w:proofErr w:type="gramStart"/>
      <w:r w:rsidRPr="00681111">
        <w:rPr>
          <w:rFonts w:ascii="仿宋" w:eastAsia="仿宋" w:hAnsi="仿宋" w:cs="仿宋" w:hint="eastAsia"/>
          <w:lang w:eastAsia="zh-CN"/>
        </w:rPr>
        <w:t>抽料表应</w:t>
      </w:r>
      <w:proofErr w:type="gramEnd"/>
      <w:r w:rsidRPr="00681111">
        <w:rPr>
          <w:rFonts w:ascii="仿宋" w:eastAsia="仿宋" w:hAnsi="仿宋" w:cs="仿宋" w:hint="eastAsia"/>
          <w:lang w:eastAsia="zh-CN"/>
        </w:rPr>
        <w:t>注明钢筋所在构件名称、施工部位、钢筋编号等，并提供全部输入为Microsoft Excel格式的相应电子文件。</w:t>
      </w:r>
    </w:p>
    <w:p w14:paraId="3AF25C21"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（4）合同文件：包括发包人与承包人签订的合同文件、经发包人确认的承包人与第三方签订的分包合同、各类补充合同、合同附件等，要求将上述合同文件列出总目录按顺序整理装订成册。</w:t>
      </w:r>
    </w:p>
    <w:p w14:paraId="5D94D2B6"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t>☑ （5）工程竣工图（同时提供电子版）：用于结算的竣工图必须有承包人图纸专用章、设计院章及其相关人员签字，并须有监理单位盖章确认。经发包人、设计、监理单位等单位确认的图纸会审记录、设计变更、工程洽商记录等内容均应反映在相应的竣工图上。</w:t>
      </w:r>
    </w:p>
    <w:p w14:paraId="471C61C1"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6）工作成果验收确认或工程竣工验收资料（必要时提供电子版）：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w:t>
      </w:r>
    </w:p>
    <w:p w14:paraId="369D7465"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lastRenderedPageBreak/>
        <w:t>☑ （7）图纸会审记录：要求按图纸会审的时间先后整理装订成册，图纸会审记录须有各单位参加会审人员签字及会审单位盖章确认。</w:t>
      </w:r>
    </w:p>
    <w:p w14:paraId="27B0EF68"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（8）设计变更单：要求按设计变更的时间先后整理（安装工程要分专业）装订成册。</w:t>
      </w:r>
    </w:p>
    <w:p w14:paraId="7D886881"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（9）工程洽商记录：要求根据工程洽商记录的时间先后整理装订成册，然后在每一页的下方统一编号，以便于查找。工程洽商记录须符合发包人制定的有关规定。</w:t>
      </w:r>
    </w:p>
    <w:p w14:paraId="36C1289C"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（10）监理人通知或发包人工作指令、开</w:t>
      </w:r>
      <w:proofErr w:type="gramStart"/>
      <w:r w:rsidRPr="00681111">
        <w:rPr>
          <w:rFonts w:ascii="仿宋" w:eastAsia="仿宋" w:hAnsi="仿宋" w:cs="仿宋" w:hint="eastAsia"/>
          <w:lang w:eastAsia="zh-CN"/>
        </w:rPr>
        <w:t>工令</w:t>
      </w:r>
      <w:proofErr w:type="gramEnd"/>
      <w:r w:rsidRPr="00681111">
        <w:rPr>
          <w:rFonts w:ascii="仿宋" w:eastAsia="仿宋" w:hAnsi="仿宋" w:cs="仿宋" w:hint="eastAsia"/>
          <w:lang w:eastAsia="zh-CN"/>
        </w:rPr>
        <w:t>：要求根据总监理工程师通知或发包人施工指令的时间先后整理装订成册，然后在每一页的下方统一编号。总监理工程师通知或发包人施工指令须符合发包人制定的有关规定。</w:t>
      </w:r>
    </w:p>
    <w:p w14:paraId="7F7EF67C"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（11）会议纪要：指工程质量、安全、技术、经济等现场协调会会议纪要等。要求根据会议纪要的时间先后整理装订成册，然后在每一页的下方统一编号。会议纪要须符合发包人制定的有关规定。</w:t>
      </w:r>
    </w:p>
    <w:p w14:paraId="57CA4748"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（12）现场签证单：要求根据现场工程签证的时间先后整理装订成册，然后在每一页的下方统一编号，工程签证单上应有工程数量的计算过程和施工简图。</w:t>
      </w:r>
    </w:p>
    <w:p w14:paraId="6B546E7B"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13）工程材料、工程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6FE3339B" w14:textId="77777777" w:rsidR="002A0250" w:rsidRPr="00681111" w:rsidRDefault="00000000">
      <w:pPr>
        <w:spacing w:line="360" w:lineRule="auto"/>
        <w:ind w:firstLineChars="650" w:firstLine="1560"/>
        <w:rPr>
          <w:rFonts w:ascii="仿宋" w:eastAsia="仿宋" w:hAnsi="仿宋" w:hint="eastAsia"/>
          <w:lang w:eastAsia="zh-CN"/>
        </w:rPr>
      </w:pPr>
      <w:r w:rsidRPr="00681111">
        <w:rPr>
          <w:rFonts w:ascii="仿宋" w:eastAsia="仿宋" w:hAnsi="仿宋" w:cs="仿宋" w:hint="eastAsia"/>
          <w:lang w:eastAsia="zh-CN"/>
        </w:rPr>
        <w:t>☑ （14）综合单价呈批审核单：在作为合同附件之一的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545884BE"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t>☑ （15）招标文件、答疑纪要</w:t>
      </w:r>
    </w:p>
    <w:p w14:paraId="68BB64AB"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t>☑ （16）投标文件（含经济</w:t>
      </w:r>
      <w:proofErr w:type="gramStart"/>
      <w:r w:rsidRPr="00681111">
        <w:rPr>
          <w:rFonts w:ascii="仿宋" w:eastAsia="仿宋" w:hAnsi="仿宋" w:cs="仿宋" w:hint="eastAsia"/>
          <w:lang w:eastAsia="zh-CN"/>
        </w:rPr>
        <w:t>标软件版</w:t>
      </w:r>
      <w:proofErr w:type="gramEnd"/>
      <w:r w:rsidRPr="00681111">
        <w:rPr>
          <w:rFonts w:ascii="仿宋" w:eastAsia="仿宋" w:hAnsi="仿宋" w:cs="仿宋" w:hint="eastAsia"/>
          <w:lang w:eastAsia="zh-CN"/>
        </w:rPr>
        <w:t>）、中标通知书</w:t>
      </w:r>
    </w:p>
    <w:p w14:paraId="14E92A8A"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lastRenderedPageBreak/>
        <w:t>☑ （17）发包人供应工程材料收货验收签收单：按发包人供应材料收货验收签收单的编号顺序及不同材料分类整理装订成册。</w:t>
      </w:r>
    </w:p>
    <w:p w14:paraId="0927B014"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t>☑ （18）其他结算资料：凡上述未提及而在结算时需要的资料均需提供，例如：施工日记、非常用的标准图集、应由承包人承担而由发包人代为支付的费用证明（如发包人代缴的施工水电费票据、余泥排放费证明）等。</w:t>
      </w:r>
    </w:p>
    <w:p w14:paraId="4491754F" w14:textId="77777777" w:rsidR="002A0250" w:rsidRPr="00681111" w:rsidRDefault="00000000">
      <w:pPr>
        <w:spacing w:line="360" w:lineRule="auto"/>
        <w:ind w:firstLineChars="650" w:firstLine="1560"/>
        <w:rPr>
          <w:rFonts w:ascii="仿宋" w:eastAsia="仿宋" w:hAnsi="仿宋" w:cs="仿宋" w:hint="eastAsia"/>
          <w:lang w:eastAsia="zh-CN"/>
        </w:rPr>
      </w:pPr>
      <w:r w:rsidRPr="00681111">
        <w:rPr>
          <w:rFonts w:ascii="仿宋" w:eastAsia="仿宋" w:hAnsi="仿宋" w:cs="仿宋" w:hint="eastAsia"/>
          <w:lang w:eastAsia="zh-CN"/>
        </w:rPr>
        <w:t>☑ （19）移交资料签收表：按送审结算资料的内容列表，以便资料的移交和管理。资料签收表上应注明资料内容、份数和页数（标注页码），并且对所有复印资料的真实性进行确认。资料签收表一式两份，</w:t>
      </w:r>
      <w:proofErr w:type="gramStart"/>
      <w:r w:rsidRPr="00681111">
        <w:rPr>
          <w:rFonts w:ascii="仿宋" w:eastAsia="仿宋" w:hAnsi="仿宋" w:cs="仿宋" w:hint="eastAsia"/>
          <w:lang w:eastAsia="zh-CN"/>
        </w:rPr>
        <w:t>由资料</w:t>
      </w:r>
      <w:proofErr w:type="gramEnd"/>
      <w:r w:rsidRPr="00681111">
        <w:rPr>
          <w:rFonts w:ascii="仿宋" w:eastAsia="仿宋" w:hAnsi="仿宋" w:cs="仿宋" w:hint="eastAsia"/>
          <w:lang w:eastAsia="zh-CN"/>
        </w:rPr>
        <w:t>移交人和接收人分别签名，必要时加盖单位的印章。</w:t>
      </w:r>
    </w:p>
    <w:p w14:paraId="23C4FA45" w14:textId="77777777" w:rsidR="002A0250" w:rsidRPr="00681111" w:rsidRDefault="00000000">
      <w:pPr>
        <w:spacing w:line="360" w:lineRule="auto"/>
        <w:ind w:firstLineChars="650" w:firstLine="1560"/>
        <w:rPr>
          <w:rFonts w:ascii="仿宋" w:eastAsia="仿宋" w:hAnsi="仿宋" w:cs="仿宋" w:hint="eastAsia"/>
          <w:u w:val="single"/>
          <w:lang w:eastAsia="zh-CN"/>
        </w:rPr>
      </w:pPr>
      <w:r w:rsidRPr="00681111">
        <w:rPr>
          <w:rFonts w:ascii="仿宋" w:eastAsia="仿宋" w:hAnsi="仿宋" w:cs="仿宋" w:hint="eastAsia"/>
          <w:lang w:eastAsia="zh-CN"/>
        </w:rPr>
        <w:t>☑ （20）其他有关资料：</w:t>
      </w:r>
      <w:r w:rsidRPr="00681111">
        <w:rPr>
          <w:rFonts w:ascii="仿宋" w:eastAsia="仿宋" w:hAnsi="仿宋" w:hint="eastAsia"/>
          <w:u w:val="single"/>
          <w:lang w:eastAsia="zh-CN"/>
        </w:rPr>
        <w:t>根据发包人的具体要求提供。</w:t>
      </w:r>
    </w:p>
    <w:p w14:paraId="283AFF6D"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87.3监理人应在收到承包人按照第87.2款约定递交的竣工结算文件后的28天内予以核实，并向承包人提出完整的核实意见（包括进一步补充资料和修改结算文件），同时抄报发包人。承包人在收到核实意见后的28天内按照造价咨询人提出的合理要求补充资料，修改竣工结算文件，并再次递交给监理人。</w:t>
      </w:r>
    </w:p>
    <w:p w14:paraId="33061ACA"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监理人在收到竣工结算文件后的180天内，不核实竣工结算或未提出核实意见的，视为承包人递交的竣工结算已被认可。</w:t>
      </w:r>
    </w:p>
    <w:p w14:paraId="73652EA1"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承包人在收到监理人提出的核实意见后的180天内，不确认也未提出异议的，视为造价咨询人提出的核实意见已被认可，竣工结算办理完毕。</w:t>
      </w:r>
    </w:p>
    <w:p w14:paraId="2A316F5A"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合同双方当事人对组成合同价格任一部分的过程结算计量计价有争议的，争议部分按第91.4款约定进行调解或认定，</w:t>
      </w:r>
      <w:proofErr w:type="gramStart"/>
      <w:r w:rsidRPr="00681111">
        <w:rPr>
          <w:rFonts w:ascii="仿宋" w:eastAsia="仿宋" w:hAnsi="仿宋" w:cs="仿宋" w:hint="eastAsia"/>
          <w:lang w:eastAsia="zh-CN"/>
        </w:rPr>
        <w:t>若合同</w:t>
      </w:r>
      <w:proofErr w:type="gramEnd"/>
      <w:r w:rsidRPr="00681111">
        <w:rPr>
          <w:rFonts w:ascii="仿宋" w:eastAsia="仿宋" w:hAnsi="仿宋" w:cs="仿宋" w:hint="eastAsia"/>
          <w:lang w:eastAsia="zh-CN"/>
        </w:rPr>
        <w:t>双方或一方当事人在收到争议调解或认定机构的书面结果后明确表示不同意，或在28天内没有书面确认，任何一方均可向项目所在地人民法院提出诉讼申请。法院对争议部分裁决的价款与无争议部分的过程结算价款之和，即作为该合同价格组成部分的阶段结算价款。</w:t>
      </w:r>
    </w:p>
    <w:p w14:paraId="0ABA49F5" w14:textId="77777777" w:rsidR="002A0250" w:rsidRPr="00681111" w:rsidRDefault="00000000">
      <w:pPr>
        <w:spacing w:line="360" w:lineRule="auto"/>
        <w:ind w:firstLineChars="400" w:firstLine="960"/>
        <w:rPr>
          <w:rFonts w:ascii="仿宋" w:eastAsia="仿宋" w:hAnsi="仿宋" w:cs="仿宋" w:hint="eastAsia"/>
          <w:lang w:eastAsia="zh-CN"/>
        </w:rPr>
      </w:pPr>
      <w:r w:rsidRPr="00681111">
        <w:rPr>
          <w:rFonts w:ascii="仿宋" w:eastAsia="仿宋" w:hAnsi="仿宋" w:cs="仿宋" w:hint="eastAsia"/>
          <w:lang w:eastAsia="zh-CN"/>
        </w:rPr>
        <w:t>87.5 交付工程</w:t>
      </w:r>
    </w:p>
    <w:p w14:paraId="5325AE40" w14:textId="77777777" w:rsidR="002A0250" w:rsidRPr="00681111" w:rsidRDefault="00000000">
      <w:pPr>
        <w:spacing w:line="360" w:lineRule="auto"/>
        <w:ind w:firstLineChars="400" w:firstLine="960"/>
        <w:rPr>
          <w:rFonts w:ascii="仿宋" w:eastAsia="仿宋" w:hAnsi="仿宋" w:hint="eastAsia"/>
          <w:lang w:eastAsia="zh-CN"/>
        </w:rPr>
      </w:pPr>
      <w:r w:rsidRPr="00681111">
        <w:rPr>
          <w:rFonts w:ascii="仿宋" w:eastAsia="仿宋" w:hAnsi="仿宋" w:cs="仿宋" w:hint="eastAsia"/>
          <w:lang w:eastAsia="zh-CN"/>
        </w:rPr>
        <w:t>□ 按通用条款的约定。</w:t>
      </w:r>
    </w:p>
    <w:p w14:paraId="4D547D38" w14:textId="77777777" w:rsidR="002A0250" w:rsidRPr="00681111" w:rsidRDefault="00000000">
      <w:pPr>
        <w:spacing w:line="360" w:lineRule="auto"/>
        <w:ind w:firstLineChars="400" w:firstLine="960"/>
        <w:rPr>
          <w:rFonts w:ascii="仿宋" w:eastAsia="仿宋" w:hAnsi="仿宋" w:hint="eastAsia"/>
          <w:u w:val="single"/>
          <w:lang w:eastAsia="zh-CN"/>
        </w:rPr>
      </w:pPr>
      <w:r w:rsidRPr="00681111">
        <w:rPr>
          <w:rFonts w:ascii="仿宋" w:eastAsia="仿宋" w:hAnsi="仿宋" w:cs="仿宋" w:hint="eastAsia"/>
          <w:lang w:eastAsia="zh-CN"/>
        </w:rPr>
        <w:t>☑ 另作约定：</w:t>
      </w:r>
      <w:r w:rsidRPr="00681111">
        <w:rPr>
          <w:rFonts w:ascii="仿宋" w:eastAsia="仿宋" w:hAnsi="仿宋" w:cs="仿宋" w:hint="eastAsia"/>
          <w:u w:val="single"/>
          <w:lang w:eastAsia="zh-CN"/>
        </w:rPr>
        <w:t>承包人未及时递交竣工结算文件的，发包人要求交付竣工工程，承包人应当交付；发包人不要求交付竣工工程，承包人承担照管永久工程责任。</w:t>
      </w:r>
    </w:p>
    <w:p w14:paraId="050062FD"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268" w:name="_Toc7563"/>
      <w:bookmarkStart w:id="1269" w:name="_Toc3626"/>
      <w:bookmarkStart w:id="1270" w:name="_Toc14997"/>
      <w:bookmarkStart w:id="1271" w:name="_Toc22832"/>
      <w:bookmarkStart w:id="1272" w:name="_Toc200537955"/>
      <w:r w:rsidRPr="00681111">
        <w:rPr>
          <w:rFonts w:ascii="仿宋" w:eastAsia="仿宋" w:hAnsi="仿宋" w:cs="仿宋" w:hint="eastAsia"/>
          <w:b w:val="0"/>
          <w:bCs w:val="0"/>
          <w:sz w:val="24"/>
          <w:szCs w:val="24"/>
          <w:lang w:eastAsia="zh-CN"/>
        </w:rPr>
        <w:t>★88.  结算款</w:t>
      </w:r>
      <w:bookmarkEnd w:id="1268"/>
      <w:bookmarkEnd w:id="1269"/>
      <w:bookmarkEnd w:id="1270"/>
      <w:bookmarkEnd w:id="1271"/>
      <w:bookmarkEnd w:id="1272"/>
    </w:p>
    <w:p w14:paraId="26CC25EA"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88.1 提交竣工支付申请</w:t>
      </w:r>
    </w:p>
    <w:p w14:paraId="1978DEBE" w14:textId="77777777" w:rsidR="002A0250" w:rsidRPr="00681111" w:rsidRDefault="00000000">
      <w:pPr>
        <w:spacing w:line="360" w:lineRule="auto"/>
        <w:ind w:firstLineChars="350" w:firstLine="840"/>
        <w:rPr>
          <w:rFonts w:ascii="仿宋" w:eastAsia="仿宋" w:hAnsi="仿宋" w:hint="eastAsia"/>
          <w:lang w:eastAsia="zh-CN"/>
        </w:rPr>
      </w:pPr>
      <w:r w:rsidRPr="00681111">
        <w:rPr>
          <w:rFonts w:ascii="仿宋" w:eastAsia="仿宋" w:hAnsi="仿宋" w:cs="仿宋" w:hint="eastAsia"/>
          <w:lang w:eastAsia="zh-CN"/>
        </w:rPr>
        <w:t>①竣工支付时限</w:t>
      </w:r>
    </w:p>
    <w:p w14:paraId="752FAAB1" w14:textId="77777777" w:rsidR="002A0250" w:rsidRPr="00681111" w:rsidRDefault="00000000">
      <w:pPr>
        <w:spacing w:line="360" w:lineRule="auto"/>
        <w:ind w:firstLineChars="600" w:firstLine="1440"/>
        <w:rPr>
          <w:rFonts w:ascii="仿宋" w:eastAsia="仿宋" w:hAnsi="仿宋" w:cs="仿宋" w:hint="eastAsia"/>
          <w:lang w:eastAsia="zh-CN"/>
        </w:rPr>
      </w:pPr>
      <w:r w:rsidRPr="00681111">
        <w:rPr>
          <w:rFonts w:ascii="仿宋" w:eastAsia="仿宋" w:hAnsi="仿宋" w:cs="仿宋" w:hint="eastAsia"/>
          <w:lang w:eastAsia="zh-CN"/>
        </w:rPr>
        <w:lastRenderedPageBreak/>
        <w:t>□ 按通用条款的约定，在造价咨询人签发竣工结算支付证书后的28天内。</w:t>
      </w:r>
    </w:p>
    <w:p w14:paraId="2E6187E6" w14:textId="77777777" w:rsidR="002A0250" w:rsidRPr="00681111" w:rsidRDefault="00000000">
      <w:pPr>
        <w:spacing w:line="360" w:lineRule="auto"/>
        <w:ind w:firstLineChars="600" w:firstLine="1440"/>
        <w:rPr>
          <w:rFonts w:ascii="仿宋" w:eastAsia="仿宋" w:hAnsi="仿宋" w:hint="eastAsia"/>
          <w:u w:val="single"/>
          <w:lang w:eastAsia="zh-CN"/>
        </w:rPr>
      </w:pPr>
      <w:r w:rsidRPr="00681111">
        <w:rPr>
          <w:rFonts w:ascii="仿宋" w:eastAsia="仿宋" w:hAnsi="仿宋" w:cs="仿宋" w:hint="eastAsia"/>
          <w:lang w:eastAsia="zh-CN"/>
        </w:rPr>
        <w:t>☑ 另有约定：</w:t>
      </w:r>
      <w:r w:rsidRPr="00681111">
        <w:rPr>
          <w:rFonts w:ascii="仿宋" w:eastAsia="仿宋" w:hAnsi="仿宋" w:cs="仿宋" w:hint="eastAsia"/>
          <w:u w:val="single"/>
          <w:lang w:eastAsia="zh-CN"/>
        </w:rPr>
        <w:t>监理人应在收到承包人提交的竣工付款申请单后的14天内完成复核，在竣工付款申请单上签字，并出具竣工付款证书报送发包人审批。发包人应在收到上述竣工付款证书后的28天内审批，审批通过后28天内支付给承包人。付款涉及政府投资资金的，按照国库集中支付等国家相关规定和专用合同条款的约定执行。</w:t>
      </w:r>
    </w:p>
    <w:p w14:paraId="501882DF" w14:textId="77777777" w:rsidR="002A0250" w:rsidRPr="00681111" w:rsidRDefault="00000000">
      <w:pPr>
        <w:spacing w:line="360" w:lineRule="auto"/>
        <w:ind w:firstLineChars="350" w:firstLine="840"/>
        <w:rPr>
          <w:rFonts w:ascii="仿宋" w:eastAsia="仿宋" w:hAnsi="仿宋" w:hint="eastAsia"/>
          <w:lang w:eastAsia="zh-CN"/>
        </w:rPr>
      </w:pPr>
      <w:bookmarkStart w:id="1273" w:name="_Toc25969"/>
      <w:r w:rsidRPr="00681111">
        <w:rPr>
          <w:rFonts w:ascii="仿宋" w:eastAsia="仿宋" w:hAnsi="仿宋" w:cs="仿宋" w:hint="eastAsia"/>
          <w:lang w:eastAsia="zh-CN"/>
        </w:rPr>
        <w:t>②政府资金投资工程的支付期、支付办法</w:t>
      </w:r>
      <w:bookmarkEnd w:id="1273"/>
      <w:r w:rsidRPr="00681111">
        <w:rPr>
          <w:rFonts w:ascii="仿宋" w:eastAsia="仿宋" w:hAnsi="仿宋" w:cs="仿宋" w:hint="eastAsia"/>
          <w:lang w:eastAsia="zh-CN"/>
        </w:rPr>
        <w:t>（不适用）</w:t>
      </w:r>
    </w:p>
    <w:p w14:paraId="01E80075" w14:textId="77777777" w:rsidR="002A0250" w:rsidRPr="00681111" w:rsidRDefault="00000000">
      <w:pPr>
        <w:spacing w:line="360" w:lineRule="auto"/>
        <w:ind w:firstLineChars="600" w:firstLine="1440"/>
        <w:rPr>
          <w:rFonts w:ascii="仿宋" w:eastAsia="仿宋" w:hAnsi="仿宋" w:cs="仿宋" w:hint="eastAsia"/>
          <w:lang w:eastAsia="zh-CN"/>
        </w:rPr>
      </w:pPr>
      <w:r w:rsidRPr="00681111">
        <w:rPr>
          <w:rFonts w:ascii="仿宋" w:eastAsia="仿宋" w:hAnsi="仿宋" w:cs="仿宋" w:hint="eastAsia"/>
          <w:lang w:eastAsia="zh-CN"/>
        </w:rPr>
        <w:t>□ 按通用条款的约定。</w:t>
      </w:r>
    </w:p>
    <w:p w14:paraId="1580AD96" w14:textId="706AAEFE" w:rsidR="002A0250" w:rsidRPr="00681111" w:rsidRDefault="00000000">
      <w:pPr>
        <w:spacing w:line="360" w:lineRule="auto"/>
        <w:ind w:firstLineChars="600" w:firstLine="1440"/>
        <w:rPr>
          <w:rFonts w:ascii="仿宋" w:eastAsia="仿宋" w:hAnsi="仿宋" w:hint="eastAsia"/>
          <w:u w:val="single"/>
          <w:lang w:eastAsia="zh-CN"/>
        </w:rPr>
      </w:pPr>
      <w:r w:rsidRPr="00681111">
        <w:rPr>
          <w:rFonts w:ascii="仿宋" w:eastAsia="仿宋" w:hAnsi="仿宋" w:cs="仿宋" w:hint="eastAsia"/>
          <w:lang w:eastAsia="zh-CN"/>
        </w:rPr>
        <w:t>□ 另有约定：</w:t>
      </w:r>
      <w:r w:rsidRPr="00681111">
        <w:rPr>
          <w:rFonts w:ascii="仿宋" w:eastAsia="仿宋" w:hAnsi="仿宋" w:hint="eastAsia"/>
          <w:u w:val="single"/>
          <w:lang w:eastAsia="zh-CN"/>
        </w:rPr>
        <w:t>竣工结算的工程量按发、承包双方在合同中约定应</w:t>
      </w:r>
      <w:proofErr w:type="gramStart"/>
      <w:r w:rsidRPr="00681111">
        <w:rPr>
          <w:rFonts w:ascii="仿宋" w:eastAsia="仿宋" w:hAnsi="仿宋" w:hint="eastAsia"/>
          <w:u w:val="single"/>
          <w:lang w:eastAsia="zh-CN"/>
        </w:rPr>
        <w:t>予计量且实际</w:t>
      </w:r>
      <w:proofErr w:type="gramEnd"/>
      <w:r w:rsidRPr="00681111">
        <w:rPr>
          <w:rFonts w:ascii="仿宋" w:eastAsia="仿宋" w:hAnsi="仿宋" w:hint="eastAsia"/>
          <w:u w:val="single"/>
          <w:lang w:eastAsia="zh-CN"/>
        </w:rPr>
        <w:t>完成的工程量确定。最终建安工程费结算严格控制在</w:t>
      </w:r>
      <w:r w:rsidRPr="00681111">
        <w:rPr>
          <w:rFonts w:ascii="仿宋" w:eastAsia="仿宋" w:hAnsi="仿宋"/>
          <w:u w:val="single"/>
          <w:lang w:eastAsia="zh-CN"/>
        </w:rPr>
        <w:t>经审定的施工图预算</w:t>
      </w:r>
      <w:r w:rsidRPr="00681111">
        <w:rPr>
          <w:rFonts w:ascii="仿宋" w:eastAsia="仿宋" w:hAnsi="仿宋" w:hint="eastAsia"/>
          <w:u w:val="single"/>
          <w:lang w:eastAsia="zh-CN"/>
        </w:rPr>
        <w:t>内，除因发包人原因及不可抗力等导致变更外，超过建安工程费中标价部分不予支付（除物价涨落的价格调整外）。</w:t>
      </w:r>
    </w:p>
    <w:p w14:paraId="284BF142" w14:textId="77777777" w:rsidR="002A0250" w:rsidRPr="00681111" w:rsidRDefault="00000000">
      <w:pPr>
        <w:spacing w:line="360" w:lineRule="auto"/>
        <w:ind w:firstLineChars="600" w:firstLine="1440"/>
        <w:rPr>
          <w:rFonts w:ascii="仿宋" w:eastAsia="仿宋" w:hAnsi="仿宋" w:hint="eastAsia"/>
          <w:u w:val="single"/>
          <w:lang w:eastAsia="zh-CN"/>
        </w:rPr>
      </w:pPr>
      <w:r w:rsidRPr="00681111">
        <w:rPr>
          <w:rFonts w:ascii="仿宋" w:eastAsia="仿宋" w:hAnsi="仿宋" w:hint="eastAsia"/>
          <w:u w:val="single"/>
          <w:lang w:eastAsia="zh-CN"/>
        </w:rPr>
        <w:t>待工程完工经联合竣工验收合格，发包人累计支付至合同价的90%，待审定结算造价，承包人不发生合同条款约定的违约情形的，发包人累计支付至评审结算价的97%；剩余结算价的3%作为工程质量保证金，需缺陷责任期期满，认为无质量遗留问题并取得工程缺陷责任期终止证书后一个月内付清。</w:t>
      </w:r>
    </w:p>
    <w:p w14:paraId="119E0BD7" w14:textId="77777777" w:rsidR="002A0250" w:rsidRPr="00681111" w:rsidRDefault="00000000">
      <w:pPr>
        <w:spacing w:line="360" w:lineRule="auto"/>
        <w:ind w:firstLineChars="300" w:firstLine="720"/>
        <w:rPr>
          <w:rFonts w:ascii="仿宋" w:eastAsia="仿宋" w:hAnsi="仿宋" w:cs="仿宋" w:hint="eastAsia"/>
          <w:u w:val="single"/>
          <w:lang w:eastAsia="zh-CN"/>
        </w:rPr>
      </w:pPr>
      <w:r w:rsidRPr="00681111">
        <w:rPr>
          <w:rFonts w:ascii="仿宋" w:eastAsia="仿宋" w:hAnsi="仿宋" w:cs="仿宋" w:hint="eastAsia"/>
          <w:lang w:eastAsia="zh-CN"/>
        </w:rPr>
        <w:t>③实施过程结算的，其竣工结算支付方法：</w:t>
      </w:r>
      <w:r w:rsidRPr="00681111">
        <w:rPr>
          <w:rFonts w:ascii="仿宋" w:eastAsia="仿宋" w:hAnsi="仿宋" w:cs="仿宋" w:hint="eastAsia"/>
          <w:u w:val="single"/>
          <w:lang w:eastAsia="zh-CN"/>
        </w:rPr>
        <w:t>无</w:t>
      </w:r>
      <w:r w:rsidRPr="00681111">
        <w:rPr>
          <w:rFonts w:ascii="仿宋" w:eastAsia="仿宋" w:hAnsi="仿宋" w:cs="仿宋" w:hint="eastAsia"/>
          <w:lang w:eastAsia="zh-CN"/>
        </w:rPr>
        <w:t>。</w:t>
      </w:r>
    </w:p>
    <w:p w14:paraId="0F2994D3"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274" w:name="_Toc11319"/>
      <w:bookmarkStart w:id="1275" w:name="_Toc29317"/>
      <w:bookmarkStart w:id="1276" w:name="_Toc21840"/>
      <w:bookmarkStart w:id="1277" w:name="_Toc9445"/>
      <w:bookmarkStart w:id="1278" w:name="_Toc200537956"/>
      <w:r w:rsidRPr="00681111">
        <w:rPr>
          <w:rFonts w:ascii="仿宋" w:eastAsia="仿宋" w:hAnsi="仿宋" w:cs="仿宋" w:hint="eastAsia"/>
          <w:b w:val="0"/>
          <w:bCs w:val="0"/>
          <w:sz w:val="24"/>
          <w:szCs w:val="24"/>
          <w:lang w:eastAsia="zh-CN"/>
        </w:rPr>
        <w:t>★89.  质量保证金</w:t>
      </w:r>
      <w:bookmarkEnd w:id="1274"/>
      <w:bookmarkEnd w:id="1275"/>
      <w:bookmarkEnd w:id="1276"/>
      <w:bookmarkEnd w:id="1277"/>
      <w:bookmarkEnd w:id="1278"/>
    </w:p>
    <w:p w14:paraId="2D494AA0"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89.2 质量保证金的约定与扣留</w:t>
      </w:r>
    </w:p>
    <w:p w14:paraId="54F733B8"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 xml:space="preserve">  89.2.1质量保证金预留方式</w:t>
      </w:r>
    </w:p>
    <w:p w14:paraId="64574E72" w14:textId="77777777" w:rsidR="002A0250" w:rsidRPr="00681111" w:rsidRDefault="00000000">
      <w:pPr>
        <w:spacing w:line="360" w:lineRule="auto"/>
        <w:ind w:firstLineChars="600" w:firstLine="1440"/>
        <w:rPr>
          <w:rFonts w:ascii="仿宋" w:eastAsia="仿宋" w:hAnsi="仿宋" w:cs="仿宋" w:hint="eastAsia"/>
          <w:lang w:eastAsia="zh-CN"/>
        </w:rPr>
      </w:pPr>
      <w:r w:rsidRPr="00681111">
        <w:rPr>
          <w:rFonts w:ascii="仿宋" w:eastAsia="仿宋" w:hAnsi="仿宋" w:cs="仿宋" w:hint="eastAsia"/>
          <w:lang w:eastAsia="zh-CN"/>
        </w:rPr>
        <w:t>由发包人选择在工程竣工结算时一次性扣留相应比例的工程款；</w:t>
      </w:r>
    </w:p>
    <w:p w14:paraId="4E0CB3DE"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 xml:space="preserve">  89.2.2质量保证金金额的约定：</w:t>
      </w:r>
    </w:p>
    <w:p w14:paraId="74933752" w14:textId="77777777" w:rsidR="002A0250" w:rsidRPr="00681111" w:rsidRDefault="00000000">
      <w:pPr>
        <w:spacing w:line="360" w:lineRule="auto"/>
        <w:ind w:leftChars="576" w:left="1634" w:hangingChars="105" w:hanging="252"/>
        <w:rPr>
          <w:rFonts w:ascii="仿宋" w:eastAsia="仿宋" w:hAnsi="仿宋" w:cs="仿宋" w:hint="eastAsia"/>
          <w:lang w:eastAsia="zh-CN"/>
        </w:rPr>
      </w:pPr>
      <w:r w:rsidRPr="00681111">
        <w:rPr>
          <w:rFonts w:ascii="仿宋" w:eastAsia="仿宋" w:hAnsi="仿宋" w:cs="仿宋" w:hint="eastAsia"/>
          <w:lang w:eastAsia="zh-CN"/>
        </w:rPr>
        <w:t>按通用条款约定为合同价格中建筑安装工程费、设备及工器具购置费（如果有）部分结算总额的3%。</w:t>
      </w:r>
    </w:p>
    <w:p w14:paraId="56CD40B2"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89.3 质量保证金的返还</w:t>
      </w:r>
    </w:p>
    <w:p w14:paraId="0EA7A46D" w14:textId="77777777" w:rsidR="002A0250" w:rsidRPr="00681111" w:rsidRDefault="00000000">
      <w:pPr>
        <w:spacing w:line="360" w:lineRule="auto"/>
        <w:ind w:firstLineChars="250" w:firstLine="600"/>
        <w:rPr>
          <w:rFonts w:ascii="仿宋" w:eastAsia="仿宋" w:hAnsi="仿宋" w:hint="eastAsia"/>
          <w:lang w:eastAsia="zh-CN"/>
        </w:rPr>
      </w:pPr>
      <w:r w:rsidRPr="00681111">
        <w:rPr>
          <w:rFonts w:ascii="仿宋" w:eastAsia="仿宋" w:hAnsi="仿宋" w:cs="仿宋" w:hint="eastAsia"/>
          <w:lang w:eastAsia="zh-CN"/>
        </w:rPr>
        <w:t xml:space="preserve">     </w:t>
      </w:r>
      <w:r w:rsidRPr="00681111">
        <w:rPr>
          <w:rFonts w:ascii="仿宋" w:eastAsia="仿宋" w:hAnsi="仿宋" w:hint="eastAsia"/>
          <w:u w:val="single"/>
          <w:lang w:eastAsia="zh-CN"/>
        </w:rPr>
        <w:t>发包人不进行任何利息支付。</w:t>
      </w:r>
    </w:p>
    <w:p w14:paraId="69EE98EF" w14:textId="77777777" w:rsidR="002A0250" w:rsidRPr="00681111" w:rsidRDefault="002A0250">
      <w:pPr>
        <w:spacing w:line="360" w:lineRule="auto"/>
        <w:ind w:leftChars="577" w:left="1680" w:hangingChars="123" w:hanging="295"/>
        <w:rPr>
          <w:rFonts w:ascii="仿宋" w:eastAsia="仿宋" w:hAnsi="仿宋" w:cs="仿宋" w:hint="eastAsia"/>
          <w:u w:val="single"/>
          <w:lang w:eastAsia="zh-CN"/>
        </w:rPr>
      </w:pPr>
    </w:p>
    <w:p w14:paraId="79D7B89D" w14:textId="77777777" w:rsidR="002A0250" w:rsidRPr="00681111" w:rsidRDefault="00000000">
      <w:pPr>
        <w:pStyle w:val="2"/>
        <w:tabs>
          <w:tab w:val="left" w:pos="420"/>
        </w:tabs>
        <w:spacing w:line="360" w:lineRule="auto"/>
        <w:rPr>
          <w:rFonts w:ascii="仿宋" w:eastAsia="仿宋" w:hAnsi="仿宋" w:cs="仿宋" w:hint="eastAsia"/>
          <w:sz w:val="24"/>
          <w:szCs w:val="24"/>
          <w:lang w:eastAsia="zh-CN"/>
        </w:rPr>
      </w:pPr>
      <w:bookmarkStart w:id="1279" w:name="_Toc11590"/>
      <w:bookmarkStart w:id="1280" w:name="_Toc25528"/>
      <w:bookmarkStart w:id="1281" w:name="_Toc25679"/>
      <w:bookmarkStart w:id="1282" w:name="_Toc6757"/>
      <w:bookmarkStart w:id="1283" w:name="_Toc200537957"/>
      <w:r w:rsidRPr="00681111">
        <w:rPr>
          <w:rFonts w:ascii="仿宋" w:eastAsia="仿宋" w:hAnsi="仿宋" w:cs="仿宋" w:hint="eastAsia"/>
          <w:sz w:val="24"/>
          <w:szCs w:val="24"/>
          <w:lang w:eastAsia="zh-CN"/>
        </w:rPr>
        <w:t>90.  最终清算款</w:t>
      </w:r>
      <w:bookmarkEnd w:id="1279"/>
      <w:bookmarkEnd w:id="1280"/>
      <w:bookmarkEnd w:id="1281"/>
      <w:bookmarkEnd w:id="1282"/>
      <w:bookmarkEnd w:id="1283"/>
    </w:p>
    <w:p w14:paraId="70F18CD6" w14:textId="77777777" w:rsidR="002A0250" w:rsidRPr="00681111" w:rsidRDefault="00000000">
      <w:pPr>
        <w:spacing w:line="360" w:lineRule="auto"/>
        <w:ind w:firstLineChars="250" w:firstLine="600"/>
        <w:rPr>
          <w:rFonts w:ascii="仿宋" w:eastAsia="仿宋" w:hAnsi="仿宋" w:cs="仿宋" w:hint="eastAsia"/>
          <w:lang w:eastAsia="zh-CN"/>
        </w:rPr>
      </w:pPr>
      <w:bookmarkStart w:id="1284" w:name="_Toc901"/>
      <w:r w:rsidRPr="00681111">
        <w:rPr>
          <w:rFonts w:ascii="仿宋" w:eastAsia="仿宋" w:hAnsi="仿宋" w:cs="仿宋" w:hint="eastAsia"/>
          <w:lang w:eastAsia="zh-CN"/>
        </w:rPr>
        <w:t>90.1 提交最终清算支付申请</w:t>
      </w:r>
      <w:bookmarkEnd w:id="1284"/>
    </w:p>
    <w:p w14:paraId="6791760E"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 xml:space="preserve">    1、最终清算支付申请</w:t>
      </w:r>
    </w:p>
    <w:p w14:paraId="28472670" w14:textId="77777777" w:rsidR="002A0250" w:rsidRPr="00681111" w:rsidRDefault="00000000">
      <w:pPr>
        <w:spacing w:line="360" w:lineRule="auto"/>
        <w:ind w:firstLineChars="600" w:firstLine="1440"/>
        <w:rPr>
          <w:rFonts w:ascii="仿宋" w:eastAsia="仿宋" w:hAnsi="仿宋" w:cs="仿宋" w:hint="eastAsia"/>
          <w:lang w:eastAsia="zh-CN"/>
        </w:rPr>
      </w:pPr>
      <w:r w:rsidRPr="00681111">
        <w:rPr>
          <w:rFonts w:ascii="仿宋" w:eastAsia="仿宋" w:hAnsi="仿宋" w:cs="仿宋" w:hint="eastAsia"/>
          <w:lang w:eastAsia="zh-CN"/>
        </w:rPr>
        <w:lastRenderedPageBreak/>
        <w:t>提交份数：</w:t>
      </w:r>
      <w:r w:rsidRPr="00681111">
        <w:rPr>
          <w:rFonts w:ascii="仿宋" w:eastAsia="仿宋" w:hAnsi="仿宋" w:cs="仿宋" w:hint="eastAsia"/>
          <w:u w:val="single"/>
          <w:lang w:eastAsia="zh-CN"/>
        </w:rPr>
        <w:t>按发包人要求</w:t>
      </w:r>
      <w:r w:rsidRPr="00681111">
        <w:rPr>
          <w:rFonts w:ascii="仿宋" w:eastAsia="仿宋" w:hAnsi="仿宋" w:cs="仿宋" w:hint="eastAsia"/>
          <w:lang w:eastAsia="zh-CN"/>
        </w:rPr>
        <w:t>。</w:t>
      </w:r>
    </w:p>
    <w:p w14:paraId="578E87A9" w14:textId="77777777" w:rsidR="002A0250" w:rsidRPr="00681111" w:rsidRDefault="00000000">
      <w:pPr>
        <w:spacing w:line="360" w:lineRule="auto"/>
        <w:ind w:firstLineChars="600" w:firstLine="1440"/>
        <w:rPr>
          <w:rFonts w:ascii="仿宋" w:eastAsia="仿宋" w:hAnsi="仿宋" w:cs="仿宋" w:hint="eastAsia"/>
          <w:lang w:eastAsia="zh-CN"/>
        </w:rPr>
      </w:pPr>
      <w:r w:rsidRPr="00681111">
        <w:rPr>
          <w:rFonts w:ascii="仿宋" w:eastAsia="仿宋" w:hAnsi="仿宋" w:cs="仿宋" w:hint="eastAsia"/>
          <w:lang w:eastAsia="zh-CN"/>
        </w:rPr>
        <w:t>提交期限：</w:t>
      </w:r>
      <w:r w:rsidRPr="00681111">
        <w:rPr>
          <w:rFonts w:ascii="仿宋" w:eastAsia="仿宋" w:hAnsi="仿宋" w:cs="仿宋" w:hint="eastAsia"/>
          <w:u w:val="single"/>
          <w:lang w:eastAsia="zh-CN"/>
        </w:rPr>
        <w:t>保修期满5年之日起15天内，承包人向发包人提交最终结清申请单（一式5份），并提供相关证明材料。</w:t>
      </w:r>
    </w:p>
    <w:p w14:paraId="765A8FE5"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 xml:space="preserve">    2、最终清算支付时限</w:t>
      </w:r>
    </w:p>
    <w:p w14:paraId="39F4169A"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 xml:space="preserve">  </w:t>
      </w:r>
      <w:r w:rsidRPr="00681111">
        <w:rPr>
          <w:rFonts w:ascii="仿宋" w:eastAsia="仿宋" w:hAnsi="仿宋" w:hint="eastAsia"/>
          <w:u w:val="single"/>
          <w:lang w:eastAsia="zh-CN"/>
        </w:rPr>
        <w:t>按发包人相关支付程序、制度执行。</w:t>
      </w:r>
    </w:p>
    <w:p w14:paraId="58D5B0FF" w14:textId="77777777" w:rsidR="002A0250" w:rsidRPr="00681111" w:rsidRDefault="00000000">
      <w:pPr>
        <w:spacing w:line="360" w:lineRule="auto"/>
        <w:ind w:firstLineChars="250" w:firstLine="600"/>
        <w:rPr>
          <w:rFonts w:ascii="仿宋" w:eastAsia="仿宋" w:hAnsi="仿宋" w:cs="仿宋" w:hint="eastAsia"/>
          <w:lang w:eastAsia="zh-CN"/>
        </w:rPr>
      </w:pPr>
      <w:r w:rsidRPr="00681111">
        <w:rPr>
          <w:rFonts w:ascii="仿宋" w:eastAsia="仿宋" w:hAnsi="仿宋" w:cs="仿宋" w:hint="eastAsia"/>
          <w:lang w:eastAsia="zh-CN"/>
        </w:rPr>
        <w:t>90.2 签发最终清算支付证书</w:t>
      </w:r>
    </w:p>
    <w:p w14:paraId="5C677B66" w14:textId="77777777" w:rsidR="002A0250" w:rsidRPr="00681111" w:rsidRDefault="00000000">
      <w:pPr>
        <w:spacing w:line="360" w:lineRule="auto"/>
        <w:ind w:firstLineChars="450" w:firstLine="1080"/>
        <w:rPr>
          <w:rFonts w:ascii="仿宋" w:eastAsia="仿宋" w:hAnsi="仿宋" w:cs="仿宋" w:hint="eastAsia"/>
          <w:lang w:eastAsia="zh-CN"/>
        </w:rPr>
      </w:pPr>
      <w:r w:rsidRPr="00681111">
        <w:rPr>
          <w:rFonts w:ascii="仿宋" w:eastAsia="仿宋" w:hAnsi="仿宋" w:cs="仿宋" w:hint="eastAsia"/>
          <w:lang w:eastAsia="zh-CN"/>
        </w:rPr>
        <w:t>监理人应在收到最终清算支付申请后的14天内予以计量、核实，并将核实结果通知承包人、抄报发包人。发包人应在收到核实结果后的14天内向承包人出具最终清算支付证书。</w:t>
      </w:r>
    </w:p>
    <w:p w14:paraId="34DB1857" w14:textId="77777777" w:rsidR="002A0250" w:rsidRPr="00681111" w:rsidRDefault="00000000">
      <w:pPr>
        <w:pStyle w:val="2"/>
        <w:tabs>
          <w:tab w:val="left" w:pos="420"/>
        </w:tabs>
        <w:spacing w:line="360" w:lineRule="auto"/>
        <w:rPr>
          <w:rFonts w:ascii="仿宋" w:eastAsia="仿宋" w:hAnsi="仿宋" w:hint="eastAsia"/>
          <w:b w:val="0"/>
          <w:bCs w:val="0"/>
          <w:sz w:val="24"/>
          <w:szCs w:val="24"/>
          <w:lang w:eastAsia="zh-CN"/>
        </w:rPr>
      </w:pPr>
      <w:bookmarkStart w:id="1285" w:name="_Toc15589"/>
      <w:bookmarkStart w:id="1286" w:name="_Toc15513"/>
      <w:bookmarkStart w:id="1287" w:name="_Toc25003"/>
      <w:bookmarkStart w:id="1288" w:name="_Toc7516"/>
      <w:bookmarkStart w:id="1289" w:name="_Toc200537958"/>
      <w:r w:rsidRPr="00681111">
        <w:rPr>
          <w:rFonts w:ascii="仿宋" w:eastAsia="仿宋" w:hAnsi="仿宋" w:cs="仿宋" w:hint="eastAsia"/>
          <w:b w:val="0"/>
          <w:bCs w:val="0"/>
          <w:sz w:val="24"/>
          <w:szCs w:val="24"/>
          <w:lang w:eastAsia="zh-CN"/>
        </w:rPr>
        <w:t>91.  合同争议</w:t>
      </w:r>
      <w:bookmarkEnd w:id="1285"/>
      <w:bookmarkEnd w:id="1286"/>
      <w:bookmarkEnd w:id="1287"/>
      <w:bookmarkEnd w:id="1288"/>
      <w:bookmarkEnd w:id="1289"/>
    </w:p>
    <w:p w14:paraId="1A1C2CD1"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91.4 调解或认定</w:t>
      </w:r>
    </w:p>
    <w:p w14:paraId="1FCF74E3"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争议调解或认定机构：</w:t>
      </w:r>
    </w:p>
    <w:p w14:paraId="08E46091"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 按通用条款的约定。</w:t>
      </w:r>
    </w:p>
    <w:p w14:paraId="4ED56FB2"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 另有约定：</w:t>
      </w:r>
    </w:p>
    <w:p w14:paraId="5BE860B4" w14:textId="77777777" w:rsidR="002A0250" w:rsidRPr="00681111" w:rsidRDefault="00000000">
      <w:pPr>
        <w:spacing w:line="360" w:lineRule="auto"/>
        <w:ind w:firstLine="480"/>
        <w:rPr>
          <w:rFonts w:ascii="仿宋" w:eastAsia="仿宋" w:hAnsi="仿宋" w:cs="仿宋" w:hint="eastAsia"/>
          <w:u w:val="single"/>
          <w:lang w:eastAsia="zh-CN"/>
        </w:rPr>
      </w:pPr>
      <w:r w:rsidRPr="00681111">
        <w:rPr>
          <w:rFonts w:ascii="仿宋" w:eastAsia="仿宋" w:hAnsi="仿宋" w:cs="仿宋" w:hint="eastAsia"/>
          <w:u w:val="single"/>
          <w:lang w:eastAsia="zh-CN"/>
        </w:rPr>
        <w:t>因本合同或者履行本合同所产生的争议，由发包人与承包人双方协商解决，经协商达成一致意见的，应签订书面协议；协商不成的，由工程所在地建设行政主管部门调解；调解不成的，提请发包人所在地人民法院进行诉讼。</w:t>
      </w:r>
    </w:p>
    <w:p w14:paraId="2F4E705B" w14:textId="77777777" w:rsidR="002A0250" w:rsidRPr="00681111" w:rsidRDefault="00000000">
      <w:pPr>
        <w:spacing w:line="360" w:lineRule="auto"/>
        <w:ind w:firstLine="480"/>
        <w:rPr>
          <w:rFonts w:ascii="仿宋" w:eastAsia="仿宋" w:hAnsi="仿宋" w:cs="仿宋" w:hint="eastAsia"/>
          <w:lang w:eastAsia="zh-CN"/>
        </w:rPr>
      </w:pPr>
      <w:r w:rsidRPr="00681111">
        <w:rPr>
          <w:rFonts w:ascii="仿宋" w:eastAsia="仿宋" w:hAnsi="仿宋" w:cs="仿宋" w:hint="eastAsia"/>
          <w:u w:val="single"/>
          <w:lang w:eastAsia="zh-CN"/>
        </w:rPr>
        <w:t>承包人无条件承诺：除发包人违约外，争议发生后，承包人必须在做好现场证据保全后继续按照合同要求施工，不得以解决争议为由单方面停工，或者以争议解决需要时日为由拖延施工。否则，发包人有权先行解除与承包人的合同，承包人必须在7天内撤场，逾期撤场按每天5000元支付违约金。承包人的撤场不影响发包人另行解决争议和索赔的权利。</w:t>
      </w:r>
    </w:p>
    <w:p w14:paraId="344723BD"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w:t>
      </w:r>
      <w:bookmarkStart w:id="1290" w:name="_Toc27460"/>
      <w:r w:rsidRPr="00681111">
        <w:rPr>
          <w:rFonts w:ascii="仿宋" w:eastAsia="仿宋" w:hAnsi="仿宋" w:cs="仿宋" w:hint="eastAsia"/>
          <w:lang w:eastAsia="zh-CN"/>
        </w:rPr>
        <w:t>91.6 仲裁或诉讼</w:t>
      </w:r>
      <w:bookmarkEnd w:id="1290"/>
    </w:p>
    <w:p w14:paraId="3B3CE4C7"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解决争议的方式：</w:t>
      </w:r>
    </w:p>
    <w:p w14:paraId="3FE486B1" w14:textId="77777777" w:rsidR="002A0250" w:rsidRPr="00681111" w:rsidRDefault="00000000">
      <w:pPr>
        <w:spacing w:line="360" w:lineRule="auto"/>
        <w:rPr>
          <w:rFonts w:ascii="仿宋" w:eastAsia="仿宋" w:hAnsi="仿宋" w:hint="eastAsia"/>
          <w:u w:val="single"/>
          <w:lang w:eastAsia="zh-CN"/>
        </w:rPr>
      </w:pPr>
      <w:r w:rsidRPr="00681111">
        <w:rPr>
          <w:rFonts w:ascii="仿宋" w:eastAsia="仿宋" w:hAnsi="仿宋" w:cs="仿宋" w:hint="eastAsia"/>
          <w:lang w:eastAsia="zh-CN"/>
        </w:rPr>
        <w:t xml:space="preserve">    □ 向约定的仲裁委员会申请仲裁，约定的仲裁委员会为：</w:t>
      </w:r>
      <w:r w:rsidRPr="00681111">
        <w:rPr>
          <w:rFonts w:ascii="仿宋" w:eastAsia="仿宋" w:hAnsi="仿宋" w:cs="仿宋" w:hint="eastAsia"/>
          <w:u w:val="single"/>
          <w:lang w:eastAsia="zh-CN"/>
        </w:rPr>
        <w:t xml:space="preserve">  </w:t>
      </w:r>
      <w:r w:rsidRPr="00681111">
        <w:rPr>
          <w:rFonts w:ascii="仿宋" w:eastAsia="仿宋" w:hAnsi="仿宋" w:hint="eastAsia"/>
          <w:u w:val="single"/>
          <w:lang w:eastAsia="zh-CN"/>
        </w:rPr>
        <w:t xml:space="preserve">/  </w:t>
      </w:r>
    </w:p>
    <w:p w14:paraId="79D5DC0C" w14:textId="77777777" w:rsidR="002A0250" w:rsidRPr="00681111" w:rsidRDefault="00000000">
      <w:pPr>
        <w:spacing w:line="360" w:lineRule="auto"/>
        <w:ind w:firstLine="480"/>
        <w:rPr>
          <w:rFonts w:ascii="仿宋" w:eastAsia="仿宋" w:hAnsi="仿宋" w:cs="仿宋" w:hint="eastAsia"/>
          <w:lang w:eastAsia="zh-CN"/>
        </w:rPr>
      </w:pPr>
      <w:r w:rsidRPr="00681111">
        <w:rPr>
          <w:rFonts w:ascii="仿宋" w:eastAsia="仿宋" w:hAnsi="仿宋" w:cs="仿宋" w:hint="eastAsia"/>
          <w:lang w:eastAsia="zh-CN"/>
        </w:rPr>
        <w:t>☑ 向</w:t>
      </w:r>
      <w:r w:rsidRPr="00681111">
        <w:rPr>
          <w:rFonts w:ascii="仿宋" w:eastAsia="仿宋" w:hAnsi="仿宋" w:cs="仿宋" w:hint="eastAsia"/>
          <w:u w:val="single"/>
          <w:lang w:eastAsia="zh-CN"/>
        </w:rPr>
        <w:t>发包人所在地人民法院</w:t>
      </w:r>
      <w:r w:rsidRPr="00681111">
        <w:rPr>
          <w:rFonts w:ascii="仿宋" w:eastAsia="仿宋" w:hAnsi="仿宋" w:cs="仿宋" w:hint="eastAsia"/>
          <w:lang w:eastAsia="zh-CN"/>
        </w:rPr>
        <w:t>提起诉讼。</w:t>
      </w:r>
    </w:p>
    <w:p w14:paraId="3961465F" w14:textId="77777777" w:rsidR="002A0250" w:rsidRPr="00681111" w:rsidRDefault="00000000">
      <w:pPr>
        <w:pStyle w:val="2"/>
        <w:tabs>
          <w:tab w:val="left" w:pos="360"/>
          <w:tab w:val="left" w:pos="420"/>
        </w:tabs>
        <w:spacing w:line="360" w:lineRule="auto"/>
        <w:rPr>
          <w:rFonts w:ascii="仿宋" w:eastAsia="仿宋" w:hAnsi="仿宋" w:hint="eastAsia"/>
          <w:b w:val="0"/>
          <w:bCs w:val="0"/>
          <w:sz w:val="24"/>
          <w:szCs w:val="24"/>
          <w:lang w:eastAsia="zh-CN"/>
        </w:rPr>
      </w:pPr>
      <w:bookmarkStart w:id="1291" w:name="_Toc28650"/>
      <w:bookmarkStart w:id="1292" w:name="_Toc22455"/>
      <w:bookmarkStart w:id="1293" w:name="_Toc26674"/>
      <w:bookmarkStart w:id="1294" w:name="_Toc9085"/>
      <w:bookmarkStart w:id="1295" w:name="_Toc200537959"/>
      <w:r w:rsidRPr="00681111">
        <w:rPr>
          <w:rFonts w:ascii="仿宋" w:eastAsia="仿宋" w:hAnsi="仿宋" w:cs="仿宋" w:hint="eastAsia"/>
          <w:b w:val="0"/>
          <w:bCs w:val="0"/>
          <w:sz w:val="24"/>
          <w:szCs w:val="24"/>
          <w:lang w:eastAsia="zh-CN"/>
        </w:rPr>
        <w:t>92.  合同解除</w:t>
      </w:r>
      <w:bookmarkEnd w:id="1291"/>
      <w:bookmarkEnd w:id="1292"/>
      <w:bookmarkEnd w:id="1293"/>
      <w:bookmarkEnd w:id="1294"/>
      <w:bookmarkEnd w:id="1295"/>
    </w:p>
    <w:p w14:paraId="0D4DE495"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92.3 因承包人的原因解除</w:t>
      </w:r>
    </w:p>
    <w:p w14:paraId="18EE492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承包人有下列情形之一者，发包人可以解除合同：</w:t>
      </w:r>
    </w:p>
    <w:p w14:paraId="44460ED7"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（4）承包人拖延完工且能偿付的误期赔偿费最高限额为：</w:t>
      </w:r>
      <w:r w:rsidRPr="00681111">
        <w:rPr>
          <w:rFonts w:ascii="仿宋" w:eastAsia="仿宋" w:hAnsi="仿宋" w:cs="仿宋" w:hint="eastAsia"/>
          <w:u w:val="single"/>
          <w:lang w:eastAsia="zh-CN"/>
        </w:rPr>
        <w:t>合同金额的5%</w:t>
      </w:r>
      <w:r w:rsidRPr="00681111">
        <w:rPr>
          <w:rFonts w:ascii="仿宋" w:eastAsia="仿宋" w:hAnsi="仿宋" w:cs="仿宋" w:hint="eastAsia"/>
          <w:lang w:eastAsia="zh-CN"/>
        </w:rPr>
        <w:t>。</w:t>
      </w:r>
    </w:p>
    <w:p w14:paraId="1659C839"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 xml:space="preserve">    （13）承包人严重违反合同的其他违约行为：</w:t>
      </w:r>
      <w:r w:rsidRPr="00681111">
        <w:rPr>
          <w:rFonts w:ascii="仿宋" w:eastAsia="仿宋" w:hAnsi="仿宋" w:cs="仿宋" w:hint="eastAsia"/>
          <w:u w:val="single"/>
          <w:lang w:eastAsia="zh-CN"/>
        </w:rPr>
        <w:t>双方另行协商</w:t>
      </w:r>
      <w:r w:rsidRPr="00681111">
        <w:rPr>
          <w:rFonts w:ascii="仿宋" w:eastAsia="仿宋" w:hAnsi="仿宋" w:cs="仿宋" w:hint="eastAsia"/>
          <w:lang w:eastAsia="zh-CN"/>
        </w:rPr>
        <w:t>。</w:t>
      </w:r>
    </w:p>
    <w:p w14:paraId="6245B5DD" w14:textId="77777777" w:rsidR="002A0250" w:rsidRPr="00681111" w:rsidRDefault="00000000">
      <w:pPr>
        <w:widowControl w:val="0"/>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lastRenderedPageBreak/>
        <w:t>92.4  发包人有下列情形之一者，承包人可以解除合同：</w:t>
      </w:r>
    </w:p>
    <w:p w14:paraId="26EEA24A"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 xml:space="preserve">    （9）发包人严重违反合同的其他违约行为：</w:t>
      </w:r>
      <w:r w:rsidRPr="00681111">
        <w:rPr>
          <w:rFonts w:ascii="仿宋" w:eastAsia="仿宋" w:hAnsi="仿宋" w:cs="仿宋" w:hint="eastAsia"/>
          <w:u w:val="single"/>
          <w:lang w:eastAsia="zh-CN"/>
        </w:rPr>
        <w:t>双方另行协商</w:t>
      </w:r>
      <w:r w:rsidRPr="00681111">
        <w:rPr>
          <w:rFonts w:ascii="仿宋" w:eastAsia="仿宋" w:hAnsi="仿宋" w:cs="仿宋" w:hint="eastAsia"/>
          <w:lang w:eastAsia="zh-CN"/>
        </w:rPr>
        <w:t>。</w:t>
      </w:r>
    </w:p>
    <w:p w14:paraId="1C9ACA85" w14:textId="77777777" w:rsidR="002A0250" w:rsidRPr="00681111" w:rsidRDefault="00000000">
      <w:pPr>
        <w:pStyle w:val="2"/>
        <w:tabs>
          <w:tab w:val="left" w:pos="360"/>
          <w:tab w:val="left" w:pos="420"/>
        </w:tabs>
        <w:spacing w:line="360" w:lineRule="auto"/>
        <w:rPr>
          <w:rFonts w:ascii="仿宋" w:eastAsia="仿宋" w:hAnsi="仿宋" w:cs="仿宋" w:hint="eastAsia"/>
          <w:b w:val="0"/>
          <w:bCs w:val="0"/>
          <w:sz w:val="24"/>
          <w:szCs w:val="24"/>
          <w:lang w:eastAsia="zh-CN"/>
        </w:rPr>
      </w:pPr>
      <w:bookmarkStart w:id="1296" w:name="_Toc7779"/>
      <w:bookmarkStart w:id="1297" w:name="_Toc17804"/>
      <w:bookmarkStart w:id="1298" w:name="_Toc20413"/>
      <w:bookmarkStart w:id="1299" w:name="_Toc23041"/>
      <w:bookmarkStart w:id="1300" w:name="_Toc200537960"/>
      <w:r w:rsidRPr="00681111">
        <w:rPr>
          <w:rFonts w:ascii="仿宋" w:eastAsia="仿宋" w:hAnsi="仿宋" w:cs="仿宋" w:hint="eastAsia"/>
          <w:bCs w:val="0"/>
          <w:sz w:val="24"/>
          <w:szCs w:val="24"/>
          <w:lang w:eastAsia="zh-CN"/>
        </w:rPr>
        <w:t>★95</w:t>
      </w:r>
      <w:r w:rsidRPr="00681111">
        <w:rPr>
          <w:rFonts w:ascii="仿宋" w:eastAsia="仿宋" w:hAnsi="仿宋" w:cs="仿宋"/>
          <w:bCs w:val="0"/>
          <w:sz w:val="24"/>
          <w:szCs w:val="24"/>
          <w:lang w:eastAsia="zh-CN"/>
        </w:rPr>
        <w:t xml:space="preserve">  </w:t>
      </w:r>
      <w:r w:rsidRPr="00681111">
        <w:rPr>
          <w:rFonts w:ascii="仿宋" w:eastAsia="仿宋" w:hAnsi="仿宋" w:cs="仿宋" w:hint="eastAsia"/>
          <w:b w:val="0"/>
          <w:bCs w:val="0"/>
          <w:sz w:val="24"/>
          <w:szCs w:val="24"/>
          <w:lang w:eastAsia="zh-CN"/>
        </w:rPr>
        <w:t>承包人违约</w:t>
      </w:r>
      <w:bookmarkEnd w:id="1296"/>
      <w:bookmarkEnd w:id="1297"/>
      <w:bookmarkEnd w:id="1298"/>
      <w:bookmarkEnd w:id="1299"/>
      <w:bookmarkEnd w:id="1300"/>
    </w:p>
    <w:p w14:paraId="4D92A262"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95.1 承包人违约的情形</w:t>
      </w:r>
    </w:p>
    <w:p w14:paraId="4AF16E86" w14:textId="77777777" w:rsidR="002A0250" w:rsidRPr="00681111" w:rsidRDefault="00000000">
      <w:pPr>
        <w:pStyle w:val="151"/>
        <w:spacing w:line="360" w:lineRule="auto"/>
        <w:ind w:firstLineChars="200" w:firstLine="482"/>
        <w:jc w:val="left"/>
        <w:rPr>
          <w:rFonts w:ascii="仿宋" w:eastAsia="仿宋" w:hAnsi="仿宋" w:hint="eastAsia"/>
          <w:b w:val="0"/>
          <w:bCs/>
          <w:szCs w:val="24"/>
          <w:lang w:eastAsia="zh-CN"/>
        </w:rPr>
      </w:pPr>
      <w:r w:rsidRPr="00681111">
        <w:rPr>
          <w:rFonts w:ascii="仿宋" w:eastAsia="仿宋" w:hAnsi="仿宋" w:hint="eastAsia"/>
          <w:lang w:eastAsia="zh-CN"/>
        </w:rPr>
        <w:t>1、</w:t>
      </w:r>
      <w:r w:rsidRPr="00681111">
        <w:rPr>
          <w:rFonts w:ascii="仿宋" w:eastAsia="仿宋" w:hAnsi="仿宋" w:hint="eastAsia"/>
          <w:b w:val="0"/>
          <w:bCs/>
          <w:szCs w:val="24"/>
          <w:lang w:eastAsia="zh-CN"/>
        </w:rPr>
        <w:t>设计违约</w:t>
      </w:r>
    </w:p>
    <w:p w14:paraId="15D52392"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1.1 发包人违约：</w:t>
      </w:r>
    </w:p>
    <w:p w14:paraId="7D9722CD"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（1）发包人违约给承包人造成损失的，在承包人能够提交足够证据并经查证属实的情况下，发包人应赔偿其直接经济损失。</w:t>
      </w:r>
    </w:p>
    <w:p w14:paraId="74AD0753"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1.2 承包人违约：</w:t>
      </w:r>
    </w:p>
    <w:p w14:paraId="40308C2F"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若承包人有需要向发包人返还费用、赔偿和/或支付违约金的，发包人有权从应付款项中直接扣除对应损失金额。若不足抵付发包人损失的,承包人还应负责赔偿。</w:t>
      </w:r>
    </w:p>
    <w:p w14:paraId="47AD2E84"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（1）承包人承担违约责任的方式包括但不限于：</w:t>
      </w:r>
    </w:p>
    <w:p w14:paraId="4C48EAD8"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① 一般违约责任。承包人违反本合同关于设计的专用条款的约定须承担一般违约责任时，除本合同另有约定外，必须向发包人支付违约金1万元/次。</w:t>
      </w:r>
    </w:p>
    <w:p w14:paraId="38CDE8D7"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承包人违反本合同关于设计的专用条款的约定须承担一般违约责任时：</w:t>
      </w:r>
    </w:p>
    <w:p w14:paraId="20BD3569"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一般违约责任除了本合同关于勘察设计的专用条款的约定再增加：</w:t>
      </w:r>
    </w:p>
    <w:p w14:paraId="7ECA1709"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1）项目负责人或专业负责人未按发包人要求出席会议（提前24小时通知；以</w:t>
      </w:r>
      <w:proofErr w:type="gramStart"/>
      <w:r w:rsidRPr="00681111">
        <w:rPr>
          <w:rFonts w:ascii="仿宋" w:eastAsia="仿宋" w:hAnsi="仿宋" w:hint="eastAsia"/>
          <w:b w:val="0"/>
          <w:bCs/>
          <w:szCs w:val="24"/>
          <w:lang w:eastAsia="zh-CN"/>
        </w:rPr>
        <w:t>书面会议</w:t>
      </w:r>
      <w:proofErr w:type="gramEnd"/>
      <w:r w:rsidRPr="00681111">
        <w:rPr>
          <w:rFonts w:ascii="仿宋" w:eastAsia="仿宋" w:hAnsi="仿宋" w:hint="eastAsia"/>
          <w:b w:val="0"/>
          <w:bCs/>
          <w:szCs w:val="24"/>
          <w:lang w:eastAsia="zh-CN"/>
        </w:rPr>
        <w:t>通知或短信</w:t>
      </w:r>
      <w:proofErr w:type="gramStart"/>
      <w:r w:rsidRPr="00681111">
        <w:rPr>
          <w:rFonts w:ascii="仿宋" w:eastAsia="仿宋" w:hAnsi="仿宋" w:hint="eastAsia"/>
          <w:b w:val="0"/>
          <w:bCs/>
          <w:szCs w:val="24"/>
          <w:lang w:eastAsia="zh-CN"/>
        </w:rPr>
        <w:t>或微信方式</w:t>
      </w:r>
      <w:proofErr w:type="gramEnd"/>
      <w:r w:rsidRPr="00681111">
        <w:rPr>
          <w:rFonts w:ascii="仿宋" w:eastAsia="仿宋" w:hAnsi="仿宋" w:hint="eastAsia"/>
          <w:b w:val="0"/>
          <w:bCs/>
          <w:szCs w:val="24"/>
          <w:lang w:eastAsia="zh-CN"/>
        </w:rPr>
        <w:t>通知）。必须向发包人支付违约金1万元/次。</w:t>
      </w:r>
    </w:p>
    <w:p w14:paraId="615F212E"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2）未经发包人书面同意，合格成果文件提交时间超出合同约定、会议纪要规定或发包人要求提交的时间。必须向发包人支付违约金1万元/次。</w:t>
      </w:r>
    </w:p>
    <w:p w14:paraId="42065D5C"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3）因设计原因造成相关报建资料被规划、建设等主管部门退回累计达到1次。必须向发包人支付违约金1万元/次。</w:t>
      </w:r>
    </w:p>
    <w:p w14:paraId="35A4C515"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4）因自身投资控制不力，提交的初步设计概算经第三方造价咨询单位审核后超出中标价。必须向发包人支付违约金20万元/次。</w:t>
      </w:r>
    </w:p>
    <w:p w14:paraId="75BF9745"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5）第三方造价咨询单位编制或审核的施工图预算，因施工图原因造成无法确认的造价与经发包人批复的初步设计概算建安工程费相比大于3%。必须向发包人支付违约金20万元/次。</w:t>
      </w:r>
    </w:p>
    <w:p w14:paraId="51D3C563"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6）无正当理由且未经发包人书面同意，采用非标准材料或设备（指在省、市造价管理部门公布的材料设备价格库中无法查询到的尺寸、规格等，而技术上完全可以被上述价格库中同类材料设备替代的情形），出现一项非标材料或设备按一次一般违约责任计。必须向发包人支付违约金5万元/次。</w:t>
      </w:r>
    </w:p>
    <w:p w14:paraId="095291C6"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lastRenderedPageBreak/>
        <w:t>② 严重违约责任。承包人违反本合同关于设计的专用条款的约定须承担严重违约责任时，除本合同另有约定外，必须向发包人支付违约金10万元/次。</w:t>
      </w:r>
    </w:p>
    <w:p w14:paraId="27C964D6"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③ 赔偿损失。因承包人原因造成发包人经济损失的，承包人除负责采取补救措施外，应退还损失部分的设计费，并按照承包人在事故中的责任比例向发包人赔偿实际损失。</w:t>
      </w:r>
    </w:p>
    <w:p w14:paraId="00159F02"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④ 部分解除合同。当承包人违反本合同关于设计的专用条款的约定达到部分解除合同的条件时，发包人有权向承包人发出书面部分解除合同的通知，该通知在送达承包人时即生效。承包人应在该通知生效之日起5天内向发包人支付本合同设计费5%的违约金，违约金不足以弥补发包人全部损失的，承包人还应予以赔偿。同时，承包人必须在通知生效之日起3天内停止被解除部分的工作，通知生效之日起5天内配合发包人完成现场工作和有关资料的交接，所交接资料必须完整且满足发包人要求。承包人无特殊原因未在规定期限内完成交接和离场，或交接资料不完整或不满足发包人要求的，发包人有权视情况主张全部解除合同。若因承包人拒交或延误交接现场工作和有关资料而引致发包人工期延误及其它方面的损失，承包人必须按发包人的要求赔偿。</w:t>
      </w:r>
    </w:p>
    <w:p w14:paraId="411F9813"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⑤ 解除合同。当承包人违反本合同关于设计的专用条款的约定符合解除合同的条件时，发包人有权向承包人发出书面解除合同的通知，该通知在送达承包人时即生效。给发包人造成损失的，承包人应赔偿发包人的全部损失。同时，承包人必须在通知生效之日起3天内停止全部工作，通知生效之日起5天内配合发包人完成现场工作和有关资料的交接，并于完成交接工作当天内离场。承包人应保证所移交的资料齐全完整且满足发包人要求，承包人未在规定期限内完成交接和离场或所移交的资料不完整的，引致发包人工期延误和其它方面的损失，发包人有权要求承包人赔偿。</w:t>
      </w:r>
    </w:p>
    <w:p w14:paraId="0674F555"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⑥ 承包人按本合同关于设计的专用条款约定应支付的违约金和赔偿金应分别计算。违约金累计总额不超过本合同设计费的30%，如违约金不足以弥补给发包人造成的损失的，承包人应赔偿发包人的损失。</w:t>
      </w:r>
    </w:p>
    <w:p w14:paraId="30F663F6"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（2）在本合同有效期内，承包人承担一般违约责任累计达3次的，另行追加严重违约责任1次；累计承担严重违约责任达3次的，发包人有权单方面部分解除合同或解除合同。</w:t>
      </w:r>
    </w:p>
    <w:p w14:paraId="3D722B6A"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（3）承包人违约需向发包人支付违约金、赔偿金时，按本合同条款约定的索赔方式执行。必要时，发包人有权书面通知承包人支付。承包人必须在发包人规</w:t>
      </w:r>
      <w:r w:rsidRPr="00681111">
        <w:rPr>
          <w:rFonts w:ascii="仿宋" w:eastAsia="仿宋" w:hAnsi="仿宋" w:hint="eastAsia"/>
          <w:b w:val="0"/>
          <w:bCs/>
          <w:szCs w:val="24"/>
          <w:lang w:eastAsia="zh-CN"/>
        </w:rPr>
        <w:lastRenderedPageBreak/>
        <w:t>定的时间内主动支付；逾期支付的，发包人有权按逾期天数每天加收逾期支付金额2‰的逾期违约金。</w:t>
      </w:r>
    </w:p>
    <w:p w14:paraId="50A33526"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4）本合同解除后，承包人已经完成的设计成果文件全部归发包人所有，发包人有权与其他设计人签订设计协议，其他设计人有权在承包人已经完成的设计成果文件的基础上继续设计，承包人不得有异议，并不得向发包人或者其他设计人索取任何报酬。</w:t>
      </w:r>
    </w:p>
    <w:p w14:paraId="2213D7CB"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（5）设计管理、服务方面的违约责任</w:t>
      </w:r>
    </w:p>
    <w:p w14:paraId="4F2B56B2"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①承包人在履行合同过程中贿赂发包人人员的，视为不正当竞争并承担严重违约责任1次。情节特别严重的，发包人有权单方面解除合同。涉嫌犯罪的，移交司法部门处理。</w:t>
      </w:r>
    </w:p>
    <w:p w14:paraId="2DF1D5BF"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②承包人单方面终止或解除本合同的，应依照第1.2款第（1）项第⑤点的所约定的标准向发包人赔偿损失。</w:t>
      </w:r>
    </w:p>
    <w:p w14:paraId="790B9DF9"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③当承包人未能按本合同设计专用条款约定投入人员或投入人员没有按时到位时，若为一般设计人员的，每出现1人次，承包人承担一般违约责任1次；如为设计专业负责人员的，每出现1人次，承包人承担严重违约责任1次。承包人要求更换人员的，按条款</w:t>
      </w:r>
      <w:proofErr w:type="gramStart"/>
      <w:r w:rsidRPr="00681111">
        <w:rPr>
          <w:rFonts w:ascii="仿宋" w:eastAsia="仿宋" w:hAnsi="仿宋" w:hint="eastAsia"/>
          <w:b w:val="0"/>
          <w:bCs/>
          <w:szCs w:val="24"/>
          <w:lang w:eastAsia="zh-CN"/>
        </w:rPr>
        <w:t>下列第1</w:t>
      </w:r>
      <w:proofErr w:type="gramEnd"/>
      <w:r w:rsidRPr="00681111">
        <w:rPr>
          <w:rFonts w:ascii="仿宋" w:eastAsia="仿宋" w:hAnsi="仿宋" w:hint="eastAsia"/>
          <w:b w:val="0"/>
          <w:bCs/>
          <w:szCs w:val="24"/>
          <w:lang w:eastAsia="zh-CN"/>
        </w:rPr>
        <w:t>.2款第（5）项第⑥点的约定执行。承包人在发包人规定的宽限期内仍未将人员投入到位的，发包人有权另请他人接替其工作，另请他人的费用从应支付给承包人的设计费中扣减，承包人不得提出任何异议。</w:t>
      </w:r>
    </w:p>
    <w:p w14:paraId="396E6847"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④承包人纳入发包人统一管理的设计服务人员（</w:t>
      </w:r>
      <w:proofErr w:type="gramStart"/>
      <w:r w:rsidRPr="00681111">
        <w:rPr>
          <w:rFonts w:ascii="仿宋" w:eastAsia="仿宋" w:hAnsi="仿宋" w:hint="eastAsia"/>
          <w:b w:val="0"/>
          <w:bCs/>
          <w:szCs w:val="24"/>
          <w:lang w:eastAsia="zh-CN"/>
        </w:rPr>
        <w:t>含现场</w:t>
      </w:r>
      <w:proofErr w:type="gramEnd"/>
      <w:r w:rsidRPr="00681111">
        <w:rPr>
          <w:rFonts w:ascii="仿宋" w:eastAsia="仿宋" w:hAnsi="仿宋" w:hint="eastAsia"/>
          <w:b w:val="0"/>
          <w:bCs/>
          <w:szCs w:val="24"/>
          <w:lang w:eastAsia="zh-CN"/>
        </w:rPr>
        <w:t>服务人员）不遵守发包人管理制度或者工作不称职的，必须在发包人规定的时间内予以更换。到期不更换的，视为承包人未能按合同约定投入人员，参照第1.2款第（5）项第③点的约定执行。</w:t>
      </w:r>
    </w:p>
    <w:p w14:paraId="220F3A45"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⑤根据发包人需求投入的为本合同工</w:t>
      </w:r>
      <w:proofErr w:type="gramStart"/>
      <w:r w:rsidRPr="00681111">
        <w:rPr>
          <w:rFonts w:ascii="仿宋" w:eastAsia="仿宋" w:hAnsi="仿宋" w:hint="eastAsia"/>
          <w:b w:val="0"/>
          <w:bCs/>
          <w:szCs w:val="24"/>
          <w:lang w:eastAsia="zh-CN"/>
        </w:rPr>
        <w:t>程服务</w:t>
      </w:r>
      <w:proofErr w:type="gramEnd"/>
      <w:r w:rsidRPr="00681111">
        <w:rPr>
          <w:rFonts w:ascii="仿宋" w:eastAsia="仿宋" w:hAnsi="仿宋" w:hint="eastAsia"/>
          <w:b w:val="0"/>
          <w:bCs/>
          <w:szCs w:val="24"/>
          <w:lang w:eastAsia="zh-CN"/>
        </w:rPr>
        <w:t>的承包人驻场设计人员未按要求进行驻场服务，视为承包人未能按合同约定投入人员，参照第1.2款第（5）项第③点的约定执行。</w:t>
      </w:r>
    </w:p>
    <w:p w14:paraId="7C938D7D"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⑥在本合同履行期内承包人要求更换人员的，按以下约定处理：</w:t>
      </w:r>
    </w:p>
    <w:p w14:paraId="58BA8349"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Ⅰ、未经发包人书面同意的，更换一般设计人员须向发包人支付违约金5万元/人次；更换专业设计负责人须向发包人支付违约金15万元/人次；更换项目设计负责人、设计承包管理负责人或者驻场设计代表负责人须向发包人支付违约金25万元/人次。</w:t>
      </w:r>
    </w:p>
    <w:p w14:paraId="63D9CA1B"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Ⅱ、因不可抗力事件（如重病、重伤、失踪、死亡等）造成设计人员岗位空缺的，承包人必须在出现空缺之日起5日内按照本合同相关约定的标准予以补充，</w:t>
      </w:r>
      <w:r w:rsidRPr="00681111">
        <w:rPr>
          <w:rFonts w:ascii="仿宋" w:eastAsia="仿宋" w:hAnsi="仿宋" w:hint="eastAsia"/>
          <w:b w:val="0"/>
          <w:bCs/>
          <w:szCs w:val="24"/>
          <w:lang w:eastAsia="zh-CN"/>
        </w:rPr>
        <w:lastRenderedPageBreak/>
        <w:t>但无须向发包人支付违约金。逾期未予补充或补充人员不符合本合同相关约定标准的，视作承包人未能按照合同约定投入设计人员，参照第1.2款第（5）项第③点约定执行。</w:t>
      </w:r>
    </w:p>
    <w:p w14:paraId="7EE4E782"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Ⅲ、发包人要求承包人以实际工作能力较高的人员调换实际工作能力较低的现场人员，或者承包人主动要求以实际工作能力较高的人员调换实际工作能力较低的现场人员并经发包人批准且经实践证实的，承包人可不承担违约责任。</w:t>
      </w:r>
    </w:p>
    <w:p w14:paraId="3D389A71"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⑦承包人应支持、服从发包人的管理工作，对发包人的指令和书面通知，若无正当理由又未提前报告、得到认可，而公开或变相拒不执行的，第一次承担一般违约责任1次；第二次及以后，每发生一次承担严重违约1次，情节特别严重的，发包人有权部分解除合同或解除合同。给发包人造成损失的，承包人应赔偿发包人的全部损失。</w:t>
      </w:r>
    </w:p>
    <w:p w14:paraId="6958462E"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⑧承包人未遵守发包人所制订的各项制度、规定的，由承包人按所触犯制度、规定的有关规定承担责任。所触犯制度、规定没有明确规定的，视作不服从发包人的管理工作，参照第22.1.2款第（5）项第⑦点的约定处理。</w:t>
      </w:r>
    </w:p>
    <w:p w14:paraId="0C4C36E5"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⑨承包人未按合同约定做好设计承包管理或配合协调工作，经施工图审查单位或发包人发出限期改正通知后3天内，承包人仍未能整改至令施工图审查单位或发包人满意的，视作不服从发包人的管理工作，参照第1.2款第（5）项第⑦点的约定处理。</w:t>
      </w:r>
    </w:p>
    <w:p w14:paraId="5CA70190"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⑩对于发包人通知承包人（包括承包人分包单位）参加的现场问题处理会议、工程验收会议等会议，被通知人员缺席的，每缺席一人次承包人承担1次一般违约责任。</w:t>
      </w:r>
    </w:p>
    <w:p w14:paraId="65FD118A"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⑪承包人未能按合同约定投入足够的人员、设备、设施满足发包人的信息化管理要求的，视作不服从发包人的管理工作，参照第1.2款第（5）项第⑦点的约定执行。</w:t>
      </w:r>
    </w:p>
    <w:p w14:paraId="4984FD83"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⑫承包人违反本合同设计专用条款第5条约定，每违反1次，应承</w:t>
      </w:r>
      <w:proofErr w:type="gramStart"/>
      <w:r w:rsidRPr="00681111">
        <w:rPr>
          <w:rFonts w:ascii="仿宋" w:eastAsia="仿宋" w:hAnsi="仿宋" w:hint="eastAsia"/>
          <w:b w:val="0"/>
          <w:bCs/>
          <w:szCs w:val="24"/>
          <w:lang w:eastAsia="zh-CN"/>
        </w:rPr>
        <w:t>担一般</w:t>
      </w:r>
      <w:proofErr w:type="gramEnd"/>
      <w:r w:rsidRPr="00681111">
        <w:rPr>
          <w:rFonts w:ascii="仿宋" w:eastAsia="仿宋" w:hAnsi="仿宋" w:hint="eastAsia"/>
          <w:b w:val="0"/>
          <w:bCs/>
          <w:szCs w:val="24"/>
          <w:lang w:eastAsia="zh-CN"/>
        </w:rPr>
        <w:t>违约责任1次；未在发包人限定期限内改正的，发包人还有权暂停支付设计费。</w:t>
      </w:r>
    </w:p>
    <w:p w14:paraId="63DB863D"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⑬因承包人未按时按质地提供本合同设计专用条款约定的各项设计服务，导致本合同工程建安费用增加的，承包人按以下公式计算向发包人支付的违约金：</w:t>
      </w:r>
    </w:p>
    <w:p w14:paraId="49426A0E"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违约金=A×（B/C）×2</w:t>
      </w:r>
    </w:p>
    <w:p w14:paraId="318FC236"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其中：A-实际增加的建安工程费；</w:t>
      </w:r>
    </w:p>
    <w:p w14:paraId="5E730053"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B-本合同设计收费（包括工程设计费及其它设计收费）总额；</w:t>
      </w:r>
    </w:p>
    <w:p w14:paraId="0573BD60" w14:textId="77777777" w:rsidR="002A0250" w:rsidRPr="00681111" w:rsidRDefault="00000000">
      <w:pPr>
        <w:pStyle w:val="151"/>
        <w:spacing w:line="360" w:lineRule="auto"/>
        <w:ind w:firstLineChars="200" w:firstLine="480"/>
        <w:jc w:val="left"/>
        <w:rPr>
          <w:rFonts w:ascii="仿宋" w:eastAsia="仿宋" w:hAnsi="仿宋" w:hint="eastAsia"/>
          <w:b w:val="0"/>
          <w:bCs/>
          <w:szCs w:val="24"/>
          <w:lang w:eastAsia="zh-CN"/>
        </w:rPr>
      </w:pPr>
      <w:r w:rsidRPr="00681111">
        <w:rPr>
          <w:rFonts w:ascii="仿宋" w:eastAsia="仿宋" w:hAnsi="仿宋" w:hint="eastAsia"/>
          <w:b w:val="0"/>
          <w:bCs/>
          <w:szCs w:val="24"/>
          <w:lang w:eastAsia="zh-CN"/>
        </w:rPr>
        <w:t>C-本合同工程审定工程设计概算建安工程费总额。</w:t>
      </w:r>
    </w:p>
    <w:p w14:paraId="3939AC1A" w14:textId="26B3D505" w:rsidR="002A0250" w:rsidRPr="00681111" w:rsidRDefault="002A0250">
      <w:pPr>
        <w:pStyle w:val="151"/>
        <w:spacing w:line="360" w:lineRule="auto"/>
        <w:ind w:firstLineChars="200" w:firstLine="480"/>
        <w:jc w:val="left"/>
        <w:rPr>
          <w:rFonts w:ascii="仿宋" w:eastAsia="仿宋" w:hAnsi="仿宋" w:hint="eastAsia"/>
          <w:b w:val="0"/>
          <w:bCs/>
          <w:szCs w:val="24"/>
          <w:lang w:eastAsia="zh-CN"/>
        </w:rPr>
      </w:pPr>
    </w:p>
    <w:p w14:paraId="7E5DD0F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2、施工违约</w:t>
      </w:r>
    </w:p>
    <w:p w14:paraId="1A42D85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若承包人有需要向发包人返还费用、赔偿和/或支付违约金的，发包人有权从应付款项中直接扣除对应损失金额。若不足抵付发包人损失的,承包人还应负责赔偿。</w:t>
      </w:r>
    </w:p>
    <w:p w14:paraId="06DB79D5"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2.1发包人违约。</w:t>
      </w:r>
    </w:p>
    <w:p w14:paraId="77FB9EEA"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①因发包人原因给承包人造成损失的，在承包人提交足够证据并经查证属实的情况下，发包人赔偿其直接经济损失。</w:t>
      </w:r>
    </w:p>
    <w:p w14:paraId="2912795A"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②因发包人未按合同约定支付工程款达三个月的，承包人有权停工，发包人应承担违约责任，违约金按照应付未付金额*同期银行贷款利率*违约时间计算，同时，承包人保留索赔的权利。</w:t>
      </w:r>
    </w:p>
    <w:p w14:paraId="47510054"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2.2承包人承担违约责任的方式包括但不限于：</w:t>
      </w:r>
    </w:p>
    <w:p w14:paraId="0DE5B19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①书面警告。承包人不履行或不完全履行合同或不执行总监理工程师或发包人（</w:t>
      </w:r>
      <w:proofErr w:type="gramStart"/>
      <w:r w:rsidRPr="00681111">
        <w:rPr>
          <w:rFonts w:ascii="仿宋" w:eastAsia="仿宋" w:hAnsi="仿宋" w:cs="仿宋" w:hint="eastAsia"/>
          <w:lang w:eastAsia="zh-CN"/>
        </w:rPr>
        <w:t>含主管</w:t>
      </w:r>
      <w:proofErr w:type="gramEnd"/>
      <w:r w:rsidRPr="00681111">
        <w:rPr>
          <w:rFonts w:ascii="仿宋" w:eastAsia="仿宋" w:hAnsi="仿宋" w:cs="仿宋" w:hint="eastAsia"/>
          <w:lang w:eastAsia="zh-CN"/>
        </w:rPr>
        <w:t>人员）的指令时，发包人有权向承包人发出书面警告。承包人必须在书面警告限定的时间内履行义务或执行指令，否则应承担1次一般违约责任。</w:t>
      </w:r>
    </w:p>
    <w:p w14:paraId="1515BB76"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②一般违约责任。承包人违反本合同的约定须承担一般违约责任时，必须向发包人支付违约金10000元/次。</w:t>
      </w:r>
    </w:p>
    <w:p w14:paraId="3DBEBB03"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③严重违约责任。承包人违反本合同的约定须承担严重违约责任时，必须向发包人支付违约金50000元/次。</w:t>
      </w:r>
    </w:p>
    <w:p w14:paraId="18F0DB22"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④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承包人应在部分解除合同之日起七日内向发包人支付被解除部分工程合同价款5%的违约金并赔偿发包人的实际损失。</w:t>
      </w:r>
    </w:p>
    <w:p w14:paraId="0E931C0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⑤解除合同。当承包人违反本合同的约定符合解除合同的条件时，发包人有权向承包人发出书面解除合同的通知，该通知在送达承包人时即生效，承包人应在解除合同之日起七日内向发包人支付项目施工图预算金额的5%的违约金并赔偿发包人的实际损失。</w:t>
      </w:r>
    </w:p>
    <w:p w14:paraId="289A9AD7"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⑥赔偿损失。因承包人原因造成发包人经济损失的，承包人应赔偿发包人的全部直接和间接经济损失。</w:t>
      </w:r>
    </w:p>
    <w:p w14:paraId="24EC4150"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⑦完全由专业承包人和专业分包人造成违约，也</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免除承包人的违约责任。</w:t>
      </w:r>
    </w:p>
    <w:p w14:paraId="72F1F0CE"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承包人按本合同约定应支付的违约金和赔偿金应分别计算。</w:t>
      </w:r>
    </w:p>
    <w:p w14:paraId="5F0B3016"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lastRenderedPageBreak/>
        <w:t>2.3在本合同有效期内，累计三次书面警告另追加一次一般违约责任；累计三次一般违约责任另追加一次严重违约责任；累计三次严重违约责任，发包人有权单方面部分或全部解除合同。</w:t>
      </w:r>
    </w:p>
    <w:p w14:paraId="32177371"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2.4必要时，发包人有权书面通知承包人支付，承包人必须在发包人规定的时间内主动支付，否则，发包人有权按应支付金额每天加收2‰滞纳金。</w:t>
      </w:r>
    </w:p>
    <w:p w14:paraId="54CCB28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2.5工程组织管理方面的违约责任</w:t>
      </w:r>
    </w:p>
    <w:p w14:paraId="58A098E2"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①承包人不服从发包人及监理单位的管理，对发包人、监理单位的指令和书面通知公开或变相拒不执行的，发包人视情节严重程度有权要求其发生一次承担1次一般违约责任或者1次严重违约责任，并由承包人承担由此造成的一切经济损失。情节较轻的，可给予书面警告；情节特别严重的，发包人有权单方面部分解除合同或解除合同。</w:t>
      </w:r>
    </w:p>
    <w:p w14:paraId="3ADF16D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②承包人不遵守发包人所制订的各项制度、规定的，由承包人按所触犯制度、规定的有关规定承担违约责任。若对于所触犯制度、规定的责任无明确规定的，按本合同专用条款约定处理。</w:t>
      </w:r>
    </w:p>
    <w:p w14:paraId="5D5ABA8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③承包人不按约定投入技术管理人员、施工作业人员、施工机械设备，或者擅自变更资源投入计划或者擅自对已投入的资源进行调整的（即使征得发包人同意更换的，承包人仍应承担违反投标承诺的违约责任），承包人必须按照总监理工程师或者发包人的指令限期改正；承包人拒不限期改正的，发包人有权要求其发生一次承担1次严重违约责任。情节较轻的，可给予书面警告；情节特别严重的（指同一事件连续3次发出书面警告），发包人有权单方面部分解除合同或解除合同。现场管理机构各部主要技术管理人员的实际工作能力和工作效果达不到招标文件的明确要求或投标文件的承诺，或其工作态度存在严重不足，不适应现场工作需要的，发包人向承包人提出撤换，所调换来人员的资质、资历、学历、职称、业绩、实际工作能力不得低于原投标文件中所承诺人员的素质；发包人要求承包人撤换不合格人员，如承包人既</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立即撤换，也不及时提出整改意见，则视同拒绝执行发包人的指令，发包人有权要求其发生一次承担1次严重违约责任。情节较轻的，可给予书面警告；情节特别严重的（指同一事件连续3次发出书面警告），发包人有权单方面部分解除合同或解除合同。发包人要求承包人以实际工作能力较高的人员调换实际工作能力较低的现场人员，或者承包人主动要求以实际工作能力较高的人员调换实际工作能力较低的现场人员，</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免除承包人需承担的违约责任。</w:t>
      </w:r>
    </w:p>
    <w:p w14:paraId="0E9476AB"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lastRenderedPageBreak/>
        <w:t>④经发包人或监理单位抽查发现承包人其技术管理人员或施工作业人员没有按要求佩带相关身份卡的，由承包人按每人次500元的标准向发包人支付违约金并立即改正。</w:t>
      </w:r>
    </w:p>
    <w:p w14:paraId="241730A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⑤承包人的项目负责人、技术负责人等主要技术管理人员必须参加监理单位或发包人主持的工程例会和其他要求的专题会议，除获得监理单位或发包人批准外，每缺席1人次，承包人须承担1次一般违约责任。情节较轻的，可给予书面警告；承包人的项目负责人及专业负责人需按发包人要求驻场，若发包人在检查的过程中发现项目负责人或其技术负责人不在场，1次则给予书面警告，连续2次（含2次）以上或一个月发现3次（含3次）以上，则每一次都按一般违约责任处理。</w:t>
      </w:r>
    </w:p>
    <w:p w14:paraId="39928444"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⑥承包人不按本合同规定做好施工总承包管理或配合工作，经总监理工程师或发包人发出限期改正通知后3天内，承包人仍未能整改至令总监理工程师或发包人满意的，发包人视情节严重程度有权要求其承担1次一般违约责任或者1次严重违约责任。</w:t>
      </w:r>
    </w:p>
    <w:p w14:paraId="31588205"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⑦除发包人未按合同约定支付工程款的，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补偿。</w:t>
      </w:r>
    </w:p>
    <w:p w14:paraId="2BCFD315"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⑧承包人不按合同约定或发包人要求提交竣工资料的，每发生一次，承担一次一般违约责任。</w:t>
      </w:r>
    </w:p>
    <w:p w14:paraId="76AF37D6"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⑨承包人单方面擅自终止或解除本合同的，应向发包人支付违约金及赔偿损失。</w:t>
      </w:r>
    </w:p>
    <w:p w14:paraId="517EB94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⑩发包人及监理单位将不定期抽查承包人及其所管辖的专业承包单位和分包单位实行平安卡管理制度的情况，如发现违反本合同有关约定的，由承包人按相关条款的约定承担违约责任。如发现有冒名顶替或人不到场而代为刷卡等弄虚作假现象的，由承包人按相关条款的约定承担违约责任。</w:t>
      </w:r>
    </w:p>
    <w:p w14:paraId="0E498DF6"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⑪承包人必须向本项目的所有施工人员购买意外伤害保险。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他费用。对分包单位出现的工人意外事故或伤害，由于分包单位原因造成的，承包人需承担连带责任。</w:t>
      </w:r>
    </w:p>
    <w:p w14:paraId="304CC19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lastRenderedPageBreak/>
        <w:t>承包人负责本项目施工的整体管理，包括对发包人单独发包的专业分包单位的管理，如承包人管理不善或不配合发包人单独发包的专业分包单位而对本工程造成不利影响的，包括但不限于环境污染、工期延误、违规（额外）收费、文明施工混乱、劳资纠纷、质量缺陷等，每发现一次，承包人向发包人支付违约金50000元/次。</w:t>
      </w:r>
    </w:p>
    <w:p w14:paraId="508D2455"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2.6工期延误方面的违约责任</w:t>
      </w:r>
    </w:p>
    <w:p w14:paraId="34CACC3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①承包人违反合同协议书约定延期开工的，每迟延开工1天，应向发包人支付3000元的违约金；迟延开工超过28天的，发包人有权单方面解除合同。</w:t>
      </w:r>
    </w:p>
    <w:p w14:paraId="5016858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②承包人违反合同条款第12条规定单方面停工的，每停工1天，应向发包人支付3000元的违约金；连续停工超过10天或累计停工超过28天的，发包人有权单方面解除合同。</w:t>
      </w:r>
    </w:p>
    <w:p w14:paraId="1318A02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③承包人违反合同条款第4.12.3款约定，延期交付施工组织设计，延期3天以内的（含3天），发包人给予书面警告；延期4～7天的，承包人应承担1次一般违约责任；延期8～10天的，承包人应承担1次严重违约责任；延期11天以上的（含11天），发包人有权单方面解除合同。</w:t>
      </w:r>
    </w:p>
    <w:p w14:paraId="22BEA617"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④承包人违反合同条款第11条约定造成本合同工程工期延误，延期1～15天的，每天由承包人向发包人支付违约金5万元；延期15～30天的，每天由承包人向发包人支付违约金10万元；延期30天以上的，除要求支付违约金外，发包人有权单方面解除合同。若最终竣工日期未延误，则本条款工期延误违约金免除。</w:t>
      </w:r>
    </w:p>
    <w:p w14:paraId="048682BA"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2.7材料设备管理及工程质量方面的违约责任</w:t>
      </w:r>
    </w:p>
    <w:p w14:paraId="61F8616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①发包人（包括发包人委托的材料设备检验机构）或总监理工程师抽查承包人的工程材料设备，发现所检查的材料与合同约定标准的任何一项不符合时，承包人除必须全部退货、返工，并赔偿发包人由此遭受的实际损失外，还应当按照该批次材料的价值，按照如下约定承担违约责任：</w:t>
      </w:r>
    </w:p>
    <w:p w14:paraId="3B1898A6"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A、对于单宗或批次材料价值不高于10万元的（含10万元），但累计抽检不合格达3次，承包人承担1次一般违约责任。</w:t>
      </w:r>
    </w:p>
    <w:p w14:paraId="5BF10AB6"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B、单宗或批次材料价值在10万元以上100万元以下（含100万元），承包人承担1次一般违约责任。</w:t>
      </w:r>
    </w:p>
    <w:p w14:paraId="4086C79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C、单宗或批次材料价值100-200万元（含200万元），承包人承担1次严重违约责任。</w:t>
      </w:r>
    </w:p>
    <w:p w14:paraId="4B1B71B7"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D、单宗或批次材料价值在200万元以上的，承包人承担违约金10万元。</w:t>
      </w:r>
    </w:p>
    <w:p w14:paraId="4E4D36CA"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lastRenderedPageBreak/>
        <w:t>②承包人必须保证用于本合同工</w:t>
      </w:r>
      <w:proofErr w:type="gramStart"/>
      <w:r w:rsidRPr="00681111">
        <w:rPr>
          <w:rFonts w:ascii="仿宋" w:eastAsia="仿宋" w:hAnsi="仿宋" w:cs="仿宋" w:hint="eastAsia"/>
          <w:lang w:eastAsia="zh-CN"/>
        </w:rPr>
        <w:t>程所有</w:t>
      </w:r>
      <w:proofErr w:type="gramEnd"/>
      <w:r w:rsidRPr="00681111">
        <w:rPr>
          <w:rFonts w:ascii="仿宋" w:eastAsia="仿宋" w:hAnsi="仿宋" w:cs="仿宋" w:hint="eastAsia"/>
          <w:lang w:eastAsia="zh-CN"/>
        </w:rPr>
        <w:t>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因此给发包人造成实际损失的，由承包人负责赔偿，并承担相应违约责任；同时，发包人有权将承包人的上述行为通过媒体公开披露，并移送有关主管部门依法处理。如因此致使发包人需要另行采购符合本合同及招投标文件要求的货物的，由承包人按另行采购的货物总价款的两倍向发包人支付违约金。</w:t>
      </w:r>
    </w:p>
    <w:p w14:paraId="371EAD83"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③承包人不按合同专用条款约定对用于本合同工程的材料设备进行管理的，视同不服从发包人及监理单位管理，应视情节严重程度，按本条款的约定承担违约责任；同时发包人有权暂停支付本合同工程进度款，直到承包人完成相关工作为止。</w:t>
      </w:r>
    </w:p>
    <w:p w14:paraId="7E0CAB8A"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④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免除承包人应承担的违约赔偿责任。</w:t>
      </w:r>
    </w:p>
    <w:p w14:paraId="7340FED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⑤工程竣工验收不符合国家强制性标准及规范要求，承包人除应向发包人支付所在工程总造价5%的违约金并无偿采取补救措施及赔偿发包人的实际损失外，还应承担由此引起的一切责任。承包人不能在发包人要求期限内整改至符合约定标准的，发包人有权单方解除合同。</w:t>
      </w:r>
    </w:p>
    <w:p w14:paraId="40DA2754"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⑥工程质量未达到本合同协议书约定质量标准的，承包人向发包人支付单位工程审定结算总价2％的违约金，并按发包人要求期限整改至约定质量标准，承包人不能在发包人要求期限内整改至符合约定标准的，发包人有权单方解除合同。</w:t>
      </w:r>
    </w:p>
    <w:p w14:paraId="7F213FE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⑦在本合同工</w:t>
      </w:r>
      <w:proofErr w:type="gramStart"/>
      <w:r w:rsidRPr="00681111">
        <w:rPr>
          <w:rFonts w:ascii="仿宋" w:eastAsia="仿宋" w:hAnsi="仿宋" w:cs="仿宋" w:hint="eastAsia"/>
          <w:lang w:eastAsia="zh-CN"/>
        </w:rPr>
        <w:t>程质量</w:t>
      </w:r>
      <w:proofErr w:type="gramEnd"/>
      <w:r w:rsidRPr="00681111">
        <w:rPr>
          <w:rFonts w:ascii="仿宋" w:eastAsia="仿宋" w:hAnsi="仿宋" w:cs="仿宋" w:hint="eastAsia"/>
          <w:lang w:eastAsia="zh-CN"/>
        </w:rPr>
        <w:t>保修期内发现有重大质量不合格问题的（该重大质量问题应界定为达不到要求的质量标准，属质量保修的问题除外），承包人必须在规定的期限内返工达到合同约定的质量等级并赔偿由此给发包人造成的损失，同时</w:t>
      </w:r>
      <w:r w:rsidRPr="00681111">
        <w:rPr>
          <w:rFonts w:ascii="仿宋" w:eastAsia="仿宋" w:hAnsi="仿宋" w:cs="仿宋" w:hint="eastAsia"/>
          <w:lang w:eastAsia="zh-CN"/>
        </w:rPr>
        <w:lastRenderedPageBreak/>
        <w:t>按该不合格项目所处分项工程总造价的5%向发包人支付违约金。承包人不能在发包人要求期限内整改至符合约定标准的，发包人有权委托其他单位实施，费用由承包人承担。</w:t>
      </w:r>
    </w:p>
    <w:p w14:paraId="380B4466"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2.8安全生产方面的违约责任</w:t>
      </w:r>
    </w:p>
    <w:p w14:paraId="18DCDB3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①承包人在政府行政主管部门组织的安全生产检查中，被发现存在严重的安全隐患，被通报批评，或被新闻媒体曝光造成不良影响的，被通报或被曝光1次，承包人必须承担1次严重违约责任；造成严重社会影响或累计被通报或被曝光3次以上（含本数）的，发包人有权解除合同。</w:t>
      </w:r>
    </w:p>
    <w:p w14:paraId="53EAC26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②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3B868D4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③承包人因自身原因造成安全事故（</w:t>
      </w:r>
      <w:proofErr w:type="gramStart"/>
      <w:r w:rsidRPr="00681111">
        <w:rPr>
          <w:rFonts w:ascii="仿宋" w:eastAsia="仿宋" w:hAnsi="仿宋" w:cs="仿宋" w:hint="eastAsia"/>
          <w:lang w:eastAsia="zh-CN"/>
        </w:rPr>
        <w:t>含工程</w:t>
      </w:r>
      <w:proofErr w:type="gramEnd"/>
      <w:r w:rsidRPr="00681111">
        <w:rPr>
          <w:rFonts w:ascii="仿宋" w:eastAsia="仿宋" w:hAnsi="仿宋" w:cs="仿宋" w:hint="eastAsia"/>
          <w:lang w:eastAsia="zh-CN"/>
        </w:rPr>
        <w:t>质量事故）的，除按国家规定由主管部门处罚外，承包人需承担违约处罚。发生安全事故，发包人每一次给予承包人一次严重违约处罚，直至部分或全部解除合同。</w:t>
      </w:r>
    </w:p>
    <w:p w14:paraId="5FD9B89D"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④发生事故的：</w:t>
      </w:r>
    </w:p>
    <w:p w14:paraId="589E734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A、发生特别重大事故，如造成人员死亡的，承包人须向发包人支付违约金，违约金从人民币1000万元起计，死亡的人数多于30人时，每增加死亡1人，承包人除支付上述违约金外还须再向发包人支付违约金人民币50万元／人；</w:t>
      </w:r>
    </w:p>
    <w:p w14:paraId="0785C305"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B、发生重大事故，如造成人员死亡的，承包人须向发包人支付违约金，违约金从人民币500万元起计，死亡的人数多于10人时，每增加死亡1人，承包人除支付上述违约金外还须再向发包人支付违约金人民币50万元／人；</w:t>
      </w:r>
    </w:p>
    <w:p w14:paraId="1908F4E4"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C、发生较大事故，如造成人员死亡或重伤的，承包人须向发包人支付违约金，违约金从人民币300万元起计，死亡的人数多于3人或重伤人数多于20人时，每增加死亡1人或重伤3人，承包人除支付上述违约金外还须再向发包人支付违约金人民币50万元；</w:t>
      </w:r>
    </w:p>
    <w:p w14:paraId="7C10BEA2"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D、发生一般事故，如造成人员死亡或重伤的，承包人须向发包人支付违约金，违约金从人民币100万元起计，死亡的人数多于1人或重伤人数多于3人时，每增加死亡1人或重伤3人，承包人除支付上述违约金外还须再向发包人支付违约金人民币50万元。</w:t>
      </w:r>
    </w:p>
    <w:p w14:paraId="27F95BDB"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E、安全事故及质量事故等级界定按国家现行有关规定执行。</w:t>
      </w:r>
    </w:p>
    <w:p w14:paraId="620CF0D0"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lastRenderedPageBreak/>
        <w:t>承包人依照支付违约金后，所支付的违约金不足以弥补由此给发包人造成的损失的，承包人还须补偿发包人的其他损失。</w:t>
      </w:r>
    </w:p>
    <w:p w14:paraId="127DD09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2.9文明施工、环境保护方面的违约责任</w:t>
      </w:r>
    </w:p>
    <w:p w14:paraId="0FD33CF1"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①发包人、总监理工程师对承包人文明施工措施、绿色施工及新能源应用落实情况进行对照检查。经检查发现承包人因自身原因未能落实的，承包人必须承担1次一般违约责任，并限期改正；如限期届满未改正的，承包人须承担1次严重违约责任。</w:t>
      </w:r>
    </w:p>
    <w:p w14:paraId="08462AE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②承包人的施工场地要求获得“广州市房屋市政工程安全生产文明施工示范工地”而未达到的，承包人必须承担1次严重违约责任。（本条不适用）</w:t>
      </w:r>
    </w:p>
    <w:p w14:paraId="0373207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③在行业主管部门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14:paraId="06276D8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④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2E7D2F4E"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2.10工程转包、分包方面的违约责任</w:t>
      </w:r>
    </w:p>
    <w:p w14:paraId="0B4CBBE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①承包人不按约定进行分包管理的，视同不服从发包人及监理单位管理，应承担违约责任；同时发包人有权暂停支付本合同工程进度款，直到承包人完成相关工作为止。</w:t>
      </w:r>
    </w:p>
    <w:p w14:paraId="62FF5A03"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②承包人转包工程或者违反法律法规及本合同约定分包工程的，发包人有权单方面部分解除合同或解除合同，并由承包人承担由此产生的一切责任及损失。</w:t>
      </w:r>
    </w:p>
    <w:p w14:paraId="513E10BD"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③承包人及其项目负责人不能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花都区、城管、住建、交通、水务、</w:t>
      </w:r>
      <w:proofErr w:type="gramStart"/>
      <w:r w:rsidRPr="00681111">
        <w:rPr>
          <w:rFonts w:ascii="仿宋" w:eastAsia="仿宋" w:hAnsi="仿宋" w:cs="仿宋" w:hint="eastAsia"/>
          <w:lang w:eastAsia="zh-CN"/>
        </w:rPr>
        <w:t>规自等</w:t>
      </w:r>
      <w:proofErr w:type="gramEnd"/>
      <w:r w:rsidRPr="00681111">
        <w:rPr>
          <w:rFonts w:ascii="仿宋" w:eastAsia="仿宋" w:hAnsi="仿宋" w:cs="仿宋" w:hint="eastAsia"/>
          <w:lang w:eastAsia="zh-CN"/>
        </w:rPr>
        <w:t>部门列入黑名单、不良行为记录（处罚有效期内）。</w:t>
      </w:r>
    </w:p>
    <w:p w14:paraId="2E1CE722"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④承包人不得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w:t>
      </w:r>
      <w:r w:rsidRPr="00681111">
        <w:rPr>
          <w:rFonts w:ascii="仿宋" w:eastAsia="仿宋" w:hAnsi="仿宋" w:cs="仿宋" w:hint="eastAsia"/>
          <w:lang w:eastAsia="zh-CN"/>
        </w:rPr>
        <w:lastRenderedPageBreak/>
        <w:t>国企业信用信息公示系统中列入严重违法失信企业名单或被花都区、城管、住建、交通、水务、</w:t>
      </w:r>
      <w:proofErr w:type="gramStart"/>
      <w:r w:rsidRPr="00681111">
        <w:rPr>
          <w:rFonts w:ascii="仿宋" w:eastAsia="仿宋" w:hAnsi="仿宋" w:cs="仿宋" w:hint="eastAsia"/>
          <w:lang w:eastAsia="zh-CN"/>
        </w:rPr>
        <w:t>规自等</w:t>
      </w:r>
      <w:proofErr w:type="gramEnd"/>
      <w:r w:rsidRPr="00681111">
        <w:rPr>
          <w:rFonts w:ascii="仿宋" w:eastAsia="仿宋" w:hAnsi="仿宋" w:cs="仿宋" w:hint="eastAsia"/>
          <w:lang w:eastAsia="zh-CN"/>
        </w:rPr>
        <w:t>部门列入黑名单、不良行为记录（处罚有效期内）的单位或个体经营者运输。</w:t>
      </w:r>
    </w:p>
    <w:p w14:paraId="3FA960FB"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如发包人核实存在上述③、④顶任一情况，有权要求承包人支付10万元/项的违约金或单方解除合同。</w:t>
      </w:r>
    </w:p>
    <w:p w14:paraId="68B9262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2.11农民工工资支付方面的违约责任</w:t>
      </w:r>
    </w:p>
    <w:p w14:paraId="705CB9B7"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①承包人违反约定，被农民工投诉或上访属实的，承包人必须在3天内发放拖欠的款项。若继续拖延被投诉2次及以上，经查实，承包人每一次必须承担1次严重违约责任，并立即采取切实有效措施予以整改；拒不采取切实有效措施整改的，或整改效果不明显的，发包人有权部分或全部解除合同。同时，发包人有权从应付承包人工程款中抵减相应款项用于支付所拖欠工资。</w:t>
      </w:r>
    </w:p>
    <w:p w14:paraId="5F56191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②除发包人违约外，由于承包人或其管理的分包单位（包括施工专业分包、供货分包及劳务分包单位等）拖欠农民工工资致使发包人被投诉或起诉并被判令先行垫付农民工工资的，承包人除每一次承担1次严重违约责任外，还应向发包人支付发包人先行垫付的农民工工资金额的两倍作为补偿。</w:t>
      </w:r>
    </w:p>
    <w:p w14:paraId="0EB995BD"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③因承包人违约导致发包人暂停支付工程款时，承包人不得以此为理由拖欠农民工工资，在发包人和承包人就暂停支付工程款问题解决之前，承包人有义务先行支付其所属工人工资。</w:t>
      </w:r>
    </w:p>
    <w:p w14:paraId="60F0373B"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④承包人不按合同及有关规定按时、足额支付分包单位合同价款及民工工资致使民工集体上访、集聚围阻而造成社会不良影响的，承包人须承担每一次20万元的违约金，并上报省、市主管部门建议取消其参加广州地区省、市重大项目的投标资格，并由发包人予以公告。如属恶意煽动并造成社会不良影响的，发包人将提请司法部门追究其法律责任。</w:t>
      </w:r>
    </w:p>
    <w:p w14:paraId="7A1C007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⑤无论何种原因，如发生承包单位人员（包括但不限于项目管理人员、施工班组、工人等）围堵售楼部、工地大门及发包人办公地点、政府相关部门办公地的情况的，承包人须承担20万元/次的违约金。</w:t>
      </w:r>
    </w:p>
    <w:p w14:paraId="372314F9"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2.12除上述约定之外，承包人不履行或不完全履行合同其他义务的，均构成违约，应当承担1次一般违约责任。情节较重的，应当承担1次严重违约责任。并立即采取切实有效措施予以整改；拒不采取切实有效措施整改的，或整改效果不明显的，发包人有权部分或全部解除合同。</w:t>
      </w:r>
    </w:p>
    <w:p w14:paraId="0536A65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2.13承包人违约责任的认定方式及送达程序：</w:t>
      </w:r>
    </w:p>
    <w:p w14:paraId="2A3D2130"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lastRenderedPageBreak/>
        <w:t>①认定方式：以发包人发出的通知、通报、会议纪要等书面文件确定的内容为准。</w:t>
      </w:r>
    </w:p>
    <w:p w14:paraId="2D5D410F"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②送达程序：发包人以下列方式之一将书面违约处理决定送达承包人：</w:t>
      </w:r>
    </w:p>
    <w:p w14:paraId="7BA558A2"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A、承包人现场项目负责人或负责收发文人员签收。</w:t>
      </w:r>
    </w:p>
    <w:p w14:paraId="44975D0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B、发包人邮寄送达（以发包人邮寄凭证为准，视为承包人已签收）。</w:t>
      </w:r>
    </w:p>
    <w:p w14:paraId="54C2F7D7"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C、发包人派两名以上（含两名）工作人员送达承包人公司，即视为承包人已确认收到。</w:t>
      </w:r>
    </w:p>
    <w:p w14:paraId="63CA6A33"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D、其他法律法规规定的送达确认方式。</w:t>
      </w:r>
    </w:p>
    <w:p w14:paraId="73307388"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③发包人以书面形式</w:t>
      </w:r>
      <w:proofErr w:type="gramStart"/>
      <w:r w:rsidRPr="00681111">
        <w:rPr>
          <w:rFonts w:ascii="仿宋" w:eastAsia="仿宋" w:hAnsi="仿宋" w:cs="仿宋" w:hint="eastAsia"/>
          <w:lang w:eastAsia="zh-CN"/>
        </w:rPr>
        <w:t>作出</w:t>
      </w:r>
      <w:proofErr w:type="gramEnd"/>
      <w:r w:rsidRPr="00681111">
        <w:rPr>
          <w:rFonts w:ascii="仿宋" w:eastAsia="仿宋" w:hAnsi="仿宋" w:cs="仿宋" w:hint="eastAsia"/>
          <w:lang w:eastAsia="zh-CN"/>
        </w:rPr>
        <w:t>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w:t>
      </w:r>
      <w:proofErr w:type="gramStart"/>
      <w:r w:rsidRPr="00681111">
        <w:rPr>
          <w:rFonts w:ascii="仿宋" w:eastAsia="仿宋" w:hAnsi="仿宋" w:cs="仿宋" w:hint="eastAsia"/>
          <w:lang w:eastAsia="zh-CN"/>
        </w:rPr>
        <w:t>作出</w:t>
      </w:r>
      <w:proofErr w:type="gramEnd"/>
      <w:r w:rsidRPr="00681111">
        <w:rPr>
          <w:rFonts w:ascii="仿宋" w:eastAsia="仿宋" w:hAnsi="仿宋" w:cs="仿宋" w:hint="eastAsia"/>
          <w:lang w:eastAsia="zh-CN"/>
        </w:rPr>
        <w:t>书面决定并通知承包人。在异议审核期间，承包人须照常施工，不得以审核未确定为由拖延或者中止工程施工。</w:t>
      </w:r>
    </w:p>
    <w:p w14:paraId="5B9B8896"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注：以上条款如未注明违约或赔偿责任的，发包人有权根据承包人违约情况所造成的损失及后果，要求承包人承担相应的赔偿责任。</w:t>
      </w:r>
    </w:p>
    <w:p w14:paraId="366653DB"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当上述违约责任条款与合同附件《施工现场管理制度罚则》存在交叉或相互矛盾之处时，按两者的较高标准执行。</w:t>
      </w:r>
    </w:p>
    <w:p w14:paraId="6A89FE37"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95.2 通知改正</w:t>
      </w:r>
    </w:p>
    <w:p w14:paraId="56104FC4"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发包人通知承包人纠正或采取补救措施的合理期限是：</w:t>
      </w:r>
      <w:r w:rsidRPr="00681111">
        <w:rPr>
          <w:rFonts w:ascii="仿宋" w:eastAsia="仿宋" w:hAnsi="仿宋" w:cs="仿宋" w:hint="eastAsia"/>
          <w:u w:val="single"/>
          <w:lang w:eastAsia="zh-CN"/>
        </w:rPr>
        <w:t>按专用条款95.1。</w:t>
      </w:r>
    </w:p>
    <w:p w14:paraId="199B5C23"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95.3 承包人违约的责任</w:t>
      </w:r>
    </w:p>
    <w:p w14:paraId="15445876" w14:textId="77777777" w:rsidR="002A0250" w:rsidRPr="00681111" w:rsidRDefault="00000000">
      <w:p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承包人违约责任的承担方式和计算方法：</w:t>
      </w:r>
      <w:r w:rsidRPr="00681111">
        <w:rPr>
          <w:rFonts w:ascii="仿宋" w:eastAsia="仿宋" w:hAnsi="仿宋" w:cs="仿宋" w:hint="eastAsia"/>
          <w:u w:val="single"/>
          <w:lang w:eastAsia="zh-CN"/>
        </w:rPr>
        <w:t>按专用条款95.1。</w:t>
      </w:r>
    </w:p>
    <w:p w14:paraId="7012C508" w14:textId="77777777" w:rsidR="002A0250" w:rsidRPr="00681111" w:rsidRDefault="00000000">
      <w:pPr>
        <w:pStyle w:val="2"/>
        <w:tabs>
          <w:tab w:val="left" w:pos="360"/>
          <w:tab w:val="left" w:pos="420"/>
        </w:tabs>
        <w:spacing w:line="360" w:lineRule="auto"/>
        <w:rPr>
          <w:rFonts w:ascii="仿宋" w:eastAsia="仿宋" w:hAnsi="仿宋" w:cs="仿宋" w:hint="eastAsia"/>
          <w:b w:val="0"/>
          <w:bCs w:val="0"/>
          <w:sz w:val="24"/>
          <w:szCs w:val="24"/>
          <w:lang w:eastAsia="zh-CN"/>
        </w:rPr>
      </w:pPr>
      <w:bookmarkStart w:id="1301" w:name="_Toc5608"/>
      <w:bookmarkStart w:id="1302" w:name="_Toc26727"/>
      <w:bookmarkStart w:id="1303" w:name="_Toc14154"/>
      <w:bookmarkStart w:id="1304" w:name="_Toc10558"/>
      <w:bookmarkStart w:id="1305" w:name="_Toc200537961"/>
      <w:r w:rsidRPr="00681111">
        <w:rPr>
          <w:rFonts w:ascii="仿宋" w:eastAsia="仿宋" w:hAnsi="仿宋" w:cs="仿宋" w:hint="eastAsia"/>
          <w:bCs w:val="0"/>
          <w:sz w:val="24"/>
          <w:szCs w:val="24"/>
          <w:lang w:eastAsia="zh-CN"/>
        </w:rPr>
        <w:t>★96</w:t>
      </w:r>
      <w:r w:rsidRPr="00681111">
        <w:rPr>
          <w:rFonts w:ascii="仿宋" w:eastAsia="仿宋" w:hAnsi="仿宋" w:cs="仿宋"/>
          <w:bCs w:val="0"/>
          <w:sz w:val="24"/>
          <w:szCs w:val="24"/>
          <w:lang w:eastAsia="zh-CN"/>
        </w:rPr>
        <w:t xml:space="preserve">  </w:t>
      </w:r>
      <w:r w:rsidRPr="00681111">
        <w:rPr>
          <w:rFonts w:ascii="仿宋" w:eastAsia="仿宋" w:hAnsi="仿宋" w:cs="仿宋" w:hint="eastAsia"/>
          <w:b w:val="0"/>
          <w:bCs w:val="0"/>
          <w:sz w:val="24"/>
          <w:szCs w:val="24"/>
          <w:lang w:eastAsia="zh-CN"/>
        </w:rPr>
        <w:t>发包人违约</w:t>
      </w:r>
      <w:bookmarkEnd w:id="1301"/>
      <w:bookmarkEnd w:id="1302"/>
      <w:bookmarkEnd w:id="1303"/>
      <w:bookmarkEnd w:id="1304"/>
      <w:bookmarkEnd w:id="1305"/>
    </w:p>
    <w:p w14:paraId="7B55AC00"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96.1 发包人违约的情形</w:t>
      </w:r>
    </w:p>
    <w:p w14:paraId="19AA9F4F" w14:textId="77777777" w:rsidR="002A0250" w:rsidRPr="00681111" w:rsidRDefault="00000000">
      <w:pPr>
        <w:spacing w:line="360" w:lineRule="auto"/>
        <w:ind w:firstLineChars="200" w:firstLine="480"/>
        <w:rPr>
          <w:rFonts w:ascii="仿宋" w:eastAsia="仿宋" w:hAnsi="仿宋" w:cs="仿宋" w:hint="eastAsia"/>
          <w:u w:val="single"/>
          <w:lang w:eastAsia="zh-CN"/>
        </w:rPr>
      </w:pPr>
      <w:r w:rsidRPr="00681111">
        <w:rPr>
          <w:rFonts w:ascii="仿宋" w:eastAsia="仿宋" w:hAnsi="仿宋" w:cs="仿宋" w:hint="eastAsia"/>
          <w:lang w:eastAsia="zh-CN"/>
        </w:rPr>
        <w:t>发包人违约的其他情形：</w:t>
      </w:r>
      <w:r w:rsidRPr="00681111">
        <w:rPr>
          <w:rFonts w:ascii="仿宋" w:eastAsia="仿宋" w:hAnsi="仿宋" w:cs="仿宋" w:hint="eastAsia"/>
          <w:u w:val="single"/>
          <w:lang w:eastAsia="zh-CN"/>
        </w:rPr>
        <w:t>无</w:t>
      </w:r>
      <w:r w:rsidRPr="00681111">
        <w:rPr>
          <w:rFonts w:ascii="仿宋" w:eastAsia="仿宋" w:hAnsi="仿宋" w:cs="仿宋" w:hint="eastAsia"/>
          <w:lang w:eastAsia="zh-CN"/>
        </w:rPr>
        <w:t>。</w:t>
      </w:r>
    </w:p>
    <w:p w14:paraId="0F3EC9DC"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96.3 发包人违约的责任</w:t>
      </w:r>
    </w:p>
    <w:p w14:paraId="5E7EA01D"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发包人违约责任的承担方式和计算方法：</w:t>
      </w:r>
      <w:r w:rsidRPr="00681111">
        <w:rPr>
          <w:rFonts w:ascii="仿宋" w:eastAsia="仿宋" w:hAnsi="仿宋" w:cs="仿宋" w:hint="eastAsia"/>
          <w:u w:val="single"/>
          <w:lang w:eastAsia="zh-CN"/>
        </w:rPr>
        <w:t>无</w:t>
      </w:r>
      <w:r w:rsidRPr="00681111">
        <w:rPr>
          <w:rFonts w:ascii="仿宋" w:eastAsia="仿宋" w:hAnsi="仿宋" w:cs="仿宋" w:hint="eastAsia"/>
          <w:lang w:eastAsia="zh-CN"/>
        </w:rPr>
        <w:t>。</w:t>
      </w:r>
    </w:p>
    <w:p w14:paraId="5360A70A" w14:textId="77777777" w:rsidR="002A0250" w:rsidRPr="00681111" w:rsidRDefault="00000000">
      <w:pPr>
        <w:pStyle w:val="2"/>
        <w:tabs>
          <w:tab w:val="left" w:pos="360"/>
          <w:tab w:val="left" w:pos="420"/>
        </w:tabs>
        <w:spacing w:line="360" w:lineRule="auto"/>
        <w:rPr>
          <w:rFonts w:ascii="仿宋" w:eastAsia="仿宋" w:hAnsi="仿宋" w:cs="仿宋" w:hint="eastAsia"/>
          <w:b w:val="0"/>
          <w:bCs w:val="0"/>
          <w:sz w:val="24"/>
          <w:szCs w:val="24"/>
          <w:lang w:eastAsia="zh-CN"/>
        </w:rPr>
      </w:pPr>
      <w:bookmarkStart w:id="1306" w:name="_Toc20102"/>
      <w:bookmarkStart w:id="1307" w:name="_Toc17904"/>
      <w:bookmarkStart w:id="1308" w:name="_Toc21854"/>
      <w:bookmarkStart w:id="1309" w:name="_Toc47694453"/>
      <w:bookmarkStart w:id="1310" w:name="_Toc24376"/>
      <w:bookmarkStart w:id="1311" w:name="_Toc200537962"/>
      <w:r w:rsidRPr="00681111">
        <w:rPr>
          <w:rFonts w:ascii="仿宋" w:eastAsia="仿宋" w:hAnsi="仿宋" w:cs="仿宋" w:hint="eastAsia"/>
          <w:b w:val="0"/>
          <w:bCs w:val="0"/>
          <w:sz w:val="24"/>
          <w:szCs w:val="24"/>
          <w:lang w:eastAsia="zh-CN"/>
        </w:rPr>
        <w:t>99.  保密要求</w:t>
      </w:r>
      <w:bookmarkEnd w:id="1306"/>
      <w:bookmarkEnd w:id="1307"/>
      <w:bookmarkEnd w:id="1308"/>
      <w:bookmarkEnd w:id="1309"/>
      <w:bookmarkEnd w:id="1310"/>
      <w:bookmarkEnd w:id="1311"/>
    </w:p>
    <w:p w14:paraId="26CD0F81"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99.1 提供保密信息和履行保密义务</w:t>
      </w:r>
    </w:p>
    <w:p w14:paraId="3A94D1B2"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提供保密信息的期限：</w:t>
      </w:r>
      <w:r w:rsidRPr="00681111">
        <w:rPr>
          <w:rFonts w:ascii="仿宋" w:eastAsia="仿宋" w:hAnsi="仿宋" w:cs="仿宋" w:hint="eastAsia"/>
          <w:u w:val="single"/>
          <w:lang w:eastAsia="zh-CN"/>
        </w:rPr>
        <w:t>按相关规定执行</w:t>
      </w:r>
    </w:p>
    <w:p w14:paraId="6650AD24" w14:textId="77777777" w:rsidR="002A0250" w:rsidRPr="00681111" w:rsidRDefault="00000000">
      <w:pPr>
        <w:pStyle w:val="2"/>
        <w:tabs>
          <w:tab w:val="left" w:pos="360"/>
          <w:tab w:val="left" w:pos="420"/>
        </w:tabs>
        <w:spacing w:line="360" w:lineRule="auto"/>
        <w:rPr>
          <w:rFonts w:ascii="仿宋" w:eastAsia="仿宋" w:hAnsi="仿宋" w:hint="eastAsia"/>
          <w:b w:val="0"/>
          <w:bCs w:val="0"/>
          <w:sz w:val="24"/>
          <w:szCs w:val="24"/>
          <w:lang w:eastAsia="zh-CN"/>
        </w:rPr>
      </w:pPr>
      <w:bookmarkStart w:id="1312" w:name="_Toc22636"/>
      <w:bookmarkStart w:id="1313" w:name="_Toc31117"/>
      <w:bookmarkStart w:id="1314" w:name="_Toc7690"/>
      <w:bookmarkStart w:id="1315" w:name="_Toc26074"/>
      <w:bookmarkStart w:id="1316" w:name="_Toc200537963"/>
      <w:r w:rsidRPr="00681111">
        <w:rPr>
          <w:rFonts w:ascii="仿宋" w:eastAsia="仿宋" w:hAnsi="仿宋" w:cs="仿宋" w:hint="eastAsia"/>
          <w:b w:val="0"/>
          <w:bCs w:val="0"/>
          <w:sz w:val="24"/>
          <w:szCs w:val="24"/>
          <w:lang w:eastAsia="zh-CN"/>
        </w:rPr>
        <w:lastRenderedPageBreak/>
        <w:t>102.  合同份数</w:t>
      </w:r>
      <w:bookmarkEnd w:id="1312"/>
      <w:bookmarkEnd w:id="1313"/>
      <w:bookmarkEnd w:id="1314"/>
      <w:bookmarkEnd w:id="1315"/>
      <w:bookmarkEnd w:id="1316"/>
    </w:p>
    <w:p w14:paraId="5012432D"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102.1 约定提供合同文件</w:t>
      </w:r>
    </w:p>
    <w:p w14:paraId="2B319D81"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提供合同文本：</w:t>
      </w:r>
    </w:p>
    <w:p w14:paraId="1E7F4DDE"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 按通用条款的约定，由发包人向承包人提供。</w:t>
      </w:r>
    </w:p>
    <w:p w14:paraId="5BDB2DF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 xml:space="preserve">  □ 另有约定：</w:t>
      </w:r>
      <w:r w:rsidRPr="00681111">
        <w:rPr>
          <w:rFonts w:ascii="仿宋" w:eastAsia="仿宋" w:hAnsi="仿宋" w:cs="仿宋" w:hint="eastAsia"/>
          <w:u w:val="single"/>
          <w:lang w:eastAsia="zh-CN"/>
        </w:rPr>
        <w:t xml:space="preserve">  /  </w:t>
      </w:r>
    </w:p>
    <w:p w14:paraId="51AFF723"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w:t>
      </w:r>
      <w:bookmarkStart w:id="1317" w:name="_Toc7412"/>
      <w:r w:rsidRPr="00681111">
        <w:rPr>
          <w:rFonts w:ascii="仿宋" w:eastAsia="仿宋" w:hAnsi="仿宋" w:cs="仿宋" w:hint="eastAsia"/>
          <w:lang w:eastAsia="zh-CN"/>
        </w:rPr>
        <w:t>102.2 正副本效力</w:t>
      </w:r>
      <w:bookmarkEnd w:id="1317"/>
    </w:p>
    <w:p w14:paraId="026BB0B1"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合同的份数：</w:t>
      </w:r>
    </w:p>
    <w:p w14:paraId="46336495"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正本</w:t>
      </w:r>
      <w:r w:rsidRPr="00681111">
        <w:rPr>
          <w:rFonts w:ascii="仿宋" w:eastAsia="仿宋" w:hAnsi="仿宋" w:cs="仿宋" w:hint="eastAsia"/>
          <w:u w:val="single"/>
          <w:lang w:eastAsia="zh-CN"/>
        </w:rPr>
        <w:t>4</w:t>
      </w:r>
      <w:r w:rsidRPr="00681111">
        <w:rPr>
          <w:rFonts w:ascii="仿宋" w:eastAsia="仿宋" w:hAnsi="仿宋" w:cs="仿宋" w:hint="eastAsia"/>
          <w:lang w:eastAsia="zh-CN"/>
        </w:rPr>
        <w:t>份，副本</w:t>
      </w:r>
      <w:r w:rsidRPr="00681111">
        <w:rPr>
          <w:rFonts w:ascii="仿宋" w:eastAsia="仿宋" w:hAnsi="仿宋" w:cs="仿宋" w:hint="eastAsia"/>
          <w:u w:val="single"/>
          <w:lang w:eastAsia="zh-CN"/>
        </w:rPr>
        <w:t>8</w:t>
      </w:r>
      <w:r w:rsidRPr="00681111">
        <w:rPr>
          <w:rFonts w:ascii="仿宋" w:eastAsia="仿宋" w:hAnsi="仿宋" w:cs="仿宋" w:hint="eastAsia"/>
          <w:lang w:eastAsia="zh-CN"/>
        </w:rPr>
        <w:t>份。</w:t>
      </w:r>
    </w:p>
    <w:p w14:paraId="3A3595FB"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 xml:space="preserve">   其中：发包人正本</w:t>
      </w:r>
      <w:r w:rsidRPr="00681111">
        <w:rPr>
          <w:rFonts w:ascii="仿宋" w:eastAsia="仿宋" w:hAnsi="仿宋" w:cs="仿宋" w:hint="eastAsia"/>
          <w:u w:val="single"/>
          <w:lang w:eastAsia="zh-CN"/>
        </w:rPr>
        <w:t>2</w:t>
      </w:r>
      <w:r w:rsidRPr="00681111">
        <w:rPr>
          <w:rFonts w:ascii="仿宋" w:eastAsia="仿宋" w:hAnsi="仿宋" w:cs="仿宋" w:hint="eastAsia"/>
          <w:lang w:eastAsia="zh-CN"/>
        </w:rPr>
        <w:t>份，副本</w:t>
      </w:r>
      <w:r w:rsidRPr="00681111">
        <w:rPr>
          <w:rFonts w:ascii="仿宋" w:eastAsia="仿宋" w:hAnsi="仿宋" w:cs="仿宋" w:hint="eastAsia"/>
          <w:u w:val="single"/>
          <w:lang w:eastAsia="zh-CN"/>
        </w:rPr>
        <w:t>4</w:t>
      </w:r>
      <w:r w:rsidRPr="00681111">
        <w:rPr>
          <w:rFonts w:ascii="仿宋" w:eastAsia="仿宋" w:hAnsi="仿宋" w:cs="仿宋" w:hint="eastAsia"/>
          <w:lang w:eastAsia="zh-CN"/>
        </w:rPr>
        <w:t>份；</w:t>
      </w:r>
    </w:p>
    <w:p w14:paraId="51CC6E34" w14:textId="77777777" w:rsidR="002A0250" w:rsidRPr="00681111" w:rsidRDefault="00000000">
      <w:pPr>
        <w:ind w:firstLineChars="449" w:firstLine="1078"/>
        <w:rPr>
          <w:lang w:eastAsia="zh-CN"/>
        </w:rPr>
      </w:pPr>
      <w:r w:rsidRPr="00681111">
        <w:rPr>
          <w:rFonts w:ascii="仿宋" w:eastAsia="仿宋" w:hAnsi="仿宋" w:cs="仿宋" w:hint="eastAsia"/>
          <w:lang w:eastAsia="zh-CN"/>
        </w:rPr>
        <w:t>承包人正本</w:t>
      </w:r>
      <w:r w:rsidRPr="00681111">
        <w:rPr>
          <w:rFonts w:ascii="仿宋" w:eastAsia="仿宋" w:hAnsi="仿宋" w:cs="仿宋" w:hint="eastAsia"/>
          <w:u w:val="single"/>
          <w:lang w:eastAsia="zh-CN"/>
        </w:rPr>
        <w:t>2</w:t>
      </w:r>
      <w:r w:rsidRPr="00681111">
        <w:rPr>
          <w:rFonts w:ascii="仿宋" w:eastAsia="仿宋" w:hAnsi="仿宋" w:cs="仿宋" w:hint="eastAsia"/>
          <w:lang w:eastAsia="zh-CN"/>
        </w:rPr>
        <w:t>份，副本</w:t>
      </w:r>
      <w:r w:rsidRPr="00681111">
        <w:rPr>
          <w:rFonts w:ascii="仿宋" w:eastAsia="仿宋" w:hAnsi="仿宋" w:cs="仿宋" w:hint="eastAsia"/>
          <w:u w:val="single"/>
          <w:lang w:eastAsia="zh-CN"/>
        </w:rPr>
        <w:t>4</w:t>
      </w:r>
      <w:r w:rsidRPr="00681111">
        <w:rPr>
          <w:rFonts w:ascii="仿宋" w:eastAsia="仿宋" w:hAnsi="仿宋" w:cs="仿宋" w:hint="eastAsia"/>
          <w:lang w:eastAsia="zh-CN"/>
        </w:rPr>
        <w:t>份。</w:t>
      </w:r>
    </w:p>
    <w:p w14:paraId="62731A0C" w14:textId="77777777" w:rsidR="002A0250" w:rsidRPr="00681111" w:rsidRDefault="002A0250">
      <w:pPr>
        <w:rPr>
          <w:lang w:eastAsia="zh-CN"/>
        </w:rPr>
      </w:pPr>
    </w:p>
    <w:p w14:paraId="6D84009D" w14:textId="77777777" w:rsidR="002A0250" w:rsidRPr="00681111" w:rsidRDefault="002A0250">
      <w:pPr>
        <w:ind w:firstLine="3296"/>
        <w:rPr>
          <w:lang w:eastAsia="zh-CN"/>
        </w:rPr>
      </w:pPr>
    </w:p>
    <w:p w14:paraId="29AFB67B" w14:textId="77777777" w:rsidR="002A0250" w:rsidRPr="00681111" w:rsidRDefault="002A0250">
      <w:pPr>
        <w:ind w:firstLine="3296"/>
        <w:rPr>
          <w:lang w:eastAsia="zh-CN"/>
        </w:rPr>
      </w:pPr>
    </w:p>
    <w:p w14:paraId="164837A9" w14:textId="77777777" w:rsidR="002A0250" w:rsidRPr="00681111" w:rsidRDefault="002A0250">
      <w:pPr>
        <w:rPr>
          <w:lang w:eastAsia="zh-CN"/>
        </w:rPr>
        <w:sectPr w:rsidR="002A0250" w:rsidRPr="00681111">
          <w:endnotePr>
            <w:numFmt w:val="decimal"/>
          </w:endnotePr>
          <w:pgSz w:w="11905" w:h="16838"/>
          <w:pgMar w:top="850" w:right="1701" w:bottom="850" w:left="1701" w:header="0" w:footer="283" w:gutter="0"/>
          <w:cols w:space="720"/>
        </w:sectPr>
      </w:pPr>
    </w:p>
    <w:p w14:paraId="185334E0" w14:textId="77777777" w:rsidR="002A0250" w:rsidRPr="00681111" w:rsidRDefault="00000000">
      <w:pPr>
        <w:pStyle w:val="1"/>
        <w:tabs>
          <w:tab w:val="left" w:pos="420"/>
        </w:tabs>
        <w:jc w:val="center"/>
        <w:rPr>
          <w:rFonts w:hAnsi="宋体" w:hint="eastAsia"/>
          <w:b w:val="0"/>
          <w:bCs w:val="0"/>
          <w:sz w:val="36"/>
          <w:szCs w:val="36"/>
          <w:lang w:eastAsia="zh-CN"/>
        </w:rPr>
      </w:pPr>
      <w:bookmarkStart w:id="1318" w:name="_Toc29873"/>
      <w:bookmarkStart w:id="1319" w:name="_Toc31261"/>
      <w:bookmarkStart w:id="1320" w:name="_Toc15680"/>
      <w:bookmarkStart w:id="1321" w:name="_Toc29573"/>
      <w:bookmarkStart w:id="1322" w:name="_Toc200537964"/>
      <w:r w:rsidRPr="00681111">
        <w:rPr>
          <w:rFonts w:hAnsi="宋体" w:hint="eastAsia"/>
          <w:b w:val="0"/>
          <w:bCs w:val="0"/>
          <w:sz w:val="36"/>
          <w:szCs w:val="36"/>
          <w:lang w:eastAsia="zh-CN"/>
        </w:rPr>
        <w:lastRenderedPageBreak/>
        <w:t>第四部分</w:t>
      </w:r>
      <w:r w:rsidRPr="00681111">
        <w:rPr>
          <w:rFonts w:hAnsi="宋体" w:hint="eastAsia"/>
          <w:b w:val="0"/>
          <w:bCs w:val="0"/>
          <w:sz w:val="36"/>
          <w:szCs w:val="36"/>
          <w:lang w:eastAsia="zh-CN"/>
        </w:rPr>
        <w:t xml:space="preserve">  </w:t>
      </w:r>
      <w:r w:rsidRPr="00681111">
        <w:rPr>
          <w:rFonts w:hAnsi="宋体" w:hint="eastAsia"/>
          <w:b w:val="0"/>
          <w:bCs w:val="0"/>
          <w:sz w:val="36"/>
          <w:szCs w:val="36"/>
          <w:lang w:eastAsia="zh-CN"/>
        </w:rPr>
        <w:t>附件与格式</w:t>
      </w:r>
      <w:bookmarkEnd w:id="1318"/>
      <w:bookmarkEnd w:id="1319"/>
      <w:bookmarkEnd w:id="1320"/>
      <w:bookmarkEnd w:id="1321"/>
      <w:bookmarkEnd w:id="1322"/>
    </w:p>
    <w:p w14:paraId="260BF0C2" w14:textId="77777777" w:rsidR="002A0250" w:rsidRPr="00681111" w:rsidRDefault="00000000">
      <w:pPr>
        <w:spacing w:line="360" w:lineRule="auto"/>
        <w:outlineLvl w:val="1"/>
        <w:rPr>
          <w:rFonts w:ascii="仿宋" w:eastAsia="仿宋" w:hAnsi="仿宋" w:cs="仿宋" w:hint="eastAsia"/>
          <w:b/>
          <w:bCs/>
          <w:lang w:eastAsia="zh-CN"/>
        </w:rPr>
      </w:pPr>
      <w:bookmarkStart w:id="1323" w:name="_Toc1774"/>
      <w:bookmarkStart w:id="1324" w:name="_Toc17897"/>
      <w:bookmarkStart w:id="1325" w:name="_Toc24749"/>
      <w:bookmarkStart w:id="1326" w:name="_Toc19701"/>
      <w:bookmarkStart w:id="1327" w:name="_Toc200537965"/>
      <w:r w:rsidRPr="00681111">
        <w:rPr>
          <w:rFonts w:ascii="仿宋" w:eastAsia="仿宋" w:hAnsi="仿宋" w:cs="仿宋" w:hint="eastAsia"/>
          <w:b/>
          <w:bCs/>
          <w:lang w:eastAsia="zh-CN"/>
        </w:rPr>
        <w:t>附件一：中标通知书</w:t>
      </w:r>
      <w:bookmarkEnd w:id="1323"/>
      <w:bookmarkEnd w:id="1324"/>
      <w:bookmarkEnd w:id="1325"/>
      <w:bookmarkEnd w:id="1326"/>
      <w:bookmarkEnd w:id="1327"/>
    </w:p>
    <w:p w14:paraId="5EF17266" w14:textId="77777777" w:rsidR="002A0250" w:rsidRPr="00681111" w:rsidRDefault="002A0250">
      <w:pPr>
        <w:rPr>
          <w:lang w:eastAsia="zh-CN"/>
        </w:rPr>
      </w:pPr>
    </w:p>
    <w:p w14:paraId="3DDD2C95" w14:textId="77777777" w:rsidR="002A0250" w:rsidRPr="00681111" w:rsidRDefault="002A0250">
      <w:pPr>
        <w:pStyle w:val="2"/>
        <w:rPr>
          <w:lang w:eastAsia="zh-CN"/>
        </w:rPr>
      </w:pPr>
    </w:p>
    <w:p w14:paraId="3DC1AE53" w14:textId="77777777" w:rsidR="002A0250" w:rsidRPr="00681111" w:rsidRDefault="002A0250">
      <w:pPr>
        <w:spacing w:line="360" w:lineRule="auto"/>
        <w:outlineLvl w:val="1"/>
        <w:rPr>
          <w:rFonts w:ascii="仿宋" w:eastAsia="仿宋" w:hAnsi="仿宋" w:cs="仿宋" w:hint="eastAsia"/>
          <w:b/>
          <w:bCs/>
          <w:lang w:eastAsia="zh-CN"/>
        </w:rPr>
        <w:sectPr w:rsidR="002A0250" w:rsidRPr="00681111">
          <w:endnotePr>
            <w:numFmt w:val="decimal"/>
          </w:endnotePr>
          <w:pgSz w:w="11905" w:h="16838"/>
          <w:pgMar w:top="850" w:right="1701" w:bottom="850" w:left="1701" w:header="0" w:footer="283" w:gutter="0"/>
          <w:cols w:space="720"/>
        </w:sectPr>
      </w:pPr>
      <w:bookmarkStart w:id="1328" w:name="_Toc9753"/>
      <w:bookmarkStart w:id="1329" w:name="_Toc9340"/>
      <w:bookmarkStart w:id="1330" w:name="_Toc27161"/>
      <w:bookmarkStart w:id="1331" w:name="_Toc29571"/>
    </w:p>
    <w:p w14:paraId="3BEA8EE3" w14:textId="5BFFEFA4" w:rsidR="002A0250" w:rsidRPr="00681111" w:rsidRDefault="00000000">
      <w:pPr>
        <w:spacing w:line="360" w:lineRule="auto"/>
        <w:outlineLvl w:val="1"/>
        <w:rPr>
          <w:rFonts w:ascii="仿宋" w:eastAsia="仿宋" w:hAnsi="仿宋" w:cs="仿宋" w:hint="eastAsia"/>
          <w:b/>
          <w:bCs/>
          <w:sz w:val="36"/>
          <w:szCs w:val="36"/>
          <w:lang w:eastAsia="zh-CN"/>
        </w:rPr>
      </w:pPr>
      <w:bookmarkStart w:id="1332" w:name="_Toc200537966"/>
      <w:r w:rsidRPr="00681111">
        <w:rPr>
          <w:rFonts w:ascii="仿宋" w:eastAsia="仿宋" w:hAnsi="仿宋" w:cs="仿宋" w:hint="eastAsia"/>
          <w:b/>
          <w:bCs/>
          <w:lang w:eastAsia="zh-CN"/>
        </w:rPr>
        <w:lastRenderedPageBreak/>
        <w:t>附件二：交付配置标准一览表</w:t>
      </w:r>
      <w:bookmarkEnd w:id="1328"/>
      <w:bookmarkEnd w:id="1329"/>
      <w:bookmarkEnd w:id="1330"/>
      <w:bookmarkEnd w:id="1331"/>
      <w:bookmarkEnd w:id="1332"/>
    </w:p>
    <w:p w14:paraId="4D744023" w14:textId="049943B8" w:rsidR="002A0250" w:rsidRPr="00681111" w:rsidRDefault="00000000">
      <w:pPr>
        <w:spacing w:line="360" w:lineRule="auto"/>
        <w:jc w:val="center"/>
        <w:rPr>
          <w:rFonts w:ascii="仿宋" w:eastAsia="仿宋" w:hAnsi="仿宋" w:hint="eastAsia"/>
          <w:b/>
          <w:bCs/>
          <w:sz w:val="36"/>
          <w:szCs w:val="36"/>
          <w:lang w:eastAsia="zh-CN"/>
        </w:rPr>
      </w:pPr>
      <w:bookmarkStart w:id="1333" w:name="OLE_LINK28"/>
      <w:r w:rsidRPr="00681111">
        <w:rPr>
          <w:rFonts w:ascii="仿宋" w:eastAsia="仿宋" w:hAnsi="仿宋" w:cs="仿宋" w:hint="eastAsia"/>
          <w:b/>
          <w:bCs/>
          <w:sz w:val="36"/>
          <w:szCs w:val="36"/>
          <w:lang w:eastAsia="zh-CN"/>
        </w:rPr>
        <w:t>交付配置标准一览表</w:t>
      </w:r>
      <w:bookmarkEnd w:id="1333"/>
    </w:p>
    <w:tbl>
      <w:tblPr>
        <w:tblW w:w="5000" w:type="pct"/>
        <w:tblLook w:val="04A0" w:firstRow="1" w:lastRow="0" w:firstColumn="1" w:lastColumn="0" w:noHBand="0" w:noVBand="1"/>
      </w:tblPr>
      <w:tblGrid>
        <w:gridCol w:w="456"/>
        <w:gridCol w:w="590"/>
        <w:gridCol w:w="1176"/>
        <w:gridCol w:w="3300"/>
        <w:gridCol w:w="1884"/>
        <w:gridCol w:w="1313"/>
      </w:tblGrid>
      <w:tr w:rsidR="00681111" w:rsidRPr="00681111" w14:paraId="113CC9E5" w14:textId="77777777" w:rsidTr="00415C15">
        <w:trPr>
          <w:trHeight w:val="66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E70303" w14:textId="77777777" w:rsidR="002A0250" w:rsidRPr="00681111" w:rsidRDefault="00000000">
            <w:pPr>
              <w:jc w:val="center"/>
              <w:textAlignment w:val="center"/>
              <w:rPr>
                <w:rFonts w:ascii="微软雅黑" w:eastAsia="微软雅黑" w:hAnsi="微软雅黑" w:cs="微软雅黑" w:hint="eastAsia"/>
                <w:b/>
                <w:bCs/>
                <w:sz w:val="30"/>
                <w:szCs w:val="30"/>
                <w:lang w:eastAsia="zh-CN"/>
              </w:rPr>
            </w:pPr>
            <w:bookmarkStart w:id="1334" w:name="_Toc28607"/>
            <w:bookmarkStart w:id="1335" w:name="_Toc22486"/>
            <w:bookmarkStart w:id="1336" w:name="_Toc31386"/>
            <w:bookmarkStart w:id="1337" w:name="_Toc28187"/>
            <w:r w:rsidRPr="00681111">
              <w:rPr>
                <w:rFonts w:ascii="微软雅黑" w:eastAsia="微软雅黑" w:hAnsi="微软雅黑" w:cs="微软雅黑" w:hint="eastAsia"/>
                <w:b/>
                <w:bCs/>
                <w:sz w:val="30"/>
                <w:szCs w:val="30"/>
                <w:lang w:eastAsia="zh-CN" w:bidi="ar"/>
              </w:rPr>
              <w:t>中</w:t>
            </w:r>
            <w:proofErr w:type="gramStart"/>
            <w:r w:rsidRPr="00681111">
              <w:rPr>
                <w:rFonts w:ascii="微软雅黑" w:eastAsia="微软雅黑" w:hAnsi="微软雅黑" w:cs="微软雅黑" w:hint="eastAsia"/>
                <w:b/>
                <w:bCs/>
                <w:sz w:val="30"/>
                <w:szCs w:val="30"/>
                <w:lang w:eastAsia="zh-CN" w:bidi="ar"/>
              </w:rPr>
              <w:t>轴线八</w:t>
            </w:r>
            <w:proofErr w:type="gramEnd"/>
            <w:r w:rsidRPr="00681111">
              <w:rPr>
                <w:rFonts w:ascii="微软雅黑" w:eastAsia="微软雅黑" w:hAnsi="微软雅黑" w:cs="微软雅黑" w:hint="eastAsia"/>
                <w:b/>
                <w:bCs/>
                <w:sz w:val="30"/>
                <w:szCs w:val="30"/>
                <w:lang w:eastAsia="zh-CN" w:bidi="ar"/>
              </w:rPr>
              <w:t>地块</w:t>
            </w:r>
            <w:proofErr w:type="gramStart"/>
            <w:r w:rsidRPr="00681111">
              <w:rPr>
                <w:rFonts w:ascii="微软雅黑" w:eastAsia="微软雅黑" w:hAnsi="微软雅黑" w:cs="微软雅黑" w:hint="eastAsia"/>
                <w:b/>
                <w:bCs/>
                <w:sz w:val="30"/>
                <w:szCs w:val="30"/>
                <w:lang w:eastAsia="zh-CN" w:bidi="ar"/>
              </w:rPr>
              <w:t>一</w:t>
            </w:r>
            <w:proofErr w:type="gramEnd"/>
            <w:r w:rsidRPr="00681111">
              <w:rPr>
                <w:rFonts w:ascii="微软雅黑" w:eastAsia="微软雅黑" w:hAnsi="微软雅黑" w:cs="微软雅黑" w:hint="eastAsia"/>
                <w:b/>
                <w:bCs/>
                <w:sz w:val="30"/>
                <w:szCs w:val="30"/>
                <w:lang w:eastAsia="zh-CN" w:bidi="ar"/>
              </w:rPr>
              <w:t>建设项目精装楼栋交付配置标准(1)</w:t>
            </w:r>
          </w:p>
        </w:tc>
      </w:tr>
      <w:tr w:rsidR="00681111" w:rsidRPr="00681111" w14:paraId="6DE663A9" w14:textId="77777777" w:rsidTr="00415C15">
        <w:trPr>
          <w:trHeight w:val="1540"/>
        </w:trPr>
        <w:tc>
          <w:tcPr>
            <w:tcW w:w="23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63403E2" w14:textId="77777777" w:rsidR="002A0250" w:rsidRPr="00681111" w:rsidRDefault="00000000">
            <w:pPr>
              <w:jc w:val="center"/>
              <w:textAlignment w:val="center"/>
              <w:rPr>
                <w:rFonts w:ascii="微软雅黑" w:eastAsia="微软雅黑" w:hAnsi="微软雅黑" w:cs="微软雅黑" w:hint="eastAsia"/>
                <w:b/>
                <w:bCs/>
              </w:rPr>
            </w:pPr>
            <w:r w:rsidRPr="00681111">
              <w:rPr>
                <w:rFonts w:ascii="微软雅黑" w:eastAsia="微软雅黑" w:hAnsi="微软雅黑" w:cs="微软雅黑" w:hint="eastAsia"/>
                <w:b/>
                <w:bCs/>
                <w:lang w:eastAsia="zh-CN" w:bidi="ar"/>
              </w:rPr>
              <w:t>项目</w:t>
            </w:r>
          </w:p>
        </w:tc>
        <w:tc>
          <w:tcPr>
            <w:tcW w:w="101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EE1CFC" w14:textId="77777777" w:rsidR="002A0250" w:rsidRPr="00681111" w:rsidRDefault="00000000">
            <w:pPr>
              <w:jc w:val="center"/>
              <w:textAlignment w:val="center"/>
              <w:rPr>
                <w:rFonts w:ascii="微软雅黑" w:eastAsia="微软雅黑" w:hAnsi="微软雅黑" w:cs="微软雅黑" w:hint="eastAsia"/>
                <w:b/>
                <w:bCs/>
              </w:rPr>
            </w:pPr>
            <w:r w:rsidRPr="00681111">
              <w:rPr>
                <w:rFonts w:ascii="微软雅黑" w:eastAsia="微软雅黑" w:hAnsi="微软雅黑" w:cs="微软雅黑" w:hint="eastAsia"/>
                <w:b/>
                <w:bCs/>
                <w:lang w:eastAsia="zh-CN" w:bidi="ar"/>
              </w:rPr>
              <w:t>装修部位</w:t>
            </w:r>
          </w:p>
        </w:tc>
        <w:tc>
          <w:tcPr>
            <w:tcW w:w="19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C8548CC" w14:textId="77777777" w:rsidR="002A0250" w:rsidRPr="00681111" w:rsidRDefault="00000000">
            <w:pPr>
              <w:jc w:val="center"/>
              <w:textAlignment w:val="center"/>
              <w:rPr>
                <w:rFonts w:ascii="微软雅黑" w:eastAsia="微软雅黑" w:hAnsi="微软雅黑" w:cs="微软雅黑" w:hint="eastAsia"/>
                <w:b/>
                <w:bCs/>
                <w:lang w:eastAsia="zh-CN"/>
              </w:rPr>
            </w:pPr>
            <w:r w:rsidRPr="00681111">
              <w:rPr>
                <w:rFonts w:ascii="微软雅黑" w:eastAsia="微软雅黑" w:hAnsi="微软雅黑" w:cs="微软雅黑" w:hint="eastAsia"/>
                <w:b/>
                <w:bCs/>
                <w:lang w:eastAsia="zh-CN" w:bidi="ar"/>
              </w:rPr>
              <w:t>标准户型装修标准</w:t>
            </w:r>
            <w:r w:rsidRPr="00681111">
              <w:rPr>
                <w:rFonts w:ascii="微软雅黑" w:eastAsia="微软雅黑" w:hAnsi="微软雅黑" w:cs="微软雅黑" w:hint="eastAsia"/>
                <w:b/>
                <w:bCs/>
                <w:lang w:eastAsia="zh-CN" w:bidi="ar"/>
              </w:rPr>
              <w:br/>
              <w:t>（适用于2#楼、5#楼、6#楼、8#楼、10#楼、11#楼、13#楼标准户型）</w:t>
            </w:r>
          </w:p>
        </w:tc>
        <w:tc>
          <w:tcPr>
            <w:tcW w:w="109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D67D58E" w14:textId="77777777" w:rsidR="002A0250" w:rsidRPr="00681111" w:rsidRDefault="00000000">
            <w:pPr>
              <w:jc w:val="center"/>
              <w:textAlignment w:val="center"/>
              <w:rPr>
                <w:rFonts w:ascii="微软雅黑" w:eastAsia="微软雅黑" w:hAnsi="微软雅黑" w:cs="微软雅黑" w:hint="eastAsia"/>
                <w:b/>
                <w:bCs/>
              </w:rPr>
            </w:pPr>
            <w:r w:rsidRPr="00681111">
              <w:rPr>
                <w:rFonts w:ascii="微软雅黑" w:eastAsia="微软雅黑" w:hAnsi="微软雅黑" w:cs="微软雅黑" w:hint="eastAsia"/>
                <w:b/>
                <w:bCs/>
                <w:lang w:eastAsia="zh-CN" w:bidi="ar"/>
              </w:rPr>
              <w:t>品牌</w:t>
            </w:r>
          </w:p>
        </w:tc>
        <w:tc>
          <w:tcPr>
            <w:tcW w:w="76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831BC4B" w14:textId="77777777" w:rsidR="002A0250" w:rsidRPr="00681111" w:rsidRDefault="00000000">
            <w:pPr>
              <w:jc w:val="center"/>
              <w:textAlignment w:val="center"/>
              <w:rPr>
                <w:rFonts w:ascii="微软雅黑" w:eastAsia="微软雅黑" w:hAnsi="微软雅黑" w:cs="微软雅黑" w:hint="eastAsia"/>
                <w:b/>
                <w:bCs/>
              </w:rPr>
            </w:pPr>
            <w:r w:rsidRPr="00681111">
              <w:rPr>
                <w:rFonts w:ascii="微软雅黑" w:eastAsia="微软雅黑" w:hAnsi="微软雅黑" w:cs="微软雅黑" w:hint="eastAsia"/>
                <w:b/>
                <w:bCs/>
                <w:lang w:eastAsia="zh-CN" w:bidi="ar"/>
              </w:rPr>
              <w:t>备注</w:t>
            </w:r>
          </w:p>
        </w:tc>
      </w:tr>
      <w:tr w:rsidR="00681111" w:rsidRPr="00681111" w14:paraId="66175E37" w14:textId="77777777" w:rsidTr="00415C15">
        <w:trPr>
          <w:trHeight w:val="800"/>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05609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门窗</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5E981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户内门</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7DD5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卧室</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3C44B84C"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简易木质门（</w:t>
            </w:r>
            <w:proofErr w:type="gramStart"/>
            <w:r w:rsidRPr="00681111">
              <w:rPr>
                <w:rFonts w:ascii="微软雅黑" w:eastAsia="微软雅黑" w:hAnsi="微软雅黑" w:cs="微软雅黑" w:hint="eastAsia"/>
                <w:lang w:eastAsia="zh-CN" w:bidi="ar"/>
              </w:rPr>
              <w:t>安全房配</w:t>
            </w:r>
            <w:proofErr w:type="gramEnd"/>
            <w:r w:rsidRPr="00681111">
              <w:rPr>
                <w:rFonts w:ascii="微软雅黑" w:eastAsia="微软雅黑" w:hAnsi="微软雅黑" w:cs="微软雅黑" w:hint="eastAsia"/>
                <w:lang w:eastAsia="zh-CN" w:bidi="ar"/>
              </w:rPr>
              <w:t>乙级防火门）</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C38A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415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31A1D7B2" w14:textId="77777777" w:rsidTr="00415C15">
        <w:trPr>
          <w:trHeight w:val="40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E9CEE"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20A12"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0656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卫生间</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5EA1411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简易木质门</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D138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ACF8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706A2E07" w14:textId="77777777" w:rsidTr="00415C15">
        <w:trPr>
          <w:trHeight w:val="40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FC6F7"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5CBEB"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94F6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厨房</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4C5B30A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简易门</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216D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4883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14BDF345" w14:textId="77777777" w:rsidTr="00415C15">
        <w:trPr>
          <w:trHeight w:val="402"/>
        </w:trPr>
        <w:tc>
          <w:tcPr>
            <w:tcW w:w="230" w:type="pct"/>
            <w:vMerge w:val="restart"/>
            <w:tcBorders>
              <w:top w:val="nil"/>
              <w:left w:val="single" w:sz="4" w:space="0" w:color="000000"/>
              <w:bottom w:val="single" w:sz="4" w:space="0" w:color="000000"/>
              <w:right w:val="single" w:sz="4" w:space="0" w:color="000000"/>
            </w:tcBorders>
            <w:shd w:val="clear" w:color="auto" w:fill="auto"/>
            <w:vAlign w:val="center"/>
          </w:tcPr>
          <w:p w14:paraId="68AC20F2" w14:textId="77777777" w:rsidR="002A0250" w:rsidRPr="00681111" w:rsidRDefault="00000000">
            <w:pPr>
              <w:jc w:val="center"/>
              <w:textAlignment w:val="center"/>
              <w:rPr>
                <w:rFonts w:ascii="微软雅黑" w:eastAsia="微软雅黑" w:hAnsi="微软雅黑" w:cs="微软雅黑" w:hint="eastAsia"/>
              </w:rPr>
            </w:pPr>
            <w:proofErr w:type="gramStart"/>
            <w:r w:rsidRPr="00681111">
              <w:rPr>
                <w:rFonts w:ascii="微软雅黑" w:eastAsia="微软雅黑" w:hAnsi="微软雅黑" w:cs="微软雅黑" w:hint="eastAsia"/>
                <w:lang w:eastAsia="zh-CN" w:bidi="ar"/>
              </w:rPr>
              <w:t>室内</w:t>
            </w:r>
            <w:proofErr w:type="gramEnd"/>
            <w:r w:rsidRPr="00681111">
              <w:rPr>
                <w:rFonts w:ascii="微软雅黑" w:eastAsia="微软雅黑" w:hAnsi="微软雅黑" w:cs="微软雅黑" w:hint="eastAsia"/>
                <w:lang w:eastAsia="zh-CN" w:bidi="ar"/>
              </w:rPr>
              <w:br/>
              <w:t>装修</w:t>
            </w:r>
          </w:p>
        </w:tc>
        <w:tc>
          <w:tcPr>
            <w:tcW w:w="348" w:type="pct"/>
            <w:vMerge w:val="restart"/>
            <w:tcBorders>
              <w:top w:val="nil"/>
              <w:left w:val="single" w:sz="4" w:space="0" w:color="000000"/>
              <w:bottom w:val="single" w:sz="4" w:space="0" w:color="000000"/>
              <w:right w:val="single" w:sz="4" w:space="0" w:color="000000"/>
            </w:tcBorders>
            <w:shd w:val="clear" w:color="auto" w:fill="auto"/>
            <w:vAlign w:val="center"/>
          </w:tcPr>
          <w:p w14:paraId="27CA811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客餐厅</w:t>
            </w:r>
          </w:p>
        </w:tc>
        <w:tc>
          <w:tcPr>
            <w:tcW w:w="668" w:type="pct"/>
            <w:tcBorders>
              <w:top w:val="nil"/>
              <w:left w:val="single" w:sz="4" w:space="0" w:color="000000"/>
              <w:bottom w:val="single" w:sz="4" w:space="0" w:color="000000"/>
              <w:right w:val="single" w:sz="4" w:space="0" w:color="000000"/>
            </w:tcBorders>
            <w:shd w:val="clear" w:color="auto" w:fill="auto"/>
            <w:vAlign w:val="center"/>
          </w:tcPr>
          <w:p w14:paraId="1256096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nil"/>
              <w:left w:val="single" w:sz="4" w:space="0" w:color="000000"/>
              <w:bottom w:val="single" w:sz="4" w:space="0" w:color="000000"/>
              <w:right w:val="nil"/>
            </w:tcBorders>
            <w:shd w:val="clear" w:color="auto" w:fill="auto"/>
            <w:vAlign w:val="center"/>
          </w:tcPr>
          <w:p w14:paraId="58A5205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面层刮白、配灯泡</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2C9B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B767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1201C82D"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D5EBA41" w14:textId="77777777" w:rsidR="002A0250" w:rsidRPr="00681111" w:rsidRDefault="002A0250">
            <w:pPr>
              <w:jc w:val="center"/>
              <w:rPr>
                <w:rFonts w:ascii="微软雅黑" w:eastAsia="微软雅黑" w:hAnsi="微软雅黑" w:cs="微软雅黑" w:hint="eastAsia"/>
              </w:rPr>
            </w:pPr>
          </w:p>
        </w:tc>
        <w:tc>
          <w:tcPr>
            <w:tcW w:w="348" w:type="pct"/>
            <w:vMerge/>
            <w:tcBorders>
              <w:top w:val="nil"/>
              <w:left w:val="single" w:sz="4" w:space="0" w:color="000000"/>
              <w:bottom w:val="single" w:sz="4" w:space="0" w:color="000000"/>
              <w:right w:val="single" w:sz="4" w:space="0" w:color="000000"/>
            </w:tcBorders>
            <w:shd w:val="clear" w:color="auto" w:fill="auto"/>
            <w:vAlign w:val="center"/>
          </w:tcPr>
          <w:p w14:paraId="73F7B1AC"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70FC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5DCFA8BA"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面层刮白，踢脚刷灰色内墙涂料</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F22B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205B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5C1EF9A8"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295865B6" w14:textId="77777777" w:rsidR="002A0250" w:rsidRPr="00681111" w:rsidRDefault="002A0250">
            <w:pPr>
              <w:jc w:val="center"/>
              <w:rPr>
                <w:rFonts w:ascii="微软雅黑" w:eastAsia="微软雅黑" w:hAnsi="微软雅黑" w:cs="微软雅黑" w:hint="eastAsia"/>
              </w:rPr>
            </w:pPr>
          </w:p>
        </w:tc>
        <w:tc>
          <w:tcPr>
            <w:tcW w:w="348" w:type="pct"/>
            <w:vMerge/>
            <w:tcBorders>
              <w:top w:val="nil"/>
              <w:left w:val="single" w:sz="4" w:space="0" w:color="000000"/>
              <w:bottom w:val="single" w:sz="4" w:space="0" w:color="000000"/>
              <w:right w:val="single" w:sz="4" w:space="0" w:color="000000"/>
            </w:tcBorders>
            <w:shd w:val="clear" w:color="auto" w:fill="auto"/>
            <w:vAlign w:val="center"/>
          </w:tcPr>
          <w:p w14:paraId="64934AA3"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51DA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18E90A6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水泥收光</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8483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ED55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398A84A9"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35615C65"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D3338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卧室</w:t>
            </w:r>
          </w:p>
        </w:tc>
        <w:tc>
          <w:tcPr>
            <w:tcW w:w="668" w:type="pct"/>
            <w:tcBorders>
              <w:top w:val="nil"/>
              <w:left w:val="single" w:sz="4" w:space="0" w:color="000000"/>
              <w:bottom w:val="single" w:sz="4" w:space="0" w:color="000000"/>
              <w:right w:val="single" w:sz="4" w:space="0" w:color="000000"/>
            </w:tcBorders>
            <w:shd w:val="clear" w:color="auto" w:fill="auto"/>
            <w:vAlign w:val="center"/>
          </w:tcPr>
          <w:p w14:paraId="39A717C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nil"/>
              <w:left w:val="single" w:sz="4" w:space="0" w:color="000000"/>
              <w:bottom w:val="single" w:sz="4" w:space="0" w:color="000000"/>
              <w:right w:val="nil"/>
            </w:tcBorders>
            <w:shd w:val="clear" w:color="auto" w:fill="auto"/>
            <w:vAlign w:val="center"/>
          </w:tcPr>
          <w:p w14:paraId="6EBF340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面层刮白、配灯泡</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B4E3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AE8C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78D47B5E"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10D11CB5"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8E11F"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98CF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3C2EDE90"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面层刮白，踢脚刷灰色内墙涂料</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C305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E648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70283F35"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25DAF5D"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A9529"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90FC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011A260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水泥收光</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BBB8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238C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4F00C90F"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4CFC8739"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BE16D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厨房</w:t>
            </w:r>
          </w:p>
        </w:tc>
        <w:tc>
          <w:tcPr>
            <w:tcW w:w="668" w:type="pct"/>
            <w:tcBorders>
              <w:top w:val="nil"/>
              <w:left w:val="nil"/>
              <w:bottom w:val="single" w:sz="4" w:space="0" w:color="000000"/>
              <w:right w:val="single" w:sz="4" w:space="0" w:color="000000"/>
            </w:tcBorders>
            <w:shd w:val="clear" w:color="auto" w:fill="auto"/>
            <w:vAlign w:val="center"/>
          </w:tcPr>
          <w:p w14:paraId="7EDD6CF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7E4B363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300*600mm铝扣板，配筒灯</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BDD4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7E15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39E153BE" w14:textId="77777777" w:rsidTr="00415C15">
        <w:trPr>
          <w:trHeight w:val="690"/>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2DD9B2CE"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8E3F4"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48643B6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706FEBD6"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炉灶柜墙面：900*1800mm石纹大板砖</w:t>
            </w:r>
            <w:r w:rsidRPr="00681111">
              <w:rPr>
                <w:rFonts w:ascii="微软雅黑" w:eastAsia="微软雅黑" w:hAnsi="微软雅黑" w:cs="微软雅黑" w:hint="eastAsia"/>
                <w:lang w:eastAsia="zh-CN" w:bidi="ar"/>
              </w:rPr>
              <w:br/>
              <w:t>其余墙面：600*1200mm仿大理石纹瓷砖</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EEE95"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萨米特、蒙娜丽莎、马可波罗</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9EF5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32C609A2" w14:textId="77777777" w:rsidTr="00415C15">
        <w:trPr>
          <w:trHeight w:val="480"/>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73CDB85A"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F7543"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4F22E7BE"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509D2E8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600*1200mm仿大理石纹瓷砖</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97A99"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萨米特、蒙娜丽莎、马可波罗</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453A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73915F8F" w14:textId="77777777" w:rsidTr="00415C15">
        <w:trPr>
          <w:trHeight w:val="500"/>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66C10ED9"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AB547"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2D4B6E2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厨房电器</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1A2FD4E5"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三件套：洗碗机 烟机 灶具</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DA52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老板、方太、西门子</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3361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7355D986"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72B18598"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B1B75" w14:textId="77777777" w:rsidR="002A0250" w:rsidRPr="00681111" w:rsidRDefault="002A0250">
            <w:pPr>
              <w:jc w:val="center"/>
              <w:rPr>
                <w:rFonts w:ascii="微软雅黑" w:eastAsia="微软雅黑" w:hAnsi="微软雅黑" w:cs="微软雅黑" w:hint="eastAsia"/>
              </w:rPr>
            </w:pPr>
          </w:p>
        </w:tc>
        <w:tc>
          <w:tcPr>
            <w:tcW w:w="668" w:type="pct"/>
            <w:vMerge w:val="restart"/>
            <w:tcBorders>
              <w:top w:val="single" w:sz="4" w:space="0" w:color="000000"/>
              <w:left w:val="nil"/>
              <w:bottom w:val="nil"/>
              <w:right w:val="single" w:sz="4" w:space="0" w:color="000000"/>
            </w:tcBorders>
            <w:shd w:val="clear" w:color="auto" w:fill="auto"/>
            <w:noWrap/>
            <w:vAlign w:val="center"/>
          </w:tcPr>
          <w:p w14:paraId="1041F1F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其他设备</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592122F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 xml:space="preserve">凉霸 </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A112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美的、海尔、松下</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1040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58678FA8"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2B3458A9"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A1BFA" w14:textId="77777777" w:rsidR="002A0250" w:rsidRPr="00681111" w:rsidRDefault="002A0250">
            <w:pPr>
              <w:jc w:val="center"/>
              <w:rPr>
                <w:rFonts w:ascii="微软雅黑" w:eastAsia="微软雅黑" w:hAnsi="微软雅黑" w:cs="微软雅黑" w:hint="eastAsia"/>
              </w:rPr>
            </w:pPr>
          </w:p>
        </w:tc>
        <w:tc>
          <w:tcPr>
            <w:tcW w:w="668" w:type="pct"/>
            <w:vMerge/>
            <w:tcBorders>
              <w:top w:val="single" w:sz="4" w:space="0" w:color="000000"/>
              <w:left w:val="nil"/>
              <w:bottom w:val="nil"/>
              <w:right w:val="single" w:sz="4" w:space="0" w:color="000000"/>
            </w:tcBorders>
            <w:shd w:val="clear" w:color="auto" w:fill="auto"/>
            <w:noWrap/>
            <w:vAlign w:val="center"/>
          </w:tcPr>
          <w:p w14:paraId="739C4A3F" w14:textId="77777777" w:rsidR="002A0250" w:rsidRPr="00681111" w:rsidRDefault="002A0250">
            <w:pPr>
              <w:jc w:val="center"/>
              <w:rPr>
                <w:rFonts w:ascii="微软雅黑" w:eastAsia="微软雅黑" w:hAnsi="微软雅黑" w:cs="微软雅黑" w:hint="eastAsia"/>
              </w:rPr>
            </w:pP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6AB269D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净水器</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CEEAE"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美的、海尔、松下</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E23B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0FDE07FA"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1D9059F2"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913DB"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6F15F43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橱柜</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2C20E85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地柜+吊柜，配石英石台面</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664E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欧派、博洛尼、柏丽</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C0E8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144E669D"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4855DEDE"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FB488"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56DB58F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五金配件</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7845540F"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内</w:t>
            </w:r>
            <w:proofErr w:type="gramStart"/>
            <w:r w:rsidRPr="00681111">
              <w:rPr>
                <w:rFonts w:ascii="微软雅黑" w:eastAsia="微软雅黑" w:hAnsi="微软雅黑" w:cs="微软雅黑" w:hint="eastAsia"/>
                <w:lang w:eastAsia="zh-CN" w:bidi="ar"/>
              </w:rPr>
              <w:t>嵌大单盆</w:t>
            </w:r>
            <w:proofErr w:type="gramEnd"/>
            <w:r w:rsidRPr="00681111">
              <w:rPr>
                <w:rFonts w:ascii="微软雅黑" w:eastAsia="微软雅黑" w:hAnsi="微软雅黑" w:cs="微软雅黑" w:hint="eastAsia"/>
                <w:lang w:eastAsia="zh-CN" w:bidi="ar"/>
              </w:rPr>
              <w:t>洗菜盆，抽拉龙头</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F582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摩恩、科勒、弗兰卡</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3DBC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010C6DAF"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165396AB"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D2950"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57244AEE"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其他五金</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973A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冷热角阀</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2598E" w14:textId="77777777" w:rsidR="002A0250" w:rsidRPr="00681111" w:rsidRDefault="00000000">
            <w:pPr>
              <w:jc w:val="center"/>
              <w:textAlignment w:val="center"/>
              <w:rPr>
                <w:rFonts w:ascii="微软雅黑" w:eastAsia="微软雅黑" w:hAnsi="微软雅黑" w:cs="微软雅黑" w:hint="eastAsia"/>
                <w:sz w:val="22"/>
                <w:szCs w:val="22"/>
              </w:rPr>
            </w:pPr>
            <w:r w:rsidRPr="00681111">
              <w:rPr>
                <w:rFonts w:ascii="微软雅黑" w:eastAsia="微软雅黑" w:hAnsi="微软雅黑" w:cs="微软雅黑" w:hint="eastAsia"/>
                <w:sz w:val="22"/>
                <w:szCs w:val="22"/>
                <w:lang w:eastAsia="zh-CN" w:bidi="ar"/>
              </w:rPr>
              <w:t>摩恩、美标、科勒</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D8D8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5E75A43E"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0E201652"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36CCC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卫生间</w:t>
            </w:r>
          </w:p>
        </w:tc>
        <w:tc>
          <w:tcPr>
            <w:tcW w:w="668" w:type="pct"/>
            <w:tcBorders>
              <w:top w:val="nil"/>
              <w:left w:val="single" w:sz="4" w:space="0" w:color="000000"/>
              <w:bottom w:val="single" w:sz="4" w:space="0" w:color="000000"/>
              <w:right w:val="single" w:sz="4" w:space="0" w:color="000000"/>
            </w:tcBorders>
            <w:shd w:val="clear" w:color="auto" w:fill="auto"/>
            <w:vAlign w:val="center"/>
          </w:tcPr>
          <w:p w14:paraId="03C67CC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644419F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300*600mm铝扣板，配筒灯</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5CD8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8BF5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48AA4CA0"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22426106"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4DD12"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2D2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01A355A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600*1200mm仿大理石纹瓷砖</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C78DF"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萨米特、蒙娜丽莎、马可波罗</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C0F9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50B8C499"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11D8A78"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D288B"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89C5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528754DE"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600*1200mm仿大理石防滑砖</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A83ED"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萨米特、蒙娜丽莎、马可波罗</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CF55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0540E329"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2C71E409"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A3B3A"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nil"/>
              <w:right w:val="single" w:sz="4" w:space="0" w:color="000000"/>
            </w:tcBorders>
            <w:shd w:val="clear" w:color="auto" w:fill="auto"/>
            <w:vAlign w:val="center"/>
          </w:tcPr>
          <w:p w14:paraId="32AE5DC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洗手台</w:t>
            </w:r>
          </w:p>
        </w:tc>
        <w:tc>
          <w:tcPr>
            <w:tcW w:w="1902" w:type="pct"/>
            <w:tcBorders>
              <w:top w:val="single" w:sz="4" w:space="0" w:color="000000"/>
              <w:left w:val="single" w:sz="4" w:space="0" w:color="000000"/>
              <w:bottom w:val="nil"/>
              <w:right w:val="nil"/>
            </w:tcBorders>
            <w:shd w:val="clear" w:color="auto" w:fill="auto"/>
            <w:vAlign w:val="center"/>
          </w:tcPr>
          <w:p w14:paraId="221F8FFF"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镜柜（带灯带）+浴室柜（141主卫、131主卫）</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A39B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欧派、博洛尼、柏丽</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E928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35F78AC5" w14:textId="77777777" w:rsidTr="00415C15">
        <w:trPr>
          <w:trHeight w:val="690"/>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BD78547"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5D4A0"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nil"/>
              <w:right w:val="single" w:sz="4" w:space="0" w:color="000000"/>
            </w:tcBorders>
            <w:shd w:val="clear" w:color="auto" w:fill="auto"/>
            <w:vAlign w:val="center"/>
          </w:tcPr>
          <w:p w14:paraId="1A1357B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柱盆</w:t>
            </w:r>
          </w:p>
        </w:tc>
        <w:tc>
          <w:tcPr>
            <w:tcW w:w="1902" w:type="pct"/>
            <w:tcBorders>
              <w:top w:val="single" w:sz="4" w:space="0" w:color="000000"/>
              <w:left w:val="single" w:sz="4" w:space="0" w:color="000000"/>
              <w:bottom w:val="nil"/>
              <w:right w:val="nil"/>
            </w:tcBorders>
            <w:shd w:val="clear" w:color="auto" w:fill="auto"/>
            <w:vAlign w:val="center"/>
          </w:tcPr>
          <w:p w14:paraId="4FDA9396"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干湿分区卫生间的干区配置柱</w:t>
            </w:r>
            <w:proofErr w:type="gramStart"/>
            <w:r w:rsidRPr="00681111">
              <w:rPr>
                <w:rFonts w:ascii="微软雅黑" w:eastAsia="微软雅黑" w:hAnsi="微软雅黑" w:cs="微软雅黑" w:hint="eastAsia"/>
                <w:lang w:eastAsia="zh-CN" w:bidi="ar"/>
              </w:rPr>
              <w:t>盆配套</w:t>
            </w:r>
            <w:proofErr w:type="gramEnd"/>
            <w:r w:rsidRPr="00681111">
              <w:rPr>
                <w:rFonts w:ascii="微软雅黑" w:eastAsia="微软雅黑" w:hAnsi="微软雅黑" w:cs="微软雅黑" w:hint="eastAsia"/>
                <w:lang w:eastAsia="zh-CN" w:bidi="ar"/>
              </w:rPr>
              <w:t>龙头（141客卫、131客卫）</w:t>
            </w:r>
          </w:p>
        </w:tc>
        <w:tc>
          <w:tcPr>
            <w:tcW w:w="1090" w:type="pct"/>
            <w:tcBorders>
              <w:top w:val="single" w:sz="4" w:space="0" w:color="000000"/>
              <w:left w:val="single" w:sz="4" w:space="0" w:color="000000"/>
              <w:bottom w:val="nil"/>
              <w:right w:val="single" w:sz="4" w:space="0" w:color="000000"/>
            </w:tcBorders>
            <w:shd w:val="clear" w:color="auto" w:fill="auto"/>
            <w:vAlign w:val="center"/>
          </w:tcPr>
          <w:p w14:paraId="79E5B2B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nil"/>
              <w:right w:val="single" w:sz="4" w:space="0" w:color="000000"/>
            </w:tcBorders>
            <w:shd w:val="clear" w:color="auto" w:fill="auto"/>
            <w:vAlign w:val="center"/>
          </w:tcPr>
          <w:p w14:paraId="198461C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2F4E4945"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46460336"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34ED7"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F99D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龙头五金</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F63AA"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洗手盆龙头 淋浴花洒龙头（带喷淋头）</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0615D"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汉斯格雅、高仪、</w:t>
            </w:r>
            <w:proofErr w:type="gramStart"/>
            <w:r w:rsidRPr="00681111">
              <w:rPr>
                <w:rFonts w:ascii="微软雅黑" w:eastAsia="微软雅黑" w:hAnsi="微软雅黑" w:cs="微软雅黑" w:hint="eastAsia"/>
                <w:lang w:eastAsia="zh-CN" w:bidi="ar"/>
              </w:rPr>
              <w:t>唯宝</w:t>
            </w:r>
            <w:proofErr w:type="gramEnd"/>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375F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7702C13B"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23C55452"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D5F51"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4553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卫浴马桶</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1B88E"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主卫：全智能马桶 客卫：轻智能马桶</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818E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松下、科勒、TOTO</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E67E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0D1AF9EF"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260AF2D1"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43E26B"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6233E"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淋浴屏</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9C74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8mm钢化玻璃</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26D4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九牧、朗斯、德立</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0611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4D6D24EF"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6A7FEBEE"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377D6"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02A2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设备</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08F28"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暖风机（照明+暖风+排气三合一）</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5315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美的、海尔、松下</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60EA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2B1F5D15"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1B99C3D2"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9A43A"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67B7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其他五金</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FE86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角阀 地漏</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91688" w14:textId="77777777" w:rsidR="002A0250" w:rsidRPr="00681111" w:rsidRDefault="00000000">
            <w:pPr>
              <w:jc w:val="center"/>
              <w:textAlignment w:val="center"/>
              <w:rPr>
                <w:rFonts w:ascii="微软雅黑" w:eastAsia="微软雅黑" w:hAnsi="微软雅黑" w:cs="微软雅黑" w:hint="eastAsia"/>
                <w:sz w:val="22"/>
                <w:szCs w:val="22"/>
              </w:rPr>
            </w:pPr>
            <w:r w:rsidRPr="00681111">
              <w:rPr>
                <w:rFonts w:ascii="微软雅黑" w:eastAsia="微软雅黑" w:hAnsi="微软雅黑" w:cs="微软雅黑" w:hint="eastAsia"/>
                <w:sz w:val="22"/>
                <w:szCs w:val="22"/>
                <w:lang w:eastAsia="zh-CN" w:bidi="ar"/>
              </w:rPr>
              <w:t>摩恩、美标、科勒</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0CAE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参照或相当于</w:t>
            </w:r>
          </w:p>
        </w:tc>
      </w:tr>
      <w:tr w:rsidR="00681111" w:rsidRPr="00681111" w14:paraId="0FA49DC1"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6BB698F6"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855C6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阳台</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0656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FA5A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面层刮白，配吸顶灯</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DD70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5EF3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2ADA296E"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1EAECC46"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D3DA5"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30C1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AB14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外墙涂料</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3A3F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6874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29B8AA6D"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F8D22C3"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FB9E8"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CF84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B62F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水泥收光</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0A37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CEFE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33A6527C" w14:textId="77777777" w:rsidTr="00415C15">
        <w:trPr>
          <w:trHeight w:val="106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393F7E26"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ADDB7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门槛</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A28C0"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入户门/厨房门/卫生间门/淋浴间挡水石</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8668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石材</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11E3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B838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378131E1" w14:textId="77777777" w:rsidTr="00415C15">
        <w:trPr>
          <w:trHeight w:val="402"/>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63B9CF15"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9CA1F"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52FB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套内门</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DEA2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水泥收光</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521D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477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bl>
    <w:p w14:paraId="2058E599" w14:textId="77777777" w:rsidR="002A0250" w:rsidRPr="00681111" w:rsidRDefault="00000000" w:rsidP="00415C15">
      <w:pPr>
        <w:rPr>
          <w:rFonts w:ascii="仿宋" w:eastAsia="仿宋" w:hAnsi="仿宋" w:cs="仿宋" w:hint="eastAsia"/>
          <w:b/>
          <w:bCs/>
          <w:lang w:eastAsia="zh-CN"/>
        </w:rPr>
      </w:pPr>
      <w:r w:rsidRPr="00681111">
        <w:rPr>
          <w:rFonts w:ascii="仿宋" w:eastAsia="仿宋" w:hAnsi="仿宋" w:cs="仿宋" w:hint="eastAsia"/>
          <w:b/>
          <w:bCs/>
          <w:lang w:eastAsia="zh-CN"/>
        </w:rPr>
        <w:br w:type="page"/>
      </w:r>
    </w:p>
    <w:tbl>
      <w:tblPr>
        <w:tblW w:w="5000" w:type="pct"/>
        <w:tblLook w:val="04A0" w:firstRow="1" w:lastRow="0" w:firstColumn="1" w:lastColumn="0" w:noHBand="0" w:noVBand="1"/>
      </w:tblPr>
      <w:tblGrid>
        <w:gridCol w:w="456"/>
        <w:gridCol w:w="590"/>
        <w:gridCol w:w="1176"/>
        <w:gridCol w:w="3300"/>
        <w:gridCol w:w="1884"/>
        <w:gridCol w:w="1313"/>
      </w:tblGrid>
      <w:tr w:rsidR="00681111" w:rsidRPr="00681111" w14:paraId="2F099020" w14:textId="77777777" w:rsidTr="00415C15">
        <w:trPr>
          <w:trHeight w:val="435"/>
        </w:trPr>
        <w:tc>
          <w:tcPr>
            <w:tcW w:w="5000" w:type="pct"/>
            <w:gridSpan w:val="6"/>
            <w:tcBorders>
              <w:top w:val="nil"/>
              <w:left w:val="single" w:sz="4" w:space="0" w:color="000000"/>
              <w:bottom w:val="single" w:sz="4" w:space="0" w:color="000000"/>
              <w:right w:val="nil"/>
            </w:tcBorders>
            <w:shd w:val="clear" w:color="auto" w:fill="auto"/>
            <w:vAlign w:val="center"/>
          </w:tcPr>
          <w:p w14:paraId="53A1F218" w14:textId="77777777" w:rsidR="002A0250" w:rsidRPr="00681111" w:rsidRDefault="00000000">
            <w:pPr>
              <w:jc w:val="center"/>
              <w:textAlignment w:val="center"/>
              <w:rPr>
                <w:rFonts w:ascii="微软雅黑" w:eastAsia="微软雅黑" w:hAnsi="微软雅黑" w:cs="微软雅黑" w:hint="eastAsia"/>
                <w:b/>
                <w:bCs/>
                <w:sz w:val="30"/>
                <w:szCs w:val="30"/>
                <w:lang w:eastAsia="zh-CN"/>
              </w:rPr>
            </w:pPr>
            <w:r w:rsidRPr="00681111">
              <w:rPr>
                <w:rFonts w:ascii="微软雅黑" w:eastAsia="微软雅黑" w:hAnsi="微软雅黑" w:cs="微软雅黑" w:hint="eastAsia"/>
                <w:b/>
                <w:bCs/>
                <w:sz w:val="30"/>
                <w:szCs w:val="30"/>
                <w:lang w:eastAsia="zh-CN" w:bidi="ar"/>
              </w:rPr>
              <w:lastRenderedPageBreak/>
              <w:t>中</w:t>
            </w:r>
            <w:proofErr w:type="gramStart"/>
            <w:r w:rsidRPr="00681111">
              <w:rPr>
                <w:rFonts w:ascii="微软雅黑" w:eastAsia="微软雅黑" w:hAnsi="微软雅黑" w:cs="微软雅黑" w:hint="eastAsia"/>
                <w:b/>
                <w:bCs/>
                <w:sz w:val="30"/>
                <w:szCs w:val="30"/>
                <w:lang w:eastAsia="zh-CN" w:bidi="ar"/>
              </w:rPr>
              <w:t>轴线八</w:t>
            </w:r>
            <w:proofErr w:type="gramEnd"/>
            <w:r w:rsidRPr="00681111">
              <w:rPr>
                <w:rFonts w:ascii="微软雅黑" w:eastAsia="微软雅黑" w:hAnsi="微软雅黑" w:cs="微软雅黑" w:hint="eastAsia"/>
                <w:b/>
                <w:bCs/>
                <w:sz w:val="30"/>
                <w:szCs w:val="30"/>
                <w:lang w:eastAsia="zh-CN" w:bidi="ar"/>
              </w:rPr>
              <w:t>地块</w:t>
            </w:r>
            <w:proofErr w:type="gramStart"/>
            <w:r w:rsidRPr="00681111">
              <w:rPr>
                <w:rFonts w:ascii="微软雅黑" w:eastAsia="微软雅黑" w:hAnsi="微软雅黑" w:cs="微软雅黑" w:hint="eastAsia"/>
                <w:b/>
                <w:bCs/>
                <w:sz w:val="30"/>
                <w:szCs w:val="30"/>
                <w:lang w:eastAsia="zh-CN" w:bidi="ar"/>
              </w:rPr>
              <w:t>一</w:t>
            </w:r>
            <w:proofErr w:type="gramEnd"/>
            <w:r w:rsidRPr="00681111">
              <w:rPr>
                <w:rFonts w:ascii="微软雅黑" w:eastAsia="微软雅黑" w:hAnsi="微软雅黑" w:cs="微软雅黑" w:hint="eastAsia"/>
                <w:b/>
                <w:bCs/>
                <w:sz w:val="30"/>
                <w:szCs w:val="30"/>
                <w:lang w:eastAsia="zh-CN" w:bidi="ar"/>
              </w:rPr>
              <w:t>建设项目精装楼栋交付配置标准(2)</w:t>
            </w:r>
          </w:p>
        </w:tc>
      </w:tr>
      <w:tr w:rsidR="00681111" w:rsidRPr="00681111" w14:paraId="28B7DA87" w14:textId="77777777" w:rsidTr="00415C15">
        <w:trPr>
          <w:trHeight w:val="1080"/>
        </w:trPr>
        <w:tc>
          <w:tcPr>
            <w:tcW w:w="23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3C4CD32" w14:textId="77777777" w:rsidR="002A0250" w:rsidRPr="00681111" w:rsidRDefault="00000000">
            <w:pPr>
              <w:jc w:val="center"/>
              <w:textAlignment w:val="center"/>
              <w:rPr>
                <w:rFonts w:ascii="微软雅黑" w:eastAsia="微软雅黑" w:hAnsi="微软雅黑" w:cs="微软雅黑" w:hint="eastAsia"/>
                <w:b/>
                <w:bCs/>
              </w:rPr>
            </w:pPr>
            <w:r w:rsidRPr="00681111">
              <w:rPr>
                <w:rFonts w:ascii="微软雅黑" w:eastAsia="微软雅黑" w:hAnsi="微软雅黑" w:cs="微软雅黑" w:hint="eastAsia"/>
                <w:b/>
                <w:bCs/>
                <w:lang w:eastAsia="zh-CN" w:bidi="ar"/>
              </w:rPr>
              <w:t>项目</w:t>
            </w:r>
          </w:p>
        </w:tc>
        <w:tc>
          <w:tcPr>
            <w:tcW w:w="101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6A45CF" w14:textId="77777777" w:rsidR="002A0250" w:rsidRPr="00681111" w:rsidRDefault="00000000">
            <w:pPr>
              <w:jc w:val="center"/>
              <w:textAlignment w:val="center"/>
              <w:rPr>
                <w:rFonts w:ascii="微软雅黑" w:eastAsia="微软雅黑" w:hAnsi="微软雅黑" w:cs="微软雅黑" w:hint="eastAsia"/>
                <w:b/>
                <w:bCs/>
              </w:rPr>
            </w:pPr>
            <w:r w:rsidRPr="00681111">
              <w:rPr>
                <w:rFonts w:ascii="微软雅黑" w:eastAsia="微软雅黑" w:hAnsi="微软雅黑" w:cs="微软雅黑" w:hint="eastAsia"/>
                <w:b/>
                <w:bCs/>
                <w:lang w:eastAsia="zh-CN" w:bidi="ar"/>
              </w:rPr>
              <w:t>装修部位</w:t>
            </w:r>
          </w:p>
        </w:tc>
        <w:tc>
          <w:tcPr>
            <w:tcW w:w="19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D0E270C" w14:textId="77777777" w:rsidR="002A0250" w:rsidRPr="00681111" w:rsidRDefault="00000000">
            <w:pPr>
              <w:jc w:val="center"/>
              <w:textAlignment w:val="center"/>
              <w:rPr>
                <w:rFonts w:ascii="微软雅黑" w:eastAsia="微软雅黑" w:hAnsi="微软雅黑" w:cs="微软雅黑" w:hint="eastAsia"/>
                <w:b/>
                <w:bCs/>
                <w:lang w:eastAsia="zh-CN"/>
              </w:rPr>
            </w:pPr>
            <w:r w:rsidRPr="00681111">
              <w:rPr>
                <w:rFonts w:ascii="微软雅黑" w:eastAsia="微软雅黑" w:hAnsi="微软雅黑" w:cs="微软雅黑" w:hint="eastAsia"/>
                <w:b/>
                <w:bCs/>
                <w:lang w:eastAsia="zh-CN" w:bidi="ar"/>
              </w:rPr>
              <w:t>非标准户型装修标准</w:t>
            </w:r>
            <w:r w:rsidRPr="00681111">
              <w:rPr>
                <w:rFonts w:ascii="微软雅黑" w:eastAsia="微软雅黑" w:hAnsi="微软雅黑" w:cs="微软雅黑" w:hint="eastAsia"/>
                <w:b/>
                <w:bCs/>
                <w:lang w:eastAsia="zh-CN" w:bidi="ar"/>
              </w:rPr>
              <w:br/>
              <w:t>（适用于2#楼、5#楼、6#楼、8#楼、10#楼、11#楼、13#楼复式户型；5#楼、8#楼非标户型，</w:t>
            </w:r>
            <w:proofErr w:type="gramStart"/>
            <w:r w:rsidRPr="00681111">
              <w:rPr>
                <w:rFonts w:ascii="微软雅黑" w:eastAsia="微软雅黑" w:hAnsi="微软雅黑" w:cs="微软雅黑" w:hint="eastAsia"/>
                <w:b/>
                <w:bCs/>
                <w:lang w:eastAsia="zh-CN" w:bidi="ar"/>
              </w:rPr>
              <w:t>含联排</w:t>
            </w:r>
            <w:proofErr w:type="gramEnd"/>
            <w:r w:rsidRPr="00681111">
              <w:rPr>
                <w:rFonts w:ascii="微软雅黑" w:eastAsia="微软雅黑" w:hAnsi="微软雅黑" w:cs="微软雅黑" w:hint="eastAsia"/>
                <w:b/>
                <w:bCs/>
                <w:lang w:eastAsia="zh-CN" w:bidi="ar"/>
              </w:rPr>
              <w:t>别墅、小面积）</w:t>
            </w:r>
          </w:p>
        </w:tc>
        <w:tc>
          <w:tcPr>
            <w:tcW w:w="109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3DCD07A" w14:textId="77777777" w:rsidR="002A0250" w:rsidRPr="00681111" w:rsidRDefault="00000000">
            <w:pPr>
              <w:jc w:val="center"/>
              <w:textAlignment w:val="center"/>
              <w:rPr>
                <w:rFonts w:ascii="微软雅黑" w:eastAsia="微软雅黑" w:hAnsi="微软雅黑" w:cs="微软雅黑" w:hint="eastAsia"/>
                <w:b/>
                <w:bCs/>
              </w:rPr>
            </w:pPr>
            <w:r w:rsidRPr="00681111">
              <w:rPr>
                <w:rFonts w:ascii="微软雅黑" w:eastAsia="微软雅黑" w:hAnsi="微软雅黑" w:cs="微软雅黑" w:hint="eastAsia"/>
                <w:b/>
                <w:bCs/>
                <w:lang w:eastAsia="zh-CN" w:bidi="ar"/>
              </w:rPr>
              <w:t>品牌</w:t>
            </w:r>
          </w:p>
        </w:tc>
        <w:tc>
          <w:tcPr>
            <w:tcW w:w="76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AA64AF1" w14:textId="77777777" w:rsidR="002A0250" w:rsidRPr="00681111" w:rsidRDefault="00000000">
            <w:pPr>
              <w:jc w:val="center"/>
              <w:textAlignment w:val="center"/>
              <w:rPr>
                <w:rFonts w:ascii="微软雅黑" w:eastAsia="微软雅黑" w:hAnsi="微软雅黑" w:cs="微软雅黑" w:hint="eastAsia"/>
                <w:b/>
                <w:bCs/>
              </w:rPr>
            </w:pPr>
            <w:r w:rsidRPr="00681111">
              <w:rPr>
                <w:rFonts w:ascii="微软雅黑" w:eastAsia="微软雅黑" w:hAnsi="微软雅黑" w:cs="微软雅黑" w:hint="eastAsia"/>
                <w:b/>
                <w:bCs/>
                <w:lang w:eastAsia="zh-CN" w:bidi="ar"/>
              </w:rPr>
              <w:t>备注</w:t>
            </w:r>
          </w:p>
        </w:tc>
      </w:tr>
      <w:tr w:rsidR="00681111" w:rsidRPr="00681111" w14:paraId="373C7187" w14:textId="77777777" w:rsidTr="00415C15">
        <w:trPr>
          <w:trHeight w:val="1740"/>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50431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门窗</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718BE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户内门</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8B1B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卧室</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74B9A41F"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简易木质门（</w:t>
            </w:r>
            <w:proofErr w:type="gramStart"/>
            <w:r w:rsidRPr="00681111">
              <w:rPr>
                <w:rFonts w:ascii="微软雅黑" w:eastAsia="微软雅黑" w:hAnsi="微软雅黑" w:cs="微软雅黑" w:hint="eastAsia"/>
                <w:lang w:eastAsia="zh-CN" w:bidi="ar"/>
              </w:rPr>
              <w:t>安全房配</w:t>
            </w:r>
            <w:proofErr w:type="gramEnd"/>
            <w:r w:rsidRPr="00681111">
              <w:rPr>
                <w:rFonts w:ascii="微软雅黑" w:eastAsia="微软雅黑" w:hAnsi="微软雅黑" w:cs="微软雅黑" w:hint="eastAsia"/>
                <w:lang w:eastAsia="zh-CN" w:bidi="ar"/>
              </w:rPr>
              <w:t>乙级防火门）</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5EB6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5D9C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01529837" w14:textId="77777777" w:rsidTr="00415C15">
        <w:trPr>
          <w:trHeight w:val="345"/>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DD77A"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0780D"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2B11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卫生间</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4B2FBD3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简易木质门</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B550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4E00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1BD670FD" w14:textId="77777777" w:rsidTr="00415C15">
        <w:trPr>
          <w:trHeight w:val="345"/>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7E5E5"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8DCB0"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D219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厨房</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64E505B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简易木质门</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A01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9B54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7D653DAE" w14:textId="77777777" w:rsidTr="00415C15">
        <w:trPr>
          <w:trHeight w:val="345"/>
        </w:trPr>
        <w:tc>
          <w:tcPr>
            <w:tcW w:w="230" w:type="pct"/>
            <w:vMerge w:val="restart"/>
            <w:tcBorders>
              <w:top w:val="nil"/>
              <w:left w:val="single" w:sz="4" w:space="0" w:color="000000"/>
              <w:bottom w:val="single" w:sz="4" w:space="0" w:color="000000"/>
              <w:right w:val="single" w:sz="4" w:space="0" w:color="000000"/>
            </w:tcBorders>
            <w:shd w:val="clear" w:color="auto" w:fill="auto"/>
            <w:vAlign w:val="center"/>
          </w:tcPr>
          <w:p w14:paraId="2E988A8A" w14:textId="77777777" w:rsidR="002A0250" w:rsidRPr="00681111" w:rsidRDefault="00000000">
            <w:pPr>
              <w:jc w:val="center"/>
              <w:textAlignment w:val="center"/>
              <w:rPr>
                <w:rFonts w:ascii="微软雅黑" w:eastAsia="微软雅黑" w:hAnsi="微软雅黑" w:cs="微软雅黑" w:hint="eastAsia"/>
              </w:rPr>
            </w:pPr>
            <w:proofErr w:type="gramStart"/>
            <w:r w:rsidRPr="00681111">
              <w:rPr>
                <w:rFonts w:ascii="微软雅黑" w:eastAsia="微软雅黑" w:hAnsi="微软雅黑" w:cs="微软雅黑" w:hint="eastAsia"/>
                <w:lang w:eastAsia="zh-CN" w:bidi="ar"/>
              </w:rPr>
              <w:t>室内</w:t>
            </w:r>
            <w:proofErr w:type="gramEnd"/>
            <w:r w:rsidRPr="00681111">
              <w:rPr>
                <w:rFonts w:ascii="微软雅黑" w:eastAsia="微软雅黑" w:hAnsi="微软雅黑" w:cs="微软雅黑" w:hint="eastAsia"/>
                <w:lang w:eastAsia="zh-CN" w:bidi="ar"/>
              </w:rPr>
              <w:br/>
              <w:t>装修</w:t>
            </w:r>
          </w:p>
        </w:tc>
        <w:tc>
          <w:tcPr>
            <w:tcW w:w="348" w:type="pct"/>
            <w:vMerge w:val="restart"/>
            <w:tcBorders>
              <w:top w:val="nil"/>
              <w:left w:val="single" w:sz="4" w:space="0" w:color="000000"/>
              <w:bottom w:val="single" w:sz="4" w:space="0" w:color="000000"/>
              <w:right w:val="single" w:sz="4" w:space="0" w:color="000000"/>
            </w:tcBorders>
            <w:shd w:val="clear" w:color="auto" w:fill="auto"/>
            <w:vAlign w:val="center"/>
          </w:tcPr>
          <w:p w14:paraId="4C5C689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客餐厅</w:t>
            </w:r>
          </w:p>
        </w:tc>
        <w:tc>
          <w:tcPr>
            <w:tcW w:w="668" w:type="pct"/>
            <w:tcBorders>
              <w:top w:val="nil"/>
              <w:left w:val="single" w:sz="4" w:space="0" w:color="000000"/>
              <w:bottom w:val="single" w:sz="4" w:space="0" w:color="000000"/>
              <w:right w:val="single" w:sz="4" w:space="0" w:color="000000"/>
            </w:tcBorders>
            <w:shd w:val="clear" w:color="auto" w:fill="auto"/>
            <w:vAlign w:val="center"/>
          </w:tcPr>
          <w:p w14:paraId="2CDB1B5E"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nil"/>
              <w:left w:val="single" w:sz="4" w:space="0" w:color="000000"/>
              <w:bottom w:val="single" w:sz="4" w:space="0" w:color="000000"/>
              <w:right w:val="nil"/>
            </w:tcBorders>
            <w:shd w:val="clear" w:color="auto" w:fill="auto"/>
            <w:vAlign w:val="center"/>
          </w:tcPr>
          <w:p w14:paraId="162B54D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面层刮白、配灯泡</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646E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C9F1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53B0AD0D"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34513924" w14:textId="77777777" w:rsidR="002A0250" w:rsidRPr="00681111" w:rsidRDefault="002A0250">
            <w:pPr>
              <w:jc w:val="center"/>
              <w:rPr>
                <w:rFonts w:ascii="微软雅黑" w:eastAsia="微软雅黑" w:hAnsi="微软雅黑" w:cs="微软雅黑" w:hint="eastAsia"/>
              </w:rPr>
            </w:pPr>
          </w:p>
        </w:tc>
        <w:tc>
          <w:tcPr>
            <w:tcW w:w="348" w:type="pct"/>
            <w:vMerge/>
            <w:tcBorders>
              <w:top w:val="nil"/>
              <w:left w:val="single" w:sz="4" w:space="0" w:color="000000"/>
              <w:bottom w:val="single" w:sz="4" w:space="0" w:color="000000"/>
              <w:right w:val="single" w:sz="4" w:space="0" w:color="000000"/>
            </w:tcBorders>
            <w:shd w:val="clear" w:color="auto" w:fill="auto"/>
            <w:vAlign w:val="center"/>
          </w:tcPr>
          <w:p w14:paraId="0FC3BDEC"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8249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6AFD5EFB"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面层刮白，踢脚刷灰色内墙涂料</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0FCF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B2D5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126BFEE4"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0F139DB0" w14:textId="77777777" w:rsidR="002A0250" w:rsidRPr="00681111" w:rsidRDefault="002A0250">
            <w:pPr>
              <w:jc w:val="center"/>
              <w:rPr>
                <w:rFonts w:ascii="微软雅黑" w:eastAsia="微软雅黑" w:hAnsi="微软雅黑" w:cs="微软雅黑" w:hint="eastAsia"/>
              </w:rPr>
            </w:pPr>
          </w:p>
        </w:tc>
        <w:tc>
          <w:tcPr>
            <w:tcW w:w="348" w:type="pct"/>
            <w:vMerge/>
            <w:tcBorders>
              <w:top w:val="nil"/>
              <w:left w:val="single" w:sz="4" w:space="0" w:color="000000"/>
              <w:bottom w:val="single" w:sz="4" w:space="0" w:color="000000"/>
              <w:right w:val="single" w:sz="4" w:space="0" w:color="000000"/>
            </w:tcBorders>
            <w:shd w:val="clear" w:color="auto" w:fill="auto"/>
            <w:vAlign w:val="center"/>
          </w:tcPr>
          <w:p w14:paraId="12A05BFC"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70F6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4B573DF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水泥收光</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5AFD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B6C0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160786D7"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3FB66E9A"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E3A4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卧室</w:t>
            </w:r>
          </w:p>
        </w:tc>
        <w:tc>
          <w:tcPr>
            <w:tcW w:w="668" w:type="pct"/>
            <w:tcBorders>
              <w:top w:val="nil"/>
              <w:left w:val="single" w:sz="4" w:space="0" w:color="000000"/>
              <w:bottom w:val="single" w:sz="4" w:space="0" w:color="000000"/>
              <w:right w:val="single" w:sz="4" w:space="0" w:color="000000"/>
            </w:tcBorders>
            <w:shd w:val="clear" w:color="auto" w:fill="auto"/>
            <w:vAlign w:val="center"/>
          </w:tcPr>
          <w:p w14:paraId="195D779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nil"/>
              <w:left w:val="single" w:sz="4" w:space="0" w:color="000000"/>
              <w:bottom w:val="single" w:sz="4" w:space="0" w:color="000000"/>
              <w:right w:val="nil"/>
            </w:tcBorders>
            <w:shd w:val="clear" w:color="auto" w:fill="auto"/>
            <w:vAlign w:val="center"/>
          </w:tcPr>
          <w:p w14:paraId="2E592E0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面层刮白、配灯泡</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291A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8A9E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27D698D9"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14D5E03"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536FF"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DA51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7FF69773"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面层刮白，踢脚刷灰色内墙涂料</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EB08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CF35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4B95B87B"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08C4E692"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7117A"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7F5B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16C4268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水泥收光</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B10E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FFA0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034676DA"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1E348DB"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45C00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厨房</w:t>
            </w:r>
          </w:p>
        </w:tc>
        <w:tc>
          <w:tcPr>
            <w:tcW w:w="668" w:type="pct"/>
            <w:tcBorders>
              <w:top w:val="nil"/>
              <w:left w:val="nil"/>
              <w:bottom w:val="single" w:sz="4" w:space="0" w:color="000000"/>
              <w:right w:val="single" w:sz="4" w:space="0" w:color="000000"/>
            </w:tcBorders>
            <w:shd w:val="clear" w:color="auto" w:fill="auto"/>
            <w:vAlign w:val="center"/>
          </w:tcPr>
          <w:p w14:paraId="1A2AFEA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39EA463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300*300mm铝扣板，配筒灯</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0F04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5E7B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340A0543"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069A8809"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C2A0C"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15C54B4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3601642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300*600mm瓷片</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5F4F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E5A0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6EDFF5F7"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B33EAEF"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09901"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4502D65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2537F8C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300*600mm瓷砖</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2120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16D1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367B2104"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3A1EFFD3"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DDD92"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4233FDF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厨房电器</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52E82ED3"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两件套：烟机、灶具（基础款）</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B2FD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2552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2BB2FB83" w14:textId="77777777" w:rsidTr="00415C15">
        <w:trPr>
          <w:trHeight w:val="700"/>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40A8C96F"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17C6D" w14:textId="77777777" w:rsidR="002A0250" w:rsidRPr="00681111" w:rsidRDefault="002A0250">
            <w:pPr>
              <w:jc w:val="center"/>
              <w:rPr>
                <w:rFonts w:ascii="微软雅黑" w:eastAsia="微软雅黑" w:hAnsi="微软雅黑" w:cs="微软雅黑" w:hint="eastAsia"/>
              </w:rPr>
            </w:pPr>
          </w:p>
        </w:tc>
        <w:tc>
          <w:tcPr>
            <w:tcW w:w="668" w:type="pct"/>
            <w:vMerge w:val="restart"/>
            <w:tcBorders>
              <w:top w:val="single" w:sz="4" w:space="0" w:color="000000"/>
              <w:left w:val="nil"/>
              <w:bottom w:val="single" w:sz="4" w:space="0" w:color="000000"/>
              <w:right w:val="single" w:sz="4" w:space="0" w:color="000000"/>
            </w:tcBorders>
            <w:shd w:val="clear" w:color="auto" w:fill="auto"/>
            <w:noWrap/>
            <w:vAlign w:val="center"/>
          </w:tcPr>
          <w:p w14:paraId="5076061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其他设备</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642CB94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9E1D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DABE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617F968A"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41CC648B"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73F2B" w14:textId="77777777" w:rsidR="002A0250" w:rsidRPr="00681111" w:rsidRDefault="002A0250">
            <w:pPr>
              <w:jc w:val="center"/>
              <w:rPr>
                <w:rFonts w:ascii="微软雅黑" w:eastAsia="微软雅黑" w:hAnsi="微软雅黑" w:cs="微软雅黑" w:hint="eastAsia"/>
              </w:rPr>
            </w:pPr>
          </w:p>
        </w:tc>
        <w:tc>
          <w:tcPr>
            <w:tcW w:w="668" w:type="pct"/>
            <w:vMerge/>
            <w:tcBorders>
              <w:top w:val="single" w:sz="4" w:space="0" w:color="000000"/>
              <w:left w:val="nil"/>
              <w:bottom w:val="single" w:sz="4" w:space="0" w:color="000000"/>
              <w:right w:val="single" w:sz="4" w:space="0" w:color="000000"/>
            </w:tcBorders>
            <w:shd w:val="clear" w:color="auto" w:fill="auto"/>
            <w:noWrap/>
            <w:vAlign w:val="center"/>
          </w:tcPr>
          <w:p w14:paraId="208B533D" w14:textId="77777777" w:rsidR="002A0250" w:rsidRPr="00681111" w:rsidRDefault="002A0250">
            <w:pPr>
              <w:jc w:val="center"/>
              <w:rPr>
                <w:rFonts w:ascii="微软雅黑" w:eastAsia="微软雅黑" w:hAnsi="微软雅黑" w:cs="微软雅黑" w:hint="eastAsia"/>
              </w:rPr>
            </w:pP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6D8FD87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AF66E"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D0E8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76161D94"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6B8B766C"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55BAB"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5F407C6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橱柜</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62464E1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地柜</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52AA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F4C4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498BA43F"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7595586"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5259F"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46A4CE4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五金配件</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56064DE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洗菜盆，普通龙头</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DE2B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87B7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45E9B075"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6CA2C0E8"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74047"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nil"/>
              <w:bottom w:val="single" w:sz="4" w:space="0" w:color="000000"/>
              <w:right w:val="single" w:sz="4" w:space="0" w:color="000000"/>
            </w:tcBorders>
            <w:shd w:val="clear" w:color="auto" w:fill="auto"/>
            <w:vAlign w:val="center"/>
          </w:tcPr>
          <w:p w14:paraId="0DC2429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其他五金</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E9B7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冷热角阀</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5EB0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8949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5F0B4981"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E2B7EB3"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353BD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卫生间</w:t>
            </w:r>
          </w:p>
        </w:tc>
        <w:tc>
          <w:tcPr>
            <w:tcW w:w="668" w:type="pct"/>
            <w:tcBorders>
              <w:top w:val="nil"/>
              <w:left w:val="single" w:sz="4" w:space="0" w:color="000000"/>
              <w:bottom w:val="single" w:sz="4" w:space="0" w:color="000000"/>
              <w:right w:val="single" w:sz="4" w:space="0" w:color="000000"/>
            </w:tcBorders>
            <w:shd w:val="clear" w:color="auto" w:fill="auto"/>
            <w:vAlign w:val="center"/>
          </w:tcPr>
          <w:p w14:paraId="3CD88AC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0DB90398"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300*300mm铝扣板，配筒灯</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BB6A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163D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70CE22E0"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4660D0B4"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D5EAC"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D93F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3601F6F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300*600mm瓷片</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A7651"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73F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44BFA9ED"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1071F678"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2C972"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ED8F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04EB2C7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300*600mm仿古砖</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9B56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A52E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4D07F7CD"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6D484C4C"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2AB21"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nil"/>
              <w:right w:val="single" w:sz="4" w:space="0" w:color="000000"/>
            </w:tcBorders>
            <w:shd w:val="clear" w:color="auto" w:fill="auto"/>
            <w:vAlign w:val="center"/>
          </w:tcPr>
          <w:p w14:paraId="686EB1F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洗手台</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7472032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57A9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2089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0D67DAC0"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36A6F8C4"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7AC4F"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nil"/>
              <w:right w:val="single" w:sz="4" w:space="0" w:color="000000"/>
            </w:tcBorders>
            <w:shd w:val="clear" w:color="auto" w:fill="auto"/>
            <w:vAlign w:val="center"/>
          </w:tcPr>
          <w:p w14:paraId="4E399CEE"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柱盆</w:t>
            </w:r>
          </w:p>
        </w:tc>
        <w:tc>
          <w:tcPr>
            <w:tcW w:w="1902" w:type="pct"/>
            <w:tcBorders>
              <w:top w:val="single" w:sz="4" w:space="0" w:color="000000"/>
              <w:left w:val="single" w:sz="4" w:space="0" w:color="000000"/>
              <w:bottom w:val="nil"/>
              <w:right w:val="nil"/>
            </w:tcBorders>
            <w:shd w:val="clear" w:color="auto" w:fill="auto"/>
            <w:vAlign w:val="center"/>
          </w:tcPr>
          <w:p w14:paraId="402BA05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柱</w:t>
            </w:r>
            <w:proofErr w:type="gramStart"/>
            <w:r w:rsidRPr="00681111">
              <w:rPr>
                <w:rFonts w:ascii="微软雅黑" w:eastAsia="微软雅黑" w:hAnsi="微软雅黑" w:cs="微软雅黑" w:hint="eastAsia"/>
                <w:lang w:eastAsia="zh-CN" w:bidi="ar"/>
              </w:rPr>
              <w:t>盆配套</w:t>
            </w:r>
            <w:proofErr w:type="gramEnd"/>
            <w:r w:rsidRPr="00681111">
              <w:rPr>
                <w:rFonts w:ascii="微软雅黑" w:eastAsia="微软雅黑" w:hAnsi="微软雅黑" w:cs="微软雅黑" w:hint="eastAsia"/>
                <w:lang w:eastAsia="zh-CN" w:bidi="ar"/>
              </w:rPr>
              <w:t>龙头</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1A0F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5C00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33F06508"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76A0E3F6"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6BE3F"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37A7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龙头五金</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F1A26"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淋浴花洒龙头（不带喷淋头）</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E942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7F07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1EBD535F"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719D2EB6"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83E95B"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6904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卫浴马桶</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69EF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普通马桶</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06C0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089F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265CC70B"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6FBBAD0C"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34C26"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2C82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淋浴屏</w:t>
            </w:r>
          </w:p>
        </w:tc>
        <w:tc>
          <w:tcPr>
            <w:tcW w:w="1902" w:type="pct"/>
            <w:tcBorders>
              <w:top w:val="single" w:sz="4" w:space="0" w:color="000000"/>
              <w:left w:val="single" w:sz="4" w:space="0" w:color="000000"/>
              <w:bottom w:val="single" w:sz="4" w:space="0" w:color="000000"/>
              <w:right w:val="nil"/>
            </w:tcBorders>
            <w:shd w:val="clear" w:color="auto" w:fill="auto"/>
            <w:vAlign w:val="center"/>
          </w:tcPr>
          <w:p w14:paraId="7898976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76F2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E35D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446B6788"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18DDB4B0"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FE670"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AE349"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设备</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50AC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排气扇</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C05B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6670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2929B3F9"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03EDCE5"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19230"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CFFF7"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其他五金</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5DA4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角阀 地漏</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54FB2"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9675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6CA2AE8E"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5177E1DC"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7B9E3B"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阳台</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E8B9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天花</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B691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面层刮白，配吸顶灯</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AC013"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B99E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1B0A9473"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69A5B9AA"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DF7D2"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4A2B5"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墙面</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62DD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外墙涂料</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4C5B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E37F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3556C6BD"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12DFAAAA"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B55E2"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D4BE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地面</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2989F"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水泥收光</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AB56C"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500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50EC9A90" w14:textId="77777777" w:rsidTr="00415C15">
        <w:trPr>
          <w:trHeight w:val="690"/>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3192EE4B" w14:textId="77777777" w:rsidR="002A0250" w:rsidRPr="00681111" w:rsidRDefault="002A0250">
            <w:pPr>
              <w:jc w:val="center"/>
              <w:rPr>
                <w:rFonts w:ascii="微软雅黑" w:eastAsia="微软雅黑" w:hAnsi="微软雅黑" w:cs="微软雅黑" w:hint="eastAsia"/>
              </w:rPr>
            </w:pP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B7762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门槛</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59510"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入户门/厨房门/卫生间门/淋浴间挡水石</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FAAB0" w14:textId="77777777" w:rsidR="002A0250" w:rsidRPr="00681111" w:rsidRDefault="00000000">
            <w:pPr>
              <w:jc w:val="center"/>
              <w:textAlignment w:val="center"/>
              <w:rPr>
                <w:rFonts w:ascii="微软雅黑" w:eastAsia="微软雅黑" w:hAnsi="微软雅黑" w:cs="微软雅黑" w:hint="eastAsia"/>
                <w:lang w:eastAsia="zh-CN"/>
              </w:rPr>
            </w:pPr>
            <w:r w:rsidRPr="00681111">
              <w:rPr>
                <w:rFonts w:ascii="微软雅黑" w:eastAsia="微软雅黑" w:hAnsi="微软雅黑" w:cs="微软雅黑" w:hint="eastAsia"/>
                <w:lang w:eastAsia="zh-CN" w:bidi="ar"/>
              </w:rPr>
              <w:t>入户门门槛为石材，其他位置门槛为瓷砖</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BB6E0"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7B676"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r w:rsidR="00681111" w:rsidRPr="00681111" w14:paraId="28EF7CB9" w14:textId="77777777" w:rsidTr="00415C15">
        <w:trPr>
          <w:trHeight w:val="345"/>
        </w:trPr>
        <w:tc>
          <w:tcPr>
            <w:tcW w:w="230" w:type="pct"/>
            <w:vMerge/>
            <w:tcBorders>
              <w:top w:val="nil"/>
              <w:left w:val="single" w:sz="4" w:space="0" w:color="000000"/>
              <w:bottom w:val="single" w:sz="4" w:space="0" w:color="000000"/>
              <w:right w:val="single" w:sz="4" w:space="0" w:color="000000"/>
            </w:tcBorders>
            <w:shd w:val="clear" w:color="auto" w:fill="auto"/>
            <w:vAlign w:val="center"/>
          </w:tcPr>
          <w:p w14:paraId="2BC4CD5C" w14:textId="77777777" w:rsidR="002A0250" w:rsidRPr="00681111" w:rsidRDefault="002A0250">
            <w:pPr>
              <w:jc w:val="center"/>
              <w:rPr>
                <w:rFonts w:ascii="微软雅黑" w:eastAsia="微软雅黑" w:hAnsi="微软雅黑" w:cs="微软雅黑" w:hint="eastAsia"/>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D7717" w14:textId="77777777" w:rsidR="002A0250" w:rsidRPr="00681111" w:rsidRDefault="002A0250">
            <w:pPr>
              <w:jc w:val="center"/>
              <w:rPr>
                <w:rFonts w:ascii="微软雅黑" w:eastAsia="微软雅黑" w:hAnsi="微软雅黑" w:cs="微软雅黑" w:hint="eastAsia"/>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E9FE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套内门</w:t>
            </w:r>
          </w:p>
        </w:tc>
        <w:tc>
          <w:tcPr>
            <w:tcW w:w="19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4ED2D"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水泥收光</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059D4"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CCAFA" w14:textId="77777777" w:rsidR="002A0250" w:rsidRPr="00681111" w:rsidRDefault="00000000">
            <w:pPr>
              <w:jc w:val="center"/>
              <w:textAlignment w:val="center"/>
              <w:rPr>
                <w:rFonts w:ascii="微软雅黑" w:eastAsia="微软雅黑" w:hAnsi="微软雅黑" w:cs="微软雅黑" w:hint="eastAsia"/>
              </w:rPr>
            </w:pPr>
            <w:r w:rsidRPr="00681111">
              <w:rPr>
                <w:rFonts w:ascii="微软雅黑" w:eastAsia="微软雅黑" w:hAnsi="微软雅黑" w:cs="微软雅黑" w:hint="eastAsia"/>
                <w:lang w:eastAsia="zh-CN" w:bidi="ar"/>
              </w:rPr>
              <w:t>——</w:t>
            </w:r>
          </w:p>
        </w:tc>
      </w:tr>
    </w:tbl>
    <w:p w14:paraId="04909F27" w14:textId="77777777" w:rsidR="002A0250" w:rsidRPr="00681111" w:rsidRDefault="00000000" w:rsidP="00415C15">
      <w:pPr>
        <w:rPr>
          <w:rFonts w:ascii="仿宋" w:eastAsia="仿宋" w:hAnsi="仿宋" w:cs="仿宋" w:hint="eastAsia"/>
          <w:b/>
          <w:bCs/>
          <w:lang w:eastAsia="zh-CN"/>
        </w:rPr>
      </w:pPr>
      <w:r w:rsidRPr="00681111">
        <w:rPr>
          <w:rFonts w:ascii="仿宋" w:eastAsia="仿宋" w:hAnsi="仿宋" w:cs="仿宋" w:hint="eastAsia"/>
          <w:b/>
          <w:bCs/>
          <w:lang w:eastAsia="zh-CN"/>
        </w:rPr>
        <w:br w:type="page"/>
      </w:r>
    </w:p>
    <w:p w14:paraId="243AE6D6" w14:textId="77777777" w:rsidR="002A0250" w:rsidRPr="00681111" w:rsidRDefault="00000000">
      <w:pPr>
        <w:spacing w:line="360" w:lineRule="auto"/>
        <w:outlineLvl w:val="1"/>
        <w:rPr>
          <w:rFonts w:ascii="仿宋" w:eastAsia="仿宋" w:hAnsi="仿宋" w:hint="eastAsia"/>
          <w:b/>
          <w:bCs/>
          <w:lang w:eastAsia="zh-CN"/>
        </w:rPr>
      </w:pPr>
      <w:bookmarkStart w:id="1338" w:name="_Toc200537967"/>
      <w:r w:rsidRPr="00681111">
        <w:rPr>
          <w:rFonts w:ascii="仿宋" w:eastAsia="仿宋" w:hAnsi="仿宋" w:cs="仿宋" w:hint="eastAsia"/>
          <w:b/>
          <w:bCs/>
          <w:lang w:eastAsia="zh-CN"/>
        </w:rPr>
        <w:lastRenderedPageBreak/>
        <w:t>附件三：工程质量保修书</w:t>
      </w:r>
      <w:bookmarkEnd w:id="1334"/>
      <w:bookmarkEnd w:id="1335"/>
      <w:bookmarkEnd w:id="1336"/>
      <w:bookmarkEnd w:id="1337"/>
      <w:bookmarkEnd w:id="1338"/>
    </w:p>
    <w:p w14:paraId="26B34A07" w14:textId="77777777" w:rsidR="002A0250" w:rsidRPr="00681111" w:rsidRDefault="002A0250">
      <w:pPr>
        <w:spacing w:line="360" w:lineRule="auto"/>
        <w:rPr>
          <w:rFonts w:ascii="仿宋" w:eastAsia="仿宋" w:hAnsi="仿宋" w:hint="eastAsia"/>
          <w:lang w:eastAsia="zh-CN"/>
        </w:rPr>
      </w:pPr>
    </w:p>
    <w:p w14:paraId="47D785E7" w14:textId="77777777" w:rsidR="002A0250" w:rsidRPr="00681111" w:rsidRDefault="00000000">
      <w:pPr>
        <w:adjustRightInd w:val="0"/>
        <w:snapToGrid w:val="0"/>
        <w:spacing w:line="360" w:lineRule="auto"/>
        <w:jc w:val="center"/>
        <w:rPr>
          <w:rFonts w:ascii="仿宋" w:eastAsia="仿宋" w:hAnsi="仿宋" w:hint="eastAsia"/>
          <w:b/>
          <w:bCs/>
          <w:spacing w:val="32"/>
          <w:sz w:val="36"/>
          <w:szCs w:val="36"/>
          <w:lang w:eastAsia="zh-CN"/>
        </w:rPr>
      </w:pPr>
      <w:r w:rsidRPr="00681111">
        <w:rPr>
          <w:rFonts w:ascii="仿宋" w:eastAsia="仿宋" w:hAnsi="仿宋" w:cs="仿宋" w:hint="eastAsia"/>
          <w:b/>
          <w:bCs/>
          <w:spacing w:val="32"/>
          <w:sz w:val="36"/>
          <w:szCs w:val="36"/>
          <w:lang w:eastAsia="zh-CN"/>
        </w:rPr>
        <w:t>工程质量保修书</w:t>
      </w:r>
    </w:p>
    <w:p w14:paraId="62AB0782" w14:textId="77777777" w:rsidR="002A0250" w:rsidRPr="00681111" w:rsidRDefault="002A0250">
      <w:pPr>
        <w:adjustRightInd w:val="0"/>
        <w:snapToGrid w:val="0"/>
        <w:spacing w:line="360" w:lineRule="auto"/>
        <w:rPr>
          <w:rFonts w:ascii="仿宋" w:eastAsia="仿宋" w:hAnsi="仿宋" w:hint="eastAsia"/>
          <w:lang w:eastAsia="zh-CN"/>
        </w:rPr>
      </w:pPr>
    </w:p>
    <w:p w14:paraId="7F65D4DE" w14:textId="77777777" w:rsidR="002A0250" w:rsidRPr="00681111" w:rsidRDefault="00000000">
      <w:pPr>
        <w:snapToGrid w:val="0"/>
        <w:spacing w:line="324" w:lineRule="auto"/>
        <w:rPr>
          <w:rFonts w:ascii="仿宋" w:eastAsia="仿宋" w:hAnsi="仿宋" w:hint="eastAsia"/>
          <w:lang w:eastAsia="zh-CN"/>
        </w:rPr>
      </w:pPr>
      <w:r w:rsidRPr="00681111">
        <w:rPr>
          <w:rFonts w:ascii="仿宋" w:eastAsia="仿宋" w:hAnsi="仿宋" w:cs="仿宋" w:hint="eastAsia"/>
          <w:lang w:eastAsia="zh-CN"/>
        </w:rPr>
        <w:t>发包人</w:t>
      </w:r>
      <w:r w:rsidRPr="00681111">
        <w:rPr>
          <w:rFonts w:ascii="仿宋" w:eastAsia="仿宋" w:hAnsi="仿宋" w:cs="仿宋"/>
          <w:lang w:eastAsia="zh-CN"/>
        </w:rPr>
        <w:t>:</w:t>
      </w:r>
      <w:r w:rsidRPr="00681111">
        <w:rPr>
          <w:rFonts w:ascii="仿宋" w:eastAsia="仿宋" w:hAnsi="仿宋" w:cs="仿宋" w:hint="eastAsia"/>
          <w:lang w:eastAsia="zh-CN"/>
        </w:rPr>
        <w:t>（全称）</w:t>
      </w:r>
      <w:r w:rsidRPr="00681111">
        <w:rPr>
          <w:rFonts w:ascii="仿宋" w:eastAsia="仿宋" w:hAnsi="仿宋" w:cs="仿宋" w:hint="eastAsia"/>
          <w:u w:val="single"/>
          <w:lang w:eastAsia="zh-CN"/>
        </w:rPr>
        <w:t xml:space="preserve">                                  </w:t>
      </w:r>
    </w:p>
    <w:p w14:paraId="3DB85945" w14:textId="77777777" w:rsidR="002A0250" w:rsidRPr="00681111" w:rsidRDefault="00000000">
      <w:pPr>
        <w:snapToGrid w:val="0"/>
        <w:spacing w:line="324" w:lineRule="auto"/>
        <w:rPr>
          <w:rFonts w:ascii="仿宋" w:eastAsia="仿宋" w:hAnsi="仿宋" w:cs="仿宋" w:hint="eastAsia"/>
          <w:u w:val="single"/>
          <w:lang w:eastAsia="zh-CN"/>
        </w:rPr>
      </w:pPr>
      <w:r w:rsidRPr="00681111">
        <w:rPr>
          <w:rFonts w:ascii="仿宋" w:eastAsia="仿宋" w:hAnsi="仿宋" w:cs="仿宋" w:hint="eastAsia"/>
          <w:lang w:eastAsia="zh-CN"/>
        </w:rPr>
        <w:t>承包人</w:t>
      </w:r>
      <w:r w:rsidRPr="00681111">
        <w:rPr>
          <w:rFonts w:ascii="仿宋" w:eastAsia="仿宋" w:hAnsi="仿宋" w:cs="仿宋"/>
          <w:lang w:eastAsia="zh-CN"/>
        </w:rPr>
        <w:t>:</w:t>
      </w:r>
      <w:r w:rsidRPr="00681111">
        <w:rPr>
          <w:rFonts w:ascii="仿宋" w:eastAsia="仿宋" w:hAnsi="仿宋" w:cs="仿宋" w:hint="eastAsia"/>
          <w:lang w:eastAsia="zh-CN"/>
        </w:rPr>
        <w:t>（全称）</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p>
    <w:p w14:paraId="7159638F" w14:textId="77777777" w:rsidR="002A0250" w:rsidRPr="00681111" w:rsidRDefault="002A0250">
      <w:pPr>
        <w:adjustRightInd w:val="0"/>
        <w:snapToGrid w:val="0"/>
        <w:spacing w:line="324" w:lineRule="auto"/>
        <w:ind w:firstLineChars="200" w:firstLine="480"/>
        <w:rPr>
          <w:rFonts w:ascii="仿宋" w:eastAsia="仿宋" w:hAnsi="仿宋" w:cs="仿宋" w:hint="eastAsia"/>
          <w:lang w:eastAsia="zh-CN"/>
        </w:rPr>
      </w:pPr>
    </w:p>
    <w:p w14:paraId="19051721"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为保证</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（工程名称）在合理使用期限内正常使用，合同双方当事人根据《中华人民共和国建筑法》、《建设工程质量管理条例》和《房屋建筑工程质量保修办法》等规定，经协商一致，订立本质量保修书。</w:t>
      </w:r>
    </w:p>
    <w:p w14:paraId="64099D1E"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1D7D4F35" w14:textId="77777777" w:rsidR="002A0250" w:rsidRPr="00681111" w:rsidRDefault="00000000">
      <w:pPr>
        <w:numPr>
          <w:ilvl w:val="0"/>
          <w:numId w:val="37"/>
        </w:numPr>
        <w:adjustRightInd w:val="0"/>
        <w:snapToGrid w:val="0"/>
        <w:spacing w:line="324" w:lineRule="auto"/>
        <w:ind w:leftChars="200" w:left="962" w:hangingChars="200" w:hanging="482"/>
        <w:rPr>
          <w:rFonts w:ascii="仿宋" w:eastAsia="仿宋" w:hAnsi="仿宋" w:hint="eastAsia"/>
          <w:b/>
          <w:bCs/>
        </w:rPr>
      </w:pPr>
      <w:proofErr w:type="spellStart"/>
      <w:r w:rsidRPr="00681111">
        <w:rPr>
          <w:rFonts w:ascii="仿宋" w:eastAsia="仿宋" w:hAnsi="仿宋" w:cs="仿宋" w:hint="eastAsia"/>
          <w:b/>
          <w:bCs/>
        </w:rPr>
        <w:t>质量保修范围</w:t>
      </w:r>
      <w:proofErr w:type="spellEnd"/>
    </w:p>
    <w:p w14:paraId="55A74E8C" w14:textId="77777777" w:rsidR="002A0250" w:rsidRPr="00681111" w:rsidRDefault="002A0250">
      <w:pPr>
        <w:adjustRightInd w:val="0"/>
        <w:snapToGrid w:val="0"/>
        <w:spacing w:line="324" w:lineRule="auto"/>
        <w:ind w:firstLineChars="200" w:firstLine="220"/>
        <w:rPr>
          <w:rFonts w:ascii="仿宋" w:eastAsia="仿宋" w:hAnsi="仿宋" w:hint="eastAsia"/>
          <w:sz w:val="11"/>
          <w:szCs w:val="11"/>
        </w:rPr>
      </w:pPr>
    </w:p>
    <w:p w14:paraId="4506CB58" w14:textId="31A65313" w:rsidR="002A0250" w:rsidRPr="00681111" w:rsidRDefault="00000000">
      <w:pPr>
        <w:adjustRightInd w:val="0"/>
        <w:snapToGrid w:val="0"/>
        <w:spacing w:line="324"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质量保修范围包括有防水要求的卫生间、房间、外墙面的防渗漏工程、电气管线工程、给排水管道工程、设备安装工程、装饰装修工程以及双方约定其他项目。</w:t>
      </w:r>
    </w:p>
    <w:p w14:paraId="42F83D2E" w14:textId="77777777" w:rsidR="002A0250" w:rsidRPr="00681111" w:rsidRDefault="00000000">
      <w:pPr>
        <w:numPr>
          <w:ilvl w:val="0"/>
          <w:numId w:val="37"/>
        </w:numPr>
        <w:adjustRightInd w:val="0"/>
        <w:snapToGrid w:val="0"/>
        <w:spacing w:line="324" w:lineRule="auto"/>
        <w:ind w:leftChars="200" w:left="962" w:hangingChars="200" w:hanging="482"/>
        <w:rPr>
          <w:rFonts w:ascii="仿宋" w:eastAsia="仿宋" w:hAnsi="仿宋" w:hint="eastAsia"/>
          <w:b/>
          <w:bCs/>
        </w:rPr>
      </w:pPr>
      <w:proofErr w:type="spellStart"/>
      <w:r w:rsidRPr="00681111">
        <w:rPr>
          <w:rFonts w:ascii="仿宋" w:eastAsia="仿宋" w:hAnsi="仿宋" w:cs="仿宋" w:hint="eastAsia"/>
          <w:b/>
          <w:bCs/>
        </w:rPr>
        <w:t>质量保修期</w:t>
      </w:r>
      <w:proofErr w:type="spellEnd"/>
    </w:p>
    <w:p w14:paraId="6216100B" w14:textId="77777777" w:rsidR="002A0250" w:rsidRPr="00681111" w:rsidRDefault="002A0250">
      <w:pPr>
        <w:adjustRightInd w:val="0"/>
        <w:snapToGrid w:val="0"/>
        <w:spacing w:line="324" w:lineRule="auto"/>
        <w:ind w:firstLineChars="200" w:firstLine="220"/>
        <w:rPr>
          <w:rFonts w:ascii="仿宋" w:eastAsia="仿宋" w:hAnsi="仿宋" w:hint="eastAsia"/>
          <w:sz w:val="11"/>
          <w:szCs w:val="11"/>
        </w:rPr>
      </w:pPr>
    </w:p>
    <w:p w14:paraId="337D4062"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2.1 质量保修期从工程实际竣工之日算起。单项竣工验收的工程，按单项工程分别计算质量保修期。</w:t>
      </w:r>
    </w:p>
    <w:p w14:paraId="63AFFF49"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2.2 </w:t>
      </w:r>
      <w:r w:rsidRPr="00681111">
        <w:rPr>
          <w:rFonts w:ascii="仿宋" w:eastAsia="仿宋" w:hAnsi="仿宋" w:cs="仿宋" w:hint="eastAsia"/>
          <w:lang w:val="zh-CN" w:eastAsia="zh-CN"/>
        </w:rPr>
        <w:t>合同工</w:t>
      </w:r>
      <w:proofErr w:type="gramStart"/>
      <w:r w:rsidRPr="00681111">
        <w:rPr>
          <w:rFonts w:ascii="仿宋" w:eastAsia="仿宋" w:hAnsi="仿宋" w:cs="仿宋" w:hint="eastAsia"/>
          <w:lang w:val="zh-CN" w:eastAsia="zh-CN"/>
        </w:rPr>
        <w:t>程质量</w:t>
      </w:r>
      <w:proofErr w:type="gramEnd"/>
      <w:r w:rsidRPr="00681111">
        <w:rPr>
          <w:rFonts w:ascii="仿宋" w:eastAsia="仿宋" w:hAnsi="仿宋" w:cs="仿宋" w:hint="eastAsia"/>
          <w:lang w:val="zh-CN" w:eastAsia="zh-CN"/>
        </w:rPr>
        <w:t>保修期，合同双方当事人约定如下</w:t>
      </w:r>
      <w:r w:rsidRPr="00681111">
        <w:rPr>
          <w:rFonts w:ascii="仿宋" w:eastAsia="仿宋" w:hAnsi="仿宋" w:cs="仿宋" w:hint="eastAsia"/>
          <w:lang w:eastAsia="zh-CN"/>
        </w:rPr>
        <w:t>：</w:t>
      </w:r>
    </w:p>
    <w:p w14:paraId="0B71647B" w14:textId="064949A5"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1．有防水要求的卫生间、房间和外墙面的防渗漏工程为</w:t>
      </w:r>
      <w:r w:rsidRPr="00681111">
        <w:rPr>
          <w:rFonts w:ascii="仿宋" w:eastAsia="仿宋" w:hAnsi="仿宋" w:cs="仿宋" w:hint="eastAsia"/>
          <w:u w:val="single"/>
          <w:lang w:eastAsia="zh-CN"/>
        </w:rPr>
        <w:t>5</w:t>
      </w:r>
      <w:r w:rsidRPr="00681111">
        <w:rPr>
          <w:rFonts w:ascii="仿宋" w:eastAsia="仿宋" w:hAnsi="仿宋" w:cs="仿宋" w:hint="eastAsia"/>
          <w:lang w:eastAsia="zh-CN"/>
        </w:rPr>
        <w:t>年；</w:t>
      </w:r>
    </w:p>
    <w:p w14:paraId="65314579" w14:textId="449AF38B"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2．电气管线工程、给排水管道工程、设备安装工程为</w:t>
      </w:r>
      <w:r w:rsidRPr="00681111">
        <w:rPr>
          <w:rFonts w:ascii="仿宋" w:eastAsia="仿宋" w:hAnsi="仿宋" w:cs="仿宋" w:hint="eastAsia"/>
          <w:u w:val="single"/>
          <w:lang w:eastAsia="zh-CN"/>
        </w:rPr>
        <w:t>2</w:t>
      </w:r>
      <w:r w:rsidRPr="00681111">
        <w:rPr>
          <w:rFonts w:ascii="仿宋" w:eastAsia="仿宋" w:hAnsi="仿宋" w:cs="仿宋" w:hint="eastAsia"/>
          <w:lang w:eastAsia="zh-CN"/>
        </w:rPr>
        <w:t>年；</w:t>
      </w:r>
    </w:p>
    <w:p w14:paraId="58463336" w14:textId="588CE1A9"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3．装饰装修工程为</w:t>
      </w:r>
      <w:r w:rsidRPr="00681111">
        <w:rPr>
          <w:rFonts w:ascii="仿宋" w:eastAsia="仿宋" w:hAnsi="仿宋" w:cs="仿宋" w:hint="eastAsia"/>
          <w:u w:val="single"/>
          <w:lang w:eastAsia="zh-CN"/>
        </w:rPr>
        <w:t>2</w:t>
      </w:r>
      <w:r w:rsidRPr="00681111">
        <w:rPr>
          <w:rFonts w:ascii="仿宋" w:eastAsia="仿宋" w:hAnsi="仿宋" w:cs="仿宋" w:hint="eastAsia"/>
          <w:lang w:eastAsia="zh-CN"/>
        </w:rPr>
        <w:t>年；</w:t>
      </w:r>
    </w:p>
    <w:p w14:paraId="58DFBDFB" w14:textId="2FB9E703"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4．其他项目</w:t>
      </w:r>
      <w:r w:rsidRPr="00681111">
        <w:rPr>
          <w:rFonts w:ascii="仿宋" w:eastAsia="仿宋" w:hAnsi="仿宋" w:cs="仿宋" w:hint="eastAsia"/>
          <w:u w:val="single"/>
          <w:lang w:eastAsia="zh-CN"/>
        </w:rPr>
        <w:t xml:space="preserve">   /   </w:t>
      </w:r>
      <w:r w:rsidRPr="00681111">
        <w:rPr>
          <w:rFonts w:ascii="仿宋" w:eastAsia="仿宋" w:hAnsi="仿宋" w:cs="仿宋" w:hint="eastAsia"/>
          <w:lang w:eastAsia="zh-CN"/>
        </w:rPr>
        <w:t>。</w:t>
      </w:r>
    </w:p>
    <w:p w14:paraId="5C50AC62"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381DA45C" w14:textId="77777777" w:rsidR="002A0250" w:rsidRPr="00681111" w:rsidRDefault="00000000">
      <w:pPr>
        <w:adjustRightInd w:val="0"/>
        <w:snapToGrid w:val="0"/>
        <w:spacing w:line="324" w:lineRule="auto"/>
        <w:ind w:left="480"/>
        <w:rPr>
          <w:rFonts w:ascii="仿宋" w:eastAsia="仿宋" w:hAnsi="仿宋" w:hint="eastAsia"/>
          <w:lang w:eastAsia="zh-CN"/>
        </w:rPr>
      </w:pPr>
      <w:r w:rsidRPr="00681111">
        <w:rPr>
          <w:rFonts w:ascii="仿宋" w:eastAsia="仿宋" w:hAnsi="仿宋" w:cs="仿宋" w:hint="eastAsia"/>
          <w:lang w:eastAsia="zh-CN"/>
        </w:rPr>
        <w:t xml:space="preserve">3． </w:t>
      </w:r>
      <w:r w:rsidRPr="00681111">
        <w:rPr>
          <w:rFonts w:ascii="仿宋" w:eastAsia="仿宋" w:hAnsi="仿宋" w:cs="仿宋" w:hint="eastAsia"/>
          <w:b/>
          <w:bCs/>
          <w:lang w:eastAsia="zh-CN"/>
        </w:rPr>
        <w:t>质量保修责任</w:t>
      </w:r>
    </w:p>
    <w:p w14:paraId="59F062F0" w14:textId="77777777" w:rsidR="002A0250" w:rsidRPr="00681111" w:rsidRDefault="002A0250">
      <w:pPr>
        <w:adjustRightInd w:val="0"/>
        <w:snapToGrid w:val="0"/>
        <w:spacing w:line="324" w:lineRule="auto"/>
        <w:ind w:firstLineChars="200" w:firstLine="220"/>
        <w:rPr>
          <w:rFonts w:ascii="仿宋" w:eastAsia="仿宋" w:hAnsi="仿宋" w:hint="eastAsia"/>
          <w:sz w:val="11"/>
          <w:szCs w:val="11"/>
          <w:lang w:eastAsia="zh-CN"/>
        </w:rPr>
      </w:pPr>
    </w:p>
    <w:p w14:paraId="74F13D86" w14:textId="77777777" w:rsidR="002A0250" w:rsidRPr="00681111" w:rsidRDefault="00000000">
      <w:pPr>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3.1  </w:t>
      </w:r>
      <w:r w:rsidRPr="00681111">
        <w:rPr>
          <w:rFonts w:ascii="仿宋" w:eastAsia="仿宋" w:hAnsi="仿宋" w:cs="仿宋" w:hint="eastAsia"/>
          <w:lang w:val="zh-CN" w:eastAsia="zh-CN"/>
        </w:rPr>
        <w:t>属于保修范围的项目，承包人应在接到发包人通知后的</w:t>
      </w:r>
      <w:r w:rsidRPr="00681111">
        <w:rPr>
          <w:rFonts w:ascii="仿宋" w:eastAsia="仿宋" w:hAnsi="仿宋" w:cs="仿宋" w:hint="eastAsia"/>
          <w:lang w:eastAsia="zh-CN"/>
        </w:rPr>
        <w:t>7</w:t>
      </w:r>
      <w:r w:rsidRPr="00681111">
        <w:rPr>
          <w:rFonts w:ascii="仿宋" w:eastAsia="仿宋" w:hAnsi="仿宋" w:cs="仿宋" w:hint="eastAsia"/>
          <w:lang w:val="zh-CN" w:eastAsia="zh-CN"/>
        </w:rPr>
        <w:t>天内派人保修。承包人未能在规定时间内派人保修的，发包人可自行或委托第三方保修。</w:t>
      </w:r>
      <w:r w:rsidRPr="00681111">
        <w:rPr>
          <w:rFonts w:ascii="仿宋" w:eastAsia="仿宋" w:hAnsi="仿宋" w:cs="仿宋" w:hint="eastAsia"/>
          <w:lang w:val="zh-CN" w:eastAsia="zh-CN" w:bidi="ar"/>
        </w:rPr>
        <w:t>因发包人自行或委托第三方保修而产生的费用承包人承担。</w:t>
      </w:r>
    </w:p>
    <w:p w14:paraId="7DC4513E"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3.2  发生紧急抢修事故的，承包人在接到通知后，应立即到达事故现场抢修。</w:t>
      </w:r>
    </w:p>
    <w:p w14:paraId="4CB4FC5B"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3.3  在国家规定的工程合理使用期限内，承包人应确保地基基础工程和主体结构的质量和安全。凡出现其质量问题，应立即报告当地建设行政主管部门，由承包人或具有相应资质等级的设计单位提出保修方案后，承包人应立即实施保修。</w:t>
      </w:r>
    </w:p>
    <w:p w14:paraId="76A52A52"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3.4  质量保修完成后，由发包人组织验收。</w:t>
      </w:r>
    </w:p>
    <w:p w14:paraId="5904E2B7"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5C255B8A" w14:textId="77777777" w:rsidR="002A0250" w:rsidRPr="00681111" w:rsidRDefault="00000000">
      <w:pPr>
        <w:adjustRightInd w:val="0"/>
        <w:snapToGrid w:val="0"/>
        <w:spacing w:line="324" w:lineRule="auto"/>
        <w:ind w:left="480"/>
        <w:rPr>
          <w:rFonts w:ascii="仿宋" w:eastAsia="仿宋" w:hAnsi="仿宋" w:hint="eastAsia"/>
          <w:lang w:eastAsia="zh-CN"/>
        </w:rPr>
      </w:pPr>
      <w:r w:rsidRPr="00681111">
        <w:rPr>
          <w:rFonts w:ascii="仿宋" w:eastAsia="仿宋" w:hAnsi="仿宋" w:cs="仿宋" w:hint="eastAsia"/>
          <w:lang w:eastAsia="zh-CN"/>
        </w:rPr>
        <w:t>4．</w:t>
      </w:r>
      <w:r w:rsidRPr="00681111">
        <w:rPr>
          <w:rFonts w:ascii="仿宋" w:eastAsia="仿宋" w:hAnsi="仿宋" w:cs="仿宋" w:hint="eastAsia"/>
          <w:b/>
          <w:bCs/>
          <w:lang w:eastAsia="zh-CN"/>
        </w:rPr>
        <w:t>质量保修费用</w:t>
      </w:r>
    </w:p>
    <w:p w14:paraId="0F0C1618" w14:textId="77777777" w:rsidR="002A0250" w:rsidRPr="00681111" w:rsidRDefault="002A0250">
      <w:pPr>
        <w:adjustRightInd w:val="0"/>
        <w:snapToGrid w:val="0"/>
        <w:spacing w:line="324" w:lineRule="auto"/>
        <w:ind w:firstLineChars="200" w:firstLine="220"/>
        <w:rPr>
          <w:rFonts w:ascii="仿宋" w:eastAsia="仿宋" w:hAnsi="仿宋" w:hint="eastAsia"/>
          <w:sz w:val="11"/>
          <w:szCs w:val="11"/>
          <w:lang w:eastAsia="zh-CN"/>
        </w:rPr>
      </w:pPr>
    </w:p>
    <w:p w14:paraId="4ED1D0D5"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val="zh-CN" w:eastAsia="zh-CN"/>
        </w:rPr>
        <w:t>质量保修等费用，由承包人承担</w:t>
      </w:r>
      <w:r w:rsidRPr="00681111">
        <w:rPr>
          <w:rFonts w:ascii="仿宋" w:eastAsia="仿宋" w:hAnsi="仿宋" w:cs="仿宋" w:hint="eastAsia"/>
          <w:lang w:eastAsia="zh-CN"/>
        </w:rPr>
        <w:t>。</w:t>
      </w:r>
    </w:p>
    <w:p w14:paraId="21718E95"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551F8657"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5．</w:t>
      </w:r>
      <w:r w:rsidRPr="00681111">
        <w:rPr>
          <w:rFonts w:ascii="仿宋" w:eastAsia="仿宋" w:hAnsi="仿宋" w:cs="仿宋" w:hint="eastAsia"/>
          <w:b/>
          <w:bCs/>
          <w:lang w:eastAsia="zh-CN"/>
        </w:rPr>
        <w:t>质量保证金</w:t>
      </w:r>
    </w:p>
    <w:p w14:paraId="41B9D834" w14:textId="77777777" w:rsidR="002A0250" w:rsidRPr="00681111" w:rsidRDefault="002A0250">
      <w:pPr>
        <w:adjustRightInd w:val="0"/>
        <w:snapToGrid w:val="0"/>
        <w:spacing w:line="324" w:lineRule="auto"/>
        <w:ind w:firstLineChars="200" w:firstLine="220"/>
        <w:rPr>
          <w:rFonts w:ascii="仿宋" w:eastAsia="仿宋" w:hAnsi="仿宋" w:hint="eastAsia"/>
          <w:sz w:val="11"/>
          <w:szCs w:val="11"/>
          <w:lang w:eastAsia="zh-CN"/>
        </w:rPr>
      </w:pPr>
    </w:p>
    <w:p w14:paraId="25640030"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val="zh-CN" w:eastAsia="zh-CN"/>
        </w:rPr>
        <w:t>质量保证金的约定、支付和使用与本合同第二部分《通用条款》第</w:t>
      </w:r>
      <w:r w:rsidRPr="00681111">
        <w:rPr>
          <w:rFonts w:ascii="仿宋" w:eastAsia="仿宋" w:hAnsi="仿宋" w:cs="仿宋" w:hint="eastAsia"/>
          <w:lang w:eastAsia="zh-CN"/>
        </w:rPr>
        <w:t>90</w:t>
      </w:r>
      <w:r w:rsidRPr="00681111">
        <w:rPr>
          <w:rFonts w:ascii="仿宋" w:eastAsia="仿宋" w:hAnsi="仿宋" w:cs="仿宋" w:hint="eastAsia"/>
          <w:lang w:val="zh-CN" w:eastAsia="zh-CN"/>
        </w:rPr>
        <w:t>条赋予的约定</w:t>
      </w:r>
      <w:r w:rsidRPr="00681111">
        <w:rPr>
          <w:rFonts w:ascii="仿宋" w:eastAsia="仿宋" w:hAnsi="仿宋" w:cs="仿宋" w:hint="eastAsia"/>
          <w:lang w:eastAsia="zh-CN"/>
        </w:rPr>
        <w:t>一致。</w:t>
      </w:r>
    </w:p>
    <w:p w14:paraId="6910DCE8"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79C49175" w14:textId="77777777" w:rsidR="002A0250" w:rsidRPr="00681111" w:rsidRDefault="00000000">
      <w:pPr>
        <w:adjustRightInd w:val="0"/>
        <w:snapToGrid w:val="0"/>
        <w:spacing w:line="324" w:lineRule="auto"/>
        <w:ind w:left="480"/>
        <w:rPr>
          <w:rFonts w:ascii="仿宋" w:eastAsia="仿宋" w:hAnsi="仿宋" w:hint="eastAsia"/>
          <w:lang w:eastAsia="zh-CN"/>
        </w:rPr>
      </w:pPr>
      <w:r w:rsidRPr="00681111">
        <w:rPr>
          <w:rFonts w:ascii="仿宋" w:eastAsia="仿宋" w:hAnsi="仿宋" w:cs="仿宋" w:hint="eastAsia"/>
          <w:lang w:eastAsia="zh-CN"/>
        </w:rPr>
        <w:t>6．</w:t>
      </w:r>
      <w:r w:rsidRPr="00681111">
        <w:rPr>
          <w:rFonts w:ascii="仿宋" w:eastAsia="仿宋" w:hAnsi="仿宋" w:cs="仿宋" w:hint="eastAsia"/>
          <w:b/>
          <w:bCs/>
          <w:lang w:eastAsia="zh-CN"/>
        </w:rPr>
        <w:t>其他</w:t>
      </w:r>
    </w:p>
    <w:p w14:paraId="5159171A" w14:textId="77777777" w:rsidR="002A0250" w:rsidRPr="00681111" w:rsidRDefault="002A0250">
      <w:pPr>
        <w:adjustRightInd w:val="0"/>
        <w:snapToGrid w:val="0"/>
        <w:spacing w:line="324" w:lineRule="auto"/>
        <w:ind w:firstLineChars="200" w:firstLine="220"/>
        <w:rPr>
          <w:rFonts w:ascii="仿宋" w:eastAsia="仿宋" w:hAnsi="仿宋" w:hint="eastAsia"/>
          <w:sz w:val="11"/>
          <w:szCs w:val="11"/>
          <w:lang w:eastAsia="zh-CN"/>
        </w:rPr>
      </w:pPr>
    </w:p>
    <w:p w14:paraId="75110F07"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6.1  </w:t>
      </w:r>
      <w:r w:rsidRPr="00681111">
        <w:rPr>
          <w:rFonts w:ascii="仿宋" w:eastAsia="仿宋" w:hAnsi="仿宋" w:cs="仿宋" w:hint="eastAsia"/>
          <w:lang w:val="zh-CN" w:eastAsia="zh-CN"/>
        </w:rPr>
        <w:t>合同双方当事人约定的其他质量保修事</w:t>
      </w:r>
      <w:r w:rsidRPr="00681111">
        <w:rPr>
          <w:rFonts w:ascii="仿宋" w:eastAsia="仿宋" w:hAnsi="仿宋" w:cs="仿宋" w:hint="eastAsia"/>
          <w:lang w:eastAsia="zh-CN"/>
        </w:rPr>
        <w:t>项：</w:t>
      </w:r>
    </w:p>
    <w:p w14:paraId="151A62D4" w14:textId="77777777" w:rsidR="002A0250" w:rsidRPr="00681111" w:rsidRDefault="002A0250">
      <w:pPr>
        <w:adjustRightInd w:val="0"/>
        <w:snapToGrid w:val="0"/>
        <w:spacing w:line="324" w:lineRule="auto"/>
        <w:ind w:firstLineChars="200" w:firstLine="220"/>
        <w:rPr>
          <w:rFonts w:ascii="仿宋" w:eastAsia="仿宋" w:hAnsi="仿宋" w:hint="eastAsia"/>
          <w:sz w:val="11"/>
          <w:szCs w:val="11"/>
          <w:lang w:eastAsia="zh-CN"/>
        </w:rPr>
      </w:pPr>
    </w:p>
    <w:p w14:paraId="53EA1DFE" w14:textId="77777777" w:rsidR="002A0250" w:rsidRPr="00681111" w:rsidRDefault="00000000">
      <w:pPr>
        <w:adjustRightInd w:val="0"/>
        <w:snapToGrid w:val="0"/>
        <w:spacing w:line="324"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6.2  </w:t>
      </w:r>
      <w:r w:rsidRPr="00681111">
        <w:rPr>
          <w:rFonts w:ascii="仿宋" w:eastAsia="仿宋" w:hAnsi="仿宋" w:cs="仿宋" w:hint="eastAsia"/>
          <w:lang w:val="zh-CN" w:eastAsia="zh-CN"/>
        </w:rPr>
        <w:t>本质量保修书，由合同双方当事人在承包人向发包人提交竣工验收申请报告时签署，作为本合同的附件</w:t>
      </w:r>
      <w:r w:rsidRPr="00681111">
        <w:rPr>
          <w:rFonts w:ascii="仿宋" w:eastAsia="仿宋" w:hAnsi="仿宋" w:cs="仿宋" w:hint="eastAsia"/>
          <w:lang w:eastAsia="zh-CN"/>
        </w:rPr>
        <w:t>。</w:t>
      </w:r>
    </w:p>
    <w:p w14:paraId="0C735C0B" w14:textId="77777777" w:rsidR="002A0250" w:rsidRPr="00681111" w:rsidRDefault="00000000">
      <w:pPr>
        <w:adjustRightInd w:val="0"/>
        <w:snapToGrid w:val="0"/>
        <w:spacing w:line="324" w:lineRule="auto"/>
        <w:ind w:firstLineChars="200" w:firstLine="480"/>
        <w:rPr>
          <w:rFonts w:ascii="仿宋" w:eastAsia="仿宋" w:hAnsi="仿宋" w:cs="仿宋" w:hint="eastAsia"/>
          <w:lang w:val="zh-CN" w:eastAsia="zh-CN"/>
        </w:rPr>
      </w:pPr>
      <w:r w:rsidRPr="00681111">
        <w:rPr>
          <w:rFonts w:ascii="仿宋" w:eastAsia="仿宋" w:hAnsi="仿宋" w:cs="仿宋" w:hint="eastAsia"/>
          <w:lang w:eastAsia="zh-CN"/>
        </w:rPr>
        <w:t xml:space="preserve">6.3  </w:t>
      </w:r>
      <w:r w:rsidRPr="00681111">
        <w:rPr>
          <w:rFonts w:ascii="仿宋" w:eastAsia="仿宋" w:hAnsi="仿宋" w:cs="仿宋" w:hint="eastAsia"/>
          <w:lang w:val="zh-CN" w:eastAsia="zh-CN"/>
        </w:rPr>
        <w:t>本质量保修书，自合同双方当事人签署之日起生效，至质量保修期满后失效。</w:t>
      </w:r>
    </w:p>
    <w:p w14:paraId="24A88767" w14:textId="77777777" w:rsidR="002A0250" w:rsidRPr="00681111" w:rsidRDefault="00000000">
      <w:pPr>
        <w:adjustRightInd w:val="0"/>
        <w:snapToGrid w:val="0"/>
        <w:spacing w:line="324" w:lineRule="auto"/>
        <w:ind w:firstLineChars="200" w:firstLine="480"/>
        <w:rPr>
          <w:rFonts w:ascii="仿宋" w:eastAsia="仿宋" w:hAnsi="仿宋" w:cs="仿宋" w:hint="eastAsia"/>
          <w:lang w:val="zh-CN" w:eastAsia="zh-CN"/>
        </w:rPr>
      </w:pPr>
      <w:r w:rsidRPr="00681111">
        <w:rPr>
          <w:rFonts w:ascii="仿宋" w:eastAsia="仿宋" w:hAnsi="仿宋" w:cs="仿宋" w:hint="eastAsia"/>
          <w:lang w:val="zh-CN" w:eastAsia="zh-CN"/>
        </w:rPr>
        <w:t>（</w:t>
      </w:r>
      <w:r w:rsidRPr="00681111">
        <w:rPr>
          <w:rFonts w:ascii="仿宋" w:eastAsia="仿宋" w:hAnsi="仿宋" w:cs="仿宋" w:hint="eastAsia"/>
          <w:lang w:eastAsia="zh-CN"/>
        </w:rPr>
        <w:t>以下无正文</w:t>
      </w:r>
      <w:r w:rsidRPr="00681111">
        <w:rPr>
          <w:rFonts w:ascii="仿宋" w:eastAsia="仿宋" w:hAnsi="仿宋" w:cs="仿宋" w:hint="eastAsia"/>
          <w:lang w:val="zh-CN" w:eastAsia="zh-CN"/>
        </w:rPr>
        <w:t>）</w:t>
      </w:r>
    </w:p>
    <w:p w14:paraId="05720EE3" w14:textId="77777777" w:rsidR="002A0250" w:rsidRPr="00681111" w:rsidRDefault="002A0250">
      <w:pPr>
        <w:rPr>
          <w:lang w:eastAsia="zh-CN"/>
        </w:rPr>
      </w:pPr>
    </w:p>
    <w:tbl>
      <w:tblPr>
        <w:tblStyle w:val="af2"/>
        <w:tblpPr w:leftFromText="180" w:rightFromText="180" w:vertAnchor="text" w:horzAnchor="page" w:tblpX="1682" w:tblpY="2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2180"/>
        <w:gridCol w:w="2180"/>
        <w:gridCol w:w="2180"/>
      </w:tblGrid>
      <w:tr w:rsidR="00681111" w:rsidRPr="00681111" w14:paraId="1416D0C4" w14:textId="77777777">
        <w:tc>
          <w:tcPr>
            <w:tcW w:w="2179" w:type="dxa"/>
          </w:tcPr>
          <w:p w14:paraId="5748D182" w14:textId="77777777" w:rsidR="002A0250" w:rsidRPr="00681111" w:rsidRDefault="00000000">
            <w:pPr>
              <w:adjustRightInd w:val="0"/>
              <w:snapToGrid w:val="0"/>
              <w:spacing w:line="324" w:lineRule="auto"/>
              <w:rPr>
                <w:rFonts w:ascii="仿宋" w:eastAsia="仿宋" w:hAnsi="仿宋" w:cs="仿宋" w:hint="eastAsia"/>
                <w:lang w:eastAsia="zh-CN"/>
              </w:rPr>
            </w:pPr>
            <w:r w:rsidRPr="00681111">
              <w:rPr>
                <w:rFonts w:ascii="仿宋" w:eastAsia="仿宋" w:hAnsi="仿宋" w:cs="仿宋" w:hint="eastAsia"/>
                <w:lang w:eastAsia="zh-CN"/>
              </w:rPr>
              <w:t>发 包 人：（盖章）</w:t>
            </w:r>
          </w:p>
        </w:tc>
        <w:tc>
          <w:tcPr>
            <w:tcW w:w="2180" w:type="dxa"/>
          </w:tcPr>
          <w:p w14:paraId="348438CD" w14:textId="77777777" w:rsidR="002A0250" w:rsidRPr="00681111" w:rsidRDefault="002A0250">
            <w:pPr>
              <w:adjustRightInd w:val="0"/>
              <w:snapToGrid w:val="0"/>
              <w:spacing w:line="324" w:lineRule="auto"/>
              <w:rPr>
                <w:rFonts w:ascii="仿宋" w:eastAsia="仿宋" w:hAnsi="仿宋" w:cs="仿宋" w:hint="eastAsia"/>
                <w:lang w:eastAsia="zh-CN"/>
              </w:rPr>
            </w:pPr>
          </w:p>
        </w:tc>
        <w:tc>
          <w:tcPr>
            <w:tcW w:w="2180" w:type="dxa"/>
          </w:tcPr>
          <w:p w14:paraId="23ED9DC6"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承包人（单一承包人或联合体牵头单位）：（盖章）</w:t>
            </w:r>
          </w:p>
        </w:tc>
        <w:tc>
          <w:tcPr>
            <w:tcW w:w="2180" w:type="dxa"/>
          </w:tcPr>
          <w:p w14:paraId="72432FCF" w14:textId="77777777" w:rsidR="002A0250" w:rsidRPr="00681111" w:rsidRDefault="002A0250">
            <w:pPr>
              <w:spacing w:line="360" w:lineRule="auto"/>
              <w:rPr>
                <w:rFonts w:ascii="仿宋" w:eastAsia="仿宋" w:hAnsi="仿宋" w:cs="仿宋" w:hint="eastAsia"/>
                <w:lang w:eastAsia="zh-CN"/>
              </w:rPr>
            </w:pPr>
          </w:p>
        </w:tc>
      </w:tr>
      <w:tr w:rsidR="00681111" w:rsidRPr="00681111" w14:paraId="2605B6AA" w14:textId="77777777">
        <w:tc>
          <w:tcPr>
            <w:tcW w:w="2179" w:type="dxa"/>
          </w:tcPr>
          <w:p w14:paraId="646617C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法定代表人：</w:t>
            </w:r>
          </w:p>
          <w:p w14:paraId="086B50F1"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（签字）</w:t>
            </w:r>
          </w:p>
        </w:tc>
        <w:tc>
          <w:tcPr>
            <w:tcW w:w="2180" w:type="dxa"/>
          </w:tcPr>
          <w:p w14:paraId="5E2BEB08" w14:textId="77777777" w:rsidR="002A0250" w:rsidRPr="00681111" w:rsidRDefault="002A0250">
            <w:pPr>
              <w:spacing w:line="360" w:lineRule="auto"/>
              <w:rPr>
                <w:rFonts w:ascii="仿宋" w:eastAsia="仿宋" w:hAnsi="仿宋" w:cs="仿宋" w:hint="eastAsia"/>
                <w:lang w:eastAsia="zh-CN"/>
              </w:rPr>
            </w:pPr>
          </w:p>
        </w:tc>
        <w:tc>
          <w:tcPr>
            <w:tcW w:w="2180" w:type="dxa"/>
          </w:tcPr>
          <w:p w14:paraId="58DB8EEA"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法定代表人：</w:t>
            </w:r>
          </w:p>
          <w:p w14:paraId="0F8CDEE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（签字）</w:t>
            </w:r>
          </w:p>
        </w:tc>
        <w:tc>
          <w:tcPr>
            <w:tcW w:w="2180" w:type="dxa"/>
          </w:tcPr>
          <w:p w14:paraId="487B7E92" w14:textId="77777777" w:rsidR="002A0250" w:rsidRPr="00681111" w:rsidRDefault="002A0250">
            <w:pPr>
              <w:spacing w:line="360" w:lineRule="auto"/>
              <w:rPr>
                <w:rFonts w:ascii="仿宋" w:eastAsia="仿宋" w:hAnsi="仿宋" w:cs="仿宋" w:hint="eastAsia"/>
                <w:lang w:eastAsia="zh-CN"/>
              </w:rPr>
            </w:pPr>
          </w:p>
        </w:tc>
      </w:tr>
      <w:tr w:rsidR="00681111" w:rsidRPr="00681111" w14:paraId="0AE89F82" w14:textId="77777777">
        <w:tc>
          <w:tcPr>
            <w:tcW w:w="2179" w:type="dxa"/>
          </w:tcPr>
          <w:p w14:paraId="0992C4E6"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委托代理人：</w:t>
            </w:r>
          </w:p>
          <w:p w14:paraId="4AD5731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（签字）</w:t>
            </w:r>
          </w:p>
        </w:tc>
        <w:tc>
          <w:tcPr>
            <w:tcW w:w="2180" w:type="dxa"/>
          </w:tcPr>
          <w:p w14:paraId="4DB3424D" w14:textId="77777777" w:rsidR="002A0250" w:rsidRPr="00681111" w:rsidRDefault="002A0250">
            <w:pPr>
              <w:spacing w:line="360" w:lineRule="auto"/>
              <w:rPr>
                <w:rFonts w:ascii="仿宋" w:eastAsia="仿宋" w:hAnsi="仿宋" w:cs="仿宋" w:hint="eastAsia"/>
                <w:lang w:eastAsia="zh-CN"/>
              </w:rPr>
            </w:pPr>
          </w:p>
        </w:tc>
        <w:tc>
          <w:tcPr>
            <w:tcW w:w="2180" w:type="dxa"/>
          </w:tcPr>
          <w:p w14:paraId="6A2B4ABD"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委托代理人：</w:t>
            </w:r>
          </w:p>
          <w:p w14:paraId="713D7D87"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（签字）</w:t>
            </w:r>
          </w:p>
        </w:tc>
        <w:tc>
          <w:tcPr>
            <w:tcW w:w="2180" w:type="dxa"/>
          </w:tcPr>
          <w:p w14:paraId="1D7F993B" w14:textId="77777777" w:rsidR="002A0250" w:rsidRPr="00681111" w:rsidRDefault="002A0250">
            <w:pPr>
              <w:spacing w:line="360" w:lineRule="auto"/>
              <w:rPr>
                <w:rFonts w:ascii="仿宋" w:eastAsia="仿宋" w:hAnsi="仿宋" w:cs="仿宋" w:hint="eastAsia"/>
                <w:lang w:eastAsia="zh-CN"/>
              </w:rPr>
            </w:pPr>
          </w:p>
        </w:tc>
      </w:tr>
      <w:tr w:rsidR="00681111" w:rsidRPr="00681111" w14:paraId="59B81E80" w14:textId="77777777">
        <w:tc>
          <w:tcPr>
            <w:tcW w:w="2179" w:type="dxa"/>
          </w:tcPr>
          <w:p w14:paraId="0A0653F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联系电话：</w:t>
            </w:r>
          </w:p>
        </w:tc>
        <w:tc>
          <w:tcPr>
            <w:tcW w:w="2180" w:type="dxa"/>
          </w:tcPr>
          <w:p w14:paraId="7D1C2B50" w14:textId="77777777" w:rsidR="002A0250" w:rsidRPr="00681111" w:rsidRDefault="002A0250">
            <w:pPr>
              <w:spacing w:line="360" w:lineRule="auto"/>
              <w:rPr>
                <w:rFonts w:ascii="仿宋" w:eastAsia="仿宋" w:hAnsi="仿宋" w:cs="仿宋" w:hint="eastAsia"/>
                <w:lang w:eastAsia="zh-CN"/>
              </w:rPr>
            </w:pPr>
          </w:p>
        </w:tc>
        <w:tc>
          <w:tcPr>
            <w:tcW w:w="2180" w:type="dxa"/>
          </w:tcPr>
          <w:p w14:paraId="6648C5E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联系电话：</w:t>
            </w:r>
          </w:p>
        </w:tc>
        <w:tc>
          <w:tcPr>
            <w:tcW w:w="2180" w:type="dxa"/>
          </w:tcPr>
          <w:p w14:paraId="55CD9349" w14:textId="77777777" w:rsidR="002A0250" w:rsidRPr="00681111" w:rsidRDefault="002A0250">
            <w:pPr>
              <w:spacing w:line="360" w:lineRule="auto"/>
              <w:rPr>
                <w:rFonts w:ascii="仿宋" w:eastAsia="仿宋" w:hAnsi="仿宋" w:cs="仿宋" w:hint="eastAsia"/>
                <w:lang w:eastAsia="zh-CN"/>
              </w:rPr>
            </w:pPr>
          </w:p>
        </w:tc>
      </w:tr>
      <w:tr w:rsidR="00681111" w:rsidRPr="00681111" w14:paraId="0CC853BE" w14:textId="77777777">
        <w:tc>
          <w:tcPr>
            <w:tcW w:w="4359" w:type="dxa"/>
            <w:gridSpan w:val="2"/>
          </w:tcPr>
          <w:p w14:paraId="777BDE12"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年</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月</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日</w:t>
            </w:r>
          </w:p>
        </w:tc>
        <w:tc>
          <w:tcPr>
            <w:tcW w:w="4360" w:type="dxa"/>
            <w:gridSpan w:val="2"/>
          </w:tcPr>
          <w:p w14:paraId="2F1939DE"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年</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月</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日</w:t>
            </w:r>
          </w:p>
        </w:tc>
      </w:tr>
    </w:tbl>
    <w:p w14:paraId="371BA6F3" w14:textId="77777777" w:rsidR="002A0250" w:rsidRPr="00681111" w:rsidRDefault="002A0250">
      <w:pPr>
        <w:rPr>
          <w:lang w:eastAsia="zh-CN"/>
        </w:rPr>
      </w:pPr>
    </w:p>
    <w:p w14:paraId="0AC47774"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2FFDF5A0"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18B29C13"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2EDD362B"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05C23E11"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5BF6FE7A" w14:textId="77777777" w:rsidR="002A0250" w:rsidRPr="00681111" w:rsidRDefault="002A0250">
      <w:pPr>
        <w:rPr>
          <w:lang w:eastAsia="zh-CN"/>
        </w:rPr>
      </w:pPr>
    </w:p>
    <w:p w14:paraId="51C2C199" w14:textId="77777777" w:rsidR="002A0250" w:rsidRPr="00681111" w:rsidRDefault="002A0250">
      <w:pPr>
        <w:pStyle w:val="2"/>
        <w:rPr>
          <w:lang w:eastAsia="zh-CN"/>
        </w:rPr>
      </w:pPr>
    </w:p>
    <w:p w14:paraId="361A88E8" w14:textId="77777777" w:rsidR="002A0250" w:rsidRPr="00681111" w:rsidRDefault="00000000">
      <w:pPr>
        <w:spacing w:line="360" w:lineRule="auto"/>
        <w:outlineLvl w:val="1"/>
        <w:rPr>
          <w:rFonts w:ascii="仿宋" w:eastAsia="仿宋" w:hAnsi="仿宋" w:hint="eastAsia"/>
          <w:b/>
          <w:bCs/>
          <w:lang w:eastAsia="zh-CN"/>
        </w:rPr>
      </w:pPr>
      <w:bookmarkStart w:id="1339" w:name="_Toc336"/>
      <w:bookmarkStart w:id="1340" w:name="_Toc11522"/>
      <w:bookmarkStart w:id="1341" w:name="_Toc17573"/>
      <w:bookmarkStart w:id="1342" w:name="_Toc20593"/>
      <w:bookmarkStart w:id="1343" w:name="_Toc200537968"/>
      <w:proofErr w:type="spellStart"/>
      <w:r w:rsidRPr="00681111">
        <w:rPr>
          <w:rFonts w:ascii="仿宋" w:eastAsia="仿宋" w:hAnsi="仿宋" w:cs="仿宋" w:hint="eastAsia"/>
          <w:b/>
          <w:bCs/>
        </w:rPr>
        <w:t>附件四</w:t>
      </w:r>
      <w:proofErr w:type="spellEnd"/>
      <w:r w:rsidRPr="00681111">
        <w:rPr>
          <w:rFonts w:ascii="仿宋" w:eastAsia="仿宋" w:hAnsi="仿宋" w:cs="仿宋" w:hint="eastAsia"/>
          <w:b/>
          <w:bCs/>
          <w:lang w:eastAsia="zh-CN"/>
        </w:rPr>
        <w:t>：</w:t>
      </w:r>
      <w:proofErr w:type="spellStart"/>
      <w:r w:rsidRPr="00681111">
        <w:rPr>
          <w:rFonts w:ascii="仿宋" w:eastAsia="仿宋" w:hAnsi="仿宋" w:cs="仿宋" w:hint="eastAsia"/>
          <w:b/>
          <w:bCs/>
        </w:rPr>
        <w:t>廉政合同</w:t>
      </w:r>
      <w:bookmarkEnd w:id="1339"/>
      <w:bookmarkEnd w:id="1340"/>
      <w:bookmarkEnd w:id="1341"/>
      <w:bookmarkEnd w:id="1342"/>
      <w:bookmarkEnd w:id="1343"/>
      <w:proofErr w:type="spellEnd"/>
    </w:p>
    <w:p w14:paraId="6972EDBF" w14:textId="77777777" w:rsidR="002A0250" w:rsidRPr="00681111" w:rsidRDefault="00000000">
      <w:pPr>
        <w:spacing w:line="360" w:lineRule="auto"/>
        <w:jc w:val="center"/>
        <w:rPr>
          <w:rFonts w:ascii="仿宋" w:eastAsia="仿宋" w:hAnsi="仿宋" w:hint="eastAsia"/>
          <w:b/>
          <w:bCs/>
          <w:sz w:val="36"/>
          <w:szCs w:val="36"/>
          <w:lang w:eastAsia="zh-CN"/>
        </w:rPr>
      </w:pPr>
      <w:r w:rsidRPr="00681111">
        <w:rPr>
          <w:rFonts w:ascii="仿宋" w:eastAsia="仿宋" w:hAnsi="仿宋" w:cs="仿宋" w:hint="eastAsia"/>
          <w:b/>
          <w:bCs/>
          <w:sz w:val="36"/>
          <w:szCs w:val="36"/>
          <w:lang w:eastAsia="zh-CN"/>
        </w:rPr>
        <w:t>廉 政 合 同</w:t>
      </w:r>
    </w:p>
    <w:p w14:paraId="64340425" w14:textId="77777777" w:rsidR="002A0250" w:rsidRPr="00681111" w:rsidRDefault="002A0250">
      <w:pPr>
        <w:spacing w:line="360" w:lineRule="auto"/>
        <w:rPr>
          <w:rFonts w:ascii="仿宋" w:eastAsia="仿宋" w:hAnsi="仿宋" w:hint="eastAsia"/>
          <w:lang w:eastAsia="zh-CN"/>
        </w:rPr>
      </w:pPr>
    </w:p>
    <w:p w14:paraId="3F044548" w14:textId="77777777" w:rsidR="002A0250" w:rsidRPr="00681111" w:rsidRDefault="00000000">
      <w:pPr>
        <w:spacing w:line="360" w:lineRule="auto"/>
        <w:rPr>
          <w:rFonts w:ascii="仿宋" w:eastAsia="仿宋" w:hAnsi="仿宋" w:hint="eastAsia"/>
          <w:lang w:eastAsia="zh-CN"/>
        </w:rPr>
      </w:pPr>
      <w:r w:rsidRPr="00681111">
        <w:rPr>
          <w:rFonts w:ascii="仿宋" w:eastAsia="仿宋" w:hAnsi="仿宋" w:cs="仿宋" w:hint="eastAsia"/>
          <w:lang w:eastAsia="zh-CN"/>
        </w:rPr>
        <w:t>发包人</w:t>
      </w:r>
      <w:r w:rsidRPr="00681111">
        <w:rPr>
          <w:rFonts w:ascii="仿宋" w:eastAsia="仿宋" w:hAnsi="仿宋" w:cs="仿宋"/>
          <w:lang w:eastAsia="zh-CN"/>
        </w:rPr>
        <w:t>:</w:t>
      </w:r>
      <w:r w:rsidRPr="00681111">
        <w:rPr>
          <w:rFonts w:ascii="仿宋" w:eastAsia="仿宋" w:hAnsi="仿宋" w:cs="仿宋" w:hint="eastAsia"/>
          <w:lang w:eastAsia="zh-CN"/>
        </w:rPr>
        <w:t>（全称）</w:t>
      </w:r>
      <w:r w:rsidRPr="00681111">
        <w:rPr>
          <w:rFonts w:ascii="仿宋" w:eastAsia="仿宋" w:hAnsi="仿宋" w:cs="仿宋" w:hint="eastAsia"/>
          <w:u w:val="single"/>
          <w:lang w:eastAsia="zh-CN"/>
        </w:rPr>
        <w:t xml:space="preserve">                                 </w:t>
      </w:r>
    </w:p>
    <w:p w14:paraId="644B4BD7" w14:textId="77777777" w:rsidR="002A0250" w:rsidRPr="00681111" w:rsidRDefault="00000000">
      <w:pPr>
        <w:spacing w:line="360" w:lineRule="auto"/>
        <w:rPr>
          <w:rFonts w:ascii="仿宋" w:eastAsia="仿宋" w:hAnsi="仿宋" w:cs="仿宋" w:hint="eastAsia"/>
          <w:u w:val="single"/>
          <w:lang w:eastAsia="zh-CN"/>
        </w:rPr>
      </w:pPr>
      <w:r w:rsidRPr="00681111">
        <w:rPr>
          <w:rFonts w:ascii="仿宋" w:eastAsia="仿宋" w:hAnsi="仿宋" w:cs="仿宋" w:hint="eastAsia"/>
          <w:lang w:eastAsia="zh-CN"/>
        </w:rPr>
        <w:t>承包人</w:t>
      </w:r>
      <w:r w:rsidRPr="00681111">
        <w:rPr>
          <w:rFonts w:ascii="仿宋" w:eastAsia="仿宋" w:hAnsi="仿宋" w:cs="仿宋"/>
          <w:lang w:eastAsia="zh-CN"/>
        </w:rPr>
        <w:t>:</w:t>
      </w:r>
      <w:r w:rsidRPr="00681111">
        <w:rPr>
          <w:rFonts w:ascii="仿宋" w:eastAsia="仿宋" w:hAnsi="仿宋" w:cs="仿宋" w:hint="eastAsia"/>
          <w:lang w:eastAsia="zh-CN"/>
        </w:rPr>
        <w:t>（全称）</w:t>
      </w:r>
      <w:r w:rsidRPr="00681111">
        <w:rPr>
          <w:rFonts w:ascii="仿宋" w:eastAsia="仿宋" w:hAnsi="仿宋" w:cs="仿宋"/>
          <w:u w:val="single"/>
          <w:lang w:eastAsia="zh-CN"/>
        </w:rPr>
        <w:t xml:space="preserve">              </w:t>
      </w:r>
      <w:r w:rsidRPr="00681111">
        <w:rPr>
          <w:rFonts w:ascii="仿宋" w:eastAsia="仿宋" w:hAnsi="仿宋" w:cs="仿宋" w:hint="eastAsia"/>
          <w:u w:val="single"/>
          <w:lang w:eastAsia="zh-CN"/>
        </w:rPr>
        <w:t xml:space="preserve">  </w:t>
      </w:r>
      <w:r w:rsidRPr="00681111">
        <w:rPr>
          <w:rFonts w:ascii="仿宋" w:eastAsia="仿宋" w:hAnsi="仿宋" w:cs="仿宋"/>
          <w:u w:val="single"/>
          <w:lang w:eastAsia="zh-CN"/>
        </w:rPr>
        <w:t xml:space="preserve">                 </w:t>
      </w:r>
    </w:p>
    <w:p w14:paraId="075C5319" w14:textId="77777777" w:rsidR="002A0250" w:rsidRPr="00681111" w:rsidRDefault="002A0250">
      <w:pPr>
        <w:spacing w:line="360" w:lineRule="auto"/>
        <w:ind w:firstLineChars="200" w:firstLine="480"/>
        <w:rPr>
          <w:rFonts w:ascii="仿宋" w:eastAsia="仿宋" w:hAnsi="仿宋" w:cs="仿宋" w:hint="eastAsia"/>
          <w:lang w:val="zh-CN" w:eastAsia="zh-CN"/>
        </w:rPr>
      </w:pPr>
    </w:p>
    <w:p w14:paraId="3A3AD69A"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val="zh-CN" w:eastAsia="zh-CN"/>
        </w:rPr>
        <w:t>根据国家、省有关廉政建设的规定，为做好合同工程的廉政建设，保证工程质量与施工安全，提高建设资金的有效使用和投资效益，合同双方当事人就加强合同工程的廉政建设，订立本合同</w:t>
      </w:r>
      <w:r w:rsidRPr="00681111">
        <w:rPr>
          <w:rFonts w:ascii="仿宋" w:eastAsia="仿宋" w:hAnsi="仿宋" w:cs="仿宋" w:hint="eastAsia"/>
          <w:lang w:eastAsia="zh-CN"/>
        </w:rPr>
        <w:t>。</w:t>
      </w:r>
    </w:p>
    <w:p w14:paraId="0D4A7408" w14:textId="77777777" w:rsidR="002A0250" w:rsidRPr="00681111" w:rsidRDefault="00000000">
      <w:pPr>
        <w:spacing w:line="360" w:lineRule="auto"/>
        <w:rPr>
          <w:rFonts w:ascii="仿宋" w:eastAsia="仿宋" w:hAnsi="仿宋" w:hint="eastAsia"/>
          <w:b/>
          <w:bCs/>
          <w:sz w:val="28"/>
          <w:szCs w:val="28"/>
          <w:lang w:eastAsia="zh-CN"/>
        </w:rPr>
      </w:pPr>
      <w:bookmarkStart w:id="1344" w:name="_Toc11148"/>
      <w:r w:rsidRPr="00681111">
        <w:rPr>
          <w:rFonts w:ascii="仿宋" w:eastAsia="仿宋" w:hAnsi="仿宋" w:cs="仿宋" w:hint="eastAsia"/>
          <w:b/>
          <w:bCs/>
          <w:sz w:val="28"/>
          <w:szCs w:val="28"/>
          <w:lang w:eastAsia="zh-CN"/>
        </w:rPr>
        <w:t>1  双方权利和义务</w:t>
      </w:r>
      <w:bookmarkEnd w:id="1344"/>
    </w:p>
    <w:p w14:paraId="36CA88D5"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1.1  严格遵守国家、省有关法律法规的规定。</w:t>
      </w:r>
    </w:p>
    <w:p w14:paraId="4C0939A9"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1.2  严格执行合同工</w:t>
      </w:r>
      <w:proofErr w:type="gramStart"/>
      <w:r w:rsidRPr="00681111">
        <w:rPr>
          <w:rFonts w:ascii="仿宋" w:eastAsia="仿宋" w:hAnsi="仿宋" w:cs="仿宋" w:hint="eastAsia"/>
          <w:lang w:eastAsia="zh-CN"/>
        </w:rPr>
        <w:t>程一切</w:t>
      </w:r>
      <w:proofErr w:type="gramEnd"/>
      <w:r w:rsidRPr="00681111">
        <w:rPr>
          <w:rFonts w:ascii="仿宋" w:eastAsia="仿宋" w:hAnsi="仿宋" w:cs="仿宋" w:hint="eastAsia"/>
          <w:lang w:eastAsia="zh-CN"/>
        </w:rPr>
        <w:t>合同文件，自觉按合同办事。</w:t>
      </w:r>
    </w:p>
    <w:p w14:paraId="381E54AF"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1.3  </w:t>
      </w:r>
      <w:r w:rsidRPr="00681111">
        <w:rPr>
          <w:rFonts w:ascii="仿宋" w:eastAsia="仿宋" w:hAnsi="仿宋" w:cs="仿宋" w:hint="eastAsia"/>
          <w:lang w:val="zh-CN" w:eastAsia="zh-CN"/>
        </w:rPr>
        <w:t>合同双方当事人的业务活动应坚持公平、公开、公正和诚信的原则（法律认定的商业秘密和合同文件另有规定除外），不得损害国家和集体利益，不得违反工程建设管理规章制度</w:t>
      </w:r>
      <w:r w:rsidRPr="00681111">
        <w:rPr>
          <w:rFonts w:ascii="仿宋" w:eastAsia="仿宋" w:hAnsi="仿宋" w:cs="仿宋" w:hint="eastAsia"/>
          <w:lang w:eastAsia="zh-CN"/>
        </w:rPr>
        <w:t>。</w:t>
      </w:r>
    </w:p>
    <w:p w14:paraId="216D2FC1"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1.4  建立健全廉政制度，开展廉政教育，设立廉政告示牌，公布举报电话，监督并认真查处违法违纪行为。</w:t>
      </w:r>
    </w:p>
    <w:p w14:paraId="6FB95F19"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1.5  发现对方在业务活动中有违反廉政建设规定的行为，应及时给予提醒和纠正。</w:t>
      </w:r>
    </w:p>
    <w:p w14:paraId="292F2D20"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1.6  发现对方严重违反合同的行为，有向其主管部门举报、建议给</w:t>
      </w:r>
      <w:proofErr w:type="gramStart"/>
      <w:r w:rsidRPr="00681111">
        <w:rPr>
          <w:rFonts w:ascii="仿宋" w:eastAsia="仿宋" w:hAnsi="仿宋" w:cs="仿宋" w:hint="eastAsia"/>
          <w:lang w:eastAsia="zh-CN"/>
        </w:rPr>
        <w:t>予处理</w:t>
      </w:r>
      <w:proofErr w:type="gramEnd"/>
      <w:r w:rsidRPr="00681111">
        <w:rPr>
          <w:rFonts w:ascii="仿宋" w:eastAsia="仿宋" w:hAnsi="仿宋" w:cs="仿宋" w:hint="eastAsia"/>
          <w:lang w:eastAsia="zh-CN"/>
        </w:rPr>
        <w:t>并要求告知处理结果的权利。没有主管部门的，</w:t>
      </w:r>
      <w:r w:rsidRPr="00681111">
        <w:rPr>
          <w:rFonts w:ascii="仿宋" w:eastAsia="仿宋" w:hAnsi="仿宋" w:cs="仿宋" w:hint="eastAsia"/>
          <w:lang w:val="zh-CN" w:eastAsia="zh-CN"/>
        </w:rPr>
        <w:t>可按本</w:t>
      </w:r>
      <w:r w:rsidRPr="00681111">
        <w:rPr>
          <w:rFonts w:ascii="仿宋" w:eastAsia="仿宋" w:hAnsi="仿宋" w:cs="仿宋" w:hint="eastAsia"/>
          <w:lang w:eastAsia="zh-CN"/>
        </w:rPr>
        <w:t>工程总承包</w:t>
      </w:r>
      <w:r w:rsidRPr="00681111">
        <w:rPr>
          <w:rFonts w:ascii="仿宋" w:eastAsia="仿宋" w:hAnsi="仿宋" w:cs="仿宋" w:hint="eastAsia"/>
          <w:lang w:val="zh-CN" w:eastAsia="zh-CN"/>
        </w:rPr>
        <w:t>合同第二部分《通用条款》第</w:t>
      </w:r>
      <w:r w:rsidRPr="00681111">
        <w:rPr>
          <w:rFonts w:ascii="仿宋" w:eastAsia="仿宋" w:hAnsi="仿宋" w:cs="仿宋" w:hint="eastAsia"/>
          <w:lang w:eastAsia="zh-CN"/>
        </w:rPr>
        <w:t xml:space="preserve"> 101</w:t>
      </w:r>
      <w:r w:rsidRPr="00681111">
        <w:rPr>
          <w:rFonts w:ascii="仿宋" w:eastAsia="仿宋" w:hAnsi="仿宋" w:cs="仿宋" w:hint="eastAsia"/>
          <w:lang w:val="zh-CN" w:eastAsia="zh-CN"/>
        </w:rPr>
        <w:t>条约定处理</w:t>
      </w:r>
      <w:r w:rsidRPr="00681111">
        <w:rPr>
          <w:rFonts w:ascii="仿宋" w:eastAsia="仿宋" w:hAnsi="仿宋" w:cs="仿宋" w:hint="eastAsia"/>
          <w:lang w:eastAsia="zh-CN"/>
        </w:rPr>
        <w:t>。</w:t>
      </w:r>
    </w:p>
    <w:p w14:paraId="65E07902" w14:textId="77777777" w:rsidR="002A0250" w:rsidRPr="00681111" w:rsidRDefault="00000000">
      <w:pPr>
        <w:spacing w:line="360" w:lineRule="auto"/>
        <w:rPr>
          <w:rFonts w:ascii="仿宋" w:eastAsia="仿宋" w:hAnsi="仿宋" w:hint="eastAsia"/>
          <w:b/>
          <w:bCs/>
          <w:sz w:val="28"/>
          <w:szCs w:val="28"/>
          <w:lang w:eastAsia="zh-CN"/>
        </w:rPr>
      </w:pPr>
      <w:bookmarkStart w:id="1345" w:name="_Toc18074"/>
      <w:r w:rsidRPr="00681111">
        <w:rPr>
          <w:rFonts w:ascii="仿宋" w:eastAsia="仿宋" w:hAnsi="仿宋" w:cs="仿宋" w:hint="eastAsia"/>
          <w:b/>
          <w:bCs/>
          <w:sz w:val="28"/>
          <w:szCs w:val="28"/>
          <w:lang w:eastAsia="zh-CN"/>
        </w:rPr>
        <w:t>2  发包人义务</w:t>
      </w:r>
      <w:bookmarkEnd w:id="1345"/>
    </w:p>
    <w:p w14:paraId="2FA85FA1"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2.1  发包人及其工作人员不得索要或接受承包人的礼金、有价证券和贵重物品，不得在承包人报销任何应由发包人或工作人员个人支付的费用等。</w:t>
      </w:r>
    </w:p>
    <w:p w14:paraId="4A8B675E"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2.2  发包人及其工作人员不得参加承包人安排的宴请（工作餐除外）和娱乐活动；不得接受承包人提供的通讯工具、交通工具和高档办公用品等。</w:t>
      </w:r>
    </w:p>
    <w:p w14:paraId="3CA5671C"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2.3  发包人及其工作人员不得要求或者接受承包人为其住房装修、婚丧嫁娶活动、配偶子女的工作安排以及出国出境、旅游等提供方便等。</w:t>
      </w:r>
    </w:p>
    <w:p w14:paraId="1B40F0A8"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2.4  </w:t>
      </w:r>
      <w:r w:rsidRPr="00681111">
        <w:rPr>
          <w:rFonts w:ascii="仿宋" w:eastAsia="仿宋" w:hAnsi="仿宋" w:cs="仿宋" w:hint="eastAsia"/>
          <w:lang w:val="zh-CN" w:eastAsia="zh-CN"/>
        </w:rPr>
        <w:t>发包人及其工作人员不得以任何理由向承包人推荐分包人、推销工程材料和工程设备，不得要求承包人购买合同以外的工程材料和工程设备</w:t>
      </w:r>
      <w:r w:rsidRPr="00681111">
        <w:rPr>
          <w:rFonts w:ascii="仿宋" w:eastAsia="仿宋" w:hAnsi="仿宋" w:cs="仿宋" w:hint="eastAsia"/>
          <w:lang w:eastAsia="zh-CN"/>
        </w:rPr>
        <w:t>。</w:t>
      </w:r>
    </w:p>
    <w:p w14:paraId="1ACB421A"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lastRenderedPageBreak/>
        <w:t xml:space="preserve">2.5  </w:t>
      </w:r>
      <w:r w:rsidRPr="00681111">
        <w:rPr>
          <w:rFonts w:ascii="仿宋" w:eastAsia="仿宋" w:hAnsi="仿宋" w:cs="仿宋" w:hint="eastAsia"/>
          <w:lang w:val="zh-CN" w:eastAsia="zh-CN"/>
        </w:rPr>
        <w:t>发包人及其工作人员要秉公办事，不准营私舞弊，不准利用职权私自为合同工</w:t>
      </w:r>
      <w:proofErr w:type="gramStart"/>
      <w:r w:rsidRPr="00681111">
        <w:rPr>
          <w:rFonts w:ascii="仿宋" w:eastAsia="仿宋" w:hAnsi="仿宋" w:cs="仿宋" w:hint="eastAsia"/>
          <w:lang w:val="zh-CN" w:eastAsia="zh-CN"/>
        </w:rPr>
        <w:t>程安排</w:t>
      </w:r>
      <w:proofErr w:type="gramEnd"/>
      <w:r w:rsidRPr="00681111">
        <w:rPr>
          <w:rFonts w:ascii="仿宋" w:eastAsia="仿宋" w:hAnsi="仿宋" w:cs="仿宋" w:hint="eastAsia"/>
          <w:lang w:val="zh-CN" w:eastAsia="zh-CN"/>
        </w:rPr>
        <w:t>施工队伍，也不得从事与合同工程有关的各种有偿中介活动</w:t>
      </w:r>
      <w:r w:rsidRPr="00681111">
        <w:rPr>
          <w:rFonts w:ascii="仿宋" w:eastAsia="仿宋" w:hAnsi="仿宋" w:cs="仿宋" w:hint="eastAsia"/>
          <w:lang w:eastAsia="zh-CN"/>
        </w:rPr>
        <w:t>。</w:t>
      </w:r>
    </w:p>
    <w:p w14:paraId="18A303FD"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2.6  </w:t>
      </w:r>
      <w:r w:rsidRPr="00681111">
        <w:rPr>
          <w:rFonts w:ascii="仿宋" w:eastAsia="仿宋" w:hAnsi="仿宋" w:cs="仿宋" w:hint="eastAsia"/>
          <w:lang w:val="zh-CN" w:eastAsia="zh-CN"/>
        </w:rPr>
        <w:t>发包人及其工作人员（含其配偶、子女）不得从事与合同工程有关的工程材料和工程设备供应、工程分包、劳务等经济活动</w:t>
      </w:r>
      <w:r w:rsidRPr="00681111">
        <w:rPr>
          <w:rFonts w:ascii="仿宋" w:eastAsia="仿宋" w:hAnsi="仿宋" w:cs="仿宋" w:hint="eastAsia"/>
          <w:lang w:eastAsia="zh-CN"/>
        </w:rPr>
        <w:t>。</w:t>
      </w:r>
    </w:p>
    <w:p w14:paraId="57AA9032" w14:textId="77777777" w:rsidR="002A0250" w:rsidRPr="00681111" w:rsidRDefault="00000000">
      <w:pPr>
        <w:spacing w:line="360" w:lineRule="auto"/>
        <w:rPr>
          <w:rFonts w:ascii="仿宋" w:eastAsia="仿宋" w:hAnsi="仿宋" w:hint="eastAsia"/>
          <w:b/>
          <w:bCs/>
          <w:sz w:val="28"/>
          <w:szCs w:val="28"/>
          <w:lang w:eastAsia="zh-CN"/>
        </w:rPr>
      </w:pPr>
      <w:bookmarkStart w:id="1346" w:name="_Toc14380"/>
      <w:r w:rsidRPr="00681111">
        <w:rPr>
          <w:rFonts w:ascii="仿宋" w:eastAsia="仿宋" w:hAnsi="仿宋" w:cs="仿宋" w:hint="eastAsia"/>
          <w:b/>
          <w:bCs/>
          <w:sz w:val="28"/>
          <w:szCs w:val="28"/>
          <w:lang w:eastAsia="zh-CN"/>
        </w:rPr>
        <w:t>3  承包人义务</w:t>
      </w:r>
      <w:bookmarkEnd w:id="1346"/>
    </w:p>
    <w:p w14:paraId="5D64FB98"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3.1  承包人不得以任何理由向发包人及其工作人员行贿或馈赠礼金、有价证券、贵重礼品。</w:t>
      </w:r>
    </w:p>
    <w:p w14:paraId="1AEFA630"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3.2  承包人不得以任何名义为发包人及其工作人员报销应由发包人或工作人员个人支付的任何费用。</w:t>
      </w:r>
    </w:p>
    <w:p w14:paraId="74145D0D"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3.3  承包人不得以任何理由安排发包人及其工作人员参加宴请（工作餐除外）及娱乐活动。</w:t>
      </w:r>
    </w:p>
    <w:p w14:paraId="7755FDA6"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3.4  承包人不得为发包人和个人购置或提供通讯工具、交通工具和高档办公用品等。</w:t>
      </w:r>
    </w:p>
    <w:p w14:paraId="0C54EEB1"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3.5  </w:t>
      </w:r>
      <w:r w:rsidRPr="00681111">
        <w:rPr>
          <w:rFonts w:ascii="仿宋" w:eastAsia="仿宋" w:hAnsi="仿宋" w:cs="仿宋" w:hint="eastAsia"/>
          <w:lang w:val="zh-CN" w:eastAsia="zh-CN"/>
        </w:rPr>
        <w:t>承包人不得为发包人及其工作人员的住房装修、婚丧嫁娶活动、配偶子女工作安排以及出国出境、旅游等提供方便。</w:t>
      </w:r>
    </w:p>
    <w:p w14:paraId="41E4777F" w14:textId="77777777" w:rsidR="002A0250" w:rsidRPr="00681111" w:rsidRDefault="00000000">
      <w:pPr>
        <w:spacing w:line="360" w:lineRule="auto"/>
        <w:rPr>
          <w:rFonts w:ascii="仿宋" w:eastAsia="仿宋" w:hAnsi="仿宋" w:hint="eastAsia"/>
          <w:b/>
          <w:bCs/>
          <w:sz w:val="28"/>
          <w:szCs w:val="28"/>
          <w:lang w:eastAsia="zh-CN"/>
        </w:rPr>
      </w:pPr>
      <w:bookmarkStart w:id="1347" w:name="_Toc8886"/>
      <w:r w:rsidRPr="00681111">
        <w:rPr>
          <w:rFonts w:ascii="仿宋" w:eastAsia="仿宋" w:hAnsi="仿宋" w:cs="仿宋" w:hint="eastAsia"/>
          <w:b/>
          <w:bCs/>
          <w:sz w:val="28"/>
          <w:szCs w:val="28"/>
          <w:lang w:eastAsia="zh-CN"/>
        </w:rPr>
        <w:t>4  违约责任</w:t>
      </w:r>
      <w:bookmarkEnd w:id="1347"/>
    </w:p>
    <w:p w14:paraId="48E41727"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4.1  发包人及其工作人员违反本合同第1条和第2条约定，应依据有关规定给予廉政建设规定的处分；涉嫌犯罪的，移交司法机关追究刑事责任；给承包人造成经济损失的，应予赔偿。</w:t>
      </w:r>
    </w:p>
    <w:p w14:paraId="5AFFAB7D"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 xml:space="preserve">4.2  </w:t>
      </w:r>
      <w:r w:rsidRPr="00681111">
        <w:rPr>
          <w:rFonts w:ascii="仿宋" w:eastAsia="仿宋" w:hAnsi="仿宋" w:cs="仿宋" w:hint="eastAsia"/>
          <w:lang w:val="zh-CN" w:eastAsia="zh-CN"/>
        </w:rPr>
        <w:t>承包人及其工作人员违反本合同第</w:t>
      </w:r>
      <w:r w:rsidRPr="00681111">
        <w:rPr>
          <w:rFonts w:ascii="仿宋" w:eastAsia="仿宋" w:hAnsi="仿宋" w:cs="仿宋" w:hint="eastAsia"/>
          <w:lang w:eastAsia="zh-CN"/>
        </w:rPr>
        <w:t>1</w:t>
      </w:r>
      <w:r w:rsidRPr="00681111">
        <w:rPr>
          <w:rFonts w:ascii="仿宋" w:eastAsia="仿宋" w:hAnsi="仿宋" w:cs="仿宋" w:hint="eastAsia"/>
          <w:lang w:val="zh-CN" w:eastAsia="zh-CN"/>
        </w:rPr>
        <w:t>条和第</w:t>
      </w:r>
      <w:r w:rsidRPr="00681111">
        <w:rPr>
          <w:rFonts w:ascii="仿宋" w:eastAsia="仿宋" w:hAnsi="仿宋" w:cs="仿宋" w:hint="eastAsia"/>
          <w:lang w:eastAsia="zh-CN"/>
        </w:rPr>
        <w:t>3</w:t>
      </w:r>
      <w:r w:rsidRPr="00681111">
        <w:rPr>
          <w:rFonts w:ascii="仿宋" w:eastAsia="仿宋" w:hAnsi="仿宋" w:cs="仿宋" w:hint="eastAsia"/>
          <w:lang w:val="zh-CN" w:eastAsia="zh-CN"/>
        </w:rPr>
        <w:t>条约定，应按照廉政建设的有关规定给予处分；涉嫌犯罪的，移交司法机关追究刑事责任；给发包人造成损失的，应予赔偿。</w:t>
      </w:r>
    </w:p>
    <w:p w14:paraId="16BCB203" w14:textId="77777777" w:rsidR="002A0250" w:rsidRPr="00681111" w:rsidRDefault="00000000">
      <w:pPr>
        <w:spacing w:line="360" w:lineRule="auto"/>
        <w:rPr>
          <w:rFonts w:ascii="仿宋" w:eastAsia="仿宋" w:hAnsi="仿宋" w:hint="eastAsia"/>
          <w:b/>
          <w:bCs/>
          <w:sz w:val="28"/>
          <w:szCs w:val="28"/>
          <w:lang w:eastAsia="zh-CN"/>
        </w:rPr>
      </w:pPr>
      <w:bookmarkStart w:id="1348" w:name="_Toc20236"/>
      <w:r w:rsidRPr="00681111">
        <w:rPr>
          <w:rFonts w:ascii="仿宋" w:eastAsia="仿宋" w:hAnsi="仿宋" w:cs="仿宋" w:hint="eastAsia"/>
          <w:b/>
          <w:bCs/>
          <w:sz w:val="28"/>
          <w:szCs w:val="28"/>
          <w:lang w:eastAsia="zh-CN"/>
        </w:rPr>
        <w:t>5  双方约定</w:t>
      </w:r>
      <w:bookmarkEnd w:id="1348"/>
    </w:p>
    <w:p w14:paraId="29FA9C3D" w14:textId="77777777" w:rsidR="002A0250" w:rsidRPr="00681111" w:rsidRDefault="00000000">
      <w:pPr>
        <w:pStyle w:val="a8"/>
        <w:spacing w:line="360" w:lineRule="auto"/>
        <w:ind w:firstLineChars="200" w:firstLine="480"/>
        <w:rPr>
          <w:rFonts w:ascii="仿宋" w:eastAsia="仿宋" w:hAnsi="仿宋" w:hint="eastAsia"/>
          <w:sz w:val="24"/>
          <w:szCs w:val="24"/>
          <w:lang w:eastAsia="zh-CN"/>
        </w:rPr>
      </w:pPr>
      <w:r w:rsidRPr="00681111">
        <w:rPr>
          <w:rFonts w:ascii="仿宋" w:eastAsia="仿宋" w:hAnsi="仿宋" w:cs="仿宋" w:hint="eastAsia"/>
          <w:sz w:val="24"/>
          <w:szCs w:val="24"/>
          <w:lang w:val="zh-CN" w:eastAsia="zh-CN"/>
        </w:rPr>
        <w:t>本合同由合同双方当事人或其主管部门负责监督执行</w:t>
      </w:r>
      <w:r w:rsidRPr="00681111">
        <w:rPr>
          <w:rFonts w:ascii="仿宋" w:eastAsia="仿宋" w:hAnsi="仿宋" w:cs="仿宋" w:hint="eastAsia"/>
          <w:sz w:val="24"/>
          <w:szCs w:val="24"/>
          <w:lang w:eastAsia="zh-CN"/>
        </w:rPr>
        <w:t>。</w:t>
      </w:r>
    </w:p>
    <w:p w14:paraId="467B6B91" w14:textId="77777777" w:rsidR="002A0250" w:rsidRPr="00681111" w:rsidRDefault="00000000">
      <w:pPr>
        <w:spacing w:line="360" w:lineRule="auto"/>
        <w:rPr>
          <w:rFonts w:ascii="仿宋" w:eastAsia="仿宋" w:hAnsi="仿宋" w:hint="eastAsia"/>
          <w:b/>
          <w:bCs/>
          <w:sz w:val="28"/>
          <w:szCs w:val="28"/>
          <w:lang w:eastAsia="zh-CN"/>
        </w:rPr>
      </w:pPr>
      <w:bookmarkStart w:id="1349" w:name="_Toc18718"/>
      <w:r w:rsidRPr="00681111">
        <w:rPr>
          <w:rFonts w:ascii="仿宋" w:eastAsia="仿宋" w:hAnsi="仿宋" w:cs="仿宋" w:hint="eastAsia"/>
          <w:b/>
          <w:bCs/>
          <w:sz w:val="28"/>
          <w:szCs w:val="28"/>
          <w:lang w:eastAsia="zh-CN"/>
        </w:rPr>
        <w:t>6  合同法律效力</w:t>
      </w:r>
      <w:bookmarkEnd w:id="1349"/>
    </w:p>
    <w:p w14:paraId="1A91B445" w14:textId="77777777" w:rsidR="002A0250" w:rsidRPr="00681111" w:rsidRDefault="00000000">
      <w:pPr>
        <w:spacing w:line="360" w:lineRule="auto"/>
        <w:ind w:firstLineChars="200" w:firstLine="480"/>
        <w:rPr>
          <w:rFonts w:ascii="仿宋" w:eastAsia="仿宋" w:hAnsi="仿宋" w:hint="eastAsia"/>
          <w:lang w:eastAsia="zh-CN"/>
        </w:rPr>
      </w:pPr>
      <w:r w:rsidRPr="00681111">
        <w:rPr>
          <w:rFonts w:ascii="仿宋" w:eastAsia="仿宋" w:hAnsi="仿宋" w:cs="仿宋" w:hint="eastAsia"/>
          <w:lang w:eastAsia="zh-CN"/>
        </w:rPr>
        <w:t>本合同作为</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（工程名称）工程总承包合同的附件，与工程总承包合同具有同等的法律效力。</w:t>
      </w:r>
    </w:p>
    <w:p w14:paraId="6C8590E2" w14:textId="77777777" w:rsidR="002A0250" w:rsidRPr="00681111" w:rsidRDefault="00000000">
      <w:pPr>
        <w:spacing w:line="360" w:lineRule="auto"/>
        <w:rPr>
          <w:rFonts w:ascii="仿宋" w:eastAsia="仿宋" w:hAnsi="仿宋" w:hint="eastAsia"/>
          <w:b/>
          <w:bCs/>
          <w:sz w:val="28"/>
          <w:szCs w:val="28"/>
          <w:lang w:eastAsia="zh-CN"/>
        </w:rPr>
      </w:pPr>
      <w:bookmarkStart w:id="1350" w:name="_Toc21722"/>
      <w:r w:rsidRPr="00681111">
        <w:rPr>
          <w:rFonts w:ascii="仿宋" w:eastAsia="仿宋" w:hAnsi="仿宋" w:cs="仿宋" w:hint="eastAsia"/>
          <w:b/>
          <w:bCs/>
          <w:sz w:val="28"/>
          <w:szCs w:val="28"/>
          <w:lang w:eastAsia="zh-CN"/>
        </w:rPr>
        <w:t>7  合同份数</w:t>
      </w:r>
      <w:bookmarkEnd w:id="1350"/>
    </w:p>
    <w:p w14:paraId="19CBA1E5" w14:textId="77777777" w:rsidR="002A0250" w:rsidRPr="00681111" w:rsidRDefault="00000000">
      <w:pPr>
        <w:spacing w:line="360" w:lineRule="auto"/>
        <w:ind w:firstLineChars="200" w:firstLine="480"/>
        <w:rPr>
          <w:rFonts w:ascii="仿宋" w:eastAsia="仿宋" w:hAnsi="仿宋" w:cs="仿宋" w:hint="eastAsia"/>
          <w:lang w:eastAsia="zh-CN"/>
        </w:rPr>
      </w:pPr>
      <w:r w:rsidRPr="00681111">
        <w:rPr>
          <w:rFonts w:ascii="仿宋" w:eastAsia="仿宋" w:hAnsi="仿宋" w:cs="仿宋" w:hint="eastAsia"/>
          <w:lang w:eastAsia="zh-CN"/>
        </w:rPr>
        <w:t>本合同一式</w:t>
      </w:r>
      <w:r w:rsidRPr="00681111">
        <w:rPr>
          <w:rFonts w:ascii="仿宋" w:eastAsia="仿宋" w:hAnsi="仿宋" w:cs="仿宋" w:hint="eastAsia"/>
          <w:u w:val="single"/>
          <w:lang w:eastAsia="zh-CN"/>
        </w:rPr>
        <w:t>12</w:t>
      </w:r>
      <w:r w:rsidRPr="00681111">
        <w:rPr>
          <w:rFonts w:ascii="仿宋" w:eastAsia="仿宋" w:hAnsi="仿宋" w:cs="仿宋" w:hint="eastAsia"/>
          <w:lang w:eastAsia="zh-CN"/>
        </w:rPr>
        <w:t>份，合同双方当事人各执</w:t>
      </w:r>
      <w:r w:rsidRPr="00681111">
        <w:rPr>
          <w:rFonts w:ascii="仿宋" w:eastAsia="仿宋" w:hAnsi="仿宋" w:cs="仿宋" w:hint="eastAsia"/>
          <w:u w:val="single"/>
          <w:lang w:eastAsia="zh-CN"/>
        </w:rPr>
        <w:t>6</w:t>
      </w:r>
      <w:r w:rsidRPr="00681111">
        <w:rPr>
          <w:rFonts w:ascii="仿宋" w:eastAsia="仿宋" w:hAnsi="仿宋" w:cs="仿宋" w:hint="eastAsia"/>
          <w:lang w:eastAsia="zh-CN"/>
        </w:rPr>
        <w:t>份。有上级部门的，合同双方当事人应送交其上级部门各一份。</w:t>
      </w:r>
    </w:p>
    <w:p w14:paraId="7F665A7D" w14:textId="77777777" w:rsidR="002A0250" w:rsidRPr="00681111" w:rsidRDefault="002A0250">
      <w:pPr>
        <w:rPr>
          <w:lang w:eastAsia="zh-CN"/>
        </w:rPr>
      </w:pPr>
    </w:p>
    <w:tbl>
      <w:tblPr>
        <w:tblStyle w:val="af2"/>
        <w:tblpPr w:leftFromText="180" w:rightFromText="180" w:vertAnchor="text" w:horzAnchor="page" w:tblpX="1682" w:tblpY="2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2180"/>
        <w:gridCol w:w="2180"/>
        <w:gridCol w:w="2180"/>
      </w:tblGrid>
      <w:tr w:rsidR="00681111" w:rsidRPr="00681111" w14:paraId="14A5C4EC" w14:textId="77777777">
        <w:tc>
          <w:tcPr>
            <w:tcW w:w="2179" w:type="dxa"/>
          </w:tcPr>
          <w:p w14:paraId="49C2E694" w14:textId="77777777" w:rsidR="002A0250" w:rsidRPr="00681111" w:rsidRDefault="00000000">
            <w:pPr>
              <w:adjustRightInd w:val="0"/>
              <w:snapToGrid w:val="0"/>
              <w:spacing w:line="324" w:lineRule="auto"/>
              <w:rPr>
                <w:rFonts w:ascii="仿宋" w:eastAsia="仿宋" w:hAnsi="仿宋" w:cs="仿宋" w:hint="eastAsia"/>
                <w:lang w:eastAsia="zh-CN"/>
              </w:rPr>
            </w:pPr>
            <w:r w:rsidRPr="00681111">
              <w:rPr>
                <w:rFonts w:ascii="仿宋" w:eastAsia="仿宋" w:hAnsi="仿宋" w:cs="仿宋" w:hint="eastAsia"/>
                <w:lang w:eastAsia="zh-CN"/>
              </w:rPr>
              <w:lastRenderedPageBreak/>
              <w:t>发 包 人：（盖章）</w:t>
            </w:r>
          </w:p>
        </w:tc>
        <w:tc>
          <w:tcPr>
            <w:tcW w:w="2180" w:type="dxa"/>
          </w:tcPr>
          <w:p w14:paraId="32537691" w14:textId="77777777" w:rsidR="002A0250" w:rsidRPr="00681111" w:rsidRDefault="002A0250">
            <w:pPr>
              <w:adjustRightInd w:val="0"/>
              <w:snapToGrid w:val="0"/>
              <w:spacing w:line="324" w:lineRule="auto"/>
              <w:rPr>
                <w:rFonts w:ascii="仿宋" w:eastAsia="仿宋" w:hAnsi="仿宋" w:cs="仿宋" w:hint="eastAsia"/>
                <w:lang w:eastAsia="zh-CN"/>
              </w:rPr>
            </w:pPr>
          </w:p>
        </w:tc>
        <w:tc>
          <w:tcPr>
            <w:tcW w:w="2180" w:type="dxa"/>
          </w:tcPr>
          <w:p w14:paraId="6AF4BCB2"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承包人（单一承包人或联合体牵头单位）：（盖章）</w:t>
            </w:r>
          </w:p>
        </w:tc>
        <w:tc>
          <w:tcPr>
            <w:tcW w:w="2180" w:type="dxa"/>
          </w:tcPr>
          <w:p w14:paraId="061A7558" w14:textId="77777777" w:rsidR="002A0250" w:rsidRPr="00681111" w:rsidRDefault="002A0250">
            <w:pPr>
              <w:spacing w:line="360" w:lineRule="auto"/>
              <w:rPr>
                <w:rFonts w:ascii="仿宋" w:eastAsia="仿宋" w:hAnsi="仿宋" w:cs="仿宋" w:hint="eastAsia"/>
                <w:lang w:eastAsia="zh-CN"/>
              </w:rPr>
            </w:pPr>
          </w:p>
        </w:tc>
      </w:tr>
      <w:tr w:rsidR="00681111" w:rsidRPr="00681111" w14:paraId="3C37C331" w14:textId="77777777">
        <w:tc>
          <w:tcPr>
            <w:tcW w:w="2179" w:type="dxa"/>
          </w:tcPr>
          <w:p w14:paraId="2DF6177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法定代表人：</w:t>
            </w:r>
          </w:p>
          <w:p w14:paraId="3A37911D"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（签字）</w:t>
            </w:r>
          </w:p>
        </w:tc>
        <w:tc>
          <w:tcPr>
            <w:tcW w:w="2180" w:type="dxa"/>
          </w:tcPr>
          <w:p w14:paraId="1A32AE2F" w14:textId="77777777" w:rsidR="002A0250" w:rsidRPr="00681111" w:rsidRDefault="002A0250">
            <w:pPr>
              <w:spacing w:line="360" w:lineRule="auto"/>
              <w:rPr>
                <w:rFonts w:ascii="仿宋" w:eastAsia="仿宋" w:hAnsi="仿宋" w:cs="仿宋" w:hint="eastAsia"/>
                <w:lang w:eastAsia="zh-CN"/>
              </w:rPr>
            </w:pPr>
          </w:p>
        </w:tc>
        <w:tc>
          <w:tcPr>
            <w:tcW w:w="2180" w:type="dxa"/>
          </w:tcPr>
          <w:p w14:paraId="18DE37C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法定代表人：</w:t>
            </w:r>
          </w:p>
          <w:p w14:paraId="45BE2EF7"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（签字）</w:t>
            </w:r>
          </w:p>
        </w:tc>
        <w:tc>
          <w:tcPr>
            <w:tcW w:w="2180" w:type="dxa"/>
          </w:tcPr>
          <w:p w14:paraId="298DAC10" w14:textId="77777777" w:rsidR="002A0250" w:rsidRPr="00681111" w:rsidRDefault="002A0250">
            <w:pPr>
              <w:spacing w:line="360" w:lineRule="auto"/>
              <w:rPr>
                <w:rFonts w:ascii="仿宋" w:eastAsia="仿宋" w:hAnsi="仿宋" w:cs="仿宋" w:hint="eastAsia"/>
                <w:lang w:eastAsia="zh-CN"/>
              </w:rPr>
            </w:pPr>
          </w:p>
        </w:tc>
      </w:tr>
      <w:tr w:rsidR="00681111" w:rsidRPr="00681111" w14:paraId="43095EF6" w14:textId="77777777">
        <w:tc>
          <w:tcPr>
            <w:tcW w:w="2179" w:type="dxa"/>
          </w:tcPr>
          <w:p w14:paraId="0C431B39"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委托代理人：</w:t>
            </w:r>
          </w:p>
          <w:p w14:paraId="138D657D"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（签字）</w:t>
            </w:r>
          </w:p>
        </w:tc>
        <w:tc>
          <w:tcPr>
            <w:tcW w:w="2180" w:type="dxa"/>
          </w:tcPr>
          <w:p w14:paraId="64D0B8B1" w14:textId="77777777" w:rsidR="002A0250" w:rsidRPr="00681111" w:rsidRDefault="002A0250">
            <w:pPr>
              <w:spacing w:line="360" w:lineRule="auto"/>
              <w:rPr>
                <w:rFonts w:ascii="仿宋" w:eastAsia="仿宋" w:hAnsi="仿宋" w:cs="仿宋" w:hint="eastAsia"/>
                <w:lang w:eastAsia="zh-CN"/>
              </w:rPr>
            </w:pPr>
          </w:p>
        </w:tc>
        <w:tc>
          <w:tcPr>
            <w:tcW w:w="2180" w:type="dxa"/>
          </w:tcPr>
          <w:p w14:paraId="20F3E523"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委托代理人：</w:t>
            </w:r>
          </w:p>
          <w:p w14:paraId="28382DA0"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（签字）</w:t>
            </w:r>
          </w:p>
        </w:tc>
        <w:tc>
          <w:tcPr>
            <w:tcW w:w="2180" w:type="dxa"/>
          </w:tcPr>
          <w:p w14:paraId="20243232" w14:textId="77777777" w:rsidR="002A0250" w:rsidRPr="00681111" w:rsidRDefault="002A0250">
            <w:pPr>
              <w:spacing w:line="360" w:lineRule="auto"/>
              <w:rPr>
                <w:rFonts w:ascii="仿宋" w:eastAsia="仿宋" w:hAnsi="仿宋" w:cs="仿宋" w:hint="eastAsia"/>
                <w:lang w:eastAsia="zh-CN"/>
              </w:rPr>
            </w:pPr>
          </w:p>
        </w:tc>
      </w:tr>
      <w:tr w:rsidR="00681111" w:rsidRPr="00681111" w14:paraId="740733FC" w14:textId="77777777">
        <w:tc>
          <w:tcPr>
            <w:tcW w:w="2179" w:type="dxa"/>
          </w:tcPr>
          <w:p w14:paraId="5882A58B"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联系电话：</w:t>
            </w:r>
          </w:p>
        </w:tc>
        <w:tc>
          <w:tcPr>
            <w:tcW w:w="2180" w:type="dxa"/>
          </w:tcPr>
          <w:p w14:paraId="09460A15" w14:textId="77777777" w:rsidR="002A0250" w:rsidRPr="00681111" w:rsidRDefault="002A0250">
            <w:pPr>
              <w:spacing w:line="360" w:lineRule="auto"/>
              <w:rPr>
                <w:rFonts w:ascii="仿宋" w:eastAsia="仿宋" w:hAnsi="仿宋" w:cs="仿宋" w:hint="eastAsia"/>
                <w:lang w:eastAsia="zh-CN"/>
              </w:rPr>
            </w:pPr>
          </w:p>
        </w:tc>
        <w:tc>
          <w:tcPr>
            <w:tcW w:w="2180" w:type="dxa"/>
          </w:tcPr>
          <w:p w14:paraId="7976CCCC"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联系电话：</w:t>
            </w:r>
          </w:p>
        </w:tc>
        <w:tc>
          <w:tcPr>
            <w:tcW w:w="2180" w:type="dxa"/>
          </w:tcPr>
          <w:p w14:paraId="567A6EC2" w14:textId="77777777" w:rsidR="002A0250" w:rsidRPr="00681111" w:rsidRDefault="002A0250">
            <w:pPr>
              <w:spacing w:line="360" w:lineRule="auto"/>
              <w:rPr>
                <w:rFonts w:ascii="仿宋" w:eastAsia="仿宋" w:hAnsi="仿宋" w:cs="仿宋" w:hint="eastAsia"/>
                <w:lang w:eastAsia="zh-CN"/>
              </w:rPr>
            </w:pPr>
          </w:p>
        </w:tc>
      </w:tr>
      <w:tr w:rsidR="00681111" w:rsidRPr="00681111" w14:paraId="0F369FE1" w14:textId="77777777">
        <w:tc>
          <w:tcPr>
            <w:tcW w:w="4359" w:type="dxa"/>
            <w:gridSpan w:val="2"/>
          </w:tcPr>
          <w:p w14:paraId="4B44E1B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年</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月</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日</w:t>
            </w:r>
          </w:p>
        </w:tc>
        <w:tc>
          <w:tcPr>
            <w:tcW w:w="4360" w:type="dxa"/>
            <w:gridSpan w:val="2"/>
          </w:tcPr>
          <w:p w14:paraId="3E513DA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年</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月</w:t>
            </w:r>
            <w:r w:rsidRPr="00681111">
              <w:rPr>
                <w:rFonts w:ascii="仿宋" w:eastAsia="仿宋" w:hAnsi="仿宋" w:cs="仿宋" w:hint="eastAsia"/>
                <w:u w:val="single"/>
                <w:lang w:eastAsia="zh-CN"/>
              </w:rPr>
              <w:t xml:space="preserve">     </w:t>
            </w:r>
            <w:r w:rsidRPr="00681111">
              <w:rPr>
                <w:rFonts w:ascii="仿宋" w:eastAsia="仿宋" w:hAnsi="仿宋" w:cs="仿宋" w:hint="eastAsia"/>
                <w:lang w:eastAsia="zh-CN"/>
              </w:rPr>
              <w:t>日</w:t>
            </w:r>
          </w:p>
        </w:tc>
      </w:tr>
    </w:tbl>
    <w:p w14:paraId="26BEB359" w14:textId="77777777" w:rsidR="002A0250" w:rsidRPr="00681111" w:rsidRDefault="002A0250">
      <w:pPr>
        <w:rPr>
          <w:lang w:eastAsia="zh-CN"/>
        </w:rPr>
      </w:pPr>
    </w:p>
    <w:p w14:paraId="6E51180A"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037D3D9C" w14:textId="77777777" w:rsidR="002A0250" w:rsidRPr="00681111" w:rsidRDefault="002A0250">
      <w:pPr>
        <w:rPr>
          <w:lang w:eastAsia="zh-CN"/>
        </w:rPr>
      </w:pPr>
    </w:p>
    <w:p w14:paraId="349CC4F7" w14:textId="77777777" w:rsidR="002A0250" w:rsidRPr="00681111" w:rsidRDefault="002A0250">
      <w:pPr>
        <w:rPr>
          <w:lang w:eastAsia="zh-CN"/>
        </w:rPr>
      </w:pPr>
    </w:p>
    <w:p w14:paraId="029FB8C6" w14:textId="77777777" w:rsidR="002A0250" w:rsidRPr="00681111" w:rsidRDefault="002A0250">
      <w:pPr>
        <w:adjustRightInd w:val="0"/>
        <w:snapToGrid w:val="0"/>
        <w:spacing w:line="324" w:lineRule="auto"/>
        <w:ind w:firstLineChars="200" w:firstLine="480"/>
        <w:rPr>
          <w:rFonts w:ascii="仿宋" w:eastAsia="仿宋" w:hAnsi="仿宋" w:hint="eastAsia"/>
          <w:lang w:eastAsia="zh-CN"/>
        </w:rPr>
      </w:pPr>
    </w:p>
    <w:p w14:paraId="15C8AAB4" w14:textId="77777777" w:rsidR="002A0250" w:rsidRPr="00681111" w:rsidRDefault="002A0250">
      <w:pPr>
        <w:rPr>
          <w:lang w:eastAsia="zh-CN"/>
        </w:rPr>
      </w:pPr>
    </w:p>
    <w:p w14:paraId="2B610ADC" w14:textId="77777777" w:rsidR="002A0250" w:rsidRPr="00681111" w:rsidRDefault="002A0250">
      <w:pPr>
        <w:pStyle w:val="a7"/>
        <w:rPr>
          <w:rFonts w:ascii="仿宋" w:eastAsia="仿宋" w:hAnsi="仿宋" w:cs="仿宋" w:hint="eastAsia"/>
          <w:lang w:eastAsia="zh-CN"/>
        </w:rPr>
      </w:pPr>
    </w:p>
    <w:p w14:paraId="45A715FF" w14:textId="77777777" w:rsidR="002A0250" w:rsidRPr="00681111" w:rsidRDefault="002A0250">
      <w:pPr>
        <w:spacing w:line="360" w:lineRule="auto"/>
        <w:outlineLvl w:val="1"/>
        <w:rPr>
          <w:rFonts w:ascii="仿宋" w:eastAsia="仿宋" w:hAnsi="仿宋" w:cs="仿宋" w:hint="eastAsia"/>
          <w:b/>
          <w:bCs/>
          <w:lang w:eastAsia="zh-CN"/>
        </w:rPr>
        <w:sectPr w:rsidR="002A0250" w:rsidRPr="00681111">
          <w:headerReference w:type="default" r:id="rId13"/>
          <w:footerReference w:type="default" r:id="rId14"/>
          <w:endnotePr>
            <w:numFmt w:val="decimal"/>
          </w:endnotePr>
          <w:pgSz w:w="11905" w:h="16838"/>
          <w:pgMar w:top="850" w:right="1701" w:bottom="850" w:left="1701" w:header="0" w:footer="283" w:gutter="0"/>
          <w:cols w:space="720"/>
        </w:sectPr>
      </w:pPr>
      <w:bookmarkStart w:id="1351" w:name="_Toc9794"/>
      <w:bookmarkStart w:id="1352" w:name="_Toc12495"/>
      <w:bookmarkStart w:id="1353" w:name="_Toc29987"/>
      <w:bookmarkStart w:id="1354" w:name="_Toc29742"/>
    </w:p>
    <w:bookmarkEnd w:id="1351"/>
    <w:bookmarkEnd w:id="1352"/>
    <w:bookmarkEnd w:id="1353"/>
    <w:bookmarkEnd w:id="1354"/>
    <w:p w14:paraId="27F0FF10" w14:textId="77777777" w:rsidR="002A0250" w:rsidRPr="00681111" w:rsidRDefault="002A0250">
      <w:pPr>
        <w:rPr>
          <w:lang w:eastAsia="zh-CN"/>
        </w:rPr>
        <w:sectPr w:rsidR="002A0250" w:rsidRPr="00681111">
          <w:endnotePr>
            <w:numFmt w:val="decimal"/>
          </w:endnotePr>
          <w:pgSz w:w="11905" w:h="16838"/>
          <w:pgMar w:top="850" w:right="1701" w:bottom="850" w:left="1701" w:header="0" w:footer="283" w:gutter="0"/>
          <w:cols w:space="720"/>
        </w:sectPr>
      </w:pPr>
    </w:p>
    <w:p w14:paraId="206227F0" w14:textId="77777777" w:rsidR="002A0250" w:rsidRPr="00681111" w:rsidRDefault="00000000">
      <w:pPr>
        <w:spacing w:beforeLines="100" w:before="240" w:afterLines="100" w:after="240" w:line="360" w:lineRule="auto"/>
        <w:outlineLvl w:val="1"/>
        <w:rPr>
          <w:rFonts w:ascii="仿宋" w:eastAsia="仿宋" w:hAnsi="仿宋" w:cs="仿宋" w:hint="eastAsia"/>
          <w:b/>
          <w:bCs/>
          <w:lang w:eastAsia="zh-CN"/>
        </w:rPr>
      </w:pPr>
      <w:bookmarkStart w:id="1355" w:name="_Toc5701"/>
      <w:bookmarkStart w:id="1356" w:name="_Toc9979"/>
      <w:bookmarkStart w:id="1357" w:name="_Toc3189"/>
      <w:bookmarkStart w:id="1358" w:name="_Toc9006"/>
      <w:bookmarkStart w:id="1359" w:name="_Toc200537969"/>
      <w:r w:rsidRPr="00681111">
        <w:rPr>
          <w:rFonts w:ascii="仿宋" w:eastAsia="仿宋" w:hAnsi="仿宋" w:cs="仿宋" w:hint="eastAsia"/>
          <w:b/>
          <w:bCs/>
          <w:lang w:eastAsia="zh-CN"/>
        </w:rPr>
        <w:lastRenderedPageBreak/>
        <w:t>附件五：承包人派驻现场主要管理人员</w:t>
      </w:r>
      <w:bookmarkEnd w:id="1355"/>
      <w:bookmarkEnd w:id="1356"/>
      <w:bookmarkEnd w:id="1357"/>
      <w:bookmarkEnd w:id="1358"/>
      <w:bookmarkEnd w:id="1359"/>
    </w:p>
    <w:bookmarkEnd w:id="961"/>
    <w:p w14:paraId="1A727F4F" w14:textId="77777777" w:rsidR="002A0250" w:rsidRPr="00681111" w:rsidRDefault="002A0250">
      <w:pPr>
        <w:ind w:leftChars="700" w:left="1841" w:hangingChars="67" w:hanging="161"/>
        <w:rPr>
          <w:lang w:eastAsia="zh-CN"/>
        </w:rPr>
        <w:sectPr w:rsidR="002A0250" w:rsidRPr="00681111">
          <w:endnotePr>
            <w:numFmt w:val="decimal"/>
          </w:endnotePr>
          <w:pgSz w:w="16838" w:h="11906" w:orient="landscape"/>
          <w:pgMar w:top="1701" w:right="850" w:bottom="1701" w:left="850" w:header="0" w:footer="283" w:gutter="0"/>
          <w:cols w:space="720"/>
          <w:docGrid w:linePitch="1"/>
        </w:sectPr>
      </w:pPr>
    </w:p>
    <w:p w14:paraId="281C1916" w14:textId="77777777" w:rsidR="002A0250" w:rsidRPr="00681111" w:rsidRDefault="00000000">
      <w:pPr>
        <w:spacing w:beforeLines="100" w:before="240" w:afterLines="100" w:after="240" w:line="360" w:lineRule="auto"/>
        <w:outlineLvl w:val="1"/>
        <w:rPr>
          <w:rFonts w:ascii="仿宋" w:eastAsia="仿宋" w:hAnsi="仿宋" w:cs="仿宋" w:hint="eastAsia"/>
          <w:b/>
          <w:bCs/>
          <w:lang w:eastAsia="zh-CN"/>
        </w:rPr>
      </w:pPr>
      <w:bookmarkStart w:id="1360" w:name="_Toc15390"/>
      <w:bookmarkStart w:id="1361" w:name="_Toc7692"/>
      <w:bookmarkStart w:id="1362" w:name="_Toc27028"/>
      <w:bookmarkStart w:id="1363" w:name="_Toc200537970"/>
      <w:r w:rsidRPr="00681111">
        <w:rPr>
          <w:rFonts w:ascii="仿宋" w:eastAsia="仿宋" w:hAnsi="仿宋" w:cs="仿宋" w:hint="eastAsia"/>
          <w:b/>
          <w:bCs/>
          <w:lang w:eastAsia="zh-CN"/>
        </w:rPr>
        <w:lastRenderedPageBreak/>
        <w:t>附件六：《施工现场管理制度罚则》</w:t>
      </w:r>
      <w:bookmarkEnd w:id="1360"/>
      <w:bookmarkEnd w:id="1361"/>
      <w:bookmarkEnd w:id="1362"/>
      <w:bookmarkEnd w:id="1363"/>
    </w:p>
    <w:p w14:paraId="285C0527" w14:textId="77777777" w:rsidR="002A0250" w:rsidRPr="00681111" w:rsidRDefault="00000000">
      <w:pPr>
        <w:pStyle w:val="Char5"/>
        <w:jc w:val="both"/>
        <w:rPr>
          <w:rFonts w:ascii="仿宋" w:eastAsia="仿宋" w:hAnsi="仿宋" w:cs="仿宋" w:hint="eastAsia"/>
          <w:sz w:val="36"/>
          <w:szCs w:val="36"/>
          <w:lang w:eastAsia="zh-CN"/>
        </w:rPr>
      </w:pPr>
      <w:bookmarkStart w:id="1364" w:name="_Toc20276"/>
      <w:r w:rsidRPr="00681111">
        <w:rPr>
          <w:rFonts w:ascii="仿宋" w:eastAsia="仿宋" w:hAnsi="仿宋" w:cs="仿宋" w:hint="eastAsia"/>
          <w:sz w:val="36"/>
          <w:szCs w:val="36"/>
          <w:lang w:eastAsia="zh-CN"/>
        </w:rPr>
        <w:t>施工现场管理制度罚则</w:t>
      </w:r>
    </w:p>
    <w:p w14:paraId="27AC98D9" w14:textId="77777777" w:rsidR="002A0250" w:rsidRPr="00681111" w:rsidRDefault="00000000">
      <w:pPr>
        <w:autoSpaceDE w:val="0"/>
        <w:autoSpaceDN w:val="0"/>
        <w:spacing w:before="214"/>
        <w:jc w:val="center"/>
        <w:rPr>
          <w:rFonts w:ascii="仿宋" w:eastAsia="仿宋" w:hAnsi="仿宋" w:cs="仿宋" w:hint="eastAsia"/>
          <w:sz w:val="28"/>
          <w:szCs w:val="28"/>
          <w:lang w:val="zh-CN" w:eastAsia="zh-CN" w:bidi="zh-CN"/>
        </w:rPr>
      </w:pPr>
      <w:r w:rsidRPr="00681111">
        <w:rPr>
          <w:rFonts w:ascii="仿宋" w:eastAsia="仿宋" w:hAnsi="仿宋" w:cs="仿宋" w:hint="eastAsia"/>
          <w:sz w:val="28"/>
          <w:szCs w:val="28"/>
          <w:lang w:val="zh-CN" w:eastAsia="zh-CN" w:bidi="zh-CN"/>
        </w:rPr>
        <w:t>（</w:t>
      </w:r>
      <w:r w:rsidRPr="00681111">
        <w:rPr>
          <w:rFonts w:ascii="仿宋" w:eastAsia="仿宋" w:hAnsi="仿宋" w:cs="仿宋" w:hint="eastAsia"/>
          <w:sz w:val="28"/>
          <w:szCs w:val="28"/>
          <w:lang w:eastAsia="zh-CN" w:bidi="zh-CN"/>
        </w:rPr>
        <w:t>一</w:t>
      </w:r>
      <w:r w:rsidRPr="00681111">
        <w:rPr>
          <w:rFonts w:ascii="仿宋" w:eastAsia="仿宋" w:hAnsi="仿宋" w:cs="仿宋" w:hint="eastAsia"/>
          <w:sz w:val="28"/>
          <w:szCs w:val="28"/>
          <w:lang w:val="zh-CN" w:eastAsia="zh-CN" w:bidi="zh-CN"/>
        </w:rPr>
        <w:t>）施工现场管理</w:t>
      </w:r>
      <w:r w:rsidRPr="00681111">
        <w:rPr>
          <w:rFonts w:ascii="仿宋" w:eastAsia="仿宋" w:hAnsi="仿宋" w:cs="仿宋" w:hint="eastAsia"/>
          <w:sz w:val="28"/>
          <w:szCs w:val="28"/>
          <w:lang w:eastAsia="zh-CN" w:bidi="zh-CN"/>
        </w:rPr>
        <w:t>常规</w:t>
      </w:r>
      <w:r w:rsidRPr="00681111">
        <w:rPr>
          <w:rFonts w:ascii="仿宋" w:eastAsia="仿宋" w:hAnsi="仿宋" w:cs="仿宋" w:hint="eastAsia"/>
          <w:sz w:val="28"/>
          <w:szCs w:val="28"/>
          <w:lang w:val="zh-CN" w:eastAsia="zh-CN" w:bidi="zh-CN"/>
        </w:rPr>
        <w:t>罚则</w:t>
      </w:r>
    </w:p>
    <w:p w14:paraId="774257CA"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各项目建设过程中，发包人、监理对项目进行定期检查或不定期巡查，对现场发现的相关问题、隐患按程序向承包人提出整改要求，由发包人（监理发现的相关问题、隐患，由监理向发包人提请）对相关问题、隐患进行以下经济处罚：</w:t>
      </w:r>
    </w:p>
    <w:p w14:paraId="17B0D197"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一、质量相关罚则</w:t>
      </w:r>
    </w:p>
    <w:p w14:paraId="6C88889F"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承包人应按监理规程要求编制施工组织设计、编制相关施工方案，如施工组织设计未经批准或需要编制施工方案而未编制且擅自进行施工的，发现后责令立即停止施工，并一次罚款500-5000元，存在质量或安全隐患时应由承包人组织专家论证，发生费用及损失时，由承包人自行承担。</w:t>
      </w:r>
    </w:p>
    <w:p w14:paraId="78F51156"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2、工程测量放线未经监理、发包人核准即进行施工的，发现后立即停止施工并罚款500-2000元。</w:t>
      </w:r>
    </w:p>
    <w:p w14:paraId="5E29239F"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3、施工队伍资质、人员资质及分包单位资质未向监理、发包人报审的，罚款500-5000元/次。</w:t>
      </w:r>
    </w:p>
    <w:p w14:paraId="22C3503B"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4、使用的砌筑砂浆、</w:t>
      </w:r>
      <w:proofErr w:type="gramStart"/>
      <w:r w:rsidRPr="00681111">
        <w:rPr>
          <w:rFonts w:ascii="仿宋" w:eastAsia="仿宋" w:hAnsi="仿宋" w:cs="仿宋" w:hint="eastAsia"/>
          <w:lang w:val="zh-CN" w:eastAsia="zh-CN" w:bidi="zh-CN"/>
        </w:rPr>
        <w:t>砼</w:t>
      </w:r>
      <w:proofErr w:type="gramEnd"/>
      <w:r w:rsidRPr="00681111">
        <w:rPr>
          <w:rFonts w:ascii="仿宋" w:eastAsia="仿宋" w:hAnsi="仿宋" w:cs="仿宋" w:hint="eastAsia"/>
          <w:lang w:val="zh-CN" w:eastAsia="zh-CN" w:bidi="zh-CN"/>
        </w:rPr>
        <w:t>、外加剂等</w:t>
      </w:r>
      <w:proofErr w:type="gramStart"/>
      <w:r w:rsidRPr="00681111">
        <w:rPr>
          <w:rFonts w:ascii="仿宋" w:eastAsia="仿宋" w:hAnsi="仿宋" w:cs="仿宋" w:hint="eastAsia"/>
          <w:lang w:val="zh-CN" w:eastAsia="zh-CN" w:bidi="zh-CN"/>
        </w:rPr>
        <w:t>无试验</w:t>
      </w:r>
      <w:proofErr w:type="gramEnd"/>
      <w:r w:rsidRPr="00681111">
        <w:rPr>
          <w:rFonts w:ascii="仿宋" w:eastAsia="仿宋" w:hAnsi="仿宋" w:cs="仿宋" w:hint="eastAsia"/>
          <w:lang w:val="zh-CN" w:eastAsia="zh-CN" w:bidi="zh-CN"/>
        </w:rPr>
        <w:t>配合比即进行施工的，发现后责令对已完施工部位进行返工处理，并罚款500-5000元/次。</w:t>
      </w:r>
    </w:p>
    <w:p w14:paraId="36DDCDC4"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5、使用的原材料未按规定见证取样、复试且未向监理报验即投入使用的，发现后立即停止施工，并罚款5000-10000元；可根据实际情况对已隐蔽部位进行破坏性试验，发生损失由承包人承担。</w:t>
      </w:r>
    </w:p>
    <w:p w14:paraId="77B390DB"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6、进场的施工机械设备未向监理报验即投入使用的，每次罚款500-5000元。</w:t>
      </w:r>
    </w:p>
    <w:p w14:paraId="3C9F290D"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7、进场的材料经复试不合格，立即退场，</w:t>
      </w:r>
      <w:proofErr w:type="gramStart"/>
      <w:r w:rsidRPr="00681111">
        <w:rPr>
          <w:rFonts w:ascii="仿宋" w:eastAsia="仿宋" w:hAnsi="仿宋" w:cs="仿宋" w:hint="eastAsia"/>
          <w:lang w:val="zh-CN" w:eastAsia="zh-CN" w:bidi="zh-CN"/>
        </w:rPr>
        <w:t>如若已</w:t>
      </w:r>
      <w:proofErr w:type="gramEnd"/>
      <w:r w:rsidRPr="00681111">
        <w:rPr>
          <w:rFonts w:ascii="仿宋" w:eastAsia="仿宋" w:hAnsi="仿宋" w:cs="仿宋" w:hint="eastAsia"/>
          <w:lang w:val="zh-CN" w:eastAsia="zh-CN" w:bidi="zh-CN"/>
        </w:rPr>
        <w:t>投入使用应对已施工部位进行返工处理，并根据材料类别和数量罚款2000-10000元/处，由此给发包单位带来的一切损失均由承包人承担。</w:t>
      </w:r>
    </w:p>
    <w:p w14:paraId="69873A90"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8、施工中发现明显的偷工减料时，承包人应对已施工部位进行返工处理，并每次罚款5000-20000元。</w:t>
      </w:r>
    </w:p>
    <w:p w14:paraId="1158FAF8"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9、施工中出现质量通病或质量缺陷时，造成分项工程达不到合格标准，应立即返工，在发包人、监理提出返工要求后，在24小时内仍未返工，除应立即</w:t>
      </w:r>
      <w:proofErr w:type="gramStart"/>
      <w:r w:rsidRPr="00681111">
        <w:rPr>
          <w:rFonts w:ascii="仿宋" w:eastAsia="仿宋" w:hAnsi="仿宋" w:cs="仿宋" w:hint="eastAsia"/>
          <w:lang w:val="zh-CN" w:eastAsia="zh-CN" w:bidi="zh-CN"/>
        </w:rPr>
        <w:t>返工外每提醒</w:t>
      </w:r>
      <w:proofErr w:type="gramEnd"/>
      <w:r w:rsidRPr="00681111">
        <w:rPr>
          <w:rFonts w:ascii="仿宋" w:eastAsia="仿宋" w:hAnsi="仿宋" w:cs="仿宋" w:hint="eastAsia"/>
          <w:lang w:val="zh-CN" w:eastAsia="zh-CN" w:bidi="zh-CN"/>
        </w:rPr>
        <w:t>一次罚款1000-5000元。</w:t>
      </w:r>
    </w:p>
    <w:p w14:paraId="0674CC59"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10、施工现场发现未按规范施工，视情况每次罚款500-2000元。</w:t>
      </w:r>
    </w:p>
    <w:p w14:paraId="1022AFED"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lastRenderedPageBreak/>
        <w:t>11、隐蔽工程未经检查验收自行隐蔽的，除重新检查外，每次罚款500-5000元。</w:t>
      </w:r>
    </w:p>
    <w:p w14:paraId="0F8665BA"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12、分项工程未向监理报验认可，即进行下道工序施工的，每次罚款500-5000元。</w:t>
      </w:r>
    </w:p>
    <w:p w14:paraId="3F5B5CEB"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13、施工中出现其它不规范施工和质量问题，可参考上述条款执行500-5000元罚款处理。</w:t>
      </w:r>
    </w:p>
    <w:p w14:paraId="6C9EA260"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二、进度相关罚则</w:t>
      </w:r>
    </w:p>
    <w:p w14:paraId="1F790E6F"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1、按建设工程施工合同及补充条款的约定执行，工程开工前承包人应向发包人及监理报送工程施工总进度计划(</w:t>
      </w:r>
      <w:proofErr w:type="gramStart"/>
      <w:r w:rsidRPr="00681111">
        <w:rPr>
          <w:rFonts w:ascii="仿宋" w:eastAsia="仿宋" w:hAnsi="仿宋" w:cs="仿宋" w:hint="eastAsia"/>
          <w:lang w:val="zh-CN" w:eastAsia="zh-CN" w:bidi="zh-CN"/>
        </w:rPr>
        <w:t>横道图</w:t>
      </w:r>
      <w:proofErr w:type="gramEnd"/>
      <w:r w:rsidRPr="00681111">
        <w:rPr>
          <w:rFonts w:ascii="仿宋" w:eastAsia="仿宋" w:hAnsi="仿宋" w:cs="仿宋" w:hint="eastAsia"/>
          <w:lang w:val="zh-CN" w:eastAsia="zh-CN" w:bidi="zh-CN"/>
        </w:rPr>
        <w:t>和网络图)，并严格按照审批后的进度计划实施。</w:t>
      </w:r>
    </w:p>
    <w:p w14:paraId="4CB1EAE8"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2、每月25日前承包人应向发包人及监理单位提供下月进度计划（根据总进度计划细化的月度计划），并经发包人、监理公司签字认可后执行，承包人如不能按时上报，每滞后一天罚款1000元。</w:t>
      </w:r>
    </w:p>
    <w:p w14:paraId="6EE4BE79"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3、承包人应在周例会前一天向发包人及监理单位上报《周报》，如未及时上报，每次罚款1000元。</w:t>
      </w:r>
    </w:p>
    <w:p w14:paraId="32999B1F"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4、发包人根据项目实际情况，对承包人按周进行进度考核,若每</w:t>
      </w:r>
      <w:proofErr w:type="gramStart"/>
      <w:r w:rsidRPr="00681111">
        <w:rPr>
          <w:rFonts w:ascii="仿宋" w:eastAsia="仿宋" w:hAnsi="仿宋" w:cs="仿宋" w:hint="eastAsia"/>
          <w:lang w:val="zh-CN" w:eastAsia="zh-CN" w:bidi="zh-CN"/>
        </w:rPr>
        <w:t>周考核</w:t>
      </w:r>
      <w:proofErr w:type="gramEnd"/>
      <w:r w:rsidRPr="00681111">
        <w:rPr>
          <w:rFonts w:ascii="仿宋" w:eastAsia="仿宋" w:hAnsi="仿宋" w:cs="仿宋" w:hint="eastAsia"/>
          <w:lang w:val="zh-CN" w:eastAsia="zh-CN" w:bidi="zh-CN"/>
        </w:rPr>
        <w:t>节点滞后月进度节点计划较多时（超过2天）,每次罚款2000元，连续三周滞后，发包人可要求承包人调换项目经理、生产经理，承包人应无条件执行，否则发包人有权停止支付工程进度款，同时承包人必须按照实际情况制定详细、切实可行的赶工计划、措施，将滞后工期追赶上来，原合同工期不变。</w:t>
      </w:r>
    </w:p>
    <w:p w14:paraId="2E1321E8"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5、当周进度滞后于月进度计划，且月末仍未按月进度节点计划完成时，每逾期一天罚款10000元。连续两个月均滞后于月进度计划，发包人有权利解除工程合同（或参照合同其它违约处罚条款处罚）。</w:t>
      </w:r>
    </w:p>
    <w:p w14:paraId="38F30CEE"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6、承包人施工人员、材料、机械应满足总进度计划需要，如因人员、材料、机械等资源未满足计划需求，在发包人提出后5日内仍未满足现场需要，每次罚款10000元。必要时视具体情况，发包人有权将部分施工范围切割另行委托第三方施工，由此造成的不利后果及损失均由承包人承担。</w:t>
      </w:r>
    </w:p>
    <w:p w14:paraId="4C3FAAB3"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三、安全施工相关罚则</w:t>
      </w:r>
    </w:p>
    <w:p w14:paraId="2317DB8A"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1、承包人应按照施工组织设计及现行安全操作规程及规范制定切实可行的安全技术方案，如相关安全文明施工方案不完善、不具体、没有针对性、可操作性不强时，责令立即整改，如再次</w:t>
      </w:r>
      <w:proofErr w:type="gramStart"/>
      <w:r w:rsidRPr="00681111">
        <w:rPr>
          <w:rFonts w:ascii="仿宋" w:eastAsia="仿宋" w:hAnsi="仿宋" w:cs="仿宋" w:hint="eastAsia"/>
          <w:lang w:val="zh-CN" w:eastAsia="zh-CN" w:bidi="zh-CN"/>
        </w:rPr>
        <w:t>上报仍</w:t>
      </w:r>
      <w:proofErr w:type="gramEnd"/>
      <w:r w:rsidRPr="00681111">
        <w:rPr>
          <w:rFonts w:ascii="仿宋" w:eastAsia="仿宋" w:hAnsi="仿宋" w:cs="仿宋" w:hint="eastAsia"/>
          <w:lang w:val="zh-CN" w:eastAsia="zh-CN" w:bidi="zh-CN"/>
        </w:rPr>
        <w:t>不符合要求时，则给予经济罚款1000-5000元/项。</w:t>
      </w:r>
    </w:p>
    <w:p w14:paraId="22B43338"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lastRenderedPageBreak/>
        <w:t>2、特殊工种须持证上岗,无证上岗操作者,每发现一人次罚款1000元。</w:t>
      </w:r>
    </w:p>
    <w:p w14:paraId="1C0C01E0"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3、外墙防护脚手架及模板支撑体系需严格按照审批后的施工方案相关规定及要求进行搭设,不论铺板、架宽、立杆间距或大小横杆间距，均应符合要求，每发现一处不符合规定,罚款1000-2000元。</w:t>
      </w:r>
    </w:p>
    <w:p w14:paraId="50F85AE1"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4、外墙脚手架未按规定悬挂安全网、大眼网（兜网）或安全网、</w:t>
      </w:r>
      <w:proofErr w:type="gramStart"/>
      <w:r w:rsidRPr="00681111">
        <w:rPr>
          <w:rFonts w:ascii="仿宋" w:eastAsia="仿宋" w:hAnsi="仿宋" w:cs="仿宋" w:hint="eastAsia"/>
          <w:lang w:val="zh-CN" w:eastAsia="zh-CN" w:bidi="zh-CN"/>
        </w:rPr>
        <w:t>兜网挂设</w:t>
      </w:r>
      <w:proofErr w:type="gramEnd"/>
      <w:r w:rsidRPr="00681111">
        <w:rPr>
          <w:rFonts w:ascii="仿宋" w:eastAsia="仿宋" w:hAnsi="仿宋" w:cs="仿宋" w:hint="eastAsia"/>
          <w:lang w:val="zh-CN" w:eastAsia="zh-CN" w:bidi="zh-CN"/>
        </w:rPr>
        <w:t>不合格时,每发现一处罚款500-2000元；每层工作面均应按照规范规定满铺脚手板，未按规范规定及施工方案要求满铺脚手板时，罚款500-1000元/处。</w:t>
      </w:r>
    </w:p>
    <w:p w14:paraId="158520C1"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5、不戴安全帽,每发现一人/次罚款100元,高空作业不系安全带,罚款500元/次。</w:t>
      </w:r>
    </w:p>
    <w:p w14:paraId="5CDADA2F"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6、"四口"无防护措施,每发现一处,罚款200-1000元。</w:t>
      </w:r>
    </w:p>
    <w:p w14:paraId="10973BC2"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7、临时用电线路不符合规定,每发现一处罚款500-1000元。</w:t>
      </w:r>
    </w:p>
    <w:p w14:paraId="78D615AF"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8、每台设备都要做到"</w:t>
      </w:r>
      <w:proofErr w:type="gramStart"/>
      <w:r w:rsidRPr="00681111">
        <w:rPr>
          <w:rFonts w:ascii="仿宋" w:eastAsia="仿宋" w:hAnsi="仿宋" w:cs="仿宋" w:hint="eastAsia"/>
          <w:lang w:val="zh-CN" w:eastAsia="zh-CN" w:bidi="zh-CN"/>
        </w:rPr>
        <w:t>一</w:t>
      </w:r>
      <w:proofErr w:type="gramEnd"/>
      <w:r w:rsidRPr="00681111">
        <w:rPr>
          <w:rFonts w:ascii="仿宋" w:eastAsia="仿宋" w:hAnsi="仿宋" w:cs="仿宋" w:hint="eastAsia"/>
          <w:lang w:val="zh-CN" w:eastAsia="zh-CN" w:bidi="zh-CN"/>
        </w:rPr>
        <w:t>机一闸</w:t>
      </w:r>
      <w:proofErr w:type="gramStart"/>
      <w:r w:rsidRPr="00681111">
        <w:rPr>
          <w:rFonts w:ascii="仿宋" w:eastAsia="仿宋" w:hAnsi="仿宋" w:cs="仿宋" w:hint="eastAsia"/>
          <w:lang w:val="zh-CN" w:eastAsia="zh-CN" w:bidi="zh-CN"/>
        </w:rPr>
        <w:t>一</w:t>
      </w:r>
      <w:proofErr w:type="gramEnd"/>
      <w:r w:rsidRPr="00681111">
        <w:rPr>
          <w:rFonts w:ascii="仿宋" w:eastAsia="仿宋" w:hAnsi="仿宋" w:cs="仿宋" w:hint="eastAsia"/>
          <w:lang w:val="zh-CN" w:eastAsia="zh-CN" w:bidi="zh-CN"/>
        </w:rPr>
        <w:t>漏保",每查出一项不符合要求，罚款200-1000元。</w:t>
      </w:r>
    </w:p>
    <w:p w14:paraId="651FA81E"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9、每台设备必须设专人操作,并遵守操作规程,未挂操作规程牌,每发现一处,罚款 500元。</w:t>
      </w:r>
    </w:p>
    <w:p w14:paraId="128979B0"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10、使用电弧焊、气割、气焊及其它明火作业，需开具动火证并有可靠的防火措施，如违章操作，每发现一次罚款1000元。</w:t>
      </w:r>
    </w:p>
    <w:p w14:paraId="3057E5AB"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11、私拉乱接电线,违章使用电炉、电褥子等大功率电器者，没收电线、电炉等，加罚2000元/次。</w:t>
      </w:r>
    </w:p>
    <w:p w14:paraId="5AE132CB"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12、其他未按照专项施工方案的安全措施施工的，以及未按照安全技术操作规程施工的，每发现一次罚款1000元。</w:t>
      </w:r>
    </w:p>
    <w:p w14:paraId="26AA17EC"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四、总分包管理相关罚则</w:t>
      </w:r>
    </w:p>
    <w:p w14:paraId="6ED4510D"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1、无正当原因，未按时向分包单位提供施工场地、施工作业面、需要协调未及时协调时，一次罚款1000-5000元。</w:t>
      </w:r>
    </w:p>
    <w:p w14:paraId="315A0E0C"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2、承包人单位应每周召开一次工地例会，即现场协调会，分包单位参加，无故不组织召开例会，一次罚款1000-3000元。</w:t>
      </w:r>
    </w:p>
    <w:p w14:paraId="37E40DE4"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3、承包人作为施工现场管理的总协调人，负责对各分包单位进行协调管理，</w:t>
      </w:r>
      <w:proofErr w:type="gramStart"/>
      <w:r w:rsidRPr="00681111">
        <w:rPr>
          <w:rFonts w:ascii="仿宋" w:eastAsia="仿宋" w:hAnsi="仿宋" w:cs="仿宋" w:hint="eastAsia"/>
          <w:lang w:val="zh-CN" w:eastAsia="zh-CN" w:bidi="zh-CN"/>
        </w:rPr>
        <w:t>因协调</w:t>
      </w:r>
      <w:proofErr w:type="gramEnd"/>
      <w:r w:rsidRPr="00681111">
        <w:rPr>
          <w:rFonts w:ascii="仿宋" w:eastAsia="仿宋" w:hAnsi="仿宋" w:cs="仿宋" w:hint="eastAsia"/>
          <w:lang w:val="zh-CN" w:eastAsia="zh-CN" w:bidi="zh-CN"/>
        </w:rPr>
        <w:t>不力，造成分包单位无序施工的，每发现一次罚款500-5000元。</w:t>
      </w:r>
    </w:p>
    <w:p w14:paraId="7A3383B1"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4、承包人对本工程的施工安全生产负第一责任，同时负责对分包单位的安全管理，现场出现安全事故，除承担相关责任外，每次罚款5000-10000元，造成重大损失及后果的，一切损失及后果均由承包人承担，如</w:t>
      </w:r>
      <w:proofErr w:type="gramStart"/>
      <w:r w:rsidRPr="00681111">
        <w:rPr>
          <w:rFonts w:ascii="仿宋" w:eastAsia="仿宋" w:hAnsi="仿宋" w:cs="仿宋" w:hint="eastAsia"/>
          <w:lang w:val="zh-CN" w:eastAsia="zh-CN" w:bidi="zh-CN"/>
        </w:rPr>
        <w:t>因甲指分包</w:t>
      </w:r>
      <w:proofErr w:type="gramEnd"/>
      <w:r w:rsidRPr="00681111">
        <w:rPr>
          <w:rFonts w:ascii="仿宋" w:eastAsia="仿宋" w:hAnsi="仿宋" w:cs="仿宋" w:hint="eastAsia"/>
          <w:lang w:val="zh-CN" w:eastAsia="zh-CN" w:bidi="zh-CN"/>
        </w:rPr>
        <w:t>单位原因造成承包人损失的，承包人可依据相关规定向分包单位追偿。</w:t>
      </w:r>
    </w:p>
    <w:p w14:paraId="2D169847"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lastRenderedPageBreak/>
        <w:t>5、承包人负责施工现场的消防管理工作，保障现场消防设施、器材等齐全有效，检查无消防措施、无消防设施或无消防器材</w:t>
      </w:r>
      <w:proofErr w:type="gramStart"/>
      <w:r w:rsidRPr="00681111">
        <w:rPr>
          <w:rFonts w:ascii="仿宋" w:eastAsia="仿宋" w:hAnsi="仿宋" w:cs="仿宋" w:hint="eastAsia"/>
          <w:lang w:val="zh-CN" w:eastAsia="zh-CN" w:bidi="zh-CN"/>
        </w:rPr>
        <w:t>时罚款</w:t>
      </w:r>
      <w:proofErr w:type="gramEnd"/>
      <w:r w:rsidRPr="00681111">
        <w:rPr>
          <w:rFonts w:ascii="仿宋" w:eastAsia="仿宋" w:hAnsi="仿宋" w:cs="仿宋" w:hint="eastAsia"/>
          <w:lang w:val="zh-CN" w:eastAsia="zh-CN" w:bidi="zh-CN"/>
        </w:rPr>
        <w:t>1000元/项/次，并责令整改，引发火灾事故的，除承担全部损失外，并罚款5000-10000元/次。</w:t>
      </w:r>
    </w:p>
    <w:p w14:paraId="37A7C9CC"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6、承包人负责施工现场的安全保卫工作，承包人应建立健全保卫制度，检查有安保人员脱岗失职情况的，一次罚款500-1000元；出现失窃事件的，对承包人罚款2000-5000元/次。</w:t>
      </w:r>
    </w:p>
    <w:p w14:paraId="31E7DA71"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7、承包人应负责分包单位工程技术资料管理工作，加强对分包单位技术资料的管理，</w:t>
      </w:r>
      <w:proofErr w:type="gramStart"/>
      <w:r w:rsidRPr="00681111">
        <w:rPr>
          <w:rFonts w:ascii="仿宋" w:eastAsia="仿宋" w:hAnsi="仿宋" w:cs="仿宋" w:hint="eastAsia"/>
          <w:lang w:val="zh-CN" w:eastAsia="zh-CN" w:bidi="zh-CN"/>
        </w:rPr>
        <w:t>负责甲指分包</w:t>
      </w:r>
      <w:proofErr w:type="gramEnd"/>
      <w:r w:rsidRPr="00681111">
        <w:rPr>
          <w:rFonts w:ascii="仿宋" w:eastAsia="仿宋" w:hAnsi="仿宋" w:cs="仿宋" w:hint="eastAsia"/>
          <w:lang w:val="zh-CN" w:eastAsia="zh-CN" w:bidi="zh-CN"/>
        </w:rPr>
        <w:t>单位资料管理、归档、</w:t>
      </w:r>
      <w:proofErr w:type="gramStart"/>
      <w:r w:rsidRPr="00681111">
        <w:rPr>
          <w:rFonts w:ascii="仿宋" w:eastAsia="仿宋" w:hAnsi="仿宋" w:cs="仿宋" w:hint="eastAsia"/>
          <w:lang w:val="zh-CN" w:eastAsia="zh-CN" w:bidi="zh-CN"/>
        </w:rPr>
        <w:t>组卷等</w:t>
      </w:r>
      <w:proofErr w:type="gramEnd"/>
      <w:r w:rsidRPr="00681111">
        <w:rPr>
          <w:rFonts w:ascii="仿宋" w:eastAsia="仿宋" w:hAnsi="仿宋" w:cs="仿宋" w:hint="eastAsia"/>
          <w:lang w:val="zh-CN" w:eastAsia="zh-CN" w:bidi="zh-CN"/>
        </w:rPr>
        <w:t>，未按时整理技术资料、未及</w:t>
      </w:r>
      <w:proofErr w:type="gramStart"/>
      <w:r w:rsidRPr="00681111">
        <w:rPr>
          <w:rFonts w:ascii="仿宋" w:eastAsia="仿宋" w:hAnsi="仿宋" w:cs="仿宋" w:hint="eastAsia"/>
          <w:lang w:val="zh-CN" w:eastAsia="zh-CN" w:bidi="zh-CN"/>
        </w:rPr>
        <w:t>时组卷的</w:t>
      </w:r>
      <w:proofErr w:type="gramEnd"/>
      <w:r w:rsidRPr="00681111">
        <w:rPr>
          <w:rFonts w:ascii="仿宋" w:eastAsia="仿宋" w:hAnsi="仿宋" w:cs="仿宋" w:hint="eastAsia"/>
          <w:lang w:val="zh-CN" w:eastAsia="zh-CN" w:bidi="zh-CN"/>
        </w:rPr>
        <w:t>，一次罚款5000-10000元。</w:t>
      </w:r>
    </w:p>
    <w:p w14:paraId="750F792E"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8、承包人负责施工现场环境保护和文明施工的管理，因承包人管理不善，造成施工现场及周边环境恶化，被相关行政主管部门或其它边界单位给予行政处罚的，相关罚金及处罚由承包人单位承担，且另行加罚5000-10000元/次。</w:t>
      </w:r>
    </w:p>
    <w:p w14:paraId="2477D7A1"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9、承包人应编制详尽完善的成品保护方案及成品管理方案，如因管理不到位造成成品或半成品损坏或污染的，除承担相应修复责任外，每处加罚500-1000元；如造成供货成品丢失的，除承担相关赔偿责任外，每次加罚500-1000元。</w:t>
      </w:r>
    </w:p>
    <w:p w14:paraId="6987EF9C"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五、文明施工管理相关罚则</w:t>
      </w:r>
    </w:p>
    <w:p w14:paraId="25BB7073"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1、承包人应根据现场实际情况进行总平面布置，保证现场区域合理、科学、有序使用；消防道路不畅通的罚款1000元/处；</w:t>
      </w:r>
      <w:proofErr w:type="gramStart"/>
      <w:r w:rsidRPr="00681111">
        <w:rPr>
          <w:rFonts w:ascii="仿宋" w:eastAsia="仿宋" w:hAnsi="仿宋" w:cs="仿宋" w:hint="eastAsia"/>
          <w:lang w:val="zh-CN" w:eastAsia="zh-CN" w:bidi="zh-CN"/>
        </w:rPr>
        <w:t>无防止</w:t>
      </w:r>
      <w:proofErr w:type="gramEnd"/>
      <w:r w:rsidRPr="00681111">
        <w:rPr>
          <w:rFonts w:ascii="仿宋" w:eastAsia="仿宋" w:hAnsi="仿宋" w:cs="仿宋" w:hint="eastAsia"/>
          <w:lang w:val="zh-CN" w:eastAsia="zh-CN" w:bidi="zh-CN"/>
        </w:rPr>
        <w:t>污水、废水外流措施及</w:t>
      </w:r>
      <w:proofErr w:type="gramStart"/>
      <w:r w:rsidRPr="00681111">
        <w:rPr>
          <w:rFonts w:ascii="仿宋" w:eastAsia="仿宋" w:hAnsi="仿宋" w:cs="仿宋" w:hint="eastAsia"/>
          <w:lang w:val="zh-CN" w:eastAsia="zh-CN" w:bidi="zh-CN"/>
        </w:rPr>
        <w:t>无防止</w:t>
      </w:r>
      <w:proofErr w:type="gramEnd"/>
      <w:r w:rsidRPr="00681111">
        <w:rPr>
          <w:rFonts w:ascii="仿宋" w:eastAsia="仿宋" w:hAnsi="仿宋" w:cs="仿宋" w:hint="eastAsia"/>
          <w:lang w:val="zh-CN" w:eastAsia="zh-CN" w:bidi="zh-CN"/>
        </w:rPr>
        <w:t>泥浆堵塞下水道措施的罚款2000元/处；同时施工现场应有完善的排水措施，雨季施工时现场不得有积水；存在排水不畅通的，给予罚款2000元/次。</w:t>
      </w:r>
    </w:p>
    <w:p w14:paraId="1AE33419"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2、建筑材料、构件、料具未按总平面布局堆放，乱堆乱放的每次罚款1000元，堆放未悬挂标识标牌（名称、品种、规格等）的罚款500元/处，堆放不整齐的罚款300元/处，未做到</w:t>
      </w:r>
      <w:proofErr w:type="gramStart"/>
      <w:r w:rsidRPr="00681111">
        <w:rPr>
          <w:rFonts w:ascii="仿宋" w:eastAsia="仿宋" w:hAnsi="仿宋" w:cs="仿宋" w:hint="eastAsia"/>
          <w:lang w:val="zh-CN" w:eastAsia="zh-CN" w:bidi="zh-CN"/>
        </w:rPr>
        <w:t>工完料净</w:t>
      </w:r>
      <w:proofErr w:type="gramEnd"/>
      <w:r w:rsidRPr="00681111">
        <w:rPr>
          <w:rFonts w:ascii="仿宋" w:eastAsia="仿宋" w:hAnsi="仿宋" w:cs="仿宋" w:hint="eastAsia"/>
          <w:lang w:val="zh-CN" w:eastAsia="zh-CN" w:bidi="zh-CN"/>
        </w:rPr>
        <w:t>场地清的罚款500元/次，建筑垃圾堆放不整齐、未标出名称、品种的罚款300元/处，易燃易爆物品未分类存放的罚款500元/处，并责令整改。</w:t>
      </w:r>
    </w:p>
    <w:p w14:paraId="4579F1C5"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3、在建工程兼做宿舍的每人次罚款1000元，施工作业区与办公区、生活区不能明显划分的罚款1000元，宿舍无保暖和防煤气中毒措施的罚款500元，宿舍无消暑和防蚊虫叮咬措施的罚款300元，床铺、生活用品放置不整齐的罚款200元，宿舍周围环境不卫生、不安全的罚款500元，并责令整改。</w:t>
      </w:r>
    </w:p>
    <w:p w14:paraId="1D56C109"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4、工地内随意吸烟、乱丢烟头的，每发现一次罚款200元。</w:t>
      </w:r>
    </w:p>
    <w:p w14:paraId="11987532"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5、现场焚烧有毒、有害物质的罚款3000元。</w:t>
      </w:r>
    </w:p>
    <w:p w14:paraId="4BA94148"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6、酒后作业每发现一人次罚款1000元，并责令停工休息整改。</w:t>
      </w:r>
    </w:p>
    <w:p w14:paraId="63CD4D54"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lastRenderedPageBreak/>
        <w:t>7、现场作业人员赤脚、穿拖鞋、穿高跟鞋的罚款500元/人/次，并责令整改。</w:t>
      </w:r>
    </w:p>
    <w:p w14:paraId="296D3E53"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8、</w:t>
      </w:r>
      <w:proofErr w:type="gramStart"/>
      <w:r w:rsidRPr="00681111">
        <w:rPr>
          <w:rFonts w:ascii="仿宋" w:eastAsia="仿宋" w:hAnsi="仿宋" w:cs="仿宋" w:hint="eastAsia"/>
          <w:lang w:val="zh-CN" w:eastAsia="zh-CN" w:bidi="zh-CN"/>
        </w:rPr>
        <w:t>非有关</w:t>
      </w:r>
      <w:proofErr w:type="gramEnd"/>
      <w:r w:rsidRPr="00681111">
        <w:rPr>
          <w:rFonts w:ascii="仿宋" w:eastAsia="仿宋" w:hAnsi="仿宋" w:cs="仿宋" w:hint="eastAsia"/>
          <w:lang w:val="zh-CN" w:eastAsia="zh-CN" w:bidi="zh-CN"/>
        </w:rPr>
        <w:t>操作人员不准进入危险作业区内，违反规定每人次罚款500元，并责令退出工地。</w:t>
      </w:r>
    </w:p>
    <w:p w14:paraId="46850C01"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9、禁止从高处向下（或向上）抛投任何物资材料，违者每人次罚款1000元。</w:t>
      </w:r>
    </w:p>
    <w:p w14:paraId="362C50D0"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10、工地应该保证生活用水和施工用水的充分供给，饮水非经</w:t>
      </w:r>
      <w:proofErr w:type="gramStart"/>
      <w:r w:rsidRPr="00681111">
        <w:rPr>
          <w:rFonts w:ascii="仿宋" w:eastAsia="仿宋" w:hAnsi="仿宋" w:cs="仿宋" w:hint="eastAsia"/>
          <w:lang w:val="zh-CN" w:eastAsia="zh-CN" w:bidi="zh-CN"/>
        </w:rPr>
        <w:t>当地部门</w:t>
      </w:r>
      <w:proofErr w:type="gramEnd"/>
      <w:r w:rsidRPr="00681111">
        <w:rPr>
          <w:rFonts w:ascii="仿宋" w:eastAsia="仿宋" w:hAnsi="仿宋" w:cs="仿宋" w:hint="eastAsia"/>
          <w:lang w:val="zh-CN" w:eastAsia="zh-CN" w:bidi="zh-CN"/>
        </w:rPr>
        <w:t>检验许可，不许使用，违者罚款1000元。</w:t>
      </w:r>
    </w:p>
    <w:p w14:paraId="59E605D7"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11、水源、水泵、贮水池和水管等都应妥善管理，保证饮水不受污染，违者罚款1000元。</w:t>
      </w:r>
    </w:p>
    <w:p w14:paraId="281CC806" w14:textId="77777777" w:rsidR="002A0250" w:rsidRPr="00681111" w:rsidRDefault="00000000">
      <w:pPr>
        <w:spacing w:line="360" w:lineRule="auto"/>
        <w:ind w:firstLineChars="200" w:firstLine="480"/>
        <w:rPr>
          <w:rFonts w:ascii="仿宋" w:eastAsia="仿宋" w:hAnsi="仿宋" w:cs="仿宋" w:hint="eastAsia"/>
          <w:lang w:val="zh-CN" w:eastAsia="zh-CN" w:bidi="zh-CN"/>
        </w:rPr>
      </w:pPr>
      <w:r w:rsidRPr="00681111">
        <w:rPr>
          <w:rFonts w:ascii="仿宋" w:eastAsia="仿宋" w:hAnsi="仿宋" w:cs="仿宋" w:hint="eastAsia"/>
          <w:lang w:val="zh-CN" w:eastAsia="zh-CN" w:bidi="zh-CN"/>
        </w:rPr>
        <w:t>本罚则作为合同组成的一部分，效力等同于合同其它条款，旨在督促承包人单位加强管理，实现管控效果，未尽的处罚条款，参照本罚则同性质条款或合同其它条款以及法律法规、规范、管理制度、章程等追究相关违约责任。</w:t>
      </w:r>
    </w:p>
    <w:p w14:paraId="1F29DE6B" w14:textId="77777777" w:rsidR="002A0250" w:rsidRPr="00681111" w:rsidRDefault="00000000">
      <w:pPr>
        <w:pStyle w:val="4"/>
        <w:tabs>
          <w:tab w:val="left" w:pos="864"/>
        </w:tabs>
        <w:ind w:firstLineChars="500" w:firstLine="1405"/>
        <w:rPr>
          <w:rFonts w:ascii="仿宋" w:eastAsia="仿宋" w:hAnsi="仿宋" w:cs="仿宋" w:hint="eastAsia"/>
          <w:lang w:eastAsia="zh-CN"/>
        </w:rPr>
      </w:pPr>
      <w:r w:rsidRPr="00681111">
        <w:rPr>
          <w:rFonts w:ascii="仿宋" w:eastAsia="仿宋" w:hAnsi="仿宋" w:cs="仿宋" w:hint="eastAsia"/>
          <w:lang w:eastAsia="zh-CN"/>
        </w:rPr>
        <w:t>（二）施工现场进度、质量、材料、规章管理详细罚则</w:t>
      </w:r>
    </w:p>
    <w:tbl>
      <w:tblPr>
        <w:tblW w:w="9618" w:type="dxa"/>
        <w:jc w:val="center"/>
        <w:tblLayout w:type="fixed"/>
        <w:tblLook w:val="04A0" w:firstRow="1" w:lastRow="0" w:firstColumn="1" w:lastColumn="0" w:noHBand="0" w:noVBand="1"/>
      </w:tblPr>
      <w:tblGrid>
        <w:gridCol w:w="640"/>
        <w:gridCol w:w="4140"/>
        <w:gridCol w:w="1645"/>
        <w:gridCol w:w="3193"/>
      </w:tblGrid>
      <w:tr w:rsidR="00681111" w:rsidRPr="00681111" w14:paraId="6BEFF6E0" w14:textId="77777777">
        <w:trPr>
          <w:trHeight w:val="102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7B08D1D1"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b/>
                <w:bCs/>
              </w:rPr>
              <w:t>序号</w:t>
            </w:r>
            <w:proofErr w:type="spellEnd"/>
          </w:p>
        </w:tc>
        <w:tc>
          <w:tcPr>
            <w:tcW w:w="4140" w:type="dxa"/>
            <w:tcBorders>
              <w:top w:val="single" w:sz="4" w:space="0" w:color="auto"/>
              <w:left w:val="nil"/>
              <w:bottom w:val="single" w:sz="4" w:space="0" w:color="auto"/>
              <w:right w:val="single" w:sz="4" w:space="0" w:color="auto"/>
            </w:tcBorders>
            <w:vAlign w:val="center"/>
          </w:tcPr>
          <w:p w14:paraId="4A14C7FD"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b/>
                <w:bCs/>
              </w:rPr>
              <w:t>项目</w:t>
            </w:r>
            <w:proofErr w:type="spellEnd"/>
          </w:p>
        </w:tc>
        <w:tc>
          <w:tcPr>
            <w:tcW w:w="1645" w:type="dxa"/>
            <w:tcBorders>
              <w:top w:val="single" w:sz="4" w:space="0" w:color="auto"/>
              <w:left w:val="nil"/>
              <w:bottom w:val="single" w:sz="4" w:space="0" w:color="auto"/>
              <w:right w:val="single" w:sz="4" w:space="0" w:color="auto"/>
            </w:tcBorders>
            <w:vAlign w:val="center"/>
          </w:tcPr>
          <w:p w14:paraId="2FE6E323"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b/>
                <w:bCs/>
              </w:rPr>
              <w:t>处理方法</w:t>
            </w:r>
            <w:proofErr w:type="spellEnd"/>
          </w:p>
        </w:tc>
        <w:tc>
          <w:tcPr>
            <w:tcW w:w="3193" w:type="dxa"/>
            <w:tcBorders>
              <w:top w:val="single" w:sz="4" w:space="0" w:color="auto"/>
              <w:left w:val="nil"/>
              <w:bottom w:val="single" w:sz="4" w:space="0" w:color="auto"/>
              <w:right w:val="single" w:sz="4" w:space="0" w:color="auto"/>
            </w:tcBorders>
            <w:vAlign w:val="center"/>
          </w:tcPr>
          <w:p w14:paraId="66479236" w14:textId="77777777" w:rsidR="002A0250" w:rsidRPr="00681111" w:rsidRDefault="00000000">
            <w:pPr>
              <w:spacing w:line="360" w:lineRule="auto"/>
              <w:jc w:val="center"/>
              <w:rPr>
                <w:rFonts w:ascii="仿宋" w:eastAsia="仿宋" w:hAnsi="仿宋" w:cs="仿宋" w:hint="eastAsia"/>
                <w:b/>
                <w:bCs/>
                <w:lang w:eastAsia="zh-CN"/>
              </w:rPr>
            </w:pPr>
            <w:r w:rsidRPr="00681111">
              <w:rPr>
                <w:rFonts w:ascii="仿宋" w:eastAsia="仿宋" w:hAnsi="仿宋" w:cs="仿宋" w:hint="eastAsia"/>
                <w:b/>
                <w:bCs/>
                <w:lang w:eastAsia="zh-CN"/>
              </w:rPr>
              <w:t>并向发包人支付违约金或罚款额度（由发包人从应向承包人支付的工程款中扣除）</w:t>
            </w:r>
          </w:p>
        </w:tc>
      </w:tr>
      <w:tr w:rsidR="00681111" w:rsidRPr="00681111" w14:paraId="063E7331"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37DA1B73"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t>一</w:t>
            </w:r>
          </w:p>
        </w:tc>
        <w:tc>
          <w:tcPr>
            <w:tcW w:w="4140" w:type="dxa"/>
            <w:tcBorders>
              <w:top w:val="single" w:sz="4" w:space="0" w:color="auto"/>
              <w:left w:val="nil"/>
              <w:bottom w:val="single" w:sz="4" w:space="0" w:color="auto"/>
              <w:right w:val="single" w:sz="4" w:space="0" w:color="auto"/>
            </w:tcBorders>
            <w:vAlign w:val="center"/>
          </w:tcPr>
          <w:p w14:paraId="0100A821"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b/>
                <w:bCs/>
              </w:rPr>
              <w:t>工程进度</w:t>
            </w:r>
            <w:proofErr w:type="spellEnd"/>
          </w:p>
        </w:tc>
        <w:tc>
          <w:tcPr>
            <w:tcW w:w="1645" w:type="dxa"/>
            <w:tcBorders>
              <w:top w:val="nil"/>
              <w:left w:val="nil"/>
              <w:bottom w:val="single" w:sz="4" w:space="0" w:color="auto"/>
              <w:right w:val="single" w:sz="4" w:space="0" w:color="auto"/>
            </w:tcBorders>
            <w:vAlign w:val="center"/>
          </w:tcPr>
          <w:p w14:paraId="347F9808" w14:textId="77777777" w:rsidR="002A0250" w:rsidRPr="00681111" w:rsidRDefault="002A0250">
            <w:pPr>
              <w:spacing w:line="360" w:lineRule="auto"/>
              <w:jc w:val="center"/>
              <w:rPr>
                <w:rFonts w:ascii="仿宋" w:eastAsia="仿宋" w:hAnsi="仿宋" w:cs="仿宋" w:hint="eastAsia"/>
                <w:b/>
                <w:bCs/>
              </w:rPr>
            </w:pPr>
          </w:p>
        </w:tc>
        <w:tc>
          <w:tcPr>
            <w:tcW w:w="3193" w:type="dxa"/>
            <w:tcBorders>
              <w:top w:val="nil"/>
              <w:left w:val="nil"/>
              <w:bottom w:val="single" w:sz="4" w:space="0" w:color="auto"/>
              <w:right w:val="single" w:sz="4" w:space="0" w:color="auto"/>
            </w:tcBorders>
            <w:vAlign w:val="center"/>
          </w:tcPr>
          <w:p w14:paraId="63506CFC"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t xml:space="preserve">　</w:t>
            </w:r>
          </w:p>
        </w:tc>
      </w:tr>
      <w:tr w:rsidR="00681111" w:rsidRPr="00681111" w14:paraId="74471126"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418CE6FA"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w:t>
            </w:r>
          </w:p>
        </w:tc>
        <w:tc>
          <w:tcPr>
            <w:tcW w:w="4140" w:type="dxa"/>
            <w:tcBorders>
              <w:top w:val="single" w:sz="4" w:space="0" w:color="auto"/>
              <w:left w:val="nil"/>
              <w:bottom w:val="single" w:sz="4" w:space="0" w:color="auto"/>
              <w:right w:val="single" w:sz="4" w:space="0" w:color="auto"/>
            </w:tcBorders>
            <w:vAlign w:val="center"/>
          </w:tcPr>
          <w:p w14:paraId="285E5F98" w14:textId="77777777" w:rsidR="002A0250" w:rsidRPr="00681111" w:rsidRDefault="00000000">
            <w:pPr>
              <w:spacing w:line="360" w:lineRule="auto"/>
              <w:rPr>
                <w:rFonts w:ascii="仿宋" w:eastAsia="仿宋" w:hAnsi="仿宋" w:cs="仿宋" w:hint="eastAsia"/>
              </w:rPr>
            </w:pPr>
            <w:proofErr w:type="spellStart"/>
            <w:r w:rsidRPr="00681111">
              <w:rPr>
                <w:rFonts w:ascii="仿宋" w:eastAsia="仿宋" w:hAnsi="仿宋" w:cs="仿宋" w:hint="eastAsia"/>
              </w:rPr>
              <w:t>未按期完成验槽工作</w:t>
            </w:r>
            <w:proofErr w:type="spellEnd"/>
          </w:p>
        </w:tc>
        <w:tc>
          <w:tcPr>
            <w:tcW w:w="1645" w:type="dxa"/>
            <w:tcBorders>
              <w:top w:val="nil"/>
              <w:left w:val="nil"/>
              <w:bottom w:val="single" w:sz="4" w:space="0" w:color="auto"/>
              <w:right w:val="single" w:sz="4" w:space="0" w:color="auto"/>
            </w:tcBorders>
            <w:vAlign w:val="center"/>
          </w:tcPr>
          <w:p w14:paraId="0DA4F654"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4E333ABA"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10000元/天</w:t>
            </w:r>
          </w:p>
        </w:tc>
      </w:tr>
      <w:tr w:rsidR="00681111" w:rsidRPr="00681111" w14:paraId="064224E5"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1F704D73"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w:t>
            </w:r>
          </w:p>
        </w:tc>
        <w:tc>
          <w:tcPr>
            <w:tcW w:w="4140" w:type="dxa"/>
            <w:tcBorders>
              <w:top w:val="single" w:sz="4" w:space="0" w:color="auto"/>
              <w:left w:val="nil"/>
              <w:bottom w:val="single" w:sz="4" w:space="0" w:color="auto"/>
              <w:right w:val="single" w:sz="4" w:space="0" w:color="auto"/>
            </w:tcBorders>
            <w:vAlign w:val="center"/>
          </w:tcPr>
          <w:p w14:paraId="3F99F7FA" w14:textId="77777777" w:rsidR="002A0250" w:rsidRPr="00681111" w:rsidRDefault="00000000">
            <w:pPr>
              <w:spacing w:line="360" w:lineRule="auto"/>
              <w:rPr>
                <w:rFonts w:ascii="仿宋" w:eastAsia="仿宋" w:hAnsi="仿宋" w:cs="仿宋" w:hint="eastAsia"/>
              </w:rPr>
            </w:pPr>
            <w:proofErr w:type="spellStart"/>
            <w:r w:rsidRPr="00681111">
              <w:rPr>
                <w:rFonts w:ascii="仿宋" w:eastAsia="仿宋" w:hAnsi="仿宋" w:cs="仿宋" w:hint="eastAsia"/>
              </w:rPr>
              <w:t>未按期完成基础工程</w:t>
            </w:r>
            <w:proofErr w:type="spellEnd"/>
          </w:p>
        </w:tc>
        <w:tc>
          <w:tcPr>
            <w:tcW w:w="1645" w:type="dxa"/>
            <w:tcBorders>
              <w:top w:val="nil"/>
              <w:left w:val="nil"/>
              <w:bottom w:val="single" w:sz="4" w:space="0" w:color="auto"/>
              <w:right w:val="single" w:sz="4" w:space="0" w:color="auto"/>
            </w:tcBorders>
            <w:vAlign w:val="center"/>
          </w:tcPr>
          <w:p w14:paraId="413D31C3"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2872C849"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20000元/天</w:t>
            </w:r>
          </w:p>
        </w:tc>
      </w:tr>
      <w:tr w:rsidR="00681111" w:rsidRPr="00681111" w14:paraId="58FED932"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295C64E7"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3</w:t>
            </w:r>
          </w:p>
        </w:tc>
        <w:tc>
          <w:tcPr>
            <w:tcW w:w="4140" w:type="dxa"/>
            <w:tcBorders>
              <w:top w:val="single" w:sz="4" w:space="0" w:color="auto"/>
              <w:left w:val="nil"/>
              <w:bottom w:val="single" w:sz="4" w:space="0" w:color="auto"/>
              <w:right w:val="single" w:sz="4" w:space="0" w:color="auto"/>
            </w:tcBorders>
            <w:vAlign w:val="center"/>
          </w:tcPr>
          <w:p w14:paraId="2BA4E959"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未按期完成各楼号结构±0.000</w:t>
            </w:r>
          </w:p>
        </w:tc>
        <w:tc>
          <w:tcPr>
            <w:tcW w:w="1645" w:type="dxa"/>
            <w:tcBorders>
              <w:top w:val="nil"/>
              <w:left w:val="nil"/>
              <w:bottom w:val="single" w:sz="4" w:space="0" w:color="auto"/>
              <w:right w:val="single" w:sz="4" w:space="0" w:color="auto"/>
            </w:tcBorders>
            <w:vAlign w:val="center"/>
          </w:tcPr>
          <w:p w14:paraId="4645D430"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60E738E1"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50000/天</w:t>
            </w:r>
          </w:p>
        </w:tc>
      </w:tr>
      <w:tr w:rsidR="00681111" w:rsidRPr="00681111" w14:paraId="42E64625"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2F4B3DA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4</w:t>
            </w:r>
          </w:p>
        </w:tc>
        <w:tc>
          <w:tcPr>
            <w:tcW w:w="4140" w:type="dxa"/>
            <w:tcBorders>
              <w:top w:val="single" w:sz="4" w:space="0" w:color="auto"/>
              <w:left w:val="nil"/>
              <w:bottom w:val="single" w:sz="4" w:space="0" w:color="auto"/>
              <w:right w:val="single" w:sz="4" w:space="0" w:color="auto"/>
            </w:tcBorders>
            <w:vAlign w:val="center"/>
          </w:tcPr>
          <w:p w14:paraId="3236B01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未按期完成首层地面板结构封顶</w:t>
            </w:r>
          </w:p>
        </w:tc>
        <w:tc>
          <w:tcPr>
            <w:tcW w:w="1645" w:type="dxa"/>
            <w:tcBorders>
              <w:top w:val="nil"/>
              <w:left w:val="nil"/>
              <w:bottom w:val="single" w:sz="4" w:space="0" w:color="auto"/>
              <w:right w:val="single" w:sz="4" w:space="0" w:color="auto"/>
            </w:tcBorders>
            <w:vAlign w:val="center"/>
          </w:tcPr>
          <w:p w14:paraId="3F03CCB6"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0A97B0B8"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50000/天</w:t>
            </w:r>
          </w:p>
        </w:tc>
      </w:tr>
      <w:tr w:rsidR="00681111" w:rsidRPr="00681111" w14:paraId="64C328B2"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7E23548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w:t>
            </w:r>
          </w:p>
        </w:tc>
        <w:tc>
          <w:tcPr>
            <w:tcW w:w="4140" w:type="dxa"/>
            <w:tcBorders>
              <w:top w:val="single" w:sz="4" w:space="0" w:color="auto"/>
              <w:left w:val="nil"/>
              <w:bottom w:val="single" w:sz="4" w:space="0" w:color="auto"/>
              <w:right w:val="single" w:sz="4" w:space="0" w:color="auto"/>
            </w:tcBorders>
            <w:vAlign w:val="center"/>
          </w:tcPr>
          <w:p w14:paraId="793D89B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未按期完成三层屋面封闭</w:t>
            </w:r>
          </w:p>
        </w:tc>
        <w:tc>
          <w:tcPr>
            <w:tcW w:w="1645" w:type="dxa"/>
            <w:tcBorders>
              <w:top w:val="nil"/>
              <w:left w:val="nil"/>
              <w:bottom w:val="single" w:sz="4" w:space="0" w:color="auto"/>
              <w:right w:val="single" w:sz="4" w:space="0" w:color="auto"/>
            </w:tcBorders>
            <w:vAlign w:val="center"/>
          </w:tcPr>
          <w:p w14:paraId="0A327AFA"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4C5E083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20000元/天</w:t>
            </w:r>
          </w:p>
        </w:tc>
      </w:tr>
      <w:tr w:rsidR="00681111" w:rsidRPr="00681111" w14:paraId="7B16DDF9"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2308FEF4"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6</w:t>
            </w:r>
          </w:p>
        </w:tc>
        <w:tc>
          <w:tcPr>
            <w:tcW w:w="4140" w:type="dxa"/>
            <w:tcBorders>
              <w:top w:val="single" w:sz="4" w:space="0" w:color="auto"/>
              <w:left w:val="nil"/>
              <w:bottom w:val="single" w:sz="4" w:space="0" w:color="auto"/>
              <w:right w:val="single" w:sz="4" w:space="0" w:color="auto"/>
            </w:tcBorders>
            <w:vAlign w:val="center"/>
          </w:tcPr>
          <w:p w14:paraId="59CC8CC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未按期完成各楼号结构封顶</w:t>
            </w:r>
          </w:p>
        </w:tc>
        <w:tc>
          <w:tcPr>
            <w:tcW w:w="1645" w:type="dxa"/>
            <w:tcBorders>
              <w:top w:val="nil"/>
              <w:left w:val="nil"/>
              <w:bottom w:val="single" w:sz="4" w:space="0" w:color="auto"/>
              <w:right w:val="single" w:sz="4" w:space="0" w:color="auto"/>
            </w:tcBorders>
            <w:vAlign w:val="center"/>
          </w:tcPr>
          <w:p w14:paraId="265554F7"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553EF919"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50000/天</w:t>
            </w:r>
          </w:p>
        </w:tc>
      </w:tr>
      <w:tr w:rsidR="00681111" w:rsidRPr="00681111" w14:paraId="0B6DD3AA"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6BFA3A48"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7</w:t>
            </w:r>
          </w:p>
        </w:tc>
        <w:tc>
          <w:tcPr>
            <w:tcW w:w="4140" w:type="dxa"/>
            <w:tcBorders>
              <w:top w:val="single" w:sz="4" w:space="0" w:color="auto"/>
              <w:left w:val="nil"/>
              <w:bottom w:val="single" w:sz="4" w:space="0" w:color="auto"/>
              <w:right w:val="single" w:sz="4" w:space="0" w:color="auto"/>
            </w:tcBorders>
            <w:vAlign w:val="center"/>
          </w:tcPr>
          <w:p w14:paraId="1B75D1ED"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未按期完成专项计划，影响其他分包后续工序施工</w:t>
            </w:r>
          </w:p>
        </w:tc>
        <w:tc>
          <w:tcPr>
            <w:tcW w:w="1645" w:type="dxa"/>
            <w:tcBorders>
              <w:top w:val="nil"/>
              <w:left w:val="nil"/>
              <w:bottom w:val="single" w:sz="4" w:space="0" w:color="auto"/>
              <w:right w:val="single" w:sz="4" w:space="0" w:color="auto"/>
            </w:tcBorders>
            <w:vAlign w:val="center"/>
          </w:tcPr>
          <w:p w14:paraId="329908CE"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635F8CE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10000-20000元/</w:t>
            </w:r>
            <w:proofErr w:type="spellStart"/>
            <w:proofErr w:type="gramStart"/>
            <w:r w:rsidRPr="00681111">
              <w:rPr>
                <w:rFonts w:ascii="仿宋" w:eastAsia="仿宋" w:hAnsi="仿宋" w:cs="仿宋" w:hint="eastAsia"/>
              </w:rPr>
              <w:t>天.栋</w:t>
            </w:r>
            <w:proofErr w:type="spellEnd"/>
            <w:proofErr w:type="gramEnd"/>
          </w:p>
        </w:tc>
      </w:tr>
      <w:tr w:rsidR="00681111" w:rsidRPr="00681111" w14:paraId="5D5E5032"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784286AE"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8</w:t>
            </w:r>
          </w:p>
        </w:tc>
        <w:tc>
          <w:tcPr>
            <w:tcW w:w="4140" w:type="dxa"/>
            <w:tcBorders>
              <w:top w:val="single" w:sz="4" w:space="0" w:color="auto"/>
              <w:left w:val="nil"/>
              <w:bottom w:val="single" w:sz="4" w:space="0" w:color="auto"/>
              <w:right w:val="single" w:sz="4" w:space="0" w:color="auto"/>
            </w:tcBorders>
            <w:vAlign w:val="center"/>
          </w:tcPr>
          <w:p w14:paraId="7B62297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将</w:t>
            </w:r>
            <w:proofErr w:type="gramStart"/>
            <w:r w:rsidRPr="00681111">
              <w:rPr>
                <w:rFonts w:ascii="仿宋" w:eastAsia="仿宋" w:hAnsi="仿宋" w:cs="仿宋" w:hint="eastAsia"/>
                <w:lang w:eastAsia="zh-CN"/>
              </w:rPr>
              <w:t>自施工程</w:t>
            </w:r>
            <w:proofErr w:type="gramEnd"/>
            <w:r w:rsidRPr="00681111">
              <w:rPr>
                <w:rFonts w:ascii="仿宋" w:eastAsia="仿宋" w:hAnsi="仿宋" w:cs="仿宋" w:hint="eastAsia"/>
                <w:lang w:eastAsia="zh-CN"/>
              </w:rPr>
              <w:t>强迫其他分包完成</w:t>
            </w:r>
          </w:p>
        </w:tc>
        <w:tc>
          <w:tcPr>
            <w:tcW w:w="1645" w:type="dxa"/>
            <w:tcBorders>
              <w:top w:val="nil"/>
              <w:left w:val="nil"/>
              <w:bottom w:val="single" w:sz="4" w:space="0" w:color="auto"/>
              <w:right w:val="single" w:sz="4" w:space="0" w:color="auto"/>
            </w:tcBorders>
            <w:vAlign w:val="center"/>
          </w:tcPr>
          <w:p w14:paraId="64C5B032"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扣除相应工程款</w:t>
            </w:r>
            <w:proofErr w:type="spellEnd"/>
          </w:p>
        </w:tc>
        <w:tc>
          <w:tcPr>
            <w:tcW w:w="3193" w:type="dxa"/>
            <w:tcBorders>
              <w:top w:val="nil"/>
              <w:left w:val="nil"/>
              <w:bottom w:val="single" w:sz="4" w:space="0" w:color="auto"/>
              <w:right w:val="single" w:sz="4" w:space="0" w:color="auto"/>
            </w:tcBorders>
            <w:vAlign w:val="center"/>
          </w:tcPr>
          <w:p w14:paraId="1734E639"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3000-10000元/次</w:t>
            </w:r>
          </w:p>
        </w:tc>
      </w:tr>
      <w:tr w:rsidR="00681111" w:rsidRPr="00681111" w14:paraId="2F6E5A1D"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60BC12A0"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9</w:t>
            </w:r>
          </w:p>
        </w:tc>
        <w:tc>
          <w:tcPr>
            <w:tcW w:w="4140" w:type="dxa"/>
            <w:tcBorders>
              <w:top w:val="single" w:sz="4" w:space="0" w:color="auto"/>
              <w:left w:val="nil"/>
              <w:bottom w:val="single" w:sz="4" w:space="0" w:color="auto"/>
              <w:right w:val="single" w:sz="4" w:space="0" w:color="auto"/>
            </w:tcBorders>
            <w:vAlign w:val="center"/>
          </w:tcPr>
          <w:p w14:paraId="2F3910C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未按总控计划完成专项验收（各项竣工验收）</w:t>
            </w:r>
          </w:p>
        </w:tc>
        <w:tc>
          <w:tcPr>
            <w:tcW w:w="1645" w:type="dxa"/>
            <w:tcBorders>
              <w:top w:val="nil"/>
              <w:left w:val="nil"/>
              <w:bottom w:val="single" w:sz="4" w:space="0" w:color="auto"/>
              <w:right w:val="single" w:sz="4" w:space="0" w:color="auto"/>
            </w:tcBorders>
            <w:vAlign w:val="center"/>
          </w:tcPr>
          <w:p w14:paraId="49C23ADA"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1D96CFD4"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10000元/次</w:t>
            </w:r>
          </w:p>
        </w:tc>
      </w:tr>
      <w:tr w:rsidR="00681111" w:rsidRPr="00681111" w14:paraId="0723AD75"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035299B7"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rPr>
              <w:t>1</w:t>
            </w:r>
            <w:r w:rsidRPr="00681111">
              <w:rPr>
                <w:rFonts w:ascii="仿宋" w:eastAsia="仿宋" w:hAnsi="仿宋" w:cs="仿宋" w:hint="eastAsia"/>
                <w:lang w:eastAsia="zh-CN"/>
              </w:rPr>
              <w:t>0</w:t>
            </w:r>
          </w:p>
        </w:tc>
        <w:tc>
          <w:tcPr>
            <w:tcW w:w="4140" w:type="dxa"/>
            <w:tcBorders>
              <w:top w:val="single" w:sz="4" w:space="0" w:color="auto"/>
              <w:left w:val="nil"/>
              <w:bottom w:val="single" w:sz="4" w:space="0" w:color="auto"/>
              <w:right w:val="single" w:sz="4" w:space="0" w:color="auto"/>
            </w:tcBorders>
            <w:vAlign w:val="center"/>
          </w:tcPr>
          <w:p w14:paraId="4ACDA2CE"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未按合同要求向发包人移交物业</w:t>
            </w:r>
          </w:p>
        </w:tc>
        <w:tc>
          <w:tcPr>
            <w:tcW w:w="1645" w:type="dxa"/>
            <w:tcBorders>
              <w:top w:val="nil"/>
              <w:left w:val="nil"/>
              <w:bottom w:val="single" w:sz="4" w:space="0" w:color="auto"/>
              <w:right w:val="single" w:sz="4" w:space="0" w:color="auto"/>
            </w:tcBorders>
            <w:vAlign w:val="center"/>
          </w:tcPr>
          <w:p w14:paraId="442D3A61"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追究违约责任</w:t>
            </w:r>
            <w:proofErr w:type="spellEnd"/>
          </w:p>
        </w:tc>
        <w:tc>
          <w:tcPr>
            <w:tcW w:w="3193" w:type="dxa"/>
            <w:tcBorders>
              <w:top w:val="nil"/>
              <w:left w:val="nil"/>
              <w:bottom w:val="single" w:sz="4" w:space="0" w:color="auto"/>
              <w:right w:val="single" w:sz="4" w:space="0" w:color="auto"/>
            </w:tcBorders>
            <w:vAlign w:val="center"/>
          </w:tcPr>
          <w:p w14:paraId="6E8A931A"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100000元/天</w:t>
            </w:r>
          </w:p>
        </w:tc>
      </w:tr>
      <w:tr w:rsidR="00681111" w:rsidRPr="00681111" w14:paraId="61CD6432"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744BC698" w14:textId="77777777" w:rsidR="002A0250" w:rsidRPr="00681111" w:rsidRDefault="002A0250">
            <w:pPr>
              <w:spacing w:line="360" w:lineRule="auto"/>
              <w:jc w:val="center"/>
              <w:rPr>
                <w:rFonts w:ascii="仿宋" w:eastAsia="仿宋" w:hAnsi="仿宋" w:cs="仿宋" w:hint="eastAsia"/>
              </w:rPr>
            </w:pPr>
          </w:p>
        </w:tc>
        <w:tc>
          <w:tcPr>
            <w:tcW w:w="8978" w:type="dxa"/>
            <w:gridSpan w:val="3"/>
            <w:tcBorders>
              <w:top w:val="single" w:sz="4" w:space="0" w:color="auto"/>
              <w:left w:val="nil"/>
              <w:bottom w:val="single" w:sz="4" w:space="0" w:color="auto"/>
              <w:right w:val="single" w:sz="4" w:space="0" w:color="auto"/>
            </w:tcBorders>
            <w:vAlign w:val="center"/>
          </w:tcPr>
          <w:p w14:paraId="252844F5"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注：如果承包人按自己承诺完成了最终工期，在结算时发包人可以考虑向承包人退还</w:t>
            </w:r>
            <w:r w:rsidRPr="00681111">
              <w:rPr>
                <w:rFonts w:ascii="仿宋" w:eastAsia="仿宋" w:hAnsi="仿宋" w:cs="仿宋" w:hint="eastAsia"/>
                <w:lang w:eastAsia="zh-CN"/>
              </w:rPr>
              <w:lastRenderedPageBreak/>
              <w:t>一部分工程进度的违约金。</w:t>
            </w:r>
          </w:p>
        </w:tc>
      </w:tr>
      <w:tr w:rsidR="00681111" w:rsidRPr="00681111" w14:paraId="670DA66A"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56F7E39B"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lastRenderedPageBreak/>
              <w:t>二</w:t>
            </w:r>
          </w:p>
        </w:tc>
        <w:tc>
          <w:tcPr>
            <w:tcW w:w="4140" w:type="dxa"/>
            <w:tcBorders>
              <w:top w:val="single" w:sz="4" w:space="0" w:color="auto"/>
              <w:left w:val="nil"/>
              <w:bottom w:val="single" w:sz="4" w:space="0" w:color="auto"/>
              <w:right w:val="single" w:sz="4" w:space="0" w:color="auto"/>
            </w:tcBorders>
            <w:vAlign w:val="center"/>
          </w:tcPr>
          <w:p w14:paraId="32D45406" w14:textId="77777777" w:rsidR="002A0250" w:rsidRPr="00681111" w:rsidRDefault="00000000">
            <w:pPr>
              <w:spacing w:line="360" w:lineRule="auto"/>
              <w:rPr>
                <w:rFonts w:ascii="仿宋" w:eastAsia="仿宋" w:hAnsi="仿宋" w:cs="仿宋" w:hint="eastAsia"/>
                <w:b/>
                <w:bCs/>
              </w:rPr>
            </w:pPr>
            <w:proofErr w:type="spellStart"/>
            <w:r w:rsidRPr="00681111">
              <w:rPr>
                <w:rFonts w:ascii="仿宋" w:eastAsia="仿宋" w:hAnsi="仿宋" w:cs="仿宋" w:hint="eastAsia"/>
                <w:b/>
                <w:bCs/>
              </w:rPr>
              <w:t>工程质量</w:t>
            </w:r>
            <w:proofErr w:type="spellEnd"/>
          </w:p>
        </w:tc>
        <w:tc>
          <w:tcPr>
            <w:tcW w:w="1645" w:type="dxa"/>
            <w:tcBorders>
              <w:top w:val="nil"/>
              <w:left w:val="nil"/>
              <w:bottom w:val="single" w:sz="4" w:space="0" w:color="auto"/>
              <w:right w:val="single" w:sz="4" w:space="0" w:color="auto"/>
            </w:tcBorders>
            <w:vAlign w:val="center"/>
          </w:tcPr>
          <w:p w14:paraId="00C98AE3" w14:textId="77777777" w:rsidR="002A0250" w:rsidRPr="00681111" w:rsidRDefault="002A0250">
            <w:pPr>
              <w:spacing w:line="360" w:lineRule="auto"/>
              <w:jc w:val="center"/>
              <w:rPr>
                <w:rFonts w:ascii="仿宋" w:eastAsia="仿宋" w:hAnsi="仿宋" w:cs="仿宋" w:hint="eastAsia"/>
                <w:b/>
                <w:bCs/>
              </w:rPr>
            </w:pPr>
          </w:p>
        </w:tc>
        <w:tc>
          <w:tcPr>
            <w:tcW w:w="3193" w:type="dxa"/>
            <w:tcBorders>
              <w:top w:val="nil"/>
              <w:left w:val="nil"/>
              <w:bottom w:val="single" w:sz="4" w:space="0" w:color="auto"/>
              <w:right w:val="single" w:sz="4" w:space="0" w:color="auto"/>
            </w:tcBorders>
            <w:vAlign w:val="center"/>
          </w:tcPr>
          <w:p w14:paraId="51C97F87"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t xml:space="preserve">　</w:t>
            </w:r>
          </w:p>
        </w:tc>
      </w:tr>
      <w:tr w:rsidR="00681111" w:rsidRPr="00681111" w14:paraId="273CA4EC"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5F507D87"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w:t>
            </w:r>
          </w:p>
        </w:tc>
        <w:tc>
          <w:tcPr>
            <w:tcW w:w="4140" w:type="dxa"/>
            <w:tcBorders>
              <w:top w:val="single" w:sz="4" w:space="0" w:color="auto"/>
              <w:left w:val="nil"/>
              <w:bottom w:val="single" w:sz="4" w:space="0" w:color="auto"/>
              <w:right w:val="single" w:sz="4" w:space="0" w:color="auto"/>
            </w:tcBorders>
            <w:vAlign w:val="center"/>
          </w:tcPr>
          <w:p w14:paraId="2CD099C6"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出现重大结构质量问题</w:t>
            </w:r>
          </w:p>
        </w:tc>
        <w:tc>
          <w:tcPr>
            <w:tcW w:w="1645" w:type="dxa"/>
            <w:tcBorders>
              <w:top w:val="nil"/>
              <w:left w:val="nil"/>
              <w:bottom w:val="single" w:sz="4" w:space="0" w:color="auto"/>
              <w:right w:val="single" w:sz="4" w:space="0" w:color="auto"/>
            </w:tcBorders>
            <w:vAlign w:val="center"/>
          </w:tcPr>
          <w:p w14:paraId="29CAA052"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0FF5679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29C4486B" w14:textId="77777777">
        <w:trPr>
          <w:trHeight w:val="1035"/>
          <w:jc w:val="center"/>
        </w:trPr>
        <w:tc>
          <w:tcPr>
            <w:tcW w:w="640" w:type="dxa"/>
            <w:tcBorders>
              <w:top w:val="nil"/>
              <w:left w:val="single" w:sz="4" w:space="0" w:color="auto"/>
              <w:bottom w:val="single" w:sz="4" w:space="0" w:color="auto"/>
              <w:right w:val="single" w:sz="4" w:space="0" w:color="auto"/>
            </w:tcBorders>
            <w:vAlign w:val="center"/>
          </w:tcPr>
          <w:p w14:paraId="79F0666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w:t>
            </w:r>
          </w:p>
        </w:tc>
        <w:tc>
          <w:tcPr>
            <w:tcW w:w="4140" w:type="dxa"/>
            <w:tcBorders>
              <w:top w:val="single" w:sz="4" w:space="0" w:color="auto"/>
              <w:left w:val="nil"/>
              <w:bottom w:val="single" w:sz="4" w:space="0" w:color="auto"/>
              <w:right w:val="single" w:sz="4" w:space="0" w:color="000000"/>
            </w:tcBorders>
            <w:vAlign w:val="center"/>
          </w:tcPr>
          <w:p w14:paraId="00DF1B91"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对于监理或发包人发现并要求的整改的问题，承包人必须做出回复，明确整改方案及完成时间，对于承包人拒不整改或整改造假的情况</w:t>
            </w:r>
          </w:p>
        </w:tc>
        <w:tc>
          <w:tcPr>
            <w:tcW w:w="1645" w:type="dxa"/>
            <w:tcBorders>
              <w:top w:val="nil"/>
              <w:left w:val="nil"/>
              <w:bottom w:val="single" w:sz="4" w:space="0" w:color="auto"/>
              <w:right w:val="single" w:sz="4" w:space="0" w:color="auto"/>
            </w:tcBorders>
            <w:vAlign w:val="center"/>
          </w:tcPr>
          <w:p w14:paraId="0FAA6811"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66503323"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3000-50000元/次</w:t>
            </w:r>
          </w:p>
          <w:p w14:paraId="1940986E"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【视情节严重性】</w:t>
            </w:r>
          </w:p>
        </w:tc>
      </w:tr>
      <w:tr w:rsidR="00681111" w:rsidRPr="00681111" w14:paraId="617FE77E"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041E31F1"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4</w:t>
            </w:r>
          </w:p>
        </w:tc>
        <w:tc>
          <w:tcPr>
            <w:tcW w:w="4140" w:type="dxa"/>
            <w:tcBorders>
              <w:top w:val="single" w:sz="4" w:space="0" w:color="auto"/>
              <w:left w:val="nil"/>
              <w:bottom w:val="single" w:sz="4" w:space="0" w:color="auto"/>
              <w:right w:val="single" w:sz="4" w:space="0" w:color="auto"/>
            </w:tcBorders>
            <w:vAlign w:val="center"/>
          </w:tcPr>
          <w:p w14:paraId="6E1EBC2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对监理通知指出的质量问题未及时整改并回复</w:t>
            </w:r>
          </w:p>
        </w:tc>
        <w:tc>
          <w:tcPr>
            <w:tcW w:w="1645" w:type="dxa"/>
            <w:tcBorders>
              <w:top w:val="nil"/>
              <w:left w:val="nil"/>
              <w:bottom w:val="single" w:sz="4" w:space="0" w:color="auto"/>
              <w:right w:val="single" w:sz="4" w:space="0" w:color="auto"/>
            </w:tcBorders>
            <w:vAlign w:val="center"/>
          </w:tcPr>
          <w:p w14:paraId="5BEA8DED"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1F34B50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5000元/次</w:t>
            </w:r>
          </w:p>
        </w:tc>
      </w:tr>
      <w:tr w:rsidR="00681111" w:rsidRPr="00681111" w14:paraId="71DE70EA"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70162D03"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w:t>
            </w:r>
          </w:p>
        </w:tc>
        <w:tc>
          <w:tcPr>
            <w:tcW w:w="4140" w:type="dxa"/>
            <w:tcBorders>
              <w:top w:val="single" w:sz="4" w:space="0" w:color="auto"/>
              <w:left w:val="nil"/>
              <w:bottom w:val="single" w:sz="4" w:space="0" w:color="auto"/>
              <w:right w:val="single" w:sz="4" w:space="0" w:color="auto"/>
            </w:tcBorders>
            <w:vAlign w:val="center"/>
          </w:tcPr>
          <w:p w14:paraId="524F2307"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未按材料、设备封</w:t>
            </w:r>
            <w:proofErr w:type="gramStart"/>
            <w:r w:rsidRPr="00681111">
              <w:rPr>
                <w:rFonts w:ascii="仿宋" w:eastAsia="仿宋" w:hAnsi="仿宋" w:cs="仿宋" w:hint="eastAsia"/>
                <w:lang w:eastAsia="zh-CN"/>
              </w:rPr>
              <w:t>样计划</w:t>
            </w:r>
            <w:proofErr w:type="gramEnd"/>
            <w:r w:rsidRPr="00681111">
              <w:rPr>
                <w:rFonts w:ascii="仿宋" w:eastAsia="仿宋" w:hAnsi="仿宋" w:cs="仿宋" w:hint="eastAsia"/>
                <w:lang w:eastAsia="zh-CN"/>
              </w:rPr>
              <w:t>完成封样</w:t>
            </w:r>
          </w:p>
        </w:tc>
        <w:tc>
          <w:tcPr>
            <w:tcW w:w="1645" w:type="dxa"/>
            <w:tcBorders>
              <w:top w:val="nil"/>
              <w:left w:val="nil"/>
              <w:bottom w:val="single" w:sz="4" w:space="0" w:color="auto"/>
              <w:right w:val="single" w:sz="4" w:space="0" w:color="auto"/>
            </w:tcBorders>
            <w:vAlign w:val="center"/>
          </w:tcPr>
          <w:p w14:paraId="7A485225"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15667A78"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500元/项</w:t>
            </w:r>
          </w:p>
        </w:tc>
      </w:tr>
      <w:tr w:rsidR="00681111" w:rsidRPr="00681111" w14:paraId="6782D16F"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769DC2A9"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6</w:t>
            </w:r>
          </w:p>
        </w:tc>
        <w:tc>
          <w:tcPr>
            <w:tcW w:w="4140" w:type="dxa"/>
            <w:tcBorders>
              <w:top w:val="single" w:sz="4" w:space="0" w:color="auto"/>
              <w:left w:val="nil"/>
              <w:bottom w:val="single" w:sz="4" w:space="0" w:color="auto"/>
              <w:right w:val="single" w:sz="4" w:space="0" w:color="auto"/>
            </w:tcBorders>
            <w:vAlign w:val="center"/>
          </w:tcPr>
          <w:p w14:paraId="41DF6A12"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工程材料、设备进场不报验即用于工程上</w:t>
            </w:r>
          </w:p>
        </w:tc>
        <w:tc>
          <w:tcPr>
            <w:tcW w:w="1645" w:type="dxa"/>
            <w:tcBorders>
              <w:top w:val="nil"/>
              <w:left w:val="nil"/>
              <w:bottom w:val="single" w:sz="4" w:space="0" w:color="auto"/>
              <w:right w:val="single" w:sz="4" w:space="0" w:color="auto"/>
            </w:tcBorders>
            <w:vAlign w:val="center"/>
          </w:tcPr>
          <w:p w14:paraId="11001BC4"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停工整顿、限期报验</w:t>
            </w:r>
            <w:proofErr w:type="spellEnd"/>
          </w:p>
        </w:tc>
        <w:tc>
          <w:tcPr>
            <w:tcW w:w="3193" w:type="dxa"/>
            <w:tcBorders>
              <w:top w:val="nil"/>
              <w:left w:val="nil"/>
              <w:bottom w:val="single" w:sz="4" w:space="0" w:color="auto"/>
              <w:right w:val="single" w:sz="4" w:space="0" w:color="auto"/>
            </w:tcBorders>
            <w:vAlign w:val="center"/>
          </w:tcPr>
          <w:p w14:paraId="6EC8A97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主材50000元/次</w:t>
            </w:r>
          </w:p>
          <w:p w14:paraId="6372792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非主材5000元/次</w:t>
            </w:r>
          </w:p>
        </w:tc>
      </w:tr>
      <w:tr w:rsidR="00681111" w:rsidRPr="00681111" w14:paraId="41AE4BE0" w14:textId="77777777">
        <w:trPr>
          <w:trHeight w:val="799"/>
          <w:jc w:val="center"/>
        </w:trPr>
        <w:tc>
          <w:tcPr>
            <w:tcW w:w="640" w:type="dxa"/>
            <w:tcBorders>
              <w:top w:val="nil"/>
              <w:left w:val="single" w:sz="4" w:space="0" w:color="auto"/>
              <w:bottom w:val="single" w:sz="4" w:space="0" w:color="auto"/>
              <w:right w:val="single" w:sz="4" w:space="0" w:color="auto"/>
            </w:tcBorders>
            <w:vAlign w:val="center"/>
          </w:tcPr>
          <w:p w14:paraId="7F5DCD24"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7</w:t>
            </w:r>
          </w:p>
        </w:tc>
        <w:tc>
          <w:tcPr>
            <w:tcW w:w="4140" w:type="dxa"/>
            <w:tcBorders>
              <w:top w:val="single" w:sz="4" w:space="0" w:color="auto"/>
              <w:left w:val="nil"/>
              <w:bottom w:val="single" w:sz="4" w:space="0" w:color="auto"/>
              <w:right w:val="single" w:sz="4" w:space="0" w:color="auto"/>
            </w:tcBorders>
            <w:vAlign w:val="center"/>
          </w:tcPr>
          <w:p w14:paraId="79592BF7"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在接到关于修复或运走、替换不合格材料、设备的规定发出的通知或指令后不遵守指令</w:t>
            </w:r>
          </w:p>
        </w:tc>
        <w:tc>
          <w:tcPr>
            <w:tcW w:w="1645" w:type="dxa"/>
            <w:tcBorders>
              <w:top w:val="nil"/>
              <w:left w:val="nil"/>
              <w:bottom w:val="single" w:sz="4" w:space="0" w:color="auto"/>
              <w:right w:val="single" w:sz="4" w:space="0" w:color="auto"/>
            </w:tcBorders>
            <w:vAlign w:val="center"/>
          </w:tcPr>
          <w:p w14:paraId="0EA02347"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55ACD21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1000元/天</w:t>
            </w:r>
          </w:p>
        </w:tc>
      </w:tr>
      <w:tr w:rsidR="00681111" w:rsidRPr="00681111" w14:paraId="61D75C52"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2E91038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8</w:t>
            </w:r>
          </w:p>
        </w:tc>
        <w:tc>
          <w:tcPr>
            <w:tcW w:w="4140" w:type="dxa"/>
            <w:tcBorders>
              <w:top w:val="single" w:sz="4" w:space="0" w:color="auto"/>
              <w:left w:val="nil"/>
              <w:bottom w:val="single" w:sz="4" w:space="0" w:color="auto"/>
              <w:right w:val="single" w:sz="4" w:space="0" w:color="auto"/>
            </w:tcBorders>
            <w:vAlign w:val="center"/>
          </w:tcPr>
          <w:p w14:paraId="6C330B8C"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未报审施工方案先行</w:t>
            </w:r>
            <w:proofErr w:type="gramStart"/>
            <w:r w:rsidRPr="00681111">
              <w:rPr>
                <w:rFonts w:ascii="仿宋" w:eastAsia="仿宋" w:hAnsi="仿宋" w:cs="仿宋" w:hint="eastAsia"/>
                <w:lang w:eastAsia="zh-CN"/>
              </w:rPr>
              <w:t>无方案</w:t>
            </w:r>
            <w:proofErr w:type="gramEnd"/>
            <w:r w:rsidRPr="00681111">
              <w:rPr>
                <w:rFonts w:ascii="仿宋" w:eastAsia="仿宋" w:hAnsi="仿宋" w:cs="仿宋" w:hint="eastAsia"/>
                <w:lang w:eastAsia="zh-CN"/>
              </w:rPr>
              <w:t>施工的</w:t>
            </w:r>
          </w:p>
        </w:tc>
        <w:tc>
          <w:tcPr>
            <w:tcW w:w="1645" w:type="dxa"/>
            <w:tcBorders>
              <w:top w:val="nil"/>
              <w:left w:val="nil"/>
              <w:bottom w:val="single" w:sz="4" w:space="0" w:color="auto"/>
              <w:right w:val="single" w:sz="4" w:space="0" w:color="auto"/>
            </w:tcBorders>
            <w:vAlign w:val="center"/>
          </w:tcPr>
          <w:p w14:paraId="015A9E7F"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停工整顿、限期报审</w:t>
            </w:r>
            <w:proofErr w:type="spellEnd"/>
          </w:p>
        </w:tc>
        <w:tc>
          <w:tcPr>
            <w:tcW w:w="3193" w:type="dxa"/>
            <w:tcBorders>
              <w:top w:val="nil"/>
              <w:left w:val="nil"/>
              <w:bottom w:val="single" w:sz="4" w:space="0" w:color="auto"/>
              <w:right w:val="single" w:sz="4" w:space="0" w:color="auto"/>
            </w:tcBorders>
            <w:vAlign w:val="center"/>
          </w:tcPr>
          <w:p w14:paraId="7E9ECF7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危大方案50000元/次</w:t>
            </w:r>
          </w:p>
          <w:p w14:paraId="3F29B25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一般性方案5000元/次</w:t>
            </w:r>
          </w:p>
        </w:tc>
      </w:tr>
      <w:tr w:rsidR="00681111" w:rsidRPr="00681111" w14:paraId="7E2A5BB1"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25160F99"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9</w:t>
            </w:r>
          </w:p>
        </w:tc>
        <w:tc>
          <w:tcPr>
            <w:tcW w:w="4140" w:type="dxa"/>
            <w:tcBorders>
              <w:top w:val="single" w:sz="4" w:space="0" w:color="auto"/>
              <w:left w:val="nil"/>
              <w:bottom w:val="single" w:sz="4" w:space="0" w:color="auto"/>
              <w:right w:val="single" w:sz="4" w:space="0" w:color="auto"/>
            </w:tcBorders>
            <w:vAlign w:val="center"/>
          </w:tcPr>
          <w:p w14:paraId="2988D08A"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未做同进度工艺节点样板先行的</w:t>
            </w:r>
          </w:p>
        </w:tc>
        <w:tc>
          <w:tcPr>
            <w:tcW w:w="1645" w:type="dxa"/>
            <w:tcBorders>
              <w:top w:val="nil"/>
              <w:left w:val="nil"/>
              <w:bottom w:val="single" w:sz="4" w:space="0" w:color="auto"/>
              <w:right w:val="single" w:sz="4" w:space="0" w:color="auto"/>
            </w:tcBorders>
            <w:vAlign w:val="center"/>
          </w:tcPr>
          <w:p w14:paraId="299220EA"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7E1CCF42"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500-1000元/次</w:t>
            </w:r>
          </w:p>
        </w:tc>
      </w:tr>
      <w:tr w:rsidR="00681111" w:rsidRPr="00681111" w14:paraId="2191A009"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537A3B72"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w:t>
            </w:r>
          </w:p>
        </w:tc>
        <w:tc>
          <w:tcPr>
            <w:tcW w:w="4140" w:type="dxa"/>
            <w:tcBorders>
              <w:top w:val="single" w:sz="4" w:space="0" w:color="auto"/>
              <w:left w:val="nil"/>
              <w:bottom w:val="single" w:sz="4" w:space="0" w:color="auto"/>
              <w:right w:val="single" w:sz="4" w:space="0" w:color="auto"/>
            </w:tcBorders>
            <w:vAlign w:val="center"/>
          </w:tcPr>
          <w:p w14:paraId="00FB8F1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未按要求进行工序自检</w:t>
            </w:r>
          </w:p>
        </w:tc>
        <w:tc>
          <w:tcPr>
            <w:tcW w:w="1645" w:type="dxa"/>
            <w:tcBorders>
              <w:top w:val="nil"/>
              <w:left w:val="nil"/>
              <w:bottom w:val="single" w:sz="4" w:space="0" w:color="auto"/>
              <w:right w:val="single" w:sz="4" w:space="0" w:color="auto"/>
            </w:tcBorders>
            <w:vAlign w:val="center"/>
          </w:tcPr>
          <w:p w14:paraId="306B9EFA"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7335AE7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500元/次</w:t>
            </w:r>
          </w:p>
        </w:tc>
      </w:tr>
      <w:tr w:rsidR="00681111" w:rsidRPr="00681111" w14:paraId="544A27CB"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616CC9AB"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11</w:t>
            </w:r>
          </w:p>
        </w:tc>
        <w:tc>
          <w:tcPr>
            <w:tcW w:w="4140" w:type="dxa"/>
            <w:tcBorders>
              <w:top w:val="single" w:sz="4" w:space="0" w:color="auto"/>
              <w:left w:val="nil"/>
              <w:bottom w:val="single" w:sz="4" w:space="0" w:color="auto"/>
              <w:right w:val="single" w:sz="4" w:space="0" w:color="auto"/>
            </w:tcBorders>
            <w:vAlign w:val="center"/>
          </w:tcPr>
          <w:p w14:paraId="4E332077"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分项、分部工程未报监理验收即进行下道工序</w:t>
            </w:r>
          </w:p>
        </w:tc>
        <w:tc>
          <w:tcPr>
            <w:tcW w:w="1645" w:type="dxa"/>
            <w:tcBorders>
              <w:top w:val="nil"/>
              <w:left w:val="nil"/>
              <w:bottom w:val="single" w:sz="4" w:space="0" w:color="auto"/>
              <w:right w:val="single" w:sz="4" w:space="0" w:color="auto"/>
            </w:tcBorders>
            <w:vAlign w:val="center"/>
          </w:tcPr>
          <w:p w14:paraId="0FE1F201"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停工整顿、返工</w:t>
            </w:r>
            <w:proofErr w:type="spellEnd"/>
          </w:p>
        </w:tc>
        <w:tc>
          <w:tcPr>
            <w:tcW w:w="3193" w:type="dxa"/>
            <w:tcBorders>
              <w:top w:val="nil"/>
              <w:left w:val="nil"/>
              <w:bottom w:val="single" w:sz="4" w:space="0" w:color="auto"/>
              <w:right w:val="single" w:sz="4" w:space="0" w:color="auto"/>
            </w:tcBorders>
            <w:vAlign w:val="center"/>
          </w:tcPr>
          <w:p w14:paraId="7A907BCC"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1000元/次</w:t>
            </w:r>
          </w:p>
        </w:tc>
      </w:tr>
      <w:tr w:rsidR="00681111" w:rsidRPr="00681111" w14:paraId="7A13E0D7"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374476D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12</w:t>
            </w:r>
          </w:p>
        </w:tc>
        <w:tc>
          <w:tcPr>
            <w:tcW w:w="4140" w:type="dxa"/>
            <w:tcBorders>
              <w:top w:val="single" w:sz="4" w:space="0" w:color="auto"/>
              <w:left w:val="nil"/>
              <w:bottom w:val="single" w:sz="4" w:space="0" w:color="auto"/>
              <w:right w:val="single" w:sz="4" w:space="0" w:color="auto"/>
            </w:tcBorders>
            <w:vAlign w:val="center"/>
          </w:tcPr>
          <w:p w14:paraId="3BC966E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未按设计、规范要求施工，不满足设计、规范验收要求的</w:t>
            </w:r>
          </w:p>
        </w:tc>
        <w:tc>
          <w:tcPr>
            <w:tcW w:w="1645" w:type="dxa"/>
            <w:tcBorders>
              <w:top w:val="nil"/>
              <w:left w:val="nil"/>
              <w:bottom w:val="single" w:sz="4" w:space="0" w:color="auto"/>
              <w:right w:val="single" w:sz="4" w:space="0" w:color="auto"/>
            </w:tcBorders>
            <w:vAlign w:val="center"/>
          </w:tcPr>
          <w:p w14:paraId="2CC76A43"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停工整顿、返工</w:t>
            </w:r>
            <w:proofErr w:type="spellEnd"/>
          </w:p>
        </w:tc>
        <w:tc>
          <w:tcPr>
            <w:tcW w:w="3193" w:type="dxa"/>
            <w:tcBorders>
              <w:top w:val="nil"/>
              <w:left w:val="nil"/>
              <w:bottom w:val="single" w:sz="4" w:space="0" w:color="auto"/>
              <w:right w:val="single" w:sz="4" w:space="0" w:color="auto"/>
            </w:tcBorders>
            <w:vAlign w:val="center"/>
          </w:tcPr>
          <w:p w14:paraId="42E65A00"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500—1000元/处</w:t>
            </w:r>
          </w:p>
          <w:p w14:paraId="5F5C7AB4"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如普遍存在或拒绝整改的20000—50000元</w:t>
            </w:r>
          </w:p>
        </w:tc>
      </w:tr>
      <w:tr w:rsidR="00681111" w:rsidRPr="00681111" w14:paraId="705860AA"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4B14F31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13</w:t>
            </w:r>
          </w:p>
        </w:tc>
        <w:tc>
          <w:tcPr>
            <w:tcW w:w="4140" w:type="dxa"/>
            <w:tcBorders>
              <w:top w:val="single" w:sz="4" w:space="0" w:color="auto"/>
              <w:left w:val="nil"/>
              <w:bottom w:val="single" w:sz="4" w:space="0" w:color="auto"/>
              <w:right w:val="single" w:sz="4" w:space="0" w:color="auto"/>
            </w:tcBorders>
            <w:vAlign w:val="center"/>
          </w:tcPr>
          <w:p w14:paraId="35FAA0A1"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未按已审批的施工方案、确认的构造做法进行施工的，存在明显错漏或偷工减料的</w:t>
            </w:r>
          </w:p>
        </w:tc>
        <w:tc>
          <w:tcPr>
            <w:tcW w:w="1645" w:type="dxa"/>
            <w:tcBorders>
              <w:top w:val="nil"/>
              <w:left w:val="nil"/>
              <w:bottom w:val="single" w:sz="4" w:space="0" w:color="auto"/>
              <w:right w:val="single" w:sz="4" w:space="0" w:color="auto"/>
            </w:tcBorders>
            <w:vAlign w:val="center"/>
          </w:tcPr>
          <w:p w14:paraId="3711433D"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停工整顿、返工</w:t>
            </w:r>
            <w:proofErr w:type="spellEnd"/>
          </w:p>
        </w:tc>
        <w:tc>
          <w:tcPr>
            <w:tcW w:w="3193" w:type="dxa"/>
            <w:tcBorders>
              <w:top w:val="nil"/>
              <w:left w:val="nil"/>
              <w:bottom w:val="single" w:sz="4" w:space="0" w:color="auto"/>
              <w:right w:val="single" w:sz="4" w:space="0" w:color="auto"/>
            </w:tcBorders>
            <w:vAlign w:val="center"/>
          </w:tcPr>
          <w:p w14:paraId="066E5829"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500—1000元/处</w:t>
            </w:r>
          </w:p>
          <w:p w14:paraId="492F4D3D"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如普遍存在或拒绝整改的20000—50000元</w:t>
            </w:r>
          </w:p>
        </w:tc>
      </w:tr>
      <w:tr w:rsidR="00681111" w:rsidRPr="00681111" w14:paraId="5AFC4F02"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3DAEF1B1"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14</w:t>
            </w:r>
          </w:p>
        </w:tc>
        <w:tc>
          <w:tcPr>
            <w:tcW w:w="4140" w:type="dxa"/>
            <w:tcBorders>
              <w:top w:val="single" w:sz="4" w:space="0" w:color="auto"/>
              <w:left w:val="nil"/>
              <w:bottom w:val="single" w:sz="4" w:space="0" w:color="auto"/>
              <w:right w:val="single" w:sz="4" w:space="0" w:color="auto"/>
            </w:tcBorders>
            <w:vAlign w:val="center"/>
          </w:tcPr>
          <w:p w14:paraId="204989C9"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高层建筑外脚手架落后于主体或者是</w:t>
            </w:r>
            <w:r w:rsidRPr="00681111">
              <w:rPr>
                <w:rFonts w:ascii="仿宋" w:eastAsia="仿宋" w:hAnsi="仿宋" w:cs="仿宋" w:hint="eastAsia"/>
                <w:lang w:eastAsia="zh-CN"/>
              </w:rPr>
              <w:lastRenderedPageBreak/>
              <w:t>临边防护不到位现象普遍的、脚手架平</w:t>
            </w:r>
            <w:proofErr w:type="gramStart"/>
            <w:r w:rsidRPr="00681111">
              <w:rPr>
                <w:rFonts w:ascii="仿宋" w:eastAsia="仿宋" w:hAnsi="仿宋" w:cs="仿宋" w:hint="eastAsia"/>
                <w:lang w:eastAsia="zh-CN"/>
              </w:rPr>
              <w:t>桥严重</w:t>
            </w:r>
            <w:proofErr w:type="gramEnd"/>
            <w:r w:rsidRPr="00681111">
              <w:rPr>
                <w:rFonts w:ascii="仿宋" w:eastAsia="仿宋" w:hAnsi="仿宋" w:cs="仿宋" w:hint="eastAsia"/>
                <w:lang w:eastAsia="zh-CN"/>
              </w:rPr>
              <w:t>缺失的</w:t>
            </w:r>
          </w:p>
        </w:tc>
        <w:tc>
          <w:tcPr>
            <w:tcW w:w="1645" w:type="dxa"/>
            <w:tcBorders>
              <w:top w:val="nil"/>
              <w:left w:val="nil"/>
              <w:bottom w:val="single" w:sz="4" w:space="0" w:color="auto"/>
              <w:right w:val="single" w:sz="4" w:space="0" w:color="auto"/>
            </w:tcBorders>
            <w:vAlign w:val="center"/>
          </w:tcPr>
          <w:p w14:paraId="6593276F"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rPr>
              <w:lastRenderedPageBreak/>
              <w:t>限期整改</w:t>
            </w:r>
            <w:proofErr w:type="spellEnd"/>
          </w:p>
        </w:tc>
        <w:tc>
          <w:tcPr>
            <w:tcW w:w="3193" w:type="dxa"/>
            <w:tcBorders>
              <w:top w:val="nil"/>
              <w:left w:val="nil"/>
              <w:bottom w:val="single" w:sz="4" w:space="0" w:color="auto"/>
              <w:right w:val="single" w:sz="4" w:space="0" w:color="auto"/>
            </w:tcBorders>
            <w:vAlign w:val="center"/>
          </w:tcPr>
          <w:p w14:paraId="323E8841"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500—1000元/处</w:t>
            </w:r>
          </w:p>
          <w:p w14:paraId="57D16C58"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lastRenderedPageBreak/>
              <w:t>如普遍存在或拒绝整改的10000—100000元</w:t>
            </w:r>
          </w:p>
        </w:tc>
      </w:tr>
      <w:tr w:rsidR="00681111" w:rsidRPr="00681111" w14:paraId="52E56359"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5887526A"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lastRenderedPageBreak/>
              <w:t>15</w:t>
            </w:r>
          </w:p>
        </w:tc>
        <w:tc>
          <w:tcPr>
            <w:tcW w:w="4140" w:type="dxa"/>
            <w:tcBorders>
              <w:top w:val="single" w:sz="4" w:space="0" w:color="auto"/>
              <w:left w:val="nil"/>
              <w:bottom w:val="single" w:sz="4" w:space="0" w:color="auto"/>
              <w:right w:val="single" w:sz="4" w:space="0" w:color="auto"/>
            </w:tcBorders>
            <w:vAlign w:val="center"/>
          </w:tcPr>
          <w:p w14:paraId="77DC3FE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模板支撑系统明显达不到强度、刚度及稳定性的、高支模</w:t>
            </w:r>
            <w:proofErr w:type="gramStart"/>
            <w:r w:rsidRPr="00681111">
              <w:rPr>
                <w:rFonts w:ascii="仿宋" w:eastAsia="仿宋" w:hAnsi="仿宋" w:cs="仿宋" w:hint="eastAsia"/>
                <w:lang w:eastAsia="zh-CN"/>
              </w:rPr>
              <w:t>没专家</w:t>
            </w:r>
            <w:proofErr w:type="gramEnd"/>
            <w:r w:rsidRPr="00681111">
              <w:rPr>
                <w:rFonts w:ascii="仿宋" w:eastAsia="仿宋" w:hAnsi="仿宋" w:cs="仿宋" w:hint="eastAsia"/>
                <w:lang w:eastAsia="zh-CN"/>
              </w:rPr>
              <w:t>论证方案的</w:t>
            </w:r>
          </w:p>
        </w:tc>
        <w:tc>
          <w:tcPr>
            <w:tcW w:w="1645" w:type="dxa"/>
            <w:tcBorders>
              <w:top w:val="nil"/>
              <w:left w:val="nil"/>
              <w:bottom w:val="single" w:sz="4" w:space="0" w:color="auto"/>
              <w:right w:val="single" w:sz="4" w:space="0" w:color="auto"/>
            </w:tcBorders>
            <w:vAlign w:val="center"/>
          </w:tcPr>
          <w:p w14:paraId="4A611980"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519BBB9A"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500—1000元/处</w:t>
            </w:r>
          </w:p>
          <w:p w14:paraId="74A116BA"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如普遍存在或拒绝整改的30000—50000元</w:t>
            </w:r>
          </w:p>
        </w:tc>
      </w:tr>
      <w:tr w:rsidR="00681111" w:rsidRPr="00681111" w14:paraId="5F3BA3D8"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56D83C78"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16</w:t>
            </w:r>
          </w:p>
        </w:tc>
        <w:tc>
          <w:tcPr>
            <w:tcW w:w="4140" w:type="dxa"/>
            <w:tcBorders>
              <w:top w:val="single" w:sz="4" w:space="0" w:color="auto"/>
              <w:left w:val="nil"/>
              <w:bottom w:val="single" w:sz="4" w:space="0" w:color="auto"/>
              <w:right w:val="single" w:sz="4" w:space="0" w:color="auto"/>
            </w:tcBorders>
            <w:vAlign w:val="center"/>
          </w:tcPr>
          <w:p w14:paraId="33F58790"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经检测，混凝土28天强度达不到图纸要求，除按方案要求进行补强处理外</w:t>
            </w:r>
          </w:p>
        </w:tc>
        <w:tc>
          <w:tcPr>
            <w:tcW w:w="1645" w:type="dxa"/>
            <w:tcBorders>
              <w:top w:val="nil"/>
              <w:left w:val="nil"/>
              <w:bottom w:val="single" w:sz="4" w:space="0" w:color="auto"/>
              <w:right w:val="single" w:sz="4" w:space="0" w:color="auto"/>
            </w:tcBorders>
            <w:vAlign w:val="center"/>
          </w:tcPr>
          <w:p w14:paraId="6F44CC42"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00C45648"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30000—100000元</w:t>
            </w:r>
          </w:p>
        </w:tc>
      </w:tr>
      <w:tr w:rsidR="00681111" w:rsidRPr="00681111" w14:paraId="48A6EFD1"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20849CB8"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17</w:t>
            </w:r>
          </w:p>
        </w:tc>
        <w:tc>
          <w:tcPr>
            <w:tcW w:w="4140" w:type="dxa"/>
            <w:tcBorders>
              <w:top w:val="single" w:sz="4" w:space="0" w:color="auto"/>
              <w:left w:val="nil"/>
              <w:bottom w:val="single" w:sz="4" w:space="0" w:color="auto"/>
              <w:right w:val="single" w:sz="4" w:space="0" w:color="auto"/>
            </w:tcBorders>
            <w:vAlign w:val="center"/>
          </w:tcPr>
          <w:p w14:paraId="6CC23F91" w14:textId="77777777" w:rsidR="002A0250" w:rsidRPr="00681111" w:rsidRDefault="00000000">
            <w:pPr>
              <w:spacing w:line="360" w:lineRule="auto"/>
              <w:rPr>
                <w:rFonts w:ascii="仿宋" w:eastAsia="仿宋" w:hAnsi="仿宋" w:cs="仿宋" w:hint="eastAsia"/>
                <w:lang w:eastAsia="zh-CN"/>
              </w:rPr>
            </w:pPr>
            <w:proofErr w:type="gramStart"/>
            <w:r w:rsidRPr="00681111">
              <w:rPr>
                <w:rFonts w:ascii="仿宋" w:eastAsia="仿宋" w:hAnsi="仿宋" w:cs="仿宋" w:hint="eastAsia"/>
                <w:lang w:eastAsia="zh-CN"/>
              </w:rPr>
              <w:t>砼</w:t>
            </w:r>
            <w:proofErr w:type="gramEnd"/>
            <w:r w:rsidRPr="00681111">
              <w:rPr>
                <w:rFonts w:ascii="仿宋" w:eastAsia="仿宋" w:hAnsi="仿宋" w:cs="仿宋" w:hint="eastAsia"/>
                <w:lang w:eastAsia="zh-CN"/>
              </w:rPr>
              <w:t>存在严重孔洞、结构尺寸偏差或变形偏位超出规范、柱头砂化夹渣现象严重的</w:t>
            </w:r>
          </w:p>
        </w:tc>
        <w:tc>
          <w:tcPr>
            <w:tcW w:w="1645" w:type="dxa"/>
            <w:tcBorders>
              <w:top w:val="nil"/>
              <w:left w:val="nil"/>
              <w:bottom w:val="single" w:sz="4" w:space="0" w:color="auto"/>
              <w:right w:val="single" w:sz="4" w:space="0" w:color="auto"/>
            </w:tcBorders>
            <w:vAlign w:val="center"/>
          </w:tcPr>
          <w:p w14:paraId="165C4525"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tcPr>
          <w:p w14:paraId="21A20897"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500—1000元/处</w:t>
            </w:r>
          </w:p>
          <w:p w14:paraId="399B7EBF"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如普遍存在或拒绝整改的20000—50000元</w:t>
            </w:r>
          </w:p>
        </w:tc>
      </w:tr>
      <w:tr w:rsidR="00681111" w:rsidRPr="00681111" w14:paraId="50A6FC26"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35DA4AB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18</w:t>
            </w:r>
          </w:p>
        </w:tc>
        <w:tc>
          <w:tcPr>
            <w:tcW w:w="4140" w:type="dxa"/>
            <w:tcBorders>
              <w:top w:val="single" w:sz="4" w:space="0" w:color="auto"/>
              <w:left w:val="nil"/>
              <w:bottom w:val="single" w:sz="4" w:space="0" w:color="auto"/>
              <w:right w:val="single" w:sz="4" w:space="0" w:color="auto"/>
            </w:tcBorders>
            <w:vAlign w:val="center"/>
          </w:tcPr>
          <w:p w14:paraId="62C1B83C"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施工缝、后</w:t>
            </w:r>
            <w:proofErr w:type="gramStart"/>
            <w:r w:rsidRPr="00681111">
              <w:rPr>
                <w:rFonts w:ascii="仿宋" w:eastAsia="仿宋" w:hAnsi="仿宋" w:cs="仿宋" w:hint="eastAsia"/>
                <w:lang w:eastAsia="zh-CN"/>
              </w:rPr>
              <w:t>浇带未</w:t>
            </w:r>
            <w:proofErr w:type="gramEnd"/>
            <w:r w:rsidRPr="00681111">
              <w:rPr>
                <w:rFonts w:ascii="仿宋" w:eastAsia="仿宋" w:hAnsi="仿宋" w:cs="仿宋" w:hint="eastAsia"/>
                <w:lang w:eastAsia="zh-CN"/>
              </w:rPr>
              <w:t>按要求进行处理</w:t>
            </w:r>
          </w:p>
        </w:tc>
        <w:tc>
          <w:tcPr>
            <w:tcW w:w="1645" w:type="dxa"/>
            <w:tcBorders>
              <w:top w:val="nil"/>
              <w:left w:val="nil"/>
              <w:bottom w:val="single" w:sz="4" w:space="0" w:color="auto"/>
              <w:right w:val="single" w:sz="4" w:space="0" w:color="auto"/>
            </w:tcBorders>
            <w:vAlign w:val="center"/>
          </w:tcPr>
          <w:p w14:paraId="71FA44F6"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24A213A9"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2000—10000元/处</w:t>
            </w:r>
          </w:p>
          <w:p w14:paraId="4E82E308"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如普遍存在或拒绝整改的20000—50000元</w:t>
            </w:r>
          </w:p>
        </w:tc>
      </w:tr>
      <w:tr w:rsidR="00681111" w:rsidRPr="00681111" w14:paraId="2B9340D9"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5F3376B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19</w:t>
            </w:r>
          </w:p>
        </w:tc>
        <w:tc>
          <w:tcPr>
            <w:tcW w:w="4140" w:type="dxa"/>
            <w:tcBorders>
              <w:top w:val="single" w:sz="4" w:space="0" w:color="auto"/>
              <w:left w:val="nil"/>
              <w:bottom w:val="single" w:sz="4" w:space="0" w:color="auto"/>
              <w:right w:val="single" w:sz="4" w:space="0" w:color="auto"/>
            </w:tcBorders>
            <w:vAlign w:val="center"/>
          </w:tcPr>
          <w:p w14:paraId="3EFE08C7"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存在屋面、沉箱、阳露台、外墙、檐口等渗水现象的，楼板存在开裂渗漏的</w:t>
            </w:r>
          </w:p>
        </w:tc>
        <w:tc>
          <w:tcPr>
            <w:tcW w:w="1645" w:type="dxa"/>
            <w:tcBorders>
              <w:top w:val="nil"/>
              <w:left w:val="nil"/>
              <w:bottom w:val="single" w:sz="4" w:space="0" w:color="auto"/>
              <w:right w:val="single" w:sz="4" w:space="0" w:color="auto"/>
            </w:tcBorders>
            <w:vAlign w:val="center"/>
          </w:tcPr>
          <w:p w14:paraId="19A354C5"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rPr>
              <w:t>限期整改</w:t>
            </w:r>
            <w:proofErr w:type="spellEnd"/>
          </w:p>
        </w:tc>
        <w:tc>
          <w:tcPr>
            <w:tcW w:w="3193" w:type="dxa"/>
            <w:tcBorders>
              <w:top w:val="single" w:sz="4" w:space="0" w:color="auto"/>
              <w:left w:val="single" w:sz="4" w:space="0" w:color="auto"/>
              <w:bottom w:val="single" w:sz="4" w:space="0" w:color="auto"/>
              <w:right w:val="single" w:sz="4" w:space="0" w:color="auto"/>
            </w:tcBorders>
          </w:tcPr>
          <w:p w14:paraId="6DED933E"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500—1000元/处</w:t>
            </w:r>
          </w:p>
          <w:p w14:paraId="6C07930C"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如普遍存在或拒绝整改的20000—50000元</w:t>
            </w:r>
          </w:p>
        </w:tc>
      </w:tr>
      <w:tr w:rsidR="00681111" w:rsidRPr="00681111" w14:paraId="33DE77BC"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7519D639"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20</w:t>
            </w:r>
          </w:p>
        </w:tc>
        <w:tc>
          <w:tcPr>
            <w:tcW w:w="4140" w:type="dxa"/>
            <w:tcBorders>
              <w:top w:val="single" w:sz="4" w:space="0" w:color="auto"/>
              <w:left w:val="nil"/>
              <w:bottom w:val="single" w:sz="4" w:space="0" w:color="auto"/>
              <w:right w:val="single" w:sz="4" w:space="0" w:color="auto"/>
            </w:tcBorders>
            <w:vAlign w:val="center"/>
          </w:tcPr>
          <w:p w14:paraId="0B16D3F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屋面、天沟及外墙等防水未按要求施工的</w:t>
            </w:r>
          </w:p>
        </w:tc>
        <w:tc>
          <w:tcPr>
            <w:tcW w:w="1645" w:type="dxa"/>
            <w:tcBorders>
              <w:top w:val="nil"/>
              <w:left w:val="nil"/>
              <w:bottom w:val="single" w:sz="4" w:space="0" w:color="auto"/>
              <w:right w:val="single" w:sz="4" w:space="0" w:color="auto"/>
            </w:tcBorders>
            <w:vAlign w:val="center"/>
          </w:tcPr>
          <w:p w14:paraId="5155944E"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rPr>
              <w:t>限期整改</w:t>
            </w:r>
            <w:proofErr w:type="spellEnd"/>
          </w:p>
        </w:tc>
        <w:tc>
          <w:tcPr>
            <w:tcW w:w="3193" w:type="dxa"/>
            <w:tcBorders>
              <w:top w:val="single" w:sz="4" w:space="0" w:color="auto"/>
              <w:left w:val="single" w:sz="4" w:space="0" w:color="auto"/>
              <w:bottom w:val="single" w:sz="4" w:space="0" w:color="auto"/>
              <w:right w:val="single" w:sz="4" w:space="0" w:color="auto"/>
            </w:tcBorders>
          </w:tcPr>
          <w:p w14:paraId="52F0CC51"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500—1000元/处</w:t>
            </w:r>
          </w:p>
          <w:p w14:paraId="69939FFB"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如普遍存在或拒绝整改的20000—50000元</w:t>
            </w:r>
          </w:p>
        </w:tc>
      </w:tr>
      <w:tr w:rsidR="00681111" w:rsidRPr="00681111" w14:paraId="60C81E22"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1D38D164"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21</w:t>
            </w:r>
          </w:p>
        </w:tc>
        <w:tc>
          <w:tcPr>
            <w:tcW w:w="4140" w:type="dxa"/>
            <w:tcBorders>
              <w:top w:val="single" w:sz="4" w:space="0" w:color="auto"/>
              <w:left w:val="nil"/>
              <w:bottom w:val="single" w:sz="4" w:space="0" w:color="auto"/>
              <w:right w:val="single" w:sz="4" w:space="0" w:color="auto"/>
            </w:tcBorders>
            <w:vAlign w:val="center"/>
          </w:tcPr>
          <w:p w14:paraId="5FD3F96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抹灰大面积出现露网、开裂、空鼓的，梁底、檐口通长开裂的</w:t>
            </w:r>
          </w:p>
        </w:tc>
        <w:tc>
          <w:tcPr>
            <w:tcW w:w="1645" w:type="dxa"/>
            <w:tcBorders>
              <w:top w:val="nil"/>
              <w:left w:val="nil"/>
              <w:bottom w:val="single" w:sz="4" w:space="0" w:color="auto"/>
              <w:right w:val="single" w:sz="4" w:space="0" w:color="auto"/>
            </w:tcBorders>
            <w:vAlign w:val="center"/>
          </w:tcPr>
          <w:p w14:paraId="46BB7C67"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rPr>
              <w:t>限期整改</w:t>
            </w:r>
            <w:proofErr w:type="spellEnd"/>
          </w:p>
        </w:tc>
        <w:tc>
          <w:tcPr>
            <w:tcW w:w="3193" w:type="dxa"/>
            <w:tcBorders>
              <w:top w:val="single" w:sz="4" w:space="0" w:color="auto"/>
              <w:left w:val="single" w:sz="4" w:space="0" w:color="auto"/>
              <w:bottom w:val="single" w:sz="4" w:space="0" w:color="auto"/>
              <w:right w:val="single" w:sz="4" w:space="0" w:color="auto"/>
            </w:tcBorders>
          </w:tcPr>
          <w:p w14:paraId="3A52C050"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500—1000元/处</w:t>
            </w:r>
          </w:p>
          <w:p w14:paraId="092738D5"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如普遍存在或拒绝整改的20000—50000元</w:t>
            </w:r>
          </w:p>
        </w:tc>
      </w:tr>
      <w:tr w:rsidR="00681111" w:rsidRPr="00681111" w14:paraId="3177A05E"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45E4270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22</w:t>
            </w:r>
          </w:p>
        </w:tc>
        <w:tc>
          <w:tcPr>
            <w:tcW w:w="4140" w:type="dxa"/>
            <w:tcBorders>
              <w:top w:val="single" w:sz="4" w:space="0" w:color="auto"/>
              <w:left w:val="nil"/>
              <w:bottom w:val="single" w:sz="4" w:space="0" w:color="auto"/>
              <w:right w:val="single" w:sz="4" w:space="0" w:color="auto"/>
            </w:tcBorders>
            <w:vAlign w:val="center"/>
          </w:tcPr>
          <w:p w14:paraId="564C96C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门窗框四</w:t>
            </w:r>
            <w:proofErr w:type="gramStart"/>
            <w:r w:rsidRPr="00681111">
              <w:rPr>
                <w:rFonts w:ascii="仿宋" w:eastAsia="仿宋" w:hAnsi="仿宋" w:cs="仿宋" w:hint="eastAsia"/>
                <w:lang w:eastAsia="zh-CN"/>
              </w:rPr>
              <w:t>周未</w:t>
            </w:r>
            <w:proofErr w:type="gramEnd"/>
            <w:r w:rsidRPr="00681111">
              <w:rPr>
                <w:rFonts w:ascii="仿宋" w:eastAsia="仿宋" w:hAnsi="仿宋" w:cs="仿宋" w:hint="eastAsia"/>
                <w:lang w:eastAsia="zh-CN"/>
              </w:rPr>
              <w:t>按要求填塞的、固定</w:t>
            </w:r>
            <w:proofErr w:type="gramStart"/>
            <w:r w:rsidRPr="00681111">
              <w:rPr>
                <w:rFonts w:ascii="仿宋" w:eastAsia="仿宋" w:hAnsi="仿宋" w:cs="仿宋" w:hint="eastAsia"/>
                <w:lang w:eastAsia="zh-CN"/>
              </w:rPr>
              <w:t>码普遍漏</w:t>
            </w:r>
            <w:proofErr w:type="gramEnd"/>
            <w:r w:rsidRPr="00681111">
              <w:rPr>
                <w:rFonts w:ascii="仿宋" w:eastAsia="仿宋" w:hAnsi="仿宋" w:cs="仿宋" w:hint="eastAsia"/>
                <w:lang w:eastAsia="zh-CN"/>
              </w:rPr>
              <w:t>做的、门窗洞口预留过大或过小的</w:t>
            </w:r>
          </w:p>
        </w:tc>
        <w:tc>
          <w:tcPr>
            <w:tcW w:w="1645" w:type="dxa"/>
            <w:tcBorders>
              <w:top w:val="nil"/>
              <w:left w:val="nil"/>
              <w:bottom w:val="single" w:sz="4" w:space="0" w:color="auto"/>
              <w:right w:val="single" w:sz="4" w:space="0" w:color="auto"/>
            </w:tcBorders>
            <w:vAlign w:val="center"/>
          </w:tcPr>
          <w:p w14:paraId="69DC6DCD" w14:textId="77777777" w:rsidR="002A0250" w:rsidRPr="00681111" w:rsidRDefault="00000000">
            <w:pPr>
              <w:spacing w:line="360" w:lineRule="auto"/>
              <w:jc w:val="center"/>
              <w:rPr>
                <w:rFonts w:ascii="仿宋" w:eastAsia="仿宋" w:hAnsi="仿宋" w:cs="仿宋" w:hint="eastAsia"/>
                <w:b/>
                <w:bCs/>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tcPr>
          <w:p w14:paraId="2FB1ECB0"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500—1000元/处</w:t>
            </w:r>
          </w:p>
          <w:p w14:paraId="276BF033"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如普遍存在或拒绝整改的20000—50000元</w:t>
            </w:r>
          </w:p>
        </w:tc>
      </w:tr>
      <w:tr w:rsidR="00681111" w:rsidRPr="00681111" w14:paraId="1980B540"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6E6E32C7"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t>三</w:t>
            </w:r>
          </w:p>
        </w:tc>
        <w:tc>
          <w:tcPr>
            <w:tcW w:w="4140" w:type="dxa"/>
            <w:tcBorders>
              <w:top w:val="single" w:sz="4" w:space="0" w:color="auto"/>
              <w:left w:val="nil"/>
              <w:bottom w:val="single" w:sz="4" w:space="0" w:color="auto"/>
              <w:right w:val="single" w:sz="4" w:space="0" w:color="auto"/>
            </w:tcBorders>
            <w:vAlign w:val="center"/>
          </w:tcPr>
          <w:p w14:paraId="6CE2E597" w14:textId="77777777" w:rsidR="002A0250" w:rsidRPr="00681111" w:rsidRDefault="00000000">
            <w:pPr>
              <w:spacing w:line="360" w:lineRule="auto"/>
              <w:rPr>
                <w:rFonts w:ascii="仿宋" w:eastAsia="仿宋" w:hAnsi="仿宋" w:cs="仿宋" w:hint="eastAsia"/>
                <w:b/>
                <w:bCs/>
              </w:rPr>
            </w:pPr>
            <w:proofErr w:type="spellStart"/>
            <w:r w:rsidRPr="00681111">
              <w:rPr>
                <w:rFonts w:ascii="仿宋" w:eastAsia="仿宋" w:hAnsi="仿宋" w:cs="仿宋" w:hint="eastAsia"/>
                <w:b/>
                <w:bCs/>
              </w:rPr>
              <w:t>工程技术能力</w:t>
            </w:r>
            <w:proofErr w:type="spellEnd"/>
          </w:p>
        </w:tc>
        <w:tc>
          <w:tcPr>
            <w:tcW w:w="1645" w:type="dxa"/>
            <w:tcBorders>
              <w:top w:val="nil"/>
              <w:left w:val="nil"/>
              <w:bottom w:val="single" w:sz="4" w:space="0" w:color="auto"/>
              <w:right w:val="single" w:sz="4" w:space="0" w:color="auto"/>
            </w:tcBorders>
            <w:vAlign w:val="center"/>
          </w:tcPr>
          <w:p w14:paraId="16D3292F" w14:textId="77777777" w:rsidR="002A0250" w:rsidRPr="00681111" w:rsidRDefault="002A0250">
            <w:pPr>
              <w:spacing w:line="360" w:lineRule="auto"/>
              <w:jc w:val="center"/>
              <w:rPr>
                <w:rFonts w:ascii="仿宋" w:eastAsia="仿宋" w:hAnsi="仿宋" w:cs="仿宋" w:hint="eastAsia"/>
                <w:b/>
                <w:bCs/>
              </w:rPr>
            </w:pPr>
          </w:p>
        </w:tc>
        <w:tc>
          <w:tcPr>
            <w:tcW w:w="3193" w:type="dxa"/>
            <w:tcBorders>
              <w:top w:val="nil"/>
              <w:left w:val="nil"/>
              <w:bottom w:val="single" w:sz="4" w:space="0" w:color="auto"/>
              <w:right w:val="single" w:sz="4" w:space="0" w:color="auto"/>
            </w:tcBorders>
            <w:vAlign w:val="center"/>
          </w:tcPr>
          <w:p w14:paraId="12EC400C"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t xml:space="preserve">　</w:t>
            </w:r>
          </w:p>
        </w:tc>
      </w:tr>
      <w:tr w:rsidR="00681111" w:rsidRPr="00681111" w14:paraId="74949E13"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368CB479"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w:t>
            </w:r>
          </w:p>
        </w:tc>
        <w:tc>
          <w:tcPr>
            <w:tcW w:w="4140" w:type="dxa"/>
            <w:tcBorders>
              <w:top w:val="single" w:sz="4" w:space="0" w:color="auto"/>
              <w:left w:val="nil"/>
              <w:bottom w:val="single" w:sz="4" w:space="0" w:color="auto"/>
              <w:right w:val="single" w:sz="4" w:space="0" w:color="auto"/>
            </w:tcBorders>
            <w:vAlign w:val="center"/>
          </w:tcPr>
          <w:p w14:paraId="5CE19F9B"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未按施工方案编制计划完成各种方案编制及报审</w:t>
            </w:r>
          </w:p>
        </w:tc>
        <w:tc>
          <w:tcPr>
            <w:tcW w:w="1645" w:type="dxa"/>
            <w:tcBorders>
              <w:top w:val="nil"/>
              <w:left w:val="nil"/>
              <w:bottom w:val="single" w:sz="4" w:space="0" w:color="auto"/>
              <w:right w:val="single" w:sz="4" w:space="0" w:color="auto"/>
            </w:tcBorders>
            <w:vAlign w:val="center"/>
          </w:tcPr>
          <w:p w14:paraId="5DA11C1E"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0D2B1D1D"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500元/次</w:t>
            </w:r>
          </w:p>
        </w:tc>
      </w:tr>
      <w:tr w:rsidR="00681111" w:rsidRPr="00681111" w14:paraId="369A6022"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33EF7FEF"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lastRenderedPageBreak/>
              <w:t>2</w:t>
            </w:r>
          </w:p>
        </w:tc>
        <w:tc>
          <w:tcPr>
            <w:tcW w:w="4140" w:type="dxa"/>
            <w:tcBorders>
              <w:top w:val="single" w:sz="4" w:space="0" w:color="auto"/>
              <w:left w:val="nil"/>
              <w:bottom w:val="single" w:sz="4" w:space="0" w:color="auto"/>
              <w:right w:val="single" w:sz="4" w:space="0" w:color="auto"/>
            </w:tcBorders>
            <w:vAlign w:val="center"/>
          </w:tcPr>
          <w:p w14:paraId="5654B1E1"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未按照图纸施工造成返工</w:t>
            </w:r>
          </w:p>
        </w:tc>
        <w:tc>
          <w:tcPr>
            <w:tcW w:w="1645" w:type="dxa"/>
            <w:tcBorders>
              <w:top w:val="nil"/>
              <w:left w:val="nil"/>
              <w:bottom w:val="single" w:sz="4" w:space="0" w:color="auto"/>
              <w:right w:val="single" w:sz="4" w:space="0" w:color="auto"/>
            </w:tcBorders>
            <w:vAlign w:val="center"/>
          </w:tcPr>
          <w:p w14:paraId="76E56D2C"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6266AFB0"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3000元/次</w:t>
            </w:r>
          </w:p>
        </w:tc>
      </w:tr>
      <w:tr w:rsidR="00681111" w:rsidRPr="00681111" w14:paraId="35FD0D80"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7C96DE3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3</w:t>
            </w:r>
          </w:p>
        </w:tc>
        <w:tc>
          <w:tcPr>
            <w:tcW w:w="4140" w:type="dxa"/>
            <w:tcBorders>
              <w:top w:val="single" w:sz="4" w:space="0" w:color="auto"/>
              <w:left w:val="nil"/>
              <w:bottom w:val="single" w:sz="4" w:space="0" w:color="auto"/>
              <w:right w:val="single" w:sz="4" w:space="0" w:color="auto"/>
            </w:tcBorders>
            <w:vAlign w:val="center"/>
          </w:tcPr>
          <w:p w14:paraId="643F561E"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技术交底针对性不强，造成施工错误或质量缺陷</w:t>
            </w:r>
          </w:p>
        </w:tc>
        <w:tc>
          <w:tcPr>
            <w:tcW w:w="1645" w:type="dxa"/>
            <w:tcBorders>
              <w:top w:val="nil"/>
              <w:left w:val="nil"/>
              <w:bottom w:val="single" w:sz="4" w:space="0" w:color="auto"/>
              <w:right w:val="single" w:sz="4" w:space="0" w:color="auto"/>
            </w:tcBorders>
            <w:vAlign w:val="center"/>
          </w:tcPr>
          <w:p w14:paraId="762C3A92"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返工</w:t>
            </w:r>
            <w:proofErr w:type="spellEnd"/>
          </w:p>
        </w:tc>
        <w:tc>
          <w:tcPr>
            <w:tcW w:w="3193" w:type="dxa"/>
            <w:tcBorders>
              <w:top w:val="nil"/>
              <w:left w:val="nil"/>
              <w:bottom w:val="single" w:sz="4" w:space="0" w:color="auto"/>
              <w:right w:val="single" w:sz="4" w:space="0" w:color="auto"/>
            </w:tcBorders>
            <w:vAlign w:val="center"/>
          </w:tcPr>
          <w:p w14:paraId="5B846F4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500元/次</w:t>
            </w:r>
          </w:p>
        </w:tc>
      </w:tr>
      <w:tr w:rsidR="00681111" w:rsidRPr="00681111" w14:paraId="200C95D4"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61880393"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4</w:t>
            </w:r>
          </w:p>
        </w:tc>
        <w:tc>
          <w:tcPr>
            <w:tcW w:w="4140" w:type="dxa"/>
            <w:tcBorders>
              <w:top w:val="single" w:sz="4" w:space="0" w:color="auto"/>
              <w:left w:val="nil"/>
              <w:bottom w:val="single" w:sz="4" w:space="0" w:color="auto"/>
              <w:right w:val="single" w:sz="4" w:space="0" w:color="auto"/>
            </w:tcBorders>
            <w:vAlign w:val="center"/>
          </w:tcPr>
          <w:p w14:paraId="196CA03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w:t>
            </w:r>
            <w:proofErr w:type="gramStart"/>
            <w:r w:rsidRPr="00681111">
              <w:rPr>
                <w:rFonts w:ascii="仿宋" w:eastAsia="仿宋" w:hAnsi="仿宋" w:cs="仿宋" w:hint="eastAsia"/>
                <w:lang w:eastAsia="zh-CN"/>
              </w:rPr>
              <w:t>按深化</w:t>
            </w:r>
            <w:proofErr w:type="gramEnd"/>
            <w:r w:rsidRPr="00681111">
              <w:rPr>
                <w:rFonts w:ascii="仿宋" w:eastAsia="仿宋" w:hAnsi="仿宋" w:cs="仿宋" w:hint="eastAsia"/>
                <w:lang w:eastAsia="zh-CN"/>
              </w:rPr>
              <w:t>设计计划完成深化设计图纸及报批工作，影响工程正常进行</w:t>
            </w:r>
          </w:p>
        </w:tc>
        <w:tc>
          <w:tcPr>
            <w:tcW w:w="1645" w:type="dxa"/>
            <w:tcBorders>
              <w:top w:val="nil"/>
              <w:left w:val="nil"/>
              <w:bottom w:val="single" w:sz="4" w:space="0" w:color="auto"/>
              <w:right w:val="single" w:sz="4" w:space="0" w:color="auto"/>
            </w:tcBorders>
            <w:vAlign w:val="center"/>
          </w:tcPr>
          <w:p w14:paraId="28644166"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5F5B0E3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2000元/次</w:t>
            </w:r>
          </w:p>
        </w:tc>
      </w:tr>
      <w:tr w:rsidR="00681111" w:rsidRPr="00681111" w14:paraId="20C467C5"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612099D2"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w:t>
            </w:r>
          </w:p>
        </w:tc>
        <w:tc>
          <w:tcPr>
            <w:tcW w:w="4140" w:type="dxa"/>
            <w:tcBorders>
              <w:top w:val="single" w:sz="4" w:space="0" w:color="auto"/>
              <w:left w:val="nil"/>
              <w:bottom w:val="single" w:sz="4" w:space="0" w:color="auto"/>
              <w:right w:val="single" w:sz="4" w:space="0" w:color="auto"/>
            </w:tcBorders>
            <w:vAlign w:val="center"/>
          </w:tcPr>
          <w:p w14:paraId="38E567A2"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深化设计图纸未考虑各专业交接问题，造成施工错误</w:t>
            </w:r>
          </w:p>
        </w:tc>
        <w:tc>
          <w:tcPr>
            <w:tcW w:w="1645" w:type="dxa"/>
            <w:tcBorders>
              <w:top w:val="nil"/>
              <w:left w:val="nil"/>
              <w:bottom w:val="single" w:sz="4" w:space="0" w:color="auto"/>
              <w:right w:val="single" w:sz="4" w:space="0" w:color="auto"/>
            </w:tcBorders>
            <w:vAlign w:val="center"/>
          </w:tcPr>
          <w:p w14:paraId="1AEF748A"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返工</w:t>
            </w:r>
            <w:proofErr w:type="spellEnd"/>
          </w:p>
        </w:tc>
        <w:tc>
          <w:tcPr>
            <w:tcW w:w="3193" w:type="dxa"/>
            <w:tcBorders>
              <w:top w:val="nil"/>
              <w:left w:val="nil"/>
              <w:bottom w:val="single" w:sz="4" w:space="0" w:color="auto"/>
              <w:right w:val="single" w:sz="4" w:space="0" w:color="auto"/>
            </w:tcBorders>
            <w:vAlign w:val="center"/>
          </w:tcPr>
          <w:p w14:paraId="4F2356ED"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5000元/次</w:t>
            </w:r>
          </w:p>
        </w:tc>
      </w:tr>
      <w:tr w:rsidR="00681111" w:rsidRPr="00681111" w14:paraId="41FEFABE"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417BCAC8"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t>四</w:t>
            </w:r>
          </w:p>
        </w:tc>
        <w:tc>
          <w:tcPr>
            <w:tcW w:w="4140" w:type="dxa"/>
            <w:tcBorders>
              <w:top w:val="single" w:sz="4" w:space="0" w:color="auto"/>
              <w:left w:val="nil"/>
              <w:bottom w:val="single" w:sz="4" w:space="0" w:color="auto"/>
              <w:right w:val="single" w:sz="4" w:space="0" w:color="auto"/>
            </w:tcBorders>
            <w:vAlign w:val="center"/>
          </w:tcPr>
          <w:p w14:paraId="118FFE31" w14:textId="77777777" w:rsidR="002A0250" w:rsidRPr="00681111" w:rsidRDefault="00000000">
            <w:pPr>
              <w:spacing w:line="360" w:lineRule="auto"/>
              <w:rPr>
                <w:rFonts w:ascii="仿宋" w:eastAsia="仿宋" w:hAnsi="仿宋" w:cs="仿宋" w:hint="eastAsia"/>
                <w:b/>
                <w:bCs/>
              </w:rPr>
            </w:pPr>
            <w:proofErr w:type="spellStart"/>
            <w:r w:rsidRPr="00681111">
              <w:rPr>
                <w:rFonts w:ascii="仿宋" w:eastAsia="仿宋" w:hAnsi="仿宋" w:cs="仿宋" w:hint="eastAsia"/>
                <w:b/>
                <w:bCs/>
              </w:rPr>
              <w:t>规章制度</w:t>
            </w:r>
            <w:proofErr w:type="spellEnd"/>
          </w:p>
        </w:tc>
        <w:tc>
          <w:tcPr>
            <w:tcW w:w="1645" w:type="dxa"/>
            <w:tcBorders>
              <w:top w:val="nil"/>
              <w:left w:val="nil"/>
              <w:bottom w:val="single" w:sz="4" w:space="0" w:color="auto"/>
              <w:right w:val="single" w:sz="4" w:space="0" w:color="auto"/>
            </w:tcBorders>
            <w:vAlign w:val="center"/>
          </w:tcPr>
          <w:p w14:paraId="103E89BB" w14:textId="77777777" w:rsidR="002A0250" w:rsidRPr="00681111" w:rsidRDefault="002A0250">
            <w:pPr>
              <w:spacing w:line="360" w:lineRule="auto"/>
              <w:jc w:val="center"/>
              <w:rPr>
                <w:rFonts w:ascii="仿宋" w:eastAsia="仿宋" w:hAnsi="仿宋" w:cs="仿宋" w:hint="eastAsia"/>
                <w:b/>
                <w:bCs/>
              </w:rPr>
            </w:pPr>
          </w:p>
        </w:tc>
        <w:tc>
          <w:tcPr>
            <w:tcW w:w="3193" w:type="dxa"/>
            <w:tcBorders>
              <w:top w:val="nil"/>
              <w:left w:val="nil"/>
              <w:bottom w:val="single" w:sz="4" w:space="0" w:color="auto"/>
              <w:right w:val="single" w:sz="4" w:space="0" w:color="auto"/>
            </w:tcBorders>
            <w:vAlign w:val="center"/>
          </w:tcPr>
          <w:p w14:paraId="078AAE85"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t xml:space="preserve">　</w:t>
            </w:r>
          </w:p>
        </w:tc>
      </w:tr>
      <w:tr w:rsidR="00681111" w:rsidRPr="00681111" w14:paraId="1F96D87E"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2E2F85A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w:t>
            </w:r>
          </w:p>
        </w:tc>
        <w:tc>
          <w:tcPr>
            <w:tcW w:w="4140" w:type="dxa"/>
            <w:tcBorders>
              <w:top w:val="single" w:sz="4" w:space="0" w:color="auto"/>
              <w:left w:val="nil"/>
              <w:bottom w:val="single" w:sz="4" w:space="0" w:color="auto"/>
              <w:right w:val="single" w:sz="4" w:space="0" w:color="auto"/>
            </w:tcBorders>
            <w:vAlign w:val="center"/>
          </w:tcPr>
          <w:p w14:paraId="7206CC0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未经发包人/监理工程师认可私自更换项目经理及主要管理人员</w:t>
            </w:r>
          </w:p>
        </w:tc>
        <w:tc>
          <w:tcPr>
            <w:tcW w:w="1645" w:type="dxa"/>
            <w:tcBorders>
              <w:top w:val="nil"/>
              <w:left w:val="nil"/>
              <w:bottom w:val="single" w:sz="4" w:space="0" w:color="auto"/>
              <w:right w:val="single" w:sz="4" w:space="0" w:color="auto"/>
            </w:tcBorders>
            <w:vAlign w:val="center"/>
          </w:tcPr>
          <w:p w14:paraId="1FD0036E"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换回原管理人员</w:t>
            </w:r>
            <w:proofErr w:type="spellEnd"/>
          </w:p>
        </w:tc>
        <w:tc>
          <w:tcPr>
            <w:tcW w:w="3193" w:type="dxa"/>
            <w:tcBorders>
              <w:top w:val="nil"/>
              <w:left w:val="nil"/>
              <w:bottom w:val="single" w:sz="4" w:space="0" w:color="auto"/>
              <w:right w:val="single" w:sz="4" w:space="0" w:color="auto"/>
            </w:tcBorders>
            <w:vAlign w:val="center"/>
          </w:tcPr>
          <w:p w14:paraId="2E3F694B"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5000元/次</w:t>
            </w:r>
          </w:p>
        </w:tc>
      </w:tr>
      <w:tr w:rsidR="00681111" w:rsidRPr="00681111" w14:paraId="0D7E1B50"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0CDB7212"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w:t>
            </w:r>
          </w:p>
        </w:tc>
        <w:tc>
          <w:tcPr>
            <w:tcW w:w="4140" w:type="dxa"/>
            <w:tcBorders>
              <w:top w:val="single" w:sz="4" w:space="0" w:color="auto"/>
              <w:left w:val="nil"/>
              <w:bottom w:val="single" w:sz="4" w:space="0" w:color="auto"/>
              <w:right w:val="single" w:sz="4" w:space="0" w:color="auto"/>
            </w:tcBorders>
            <w:vAlign w:val="center"/>
          </w:tcPr>
          <w:p w14:paraId="5EAE4602"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项目经理或现场人员不称职并且未按发包人要求及时更换的</w:t>
            </w:r>
          </w:p>
        </w:tc>
        <w:tc>
          <w:tcPr>
            <w:tcW w:w="1645" w:type="dxa"/>
            <w:tcBorders>
              <w:top w:val="nil"/>
              <w:left w:val="nil"/>
              <w:bottom w:val="single" w:sz="4" w:space="0" w:color="auto"/>
              <w:right w:val="single" w:sz="4" w:space="0" w:color="auto"/>
            </w:tcBorders>
            <w:vAlign w:val="center"/>
          </w:tcPr>
          <w:p w14:paraId="66314AE1"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立即更换为称职人员</w:t>
            </w:r>
            <w:proofErr w:type="spellEnd"/>
          </w:p>
        </w:tc>
        <w:tc>
          <w:tcPr>
            <w:tcW w:w="3193" w:type="dxa"/>
            <w:tcBorders>
              <w:top w:val="nil"/>
              <w:left w:val="nil"/>
              <w:bottom w:val="single" w:sz="4" w:space="0" w:color="auto"/>
              <w:right w:val="single" w:sz="4" w:space="0" w:color="auto"/>
            </w:tcBorders>
            <w:vAlign w:val="center"/>
          </w:tcPr>
          <w:p w14:paraId="6B7A6F08"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1000元/天</w:t>
            </w:r>
          </w:p>
        </w:tc>
      </w:tr>
      <w:tr w:rsidR="00681111" w:rsidRPr="00681111" w14:paraId="08D29AB6"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0094415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3</w:t>
            </w:r>
          </w:p>
        </w:tc>
        <w:tc>
          <w:tcPr>
            <w:tcW w:w="4140" w:type="dxa"/>
            <w:tcBorders>
              <w:top w:val="single" w:sz="4" w:space="0" w:color="auto"/>
              <w:left w:val="nil"/>
              <w:bottom w:val="single" w:sz="4" w:space="0" w:color="auto"/>
              <w:right w:val="single" w:sz="4" w:space="0" w:color="auto"/>
            </w:tcBorders>
            <w:vAlign w:val="center"/>
          </w:tcPr>
          <w:p w14:paraId="449F53D0"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工程管理人员不及时到位</w:t>
            </w:r>
          </w:p>
        </w:tc>
        <w:tc>
          <w:tcPr>
            <w:tcW w:w="1645" w:type="dxa"/>
            <w:tcBorders>
              <w:top w:val="nil"/>
              <w:left w:val="nil"/>
              <w:bottom w:val="single" w:sz="4" w:space="0" w:color="auto"/>
              <w:right w:val="single" w:sz="4" w:space="0" w:color="auto"/>
            </w:tcBorders>
            <w:vAlign w:val="center"/>
          </w:tcPr>
          <w:p w14:paraId="2BF31B43"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限期到位</w:t>
            </w:r>
            <w:proofErr w:type="spellEnd"/>
          </w:p>
        </w:tc>
        <w:tc>
          <w:tcPr>
            <w:tcW w:w="3193" w:type="dxa"/>
            <w:tcBorders>
              <w:top w:val="nil"/>
              <w:left w:val="nil"/>
              <w:bottom w:val="single" w:sz="4" w:space="0" w:color="auto"/>
              <w:right w:val="single" w:sz="4" w:space="0" w:color="auto"/>
            </w:tcBorders>
            <w:vAlign w:val="center"/>
          </w:tcPr>
          <w:p w14:paraId="69B5756F"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500-2000元/人</w:t>
            </w:r>
          </w:p>
        </w:tc>
      </w:tr>
      <w:tr w:rsidR="00681111" w:rsidRPr="00681111" w14:paraId="74C3441B"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77963700"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4</w:t>
            </w:r>
          </w:p>
        </w:tc>
        <w:tc>
          <w:tcPr>
            <w:tcW w:w="4140" w:type="dxa"/>
            <w:tcBorders>
              <w:top w:val="single" w:sz="4" w:space="0" w:color="auto"/>
              <w:left w:val="nil"/>
              <w:bottom w:val="single" w:sz="4" w:space="0" w:color="auto"/>
              <w:right w:val="single" w:sz="4" w:space="0" w:color="auto"/>
            </w:tcBorders>
            <w:vAlign w:val="center"/>
          </w:tcPr>
          <w:p w14:paraId="248BD882"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项目经理或主要管理人员无故不在现场</w:t>
            </w:r>
          </w:p>
        </w:tc>
        <w:tc>
          <w:tcPr>
            <w:tcW w:w="1645" w:type="dxa"/>
            <w:tcBorders>
              <w:top w:val="nil"/>
              <w:left w:val="nil"/>
              <w:bottom w:val="single" w:sz="4" w:space="0" w:color="auto"/>
              <w:right w:val="single" w:sz="4" w:space="0" w:color="auto"/>
            </w:tcBorders>
            <w:vAlign w:val="center"/>
          </w:tcPr>
          <w:p w14:paraId="6C9FA088" w14:textId="77777777" w:rsidR="002A0250" w:rsidRPr="00681111" w:rsidRDefault="002A0250">
            <w:pPr>
              <w:spacing w:line="360" w:lineRule="auto"/>
              <w:jc w:val="center"/>
              <w:rPr>
                <w:rFonts w:ascii="仿宋" w:eastAsia="仿宋" w:hAnsi="仿宋" w:cs="仿宋" w:hint="eastAsia"/>
                <w:lang w:eastAsia="zh-CN"/>
              </w:rPr>
            </w:pPr>
          </w:p>
        </w:tc>
        <w:tc>
          <w:tcPr>
            <w:tcW w:w="3193" w:type="dxa"/>
            <w:tcBorders>
              <w:top w:val="nil"/>
              <w:left w:val="nil"/>
              <w:bottom w:val="single" w:sz="4" w:space="0" w:color="auto"/>
              <w:right w:val="single" w:sz="4" w:space="0" w:color="auto"/>
            </w:tcBorders>
            <w:vAlign w:val="center"/>
          </w:tcPr>
          <w:p w14:paraId="5485D9B2"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200-1000元/</w:t>
            </w:r>
            <w:proofErr w:type="spellStart"/>
            <w:r w:rsidRPr="00681111">
              <w:rPr>
                <w:rFonts w:ascii="仿宋" w:eastAsia="仿宋" w:hAnsi="仿宋" w:cs="仿宋" w:hint="eastAsia"/>
              </w:rPr>
              <w:t>人次</w:t>
            </w:r>
            <w:proofErr w:type="spellEnd"/>
          </w:p>
        </w:tc>
      </w:tr>
      <w:tr w:rsidR="00681111" w:rsidRPr="00681111" w14:paraId="37621F0A"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421CF6AF"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w:t>
            </w:r>
          </w:p>
        </w:tc>
        <w:tc>
          <w:tcPr>
            <w:tcW w:w="4140" w:type="dxa"/>
            <w:tcBorders>
              <w:top w:val="single" w:sz="4" w:space="0" w:color="auto"/>
              <w:left w:val="nil"/>
              <w:bottom w:val="single" w:sz="4" w:space="0" w:color="auto"/>
              <w:right w:val="single" w:sz="4" w:space="0" w:color="auto"/>
            </w:tcBorders>
            <w:vAlign w:val="center"/>
          </w:tcPr>
          <w:p w14:paraId="78ECF3D7" w14:textId="77777777" w:rsidR="002A0250" w:rsidRPr="00681111" w:rsidRDefault="00000000">
            <w:pPr>
              <w:spacing w:line="360" w:lineRule="auto"/>
              <w:rPr>
                <w:rFonts w:ascii="仿宋" w:eastAsia="仿宋" w:hAnsi="仿宋" w:cs="仿宋" w:hint="eastAsia"/>
              </w:rPr>
            </w:pPr>
            <w:proofErr w:type="spellStart"/>
            <w:r w:rsidRPr="00681111">
              <w:rPr>
                <w:rFonts w:ascii="仿宋" w:eastAsia="仿宋" w:hAnsi="仿宋" w:cs="仿宋" w:hint="eastAsia"/>
              </w:rPr>
              <w:t>项目经理跨项目管理</w:t>
            </w:r>
            <w:proofErr w:type="spellEnd"/>
          </w:p>
        </w:tc>
        <w:tc>
          <w:tcPr>
            <w:tcW w:w="1645" w:type="dxa"/>
            <w:tcBorders>
              <w:top w:val="nil"/>
              <w:left w:val="nil"/>
              <w:bottom w:val="single" w:sz="4" w:space="0" w:color="auto"/>
              <w:right w:val="single" w:sz="4" w:space="0" w:color="auto"/>
            </w:tcBorders>
            <w:vAlign w:val="center"/>
          </w:tcPr>
          <w:p w14:paraId="410F5A93"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限期纠正</w:t>
            </w:r>
            <w:proofErr w:type="spellEnd"/>
          </w:p>
        </w:tc>
        <w:tc>
          <w:tcPr>
            <w:tcW w:w="3193" w:type="dxa"/>
            <w:tcBorders>
              <w:top w:val="nil"/>
              <w:left w:val="nil"/>
              <w:bottom w:val="single" w:sz="4" w:space="0" w:color="auto"/>
              <w:right w:val="single" w:sz="4" w:space="0" w:color="auto"/>
            </w:tcBorders>
            <w:vAlign w:val="center"/>
          </w:tcPr>
          <w:p w14:paraId="5B94341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10000-30000元/次</w:t>
            </w:r>
          </w:p>
        </w:tc>
      </w:tr>
      <w:tr w:rsidR="00681111" w:rsidRPr="00681111" w14:paraId="50A8D713"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09D0790C"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6</w:t>
            </w:r>
          </w:p>
        </w:tc>
        <w:tc>
          <w:tcPr>
            <w:tcW w:w="4140" w:type="dxa"/>
            <w:tcBorders>
              <w:top w:val="single" w:sz="4" w:space="0" w:color="auto"/>
              <w:left w:val="nil"/>
              <w:bottom w:val="single" w:sz="4" w:space="0" w:color="auto"/>
              <w:right w:val="single" w:sz="4" w:space="0" w:color="auto"/>
            </w:tcBorders>
            <w:vAlign w:val="center"/>
          </w:tcPr>
          <w:p w14:paraId="21AFA87E"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违反现场各种规章制度</w:t>
            </w:r>
          </w:p>
        </w:tc>
        <w:tc>
          <w:tcPr>
            <w:tcW w:w="1645" w:type="dxa"/>
            <w:tcBorders>
              <w:top w:val="nil"/>
              <w:left w:val="nil"/>
              <w:bottom w:val="single" w:sz="4" w:space="0" w:color="auto"/>
              <w:right w:val="single" w:sz="4" w:space="0" w:color="auto"/>
            </w:tcBorders>
            <w:vAlign w:val="center"/>
          </w:tcPr>
          <w:p w14:paraId="1A1E8E9A"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7593B2B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500元/次</w:t>
            </w:r>
          </w:p>
        </w:tc>
      </w:tr>
      <w:tr w:rsidR="00681111" w:rsidRPr="00681111" w14:paraId="052BA680"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450606C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7</w:t>
            </w:r>
          </w:p>
        </w:tc>
        <w:tc>
          <w:tcPr>
            <w:tcW w:w="4140" w:type="dxa"/>
            <w:tcBorders>
              <w:top w:val="single" w:sz="4" w:space="0" w:color="auto"/>
              <w:left w:val="nil"/>
              <w:bottom w:val="single" w:sz="4" w:space="0" w:color="auto"/>
              <w:right w:val="single" w:sz="4" w:space="0" w:color="auto"/>
            </w:tcBorders>
            <w:vAlign w:val="center"/>
          </w:tcPr>
          <w:p w14:paraId="54846420"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会议（</w:t>
            </w:r>
            <w:proofErr w:type="gramStart"/>
            <w:r w:rsidRPr="00681111">
              <w:rPr>
                <w:rFonts w:ascii="仿宋" w:eastAsia="仿宋" w:hAnsi="仿宋" w:cs="仿宋" w:hint="eastAsia"/>
                <w:lang w:eastAsia="zh-CN"/>
              </w:rPr>
              <w:t>含现场</w:t>
            </w:r>
            <w:proofErr w:type="gramEnd"/>
            <w:r w:rsidRPr="00681111">
              <w:rPr>
                <w:rFonts w:ascii="仿宋" w:eastAsia="仿宋" w:hAnsi="仿宋" w:cs="仿宋" w:hint="eastAsia"/>
                <w:lang w:eastAsia="zh-CN"/>
              </w:rPr>
              <w:t>检查）无故迟到</w:t>
            </w:r>
          </w:p>
        </w:tc>
        <w:tc>
          <w:tcPr>
            <w:tcW w:w="1645" w:type="dxa"/>
            <w:tcBorders>
              <w:top w:val="nil"/>
              <w:left w:val="nil"/>
              <w:bottom w:val="single" w:sz="4" w:space="0" w:color="auto"/>
              <w:right w:val="single" w:sz="4" w:space="0" w:color="auto"/>
            </w:tcBorders>
            <w:vAlign w:val="center"/>
          </w:tcPr>
          <w:p w14:paraId="161D5719" w14:textId="77777777" w:rsidR="002A0250" w:rsidRPr="00681111" w:rsidRDefault="002A0250">
            <w:pPr>
              <w:spacing w:line="360" w:lineRule="auto"/>
              <w:jc w:val="center"/>
              <w:rPr>
                <w:rFonts w:ascii="仿宋" w:eastAsia="仿宋" w:hAnsi="仿宋" w:cs="仿宋" w:hint="eastAsia"/>
                <w:lang w:eastAsia="zh-CN"/>
              </w:rPr>
            </w:pPr>
          </w:p>
        </w:tc>
        <w:tc>
          <w:tcPr>
            <w:tcW w:w="3193" w:type="dxa"/>
            <w:tcBorders>
              <w:top w:val="nil"/>
              <w:left w:val="nil"/>
              <w:bottom w:val="single" w:sz="4" w:space="0" w:color="auto"/>
              <w:right w:val="single" w:sz="4" w:space="0" w:color="auto"/>
            </w:tcBorders>
            <w:vAlign w:val="center"/>
          </w:tcPr>
          <w:p w14:paraId="5B30FA7C"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5分钟以内200-500元/人</w:t>
            </w:r>
          </w:p>
          <w:p w14:paraId="29CE66FB"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5分钟以上500元/人</w:t>
            </w:r>
          </w:p>
        </w:tc>
      </w:tr>
      <w:tr w:rsidR="00681111" w:rsidRPr="00681111" w14:paraId="545C1CC7"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0D725460"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8</w:t>
            </w:r>
          </w:p>
        </w:tc>
        <w:tc>
          <w:tcPr>
            <w:tcW w:w="4140" w:type="dxa"/>
            <w:tcBorders>
              <w:top w:val="single" w:sz="4" w:space="0" w:color="auto"/>
              <w:left w:val="nil"/>
              <w:bottom w:val="single" w:sz="4" w:space="0" w:color="auto"/>
              <w:right w:val="single" w:sz="4" w:space="0" w:color="auto"/>
            </w:tcBorders>
            <w:vAlign w:val="center"/>
          </w:tcPr>
          <w:p w14:paraId="4F9368D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会议（</w:t>
            </w:r>
            <w:proofErr w:type="gramStart"/>
            <w:r w:rsidRPr="00681111">
              <w:rPr>
                <w:rFonts w:ascii="仿宋" w:eastAsia="仿宋" w:hAnsi="仿宋" w:cs="仿宋" w:hint="eastAsia"/>
                <w:lang w:eastAsia="zh-CN"/>
              </w:rPr>
              <w:t>含现场</w:t>
            </w:r>
            <w:proofErr w:type="gramEnd"/>
            <w:r w:rsidRPr="00681111">
              <w:rPr>
                <w:rFonts w:ascii="仿宋" w:eastAsia="仿宋" w:hAnsi="仿宋" w:cs="仿宋" w:hint="eastAsia"/>
                <w:lang w:eastAsia="zh-CN"/>
              </w:rPr>
              <w:t>检查）无故缺席</w:t>
            </w:r>
          </w:p>
        </w:tc>
        <w:tc>
          <w:tcPr>
            <w:tcW w:w="1645" w:type="dxa"/>
            <w:tcBorders>
              <w:top w:val="nil"/>
              <w:left w:val="nil"/>
              <w:bottom w:val="single" w:sz="4" w:space="0" w:color="auto"/>
              <w:right w:val="single" w:sz="4" w:space="0" w:color="auto"/>
            </w:tcBorders>
            <w:vAlign w:val="center"/>
          </w:tcPr>
          <w:p w14:paraId="5A0E8C76" w14:textId="77777777" w:rsidR="002A0250" w:rsidRPr="00681111" w:rsidRDefault="002A0250">
            <w:pPr>
              <w:spacing w:line="360" w:lineRule="auto"/>
              <w:jc w:val="center"/>
              <w:rPr>
                <w:rFonts w:ascii="仿宋" w:eastAsia="仿宋" w:hAnsi="仿宋" w:cs="仿宋" w:hint="eastAsia"/>
                <w:lang w:eastAsia="zh-CN"/>
              </w:rPr>
            </w:pPr>
          </w:p>
        </w:tc>
        <w:tc>
          <w:tcPr>
            <w:tcW w:w="3193" w:type="dxa"/>
            <w:tcBorders>
              <w:top w:val="nil"/>
              <w:left w:val="nil"/>
              <w:bottom w:val="single" w:sz="4" w:space="0" w:color="auto"/>
              <w:right w:val="single" w:sz="4" w:space="0" w:color="auto"/>
            </w:tcBorders>
            <w:vAlign w:val="center"/>
          </w:tcPr>
          <w:p w14:paraId="14A55DD3"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1000元/次</w:t>
            </w:r>
          </w:p>
        </w:tc>
      </w:tr>
      <w:tr w:rsidR="00681111" w:rsidRPr="00681111" w14:paraId="5DEAE115"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19FE9711"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9</w:t>
            </w:r>
          </w:p>
        </w:tc>
        <w:tc>
          <w:tcPr>
            <w:tcW w:w="4140" w:type="dxa"/>
            <w:tcBorders>
              <w:top w:val="single" w:sz="4" w:space="0" w:color="auto"/>
              <w:left w:val="nil"/>
              <w:bottom w:val="single" w:sz="4" w:space="0" w:color="auto"/>
              <w:right w:val="single" w:sz="4" w:space="0" w:color="auto"/>
            </w:tcBorders>
            <w:vAlign w:val="center"/>
          </w:tcPr>
          <w:p w14:paraId="273D1A5B"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对发包人/监理指令、会议决议执行不力，经一次督促仍未完成</w:t>
            </w:r>
          </w:p>
        </w:tc>
        <w:tc>
          <w:tcPr>
            <w:tcW w:w="1645" w:type="dxa"/>
            <w:tcBorders>
              <w:top w:val="nil"/>
              <w:left w:val="nil"/>
              <w:bottom w:val="single" w:sz="4" w:space="0" w:color="auto"/>
              <w:right w:val="single" w:sz="4" w:space="0" w:color="auto"/>
            </w:tcBorders>
            <w:vAlign w:val="center"/>
          </w:tcPr>
          <w:p w14:paraId="588A35AF"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限期完成</w:t>
            </w:r>
            <w:proofErr w:type="spellEnd"/>
          </w:p>
        </w:tc>
        <w:tc>
          <w:tcPr>
            <w:tcW w:w="3193" w:type="dxa"/>
            <w:tcBorders>
              <w:top w:val="nil"/>
              <w:left w:val="nil"/>
              <w:bottom w:val="single" w:sz="4" w:space="0" w:color="auto"/>
              <w:right w:val="single" w:sz="4" w:space="0" w:color="auto"/>
            </w:tcBorders>
            <w:vAlign w:val="center"/>
          </w:tcPr>
          <w:p w14:paraId="3534353F"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1000-5000元/次</w:t>
            </w:r>
          </w:p>
        </w:tc>
      </w:tr>
      <w:tr w:rsidR="00681111" w:rsidRPr="00681111" w14:paraId="23D8C8CF"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1213F8F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w:t>
            </w:r>
          </w:p>
        </w:tc>
        <w:tc>
          <w:tcPr>
            <w:tcW w:w="4140" w:type="dxa"/>
            <w:tcBorders>
              <w:top w:val="single" w:sz="4" w:space="0" w:color="auto"/>
              <w:left w:val="nil"/>
              <w:bottom w:val="single" w:sz="4" w:space="0" w:color="auto"/>
              <w:right w:val="single" w:sz="4" w:space="0" w:color="auto"/>
            </w:tcBorders>
            <w:vAlign w:val="center"/>
          </w:tcPr>
          <w:p w14:paraId="6B51DD6E" w14:textId="77777777" w:rsidR="002A0250" w:rsidRPr="00681111" w:rsidRDefault="00000000">
            <w:pPr>
              <w:spacing w:line="360" w:lineRule="auto"/>
              <w:rPr>
                <w:rFonts w:ascii="仿宋" w:eastAsia="仿宋" w:hAnsi="仿宋" w:cs="仿宋" w:hint="eastAsia"/>
                <w:lang w:eastAsia="zh-CN"/>
              </w:rPr>
            </w:pPr>
            <w:proofErr w:type="gramStart"/>
            <w:r w:rsidRPr="00681111">
              <w:rPr>
                <w:rFonts w:ascii="仿宋" w:eastAsia="仿宋" w:hAnsi="仿宋" w:cs="仿宋" w:hint="eastAsia"/>
                <w:lang w:eastAsia="zh-CN"/>
              </w:rPr>
              <w:t>对甲供材料</w:t>
            </w:r>
            <w:proofErr w:type="gramEnd"/>
            <w:r w:rsidRPr="00681111">
              <w:rPr>
                <w:rFonts w:ascii="仿宋" w:eastAsia="仿宋" w:hAnsi="仿宋" w:cs="仿宋" w:hint="eastAsia"/>
                <w:lang w:eastAsia="zh-CN"/>
              </w:rPr>
              <w:t>、设备进场计划提供不及时、不准确造成工期拖延和材料浪费</w:t>
            </w:r>
          </w:p>
        </w:tc>
        <w:tc>
          <w:tcPr>
            <w:tcW w:w="1645" w:type="dxa"/>
            <w:tcBorders>
              <w:top w:val="nil"/>
              <w:left w:val="nil"/>
              <w:bottom w:val="single" w:sz="4" w:space="0" w:color="auto"/>
              <w:right w:val="single" w:sz="4" w:space="0" w:color="auto"/>
            </w:tcBorders>
            <w:vAlign w:val="center"/>
          </w:tcPr>
          <w:p w14:paraId="2B32C1BD"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限期赶回工期</w:t>
            </w:r>
            <w:proofErr w:type="spellEnd"/>
          </w:p>
        </w:tc>
        <w:tc>
          <w:tcPr>
            <w:tcW w:w="3193" w:type="dxa"/>
            <w:tcBorders>
              <w:top w:val="nil"/>
              <w:left w:val="nil"/>
              <w:bottom w:val="single" w:sz="4" w:space="0" w:color="auto"/>
              <w:right w:val="single" w:sz="4" w:space="0" w:color="auto"/>
            </w:tcBorders>
            <w:vAlign w:val="center"/>
          </w:tcPr>
          <w:p w14:paraId="279CB581"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浪费部分双倍赔偿</w:t>
            </w:r>
            <w:proofErr w:type="spellEnd"/>
          </w:p>
        </w:tc>
      </w:tr>
      <w:tr w:rsidR="00681111" w:rsidRPr="00681111" w14:paraId="70C12C8A"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4829C1F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11</w:t>
            </w:r>
          </w:p>
        </w:tc>
        <w:tc>
          <w:tcPr>
            <w:tcW w:w="4140" w:type="dxa"/>
            <w:tcBorders>
              <w:top w:val="single" w:sz="4" w:space="0" w:color="auto"/>
              <w:left w:val="nil"/>
              <w:bottom w:val="single" w:sz="4" w:space="0" w:color="auto"/>
              <w:right w:val="single" w:sz="4" w:space="0" w:color="auto"/>
            </w:tcBorders>
            <w:vAlign w:val="center"/>
          </w:tcPr>
          <w:p w14:paraId="12A97A02" w14:textId="77777777" w:rsidR="002A0250" w:rsidRPr="00681111" w:rsidRDefault="00000000">
            <w:pPr>
              <w:spacing w:line="360" w:lineRule="auto"/>
              <w:rPr>
                <w:rFonts w:ascii="仿宋" w:eastAsia="仿宋" w:hAnsi="仿宋" w:cs="仿宋" w:hint="eastAsia"/>
                <w:lang w:eastAsia="zh-CN"/>
              </w:rPr>
            </w:pPr>
            <w:proofErr w:type="gramStart"/>
            <w:r w:rsidRPr="00681111">
              <w:rPr>
                <w:rFonts w:ascii="仿宋" w:eastAsia="仿宋" w:hAnsi="仿宋" w:cs="仿宋" w:hint="eastAsia"/>
                <w:lang w:eastAsia="zh-CN"/>
              </w:rPr>
              <w:t>对甲供材料</w:t>
            </w:r>
            <w:proofErr w:type="gramEnd"/>
            <w:r w:rsidRPr="00681111">
              <w:rPr>
                <w:rFonts w:ascii="仿宋" w:eastAsia="仿宋" w:hAnsi="仿宋" w:cs="仿宋" w:hint="eastAsia"/>
                <w:lang w:eastAsia="zh-CN"/>
              </w:rPr>
              <w:t>、设备仓储管理混乱造成材料设备丢失、损坏</w:t>
            </w:r>
          </w:p>
        </w:tc>
        <w:tc>
          <w:tcPr>
            <w:tcW w:w="1645" w:type="dxa"/>
            <w:tcBorders>
              <w:top w:val="nil"/>
              <w:left w:val="nil"/>
              <w:bottom w:val="single" w:sz="4" w:space="0" w:color="auto"/>
              <w:right w:val="single" w:sz="4" w:space="0" w:color="auto"/>
            </w:tcBorders>
            <w:vAlign w:val="center"/>
          </w:tcPr>
          <w:p w14:paraId="78CE7802"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4BAFB766" w14:textId="77777777" w:rsidR="002A0250" w:rsidRPr="00681111" w:rsidRDefault="00000000">
            <w:pPr>
              <w:spacing w:line="360" w:lineRule="auto"/>
              <w:jc w:val="center"/>
              <w:rPr>
                <w:rFonts w:ascii="仿宋" w:eastAsia="仿宋" w:hAnsi="仿宋" w:cs="仿宋" w:hint="eastAsia"/>
                <w:lang w:eastAsia="zh-CN"/>
              </w:rPr>
            </w:pPr>
            <w:r w:rsidRPr="00681111">
              <w:rPr>
                <w:rFonts w:ascii="仿宋" w:eastAsia="仿宋" w:hAnsi="仿宋" w:cs="仿宋" w:hint="eastAsia"/>
                <w:lang w:eastAsia="zh-CN"/>
              </w:rPr>
              <w:t>双倍赔偿丢失、损坏的材料/设备</w:t>
            </w:r>
          </w:p>
        </w:tc>
      </w:tr>
      <w:tr w:rsidR="00681111" w:rsidRPr="00681111" w14:paraId="14F8A86D"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6288BA7B"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12</w:t>
            </w:r>
          </w:p>
        </w:tc>
        <w:tc>
          <w:tcPr>
            <w:tcW w:w="4140" w:type="dxa"/>
            <w:tcBorders>
              <w:top w:val="single" w:sz="4" w:space="0" w:color="auto"/>
              <w:left w:val="nil"/>
              <w:bottom w:val="single" w:sz="4" w:space="0" w:color="auto"/>
              <w:right w:val="single" w:sz="4" w:space="0" w:color="auto"/>
            </w:tcBorders>
            <w:vAlign w:val="center"/>
          </w:tcPr>
          <w:p w14:paraId="1EF3E38A" w14:textId="77777777" w:rsidR="002A0250" w:rsidRPr="00681111" w:rsidRDefault="00000000">
            <w:pPr>
              <w:spacing w:line="360" w:lineRule="auto"/>
              <w:rPr>
                <w:rFonts w:ascii="仿宋" w:eastAsia="仿宋" w:hAnsi="仿宋" w:cs="仿宋" w:hint="eastAsia"/>
                <w:lang w:eastAsia="zh-CN"/>
              </w:rPr>
            </w:pPr>
            <w:proofErr w:type="gramStart"/>
            <w:r w:rsidRPr="00681111">
              <w:rPr>
                <w:rFonts w:ascii="仿宋" w:eastAsia="仿宋" w:hAnsi="仿宋" w:cs="仿宋" w:hint="eastAsia"/>
                <w:lang w:eastAsia="zh-CN"/>
              </w:rPr>
              <w:t>未对甲供材料</w:t>
            </w:r>
            <w:proofErr w:type="gramEnd"/>
            <w:r w:rsidRPr="00681111">
              <w:rPr>
                <w:rFonts w:ascii="仿宋" w:eastAsia="仿宋" w:hAnsi="仿宋" w:cs="仿宋" w:hint="eastAsia"/>
                <w:lang w:eastAsia="zh-CN"/>
              </w:rPr>
              <w:t>、设备进行记账管理，或记账混乱</w:t>
            </w:r>
          </w:p>
        </w:tc>
        <w:tc>
          <w:tcPr>
            <w:tcW w:w="1645" w:type="dxa"/>
            <w:tcBorders>
              <w:top w:val="nil"/>
              <w:left w:val="nil"/>
              <w:bottom w:val="single" w:sz="4" w:space="0" w:color="auto"/>
              <w:right w:val="single" w:sz="4" w:space="0" w:color="auto"/>
            </w:tcBorders>
            <w:vAlign w:val="center"/>
          </w:tcPr>
          <w:p w14:paraId="1436A46E"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7970F1BA"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10000元/次</w:t>
            </w:r>
          </w:p>
        </w:tc>
      </w:tr>
      <w:tr w:rsidR="00681111" w:rsidRPr="00681111" w14:paraId="6B2F56AA"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165C92E4"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lastRenderedPageBreak/>
              <w:t>13</w:t>
            </w:r>
          </w:p>
        </w:tc>
        <w:tc>
          <w:tcPr>
            <w:tcW w:w="4140" w:type="dxa"/>
            <w:tcBorders>
              <w:top w:val="single" w:sz="4" w:space="0" w:color="auto"/>
              <w:left w:val="nil"/>
              <w:bottom w:val="single" w:sz="4" w:space="0" w:color="auto"/>
              <w:right w:val="single" w:sz="4" w:space="0" w:color="auto"/>
            </w:tcBorders>
            <w:vAlign w:val="center"/>
          </w:tcPr>
          <w:p w14:paraId="11A5229D"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拖欠民工工资致使民工聚众滋事或上访事件</w:t>
            </w:r>
          </w:p>
        </w:tc>
        <w:tc>
          <w:tcPr>
            <w:tcW w:w="1645" w:type="dxa"/>
            <w:tcBorders>
              <w:top w:val="nil"/>
              <w:left w:val="nil"/>
              <w:bottom w:val="single" w:sz="4" w:space="0" w:color="auto"/>
              <w:right w:val="single" w:sz="4" w:space="0" w:color="auto"/>
            </w:tcBorders>
            <w:vAlign w:val="center"/>
          </w:tcPr>
          <w:p w14:paraId="2548320B"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限期解决</w:t>
            </w:r>
            <w:proofErr w:type="spellEnd"/>
          </w:p>
        </w:tc>
        <w:tc>
          <w:tcPr>
            <w:tcW w:w="3193" w:type="dxa"/>
            <w:tcBorders>
              <w:top w:val="nil"/>
              <w:left w:val="nil"/>
              <w:bottom w:val="single" w:sz="4" w:space="0" w:color="auto"/>
              <w:right w:val="single" w:sz="4" w:space="0" w:color="auto"/>
            </w:tcBorders>
            <w:vAlign w:val="center"/>
          </w:tcPr>
          <w:p w14:paraId="1A8A20D4"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50000-100000元/次</w:t>
            </w:r>
          </w:p>
        </w:tc>
      </w:tr>
      <w:tr w:rsidR="00681111" w:rsidRPr="00681111" w14:paraId="5ADEF353" w14:textId="77777777">
        <w:trPr>
          <w:trHeight w:val="499"/>
          <w:jc w:val="center"/>
        </w:trPr>
        <w:tc>
          <w:tcPr>
            <w:tcW w:w="640" w:type="dxa"/>
            <w:tcBorders>
              <w:top w:val="nil"/>
              <w:left w:val="single" w:sz="4" w:space="0" w:color="auto"/>
              <w:bottom w:val="single" w:sz="4" w:space="0" w:color="auto"/>
              <w:right w:val="single" w:sz="4" w:space="0" w:color="auto"/>
            </w:tcBorders>
            <w:vAlign w:val="center"/>
          </w:tcPr>
          <w:p w14:paraId="5E14A2A1"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t>五</w:t>
            </w:r>
          </w:p>
        </w:tc>
        <w:tc>
          <w:tcPr>
            <w:tcW w:w="4140" w:type="dxa"/>
            <w:tcBorders>
              <w:top w:val="single" w:sz="4" w:space="0" w:color="auto"/>
              <w:left w:val="nil"/>
              <w:bottom w:val="single" w:sz="4" w:space="0" w:color="auto"/>
              <w:right w:val="single" w:sz="4" w:space="0" w:color="auto"/>
            </w:tcBorders>
            <w:vAlign w:val="center"/>
          </w:tcPr>
          <w:p w14:paraId="6A2DEF01" w14:textId="77777777" w:rsidR="002A0250" w:rsidRPr="00681111" w:rsidRDefault="00000000">
            <w:pPr>
              <w:spacing w:line="360" w:lineRule="auto"/>
              <w:rPr>
                <w:rFonts w:ascii="仿宋" w:eastAsia="仿宋" w:hAnsi="仿宋" w:cs="仿宋" w:hint="eastAsia"/>
                <w:b/>
                <w:bCs/>
                <w:lang w:eastAsia="zh-CN"/>
              </w:rPr>
            </w:pPr>
            <w:r w:rsidRPr="00681111">
              <w:rPr>
                <w:rFonts w:ascii="仿宋" w:eastAsia="仿宋" w:hAnsi="仿宋" w:cs="仿宋" w:hint="eastAsia"/>
                <w:b/>
                <w:bCs/>
                <w:lang w:eastAsia="zh-CN"/>
              </w:rPr>
              <w:t>承包人对分包人的管理配合服务</w:t>
            </w:r>
          </w:p>
        </w:tc>
        <w:tc>
          <w:tcPr>
            <w:tcW w:w="1645" w:type="dxa"/>
            <w:tcBorders>
              <w:top w:val="nil"/>
              <w:left w:val="nil"/>
              <w:bottom w:val="single" w:sz="4" w:space="0" w:color="auto"/>
              <w:right w:val="single" w:sz="4" w:space="0" w:color="auto"/>
            </w:tcBorders>
            <w:vAlign w:val="center"/>
          </w:tcPr>
          <w:p w14:paraId="7676EEF0" w14:textId="77777777" w:rsidR="002A0250" w:rsidRPr="00681111" w:rsidRDefault="002A0250">
            <w:pPr>
              <w:spacing w:line="360" w:lineRule="auto"/>
              <w:jc w:val="center"/>
              <w:rPr>
                <w:rFonts w:ascii="仿宋" w:eastAsia="仿宋" w:hAnsi="仿宋" w:cs="仿宋" w:hint="eastAsia"/>
                <w:b/>
                <w:bCs/>
                <w:lang w:eastAsia="zh-CN"/>
              </w:rPr>
            </w:pPr>
          </w:p>
        </w:tc>
        <w:tc>
          <w:tcPr>
            <w:tcW w:w="3193" w:type="dxa"/>
            <w:tcBorders>
              <w:top w:val="nil"/>
              <w:left w:val="nil"/>
              <w:bottom w:val="single" w:sz="4" w:space="0" w:color="auto"/>
              <w:right w:val="single" w:sz="4" w:space="0" w:color="auto"/>
            </w:tcBorders>
            <w:vAlign w:val="center"/>
          </w:tcPr>
          <w:p w14:paraId="3F933D2C" w14:textId="77777777" w:rsidR="002A0250" w:rsidRPr="00681111" w:rsidRDefault="00000000">
            <w:pPr>
              <w:spacing w:line="360" w:lineRule="auto"/>
              <w:jc w:val="center"/>
              <w:rPr>
                <w:rFonts w:ascii="仿宋" w:eastAsia="仿宋" w:hAnsi="仿宋" w:cs="仿宋" w:hint="eastAsia"/>
                <w:b/>
                <w:bCs/>
                <w:lang w:eastAsia="zh-CN"/>
              </w:rPr>
            </w:pPr>
            <w:r w:rsidRPr="00681111">
              <w:rPr>
                <w:rFonts w:ascii="仿宋" w:eastAsia="仿宋" w:hAnsi="仿宋" w:cs="仿宋" w:hint="eastAsia"/>
                <w:b/>
                <w:bCs/>
                <w:lang w:eastAsia="zh-CN"/>
              </w:rPr>
              <w:t xml:space="preserve">　</w:t>
            </w:r>
          </w:p>
        </w:tc>
      </w:tr>
      <w:tr w:rsidR="00681111" w:rsidRPr="00681111" w14:paraId="2CDF85B2"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222F6C15"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w:t>
            </w:r>
          </w:p>
        </w:tc>
        <w:tc>
          <w:tcPr>
            <w:tcW w:w="4140" w:type="dxa"/>
            <w:tcBorders>
              <w:top w:val="single" w:sz="4" w:space="0" w:color="auto"/>
              <w:left w:val="nil"/>
              <w:bottom w:val="single" w:sz="4" w:space="0" w:color="auto"/>
              <w:right w:val="single" w:sz="4" w:space="0" w:color="auto"/>
            </w:tcBorders>
            <w:vAlign w:val="center"/>
          </w:tcPr>
          <w:p w14:paraId="463914F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未按合同要求对分包人进行工程进度、质量及安全文明管理</w:t>
            </w:r>
          </w:p>
        </w:tc>
        <w:tc>
          <w:tcPr>
            <w:tcW w:w="1645" w:type="dxa"/>
            <w:tcBorders>
              <w:top w:val="nil"/>
              <w:left w:val="nil"/>
              <w:bottom w:val="single" w:sz="4" w:space="0" w:color="auto"/>
              <w:right w:val="single" w:sz="4" w:space="0" w:color="auto"/>
            </w:tcBorders>
            <w:vAlign w:val="center"/>
          </w:tcPr>
          <w:p w14:paraId="65F9D35E"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407909C9"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1000元/次</w:t>
            </w:r>
          </w:p>
        </w:tc>
      </w:tr>
      <w:tr w:rsidR="00681111" w:rsidRPr="00681111" w14:paraId="4493DED9" w14:textId="77777777">
        <w:trPr>
          <w:trHeight w:val="600"/>
          <w:jc w:val="center"/>
        </w:trPr>
        <w:tc>
          <w:tcPr>
            <w:tcW w:w="640" w:type="dxa"/>
            <w:tcBorders>
              <w:top w:val="single" w:sz="4" w:space="0" w:color="auto"/>
              <w:left w:val="single" w:sz="4" w:space="0" w:color="auto"/>
              <w:bottom w:val="single" w:sz="4" w:space="0" w:color="auto"/>
              <w:right w:val="single" w:sz="4" w:space="0" w:color="auto"/>
            </w:tcBorders>
            <w:vAlign w:val="center"/>
          </w:tcPr>
          <w:p w14:paraId="57AC6D28"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w:t>
            </w:r>
          </w:p>
        </w:tc>
        <w:tc>
          <w:tcPr>
            <w:tcW w:w="4140" w:type="dxa"/>
            <w:tcBorders>
              <w:top w:val="single" w:sz="4" w:space="0" w:color="auto"/>
              <w:left w:val="nil"/>
              <w:bottom w:val="single" w:sz="4" w:space="0" w:color="auto"/>
              <w:right w:val="single" w:sz="4" w:space="0" w:color="auto"/>
            </w:tcBorders>
            <w:vAlign w:val="center"/>
          </w:tcPr>
          <w:p w14:paraId="7978C00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未按合同要求对分包人提供配合服务</w:t>
            </w:r>
          </w:p>
        </w:tc>
        <w:tc>
          <w:tcPr>
            <w:tcW w:w="1645" w:type="dxa"/>
            <w:tcBorders>
              <w:top w:val="single" w:sz="4" w:space="0" w:color="auto"/>
              <w:left w:val="nil"/>
              <w:bottom w:val="single" w:sz="4" w:space="0" w:color="auto"/>
              <w:right w:val="single" w:sz="4" w:space="0" w:color="auto"/>
            </w:tcBorders>
            <w:vAlign w:val="center"/>
          </w:tcPr>
          <w:p w14:paraId="57A34873"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限期提供</w:t>
            </w:r>
            <w:proofErr w:type="spellEnd"/>
          </w:p>
        </w:tc>
        <w:tc>
          <w:tcPr>
            <w:tcW w:w="3193" w:type="dxa"/>
            <w:tcBorders>
              <w:top w:val="single" w:sz="4" w:space="0" w:color="auto"/>
              <w:left w:val="nil"/>
              <w:bottom w:val="single" w:sz="4" w:space="0" w:color="auto"/>
              <w:right w:val="single" w:sz="4" w:space="0" w:color="auto"/>
            </w:tcBorders>
            <w:vAlign w:val="center"/>
          </w:tcPr>
          <w:p w14:paraId="7952788B"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2000元/次</w:t>
            </w:r>
          </w:p>
        </w:tc>
      </w:tr>
      <w:tr w:rsidR="00681111" w:rsidRPr="00681111" w14:paraId="5C212049" w14:textId="77777777">
        <w:trPr>
          <w:trHeight w:val="600"/>
          <w:jc w:val="center"/>
        </w:trPr>
        <w:tc>
          <w:tcPr>
            <w:tcW w:w="640" w:type="dxa"/>
            <w:tcBorders>
              <w:top w:val="single" w:sz="4" w:space="0" w:color="auto"/>
              <w:left w:val="single" w:sz="4" w:space="0" w:color="auto"/>
              <w:bottom w:val="single" w:sz="4" w:space="0" w:color="auto"/>
              <w:right w:val="single" w:sz="4" w:space="0" w:color="auto"/>
            </w:tcBorders>
            <w:vAlign w:val="center"/>
          </w:tcPr>
          <w:p w14:paraId="72BC5AEF"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3</w:t>
            </w:r>
          </w:p>
        </w:tc>
        <w:tc>
          <w:tcPr>
            <w:tcW w:w="4140" w:type="dxa"/>
            <w:tcBorders>
              <w:top w:val="single" w:sz="4" w:space="0" w:color="auto"/>
              <w:left w:val="nil"/>
              <w:bottom w:val="single" w:sz="4" w:space="0" w:color="auto"/>
              <w:right w:val="single" w:sz="4" w:space="0" w:color="auto"/>
            </w:tcBorders>
            <w:vAlign w:val="center"/>
          </w:tcPr>
          <w:p w14:paraId="5A375FC3"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未能履行总</w:t>
            </w:r>
            <w:proofErr w:type="gramStart"/>
            <w:r w:rsidRPr="00681111">
              <w:rPr>
                <w:rFonts w:ascii="仿宋" w:eastAsia="仿宋" w:hAnsi="仿宋" w:cs="仿宋" w:hint="eastAsia"/>
                <w:lang w:eastAsia="zh-CN"/>
              </w:rPr>
              <w:t>包协调</w:t>
            </w:r>
            <w:proofErr w:type="gramEnd"/>
            <w:r w:rsidRPr="00681111">
              <w:rPr>
                <w:rFonts w:ascii="仿宋" w:eastAsia="仿宋" w:hAnsi="仿宋" w:cs="仿宋" w:hint="eastAsia"/>
                <w:lang w:eastAsia="zh-CN"/>
              </w:rPr>
              <w:t>管理义务，造成分包工作不能正常进行</w:t>
            </w:r>
          </w:p>
        </w:tc>
        <w:tc>
          <w:tcPr>
            <w:tcW w:w="1645" w:type="dxa"/>
            <w:tcBorders>
              <w:top w:val="single" w:sz="4" w:space="0" w:color="auto"/>
              <w:left w:val="nil"/>
              <w:bottom w:val="single" w:sz="4" w:space="0" w:color="auto"/>
              <w:right w:val="single" w:sz="4" w:space="0" w:color="auto"/>
            </w:tcBorders>
            <w:vAlign w:val="center"/>
          </w:tcPr>
          <w:p w14:paraId="5B175957"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限期协调</w:t>
            </w:r>
            <w:proofErr w:type="spellEnd"/>
          </w:p>
        </w:tc>
        <w:tc>
          <w:tcPr>
            <w:tcW w:w="3193" w:type="dxa"/>
            <w:tcBorders>
              <w:top w:val="single" w:sz="4" w:space="0" w:color="auto"/>
              <w:left w:val="nil"/>
              <w:bottom w:val="single" w:sz="4" w:space="0" w:color="auto"/>
              <w:right w:val="single" w:sz="4" w:space="0" w:color="auto"/>
            </w:tcBorders>
            <w:vAlign w:val="center"/>
          </w:tcPr>
          <w:p w14:paraId="6A889D57"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2000元/次</w:t>
            </w:r>
          </w:p>
        </w:tc>
      </w:tr>
      <w:tr w:rsidR="00681111" w:rsidRPr="00681111" w14:paraId="029DF445" w14:textId="77777777">
        <w:trPr>
          <w:trHeight w:val="434"/>
          <w:jc w:val="center"/>
        </w:trPr>
        <w:tc>
          <w:tcPr>
            <w:tcW w:w="640" w:type="dxa"/>
            <w:tcBorders>
              <w:top w:val="single" w:sz="4" w:space="0" w:color="auto"/>
              <w:left w:val="single" w:sz="4" w:space="0" w:color="auto"/>
              <w:bottom w:val="single" w:sz="4" w:space="0" w:color="auto"/>
              <w:right w:val="single" w:sz="4" w:space="0" w:color="auto"/>
            </w:tcBorders>
            <w:vAlign w:val="center"/>
          </w:tcPr>
          <w:p w14:paraId="5226A8FF" w14:textId="77777777" w:rsidR="002A0250" w:rsidRPr="00681111" w:rsidRDefault="00000000">
            <w:pPr>
              <w:spacing w:line="360" w:lineRule="auto"/>
              <w:jc w:val="center"/>
              <w:rPr>
                <w:rFonts w:ascii="仿宋" w:eastAsia="仿宋" w:hAnsi="仿宋" w:cs="仿宋" w:hint="eastAsia"/>
                <w:b/>
                <w:bCs/>
              </w:rPr>
            </w:pPr>
            <w:r w:rsidRPr="00681111">
              <w:rPr>
                <w:rFonts w:ascii="仿宋" w:eastAsia="仿宋" w:hAnsi="仿宋" w:cs="仿宋" w:hint="eastAsia"/>
                <w:b/>
                <w:bCs/>
              </w:rPr>
              <w:t>六</w:t>
            </w:r>
          </w:p>
        </w:tc>
        <w:tc>
          <w:tcPr>
            <w:tcW w:w="4140" w:type="dxa"/>
            <w:tcBorders>
              <w:top w:val="single" w:sz="4" w:space="0" w:color="auto"/>
              <w:left w:val="nil"/>
              <w:bottom w:val="single" w:sz="4" w:space="0" w:color="auto"/>
              <w:right w:val="single" w:sz="4" w:space="0" w:color="auto"/>
            </w:tcBorders>
            <w:vAlign w:val="center"/>
          </w:tcPr>
          <w:p w14:paraId="2A5DCEC0" w14:textId="77777777" w:rsidR="002A0250" w:rsidRPr="00681111" w:rsidRDefault="00000000">
            <w:pPr>
              <w:spacing w:line="360" w:lineRule="auto"/>
              <w:rPr>
                <w:rFonts w:ascii="仿宋" w:eastAsia="仿宋" w:hAnsi="仿宋" w:cs="仿宋" w:hint="eastAsia"/>
                <w:b/>
                <w:bCs/>
              </w:rPr>
            </w:pPr>
            <w:proofErr w:type="spellStart"/>
            <w:r w:rsidRPr="00681111">
              <w:rPr>
                <w:rFonts w:ascii="仿宋" w:eastAsia="仿宋" w:hAnsi="仿宋" w:cs="仿宋" w:hint="eastAsia"/>
                <w:b/>
                <w:bCs/>
              </w:rPr>
              <w:t>承包人偷工减料</w:t>
            </w:r>
            <w:proofErr w:type="spellEnd"/>
          </w:p>
        </w:tc>
        <w:tc>
          <w:tcPr>
            <w:tcW w:w="1645" w:type="dxa"/>
            <w:tcBorders>
              <w:top w:val="single" w:sz="4" w:space="0" w:color="auto"/>
              <w:left w:val="nil"/>
              <w:bottom w:val="single" w:sz="4" w:space="0" w:color="auto"/>
              <w:right w:val="single" w:sz="4" w:space="0" w:color="auto"/>
            </w:tcBorders>
            <w:vAlign w:val="center"/>
          </w:tcPr>
          <w:p w14:paraId="6475EA40" w14:textId="77777777" w:rsidR="002A0250" w:rsidRPr="00681111" w:rsidRDefault="002A0250">
            <w:pPr>
              <w:spacing w:line="360" w:lineRule="auto"/>
              <w:jc w:val="center"/>
              <w:rPr>
                <w:rFonts w:ascii="仿宋" w:eastAsia="仿宋" w:hAnsi="仿宋" w:cs="仿宋" w:hint="eastAsia"/>
              </w:rPr>
            </w:pPr>
          </w:p>
        </w:tc>
        <w:tc>
          <w:tcPr>
            <w:tcW w:w="3193" w:type="dxa"/>
            <w:tcBorders>
              <w:top w:val="single" w:sz="4" w:space="0" w:color="auto"/>
              <w:left w:val="nil"/>
              <w:bottom w:val="single" w:sz="4" w:space="0" w:color="auto"/>
              <w:right w:val="single" w:sz="4" w:space="0" w:color="auto"/>
            </w:tcBorders>
            <w:vAlign w:val="center"/>
          </w:tcPr>
          <w:p w14:paraId="66C85BD7" w14:textId="77777777" w:rsidR="002A0250" w:rsidRPr="00681111" w:rsidRDefault="002A0250">
            <w:pPr>
              <w:spacing w:line="360" w:lineRule="auto"/>
              <w:jc w:val="center"/>
              <w:rPr>
                <w:rFonts w:ascii="仿宋" w:eastAsia="仿宋" w:hAnsi="仿宋" w:cs="仿宋" w:hint="eastAsia"/>
              </w:rPr>
            </w:pPr>
          </w:p>
        </w:tc>
      </w:tr>
      <w:tr w:rsidR="00681111" w:rsidRPr="00681111" w14:paraId="2770FA6B"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4948BB4D"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w:t>
            </w:r>
          </w:p>
        </w:tc>
        <w:tc>
          <w:tcPr>
            <w:tcW w:w="4140" w:type="dxa"/>
            <w:tcBorders>
              <w:top w:val="single" w:sz="4" w:space="0" w:color="auto"/>
              <w:left w:val="nil"/>
              <w:bottom w:val="single" w:sz="4" w:space="0" w:color="auto"/>
              <w:right w:val="single" w:sz="4" w:space="0" w:color="auto"/>
            </w:tcBorders>
            <w:vAlign w:val="center"/>
          </w:tcPr>
          <w:p w14:paraId="6DFCBEDC"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预制管桩钢桩</w:t>
            </w:r>
            <w:proofErr w:type="gramStart"/>
            <w:r w:rsidRPr="00681111">
              <w:rPr>
                <w:rFonts w:ascii="仿宋" w:eastAsia="仿宋" w:hAnsi="仿宋" w:cs="仿宋" w:hint="eastAsia"/>
                <w:lang w:eastAsia="zh-CN"/>
              </w:rPr>
              <w:t>尖普遍</w:t>
            </w:r>
            <w:proofErr w:type="gramEnd"/>
            <w:r w:rsidRPr="00681111">
              <w:rPr>
                <w:rFonts w:ascii="仿宋" w:eastAsia="仿宋" w:hAnsi="仿宋" w:cs="仿宋" w:hint="eastAsia"/>
                <w:lang w:eastAsia="zh-CN"/>
              </w:rPr>
              <w:t>不符合规范及设计要求的,除扣除桩</w:t>
            </w:r>
            <w:proofErr w:type="gramStart"/>
            <w:r w:rsidRPr="00681111">
              <w:rPr>
                <w:rFonts w:ascii="仿宋" w:eastAsia="仿宋" w:hAnsi="仿宋" w:cs="仿宋" w:hint="eastAsia"/>
                <w:lang w:eastAsia="zh-CN"/>
              </w:rPr>
              <w:t>尖相应</w:t>
            </w:r>
            <w:proofErr w:type="gramEnd"/>
            <w:r w:rsidRPr="00681111">
              <w:rPr>
                <w:rFonts w:ascii="仿宋" w:eastAsia="仿宋" w:hAnsi="仿宋" w:cs="仿宋" w:hint="eastAsia"/>
                <w:lang w:eastAsia="zh-CN"/>
              </w:rPr>
              <w:t>工程款外</w:t>
            </w:r>
          </w:p>
        </w:tc>
        <w:tc>
          <w:tcPr>
            <w:tcW w:w="1645" w:type="dxa"/>
            <w:tcBorders>
              <w:top w:val="nil"/>
              <w:left w:val="nil"/>
              <w:bottom w:val="single" w:sz="4" w:space="0" w:color="auto"/>
              <w:right w:val="single" w:sz="4" w:space="0" w:color="auto"/>
            </w:tcBorders>
            <w:vAlign w:val="center"/>
          </w:tcPr>
          <w:p w14:paraId="186AE985"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2CA396A8"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562D8B74"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28F1DB42"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2</w:t>
            </w:r>
          </w:p>
        </w:tc>
        <w:tc>
          <w:tcPr>
            <w:tcW w:w="4140" w:type="dxa"/>
            <w:tcBorders>
              <w:top w:val="single" w:sz="4" w:space="0" w:color="auto"/>
              <w:left w:val="nil"/>
              <w:bottom w:val="single" w:sz="4" w:space="0" w:color="auto"/>
              <w:right w:val="single" w:sz="4" w:space="0" w:color="auto"/>
            </w:tcBorders>
            <w:vAlign w:val="center"/>
          </w:tcPr>
          <w:p w14:paraId="641F077F"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内、外墙涂料普遍不符合要求或未使用公司指定品牌的</w:t>
            </w:r>
          </w:p>
        </w:tc>
        <w:tc>
          <w:tcPr>
            <w:tcW w:w="1645" w:type="dxa"/>
            <w:tcBorders>
              <w:top w:val="nil"/>
              <w:left w:val="nil"/>
              <w:bottom w:val="single" w:sz="4" w:space="0" w:color="auto"/>
              <w:right w:val="single" w:sz="4" w:space="0" w:color="auto"/>
            </w:tcBorders>
            <w:vAlign w:val="center"/>
          </w:tcPr>
          <w:p w14:paraId="24F3A44B"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220A725F"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4F9F8A7D"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132F3411"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3</w:t>
            </w:r>
          </w:p>
        </w:tc>
        <w:tc>
          <w:tcPr>
            <w:tcW w:w="4140" w:type="dxa"/>
            <w:tcBorders>
              <w:top w:val="single" w:sz="4" w:space="0" w:color="auto"/>
              <w:left w:val="nil"/>
              <w:bottom w:val="single" w:sz="4" w:space="0" w:color="auto"/>
              <w:right w:val="single" w:sz="4" w:space="0" w:color="auto"/>
            </w:tcBorders>
            <w:vAlign w:val="center"/>
          </w:tcPr>
          <w:p w14:paraId="69C7C91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铝合金门窗以及安全玻璃的品牌、材料普遍不符合设计或合同要求的</w:t>
            </w:r>
          </w:p>
        </w:tc>
        <w:tc>
          <w:tcPr>
            <w:tcW w:w="1645" w:type="dxa"/>
            <w:tcBorders>
              <w:top w:val="nil"/>
              <w:left w:val="nil"/>
              <w:bottom w:val="single" w:sz="4" w:space="0" w:color="auto"/>
              <w:right w:val="single" w:sz="4" w:space="0" w:color="auto"/>
            </w:tcBorders>
            <w:vAlign w:val="center"/>
          </w:tcPr>
          <w:p w14:paraId="4334B7BD"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5BE0762A"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3323F14A"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1D3F3EE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4</w:t>
            </w:r>
          </w:p>
        </w:tc>
        <w:tc>
          <w:tcPr>
            <w:tcW w:w="4140" w:type="dxa"/>
            <w:tcBorders>
              <w:top w:val="single" w:sz="4" w:space="0" w:color="auto"/>
              <w:left w:val="nil"/>
              <w:bottom w:val="single" w:sz="4" w:space="0" w:color="auto"/>
              <w:right w:val="single" w:sz="4" w:space="0" w:color="auto"/>
            </w:tcBorders>
            <w:vAlign w:val="center"/>
          </w:tcPr>
          <w:p w14:paraId="386F5ABD"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钢筋级别、直径、数量、品牌普遍不符合设计或合同要求的</w:t>
            </w:r>
          </w:p>
        </w:tc>
        <w:tc>
          <w:tcPr>
            <w:tcW w:w="1645" w:type="dxa"/>
            <w:tcBorders>
              <w:top w:val="nil"/>
              <w:left w:val="nil"/>
              <w:bottom w:val="single" w:sz="4" w:space="0" w:color="auto"/>
              <w:right w:val="single" w:sz="4" w:space="0" w:color="auto"/>
            </w:tcBorders>
            <w:vAlign w:val="center"/>
          </w:tcPr>
          <w:p w14:paraId="6971B265"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2189CA03"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54551B0E"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0505F2EB"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5</w:t>
            </w:r>
          </w:p>
        </w:tc>
        <w:tc>
          <w:tcPr>
            <w:tcW w:w="4140" w:type="dxa"/>
            <w:tcBorders>
              <w:top w:val="single" w:sz="4" w:space="0" w:color="auto"/>
              <w:left w:val="nil"/>
              <w:bottom w:val="single" w:sz="4" w:space="0" w:color="auto"/>
              <w:right w:val="single" w:sz="4" w:space="0" w:color="auto"/>
            </w:tcBorders>
            <w:vAlign w:val="center"/>
          </w:tcPr>
          <w:p w14:paraId="78011512"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扶手栏河规格、锚固和防锈措施普遍不符合图纸要求的</w:t>
            </w:r>
          </w:p>
        </w:tc>
        <w:tc>
          <w:tcPr>
            <w:tcW w:w="1645" w:type="dxa"/>
            <w:tcBorders>
              <w:top w:val="nil"/>
              <w:left w:val="nil"/>
              <w:bottom w:val="single" w:sz="4" w:space="0" w:color="auto"/>
              <w:right w:val="single" w:sz="4" w:space="0" w:color="auto"/>
            </w:tcBorders>
            <w:vAlign w:val="center"/>
          </w:tcPr>
          <w:p w14:paraId="0BA60C85"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27640E40"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4EFAAAE0"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2D7DDABC"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6</w:t>
            </w:r>
          </w:p>
        </w:tc>
        <w:tc>
          <w:tcPr>
            <w:tcW w:w="4140" w:type="dxa"/>
            <w:tcBorders>
              <w:top w:val="single" w:sz="4" w:space="0" w:color="auto"/>
              <w:left w:val="nil"/>
              <w:bottom w:val="single" w:sz="4" w:space="0" w:color="auto"/>
              <w:right w:val="single" w:sz="4" w:space="0" w:color="auto"/>
            </w:tcBorders>
            <w:vAlign w:val="center"/>
          </w:tcPr>
          <w:p w14:paraId="333D5484"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现场镀锌钢丝网、耐碱玻纤网普遍不符合设计要求的</w:t>
            </w:r>
          </w:p>
        </w:tc>
        <w:tc>
          <w:tcPr>
            <w:tcW w:w="1645" w:type="dxa"/>
            <w:tcBorders>
              <w:top w:val="nil"/>
              <w:left w:val="nil"/>
              <w:bottom w:val="single" w:sz="4" w:space="0" w:color="auto"/>
              <w:right w:val="single" w:sz="4" w:space="0" w:color="auto"/>
            </w:tcBorders>
            <w:vAlign w:val="center"/>
          </w:tcPr>
          <w:p w14:paraId="40268A18"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5CA04014"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6FBD5F8D"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38B33A1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7</w:t>
            </w:r>
          </w:p>
        </w:tc>
        <w:tc>
          <w:tcPr>
            <w:tcW w:w="4140" w:type="dxa"/>
            <w:tcBorders>
              <w:top w:val="single" w:sz="4" w:space="0" w:color="auto"/>
              <w:left w:val="nil"/>
              <w:bottom w:val="single" w:sz="4" w:space="0" w:color="auto"/>
              <w:right w:val="single" w:sz="4" w:space="0" w:color="auto"/>
            </w:tcBorders>
            <w:vAlign w:val="center"/>
          </w:tcPr>
          <w:p w14:paraId="798C9961"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现场普遍使用不符合要求非标电线的</w:t>
            </w:r>
          </w:p>
        </w:tc>
        <w:tc>
          <w:tcPr>
            <w:tcW w:w="1645" w:type="dxa"/>
            <w:tcBorders>
              <w:top w:val="nil"/>
              <w:left w:val="nil"/>
              <w:bottom w:val="single" w:sz="4" w:space="0" w:color="auto"/>
              <w:right w:val="single" w:sz="4" w:space="0" w:color="auto"/>
            </w:tcBorders>
            <w:vAlign w:val="center"/>
          </w:tcPr>
          <w:p w14:paraId="4BF30513"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5D67D367"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7EF3D5AD"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33279D8A"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8</w:t>
            </w:r>
          </w:p>
        </w:tc>
        <w:tc>
          <w:tcPr>
            <w:tcW w:w="4140" w:type="dxa"/>
            <w:tcBorders>
              <w:top w:val="single" w:sz="4" w:space="0" w:color="auto"/>
              <w:left w:val="nil"/>
              <w:bottom w:val="single" w:sz="4" w:space="0" w:color="auto"/>
              <w:right w:val="single" w:sz="4" w:space="0" w:color="auto"/>
            </w:tcBorders>
            <w:vAlign w:val="center"/>
          </w:tcPr>
          <w:p w14:paraId="4729AE91"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现场普遍使用不符合要求非标的给排水管材的</w:t>
            </w:r>
          </w:p>
        </w:tc>
        <w:tc>
          <w:tcPr>
            <w:tcW w:w="1645" w:type="dxa"/>
            <w:tcBorders>
              <w:top w:val="nil"/>
              <w:left w:val="nil"/>
              <w:bottom w:val="single" w:sz="4" w:space="0" w:color="auto"/>
              <w:right w:val="single" w:sz="4" w:space="0" w:color="auto"/>
            </w:tcBorders>
            <w:vAlign w:val="center"/>
          </w:tcPr>
          <w:p w14:paraId="1FDB768A"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7B31E91E"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13E90DC3" w14:textId="77777777">
        <w:trPr>
          <w:trHeight w:val="238"/>
          <w:jc w:val="center"/>
        </w:trPr>
        <w:tc>
          <w:tcPr>
            <w:tcW w:w="640" w:type="dxa"/>
            <w:tcBorders>
              <w:top w:val="nil"/>
              <w:left w:val="single" w:sz="4" w:space="0" w:color="auto"/>
              <w:bottom w:val="single" w:sz="4" w:space="0" w:color="auto"/>
              <w:right w:val="single" w:sz="4" w:space="0" w:color="auto"/>
            </w:tcBorders>
            <w:vAlign w:val="center"/>
          </w:tcPr>
          <w:p w14:paraId="18228B34"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9</w:t>
            </w:r>
          </w:p>
        </w:tc>
        <w:tc>
          <w:tcPr>
            <w:tcW w:w="4140" w:type="dxa"/>
            <w:tcBorders>
              <w:top w:val="single" w:sz="4" w:space="0" w:color="auto"/>
              <w:left w:val="nil"/>
              <w:bottom w:val="single" w:sz="4" w:space="0" w:color="auto"/>
              <w:right w:val="single" w:sz="4" w:space="0" w:color="auto"/>
            </w:tcBorders>
            <w:vAlign w:val="center"/>
          </w:tcPr>
          <w:p w14:paraId="6E878930"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石材龙骨、结构</w:t>
            </w:r>
            <w:proofErr w:type="gramStart"/>
            <w:r w:rsidRPr="00681111">
              <w:rPr>
                <w:rFonts w:ascii="仿宋" w:eastAsia="仿宋" w:hAnsi="仿宋" w:cs="仿宋" w:hint="eastAsia"/>
                <w:lang w:eastAsia="zh-CN"/>
              </w:rPr>
              <w:t>胶普遍</w:t>
            </w:r>
            <w:proofErr w:type="gramEnd"/>
            <w:r w:rsidRPr="00681111">
              <w:rPr>
                <w:rFonts w:ascii="仿宋" w:eastAsia="仿宋" w:hAnsi="仿宋" w:cs="仿宋" w:hint="eastAsia"/>
                <w:lang w:eastAsia="zh-CN"/>
              </w:rPr>
              <w:t>不符合设计要求的</w:t>
            </w:r>
          </w:p>
        </w:tc>
        <w:tc>
          <w:tcPr>
            <w:tcW w:w="1645" w:type="dxa"/>
            <w:tcBorders>
              <w:top w:val="nil"/>
              <w:left w:val="nil"/>
              <w:bottom w:val="single" w:sz="4" w:space="0" w:color="auto"/>
              <w:right w:val="single" w:sz="4" w:space="0" w:color="auto"/>
            </w:tcBorders>
            <w:vAlign w:val="center"/>
          </w:tcPr>
          <w:p w14:paraId="1392840C"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50EDDB77"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42D63E0B"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4918C08F"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w:t>
            </w:r>
          </w:p>
        </w:tc>
        <w:tc>
          <w:tcPr>
            <w:tcW w:w="4140" w:type="dxa"/>
            <w:tcBorders>
              <w:top w:val="single" w:sz="4" w:space="0" w:color="auto"/>
              <w:left w:val="nil"/>
              <w:bottom w:val="single" w:sz="4" w:space="0" w:color="auto"/>
              <w:right w:val="single" w:sz="4" w:space="0" w:color="auto"/>
            </w:tcBorders>
            <w:vAlign w:val="center"/>
          </w:tcPr>
          <w:p w14:paraId="08D39A73"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防水材料以及防水材料施工厚度普遍不符合设计要求的</w:t>
            </w:r>
          </w:p>
        </w:tc>
        <w:tc>
          <w:tcPr>
            <w:tcW w:w="1645" w:type="dxa"/>
            <w:tcBorders>
              <w:top w:val="nil"/>
              <w:left w:val="nil"/>
              <w:bottom w:val="single" w:sz="4" w:space="0" w:color="auto"/>
              <w:right w:val="single" w:sz="4" w:space="0" w:color="auto"/>
            </w:tcBorders>
            <w:vAlign w:val="center"/>
          </w:tcPr>
          <w:p w14:paraId="62C19058" w14:textId="77777777" w:rsidR="002A0250" w:rsidRPr="00681111" w:rsidRDefault="00000000">
            <w:pPr>
              <w:spacing w:line="360" w:lineRule="auto"/>
              <w:ind w:firstLineChars="100" w:firstLine="240"/>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3A89E94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310C26B7"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732FFE6A"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lastRenderedPageBreak/>
              <w:t>11</w:t>
            </w:r>
          </w:p>
        </w:tc>
        <w:tc>
          <w:tcPr>
            <w:tcW w:w="4140" w:type="dxa"/>
            <w:tcBorders>
              <w:top w:val="single" w:sz="4" w:space="0" w:color="auto"/>
              <w:left w:val="nil"/>
              <w:bottom w:val="single" w:sz="4" w:space="0" w:color="auto"/>
              <w:right w:val="single" w:sz="4" w:space="0" w:color="auto"/>
            </w:tcBorders>
            <w:vAlign w:val="center"/>
          </w:tcPr>
          <w:p w14:paraId="6C4FF9A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防雷系统在需防锈部位未按图纸及规范要求使用镀锌圆钢和</w:t>
            </w:r>
            <w:proofErr w:type="gramStart"/>
            <w:r w:rsidRPr="00681111">
              <w:rPr>
                <w:rFonts w:ascii="仿宋" w:eastAsia="仿宋" w:hAnsi="仿宋" w:cs="仿宋" w:hint="eastAsia"/>
                <w:lang w:eastAsia="zh-CN"/>
              </w:rPr>
              <w:t>扁铁</w:t>
            </w:r>
            <w:proofErr w:type="gramEnd"/>
            <w:r w:rsidRPr="00681111">
              <w:rPr>
                <w:rFonts w:ascii="仿宋" w:eastAsia="仿宋" w:hAnsi="仿宋" w:cs="仿宋" w:hint="eastAsia"/>
                <w:lang w:eastAsia="zh-CN"/>
              </w:rPr>
              <w:t>或未按要求进行防锈处理，除扣除相应工程款外</w:t>
            </w:r>
          </w:p>
        </w:tc>
        <w:tc>
          <w:tcPr>
            <w:tcW w:w="1645" w:type="dxa"/>
            <w:tcBorders>
              <w:top w:val="nil"/>
              <w:left w:val="nil"/>
              <w:bottom w:val="single" w:sz="4" w:space="0" w:color="auto"/>
              <w:right w:val="single" w:sz="4" w:space="0" w:color="auto"/>
            </w:tcBorders>
            <w:vAlign w:val="center"/>
          </w:tcPr>
          <w:p w14:paraId="4136CD60"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318129B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4CCF5A16"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73A046E3"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12</w:t>
            </w:r>
          </w:p>
        </w:tc>
        <w:tc>
          <w:tcPr>
            <w:tcW w:w="4140" w:type="dxa"/>
            <w:tcBorders>
              <w:top w:val="single" w:sz="4" w:space="0" w:color="auto"/>
              <w:left w:val="nil"/>
              <w:bottom w:val="single" w:sz="4" w:space="0" w:color="auto"/>
              <w:right w:val="single" w:sz="4" w:space="0" w:color="auto"/>
            </w:tcBorders>
            <w:vAlign w:val="center"/>
          </w:tcPr>
          <w:p w14:paraId="0A9668F8"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水电管线未使用符合图纸及合同要求的材料，施工单位必须进行更换，如不能更换，除扣除管线相应工程款外</w:t>
            </w:r>
          </w:p>
        </w:tc>
        <w:tc>
          <w:tcPr>
            <w:tcW w:w="1645" w:type="dxa"/>
            <w:tcBorders>
              <w:top w:val="nil"/>
              <w:left w:val="nil"/>
              <w:bottom w:val="single" w:sz="4" w:space="0" w:color="auto"/>
              <w:right w:val="single" w:sz="4" w:space="0" w:color="auto"/>
            </w:tcBorders>
            <w:vAlign w:val="center"/>
          </w:tcPr>
          <w:p w14:paraId="7B65A7F7" w14:textId="77777777" w:rsidR="002A0250" w:rsidRPr="00681111" w:rsidRDefault="00000000">
            <w:pPr>
              <w:spacing w:line="360" w:lineRule="auto"/>
              <w:jc w:val="center"/>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2F6E724C"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392B095F"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4984351B"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13</w:t>
            </w:r>
          </w:p>
        </w:tc>
        <w:tc>
          <w:tcPr>
            <w:tcW w:w="4140" w:type="dxa"/>
            <w:tcBorders>
              <w:top w:val="single" w:sz="4" w:space="0" w:color="auto"/>
              <w:left w:val="nil"/>
              <w:bottom w:val="single" w:sz="4" w:space="0" w:color="auto"/>
              <w:right w:val="single" w:sz="4" w:space="0" w:color="auto"/>
            </w:tcBorders>
            <w:vAlign w:val="center"/>
          </w:tcPr>
          <w:p w14:paraId="08F467ED"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室内外铺贴、木地板、外墙</w:t>
            </w:r>
            <w:proofErr w:type="gramStart"/>
            <w:r w:rsidRPr="00681111">
              <w:rPr>
                <w:rFonts w:ascii="仿宋" w:eastAsia="仿宋" w:hAnsi="仿宋" w:cs="仿宋" w:hint="eastAsia"/>
                <w:lang w:eastAsia="zh-CN"/>
              </w:rPr>
              <w:t>挂石未</w:t>
            </w:r>
            <w:proofErr w:type="gramEnd"/>
            <w:r w:rsidRPr="00681111">
              <w:rPr>
                <w:rFonts w:ascii="仿宋" w:eastAsia="仿宋" w:hAnsi="仿宋" w:cs="仿宋" w:hint="eastAsia"/>
                <w:lang w:eastAsia="zh-CN"/>
              </w:rPr>
              <w:t>使用符合图纸及合同要求的材料，施工单位必须进行更换</w:t>
            </w:r>
          </w:p>
        </w:tc>
        <w:tc>
          <w:tcPr>
            <w:tcW w:w="1645" w:type="dxa"/>
            <w:tcBorders>
              <w:top w:val="nil"/>
              <w:left w:val="nil"/>
              <w:bottom w:val="single" w:sz="4" w:space="0" w:color="auto"/>
              <w:right w:val="single" w:sz="4" w:space="0" w:color="auto"/>
            </w:tcBorders>
            <w:vAlign w:val="center"/>
          </w:tcPr>
          <w:p w14:paraId="61BBB8CF" w14:textId="77777777" w:rsidR="002A0250" w:rsidRPr="00681111" w:rsidRDefault="00000000">
            <w:pPr>
              <w:spacing w:line="360" w:lineRule="auto"/>
              <w:rPr>
                <w:rFonts w:ascii="仿宋" w:eastAsia="仿宋" w:hAnsi="仿宋" w:cs="仿宋" w:hint="eastAsia"/>
              </w:rPr>
            </w:pPr>
            <w:r w:rsidRPr="00681111">
              <w:rPr>
                <w:rFonts w:ascii="仿宋" w:eastAsia="仿宋" w:hAnsi="仿宋" w:cs="仿宋" w:hint="eastAsia"/>
                <w:lang w:eastAsia="zh-CN"/>
              </w:rPr>
              <w:t xml:space="preserve">　</w:t>
            </w: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3DEAD75B"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52B35B17"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28B3ADB6"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14</w:t>
            </w:r>
          </w:p>
        </w:tc>
        <w:tc>
          <w:tcPr>
            <w:tcW w:w="4140" w:type="dxa"/>
            <w:tcBorders>
              <w:top w:val="single" w:sz="4" w:space="0" w:color="auto"/>
              <w:left w:val="nil"/>
              <w:bottom w:val="single" w:sz="4" w:space="0" w:color="auto"/>
              <w:right w:val="single" w:sz="4" w:space="0" w:color="auto"/>
            </w:tcBorders>
            <w:vAlign w:val="center"/>
          </w:tcPr>
          <w:p w14:paraId="3371B666"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电箱、开关、水龙头等水电构件、锁具、灯具等（以上所列包含但不限于）未使用符合图纸和合同要求的材料，施工单位必须进行更换</w:t>
            </w:r>
          </w:p>
        </w:tc>
        <w:tc>
          <w:tcPr>
            <w:tcW w:w="1645" w:type="dxa"/>
            <w:tcBorders>
              <w:top w:val="nil"/>
              <w:left w:val="nil"/>
              <w:bottom w:val="single" w:sz="4" w:space="0" w:color="auto"/>
              <w:right w:val="single" w:sz="4" w:space="0" w:color="auto"/>
            </w:tcBorders>
            <w:vAlign w:val="center"/>
          </w:tcPr>
          <w:p w14:paraId="0115C10F" w14:textId="77777777" w:rsidR="002A0250" w:rsidRPr="00681111" w:rsidRDefault="00000000">
            <w:pPr>
              <w:spacing w:line="360" w:lineRule="auto"/>
              <w:rPr>
                <w:rFonts w:ascii="仿宋" w:eastAsia="仿宋" w:hAnsi="仿宋" w:cs="仿宋" w:hint="eastAsia"/>
              </w:rPr>
            </w:pPr>
            <w:r w:rsidRPr="00681111">
              <w:rPr>
                <w:rFonts w:ascii="仿宋" w:eastAsia="仿宋" w:hAnsi="仿宋" w:cs="仿宋" w:hint="eastAsia"/>
                <w:lang w:eastAsia="zh-CN"/>
              </w:rPr>
              <w:t xml:space="preserve">　</w:t>
            </w: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00F921AB"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52FC0D14" w14:textId="77777777">
        <w:trPr>
          <w:trHeight w:val="600"/>
          <w:jc w:val="center"/>
        </w:trPr>
        <w:tc>
          <w:tcPr>
            <w:tcW w:w="640" w:type="dxa"/>
            <w:tcBorders>
              <w:top w:val="nil"/>
              <w:left w:val="single" w:sz="4" w:space="0" w:color="auto"/>
              <w:bottom w:val="single" w:sz="4" w:space="0" w:color="auto"/>
              <w:right w:val="single" w:sz="4" w:space="0" w:color="auto"/>
            </w:tcBorders>
            <w:vAlign w:val="center"/>
          </w:tcPr>
          <w:p w14:paraId="60D1E59C"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15</w:t>
            </w:r>
          </w:p>
        </w:tc>
        <w:tc>
          <w:tcPr>
            <w:tcW w:w="4140" w:type="dxa"/>
            <w:tcBorders>
              <w:top w:val="single" w:sz="4" w:space="0" w:color="auto"/>
              <w:left w:val="nil"/>
              <w:bottom w:val="single" w:sz="4" w:space="0" w:color="auto"/>
              <w:right w:val="single" w:sz="4" w:space="0" w:color="auto"/>
            </w:tcBorders>
            <w:vAlign w:val="center"/>
          </w:tcPr>
          <w:p w14:paraId="3458F1D9"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其它私自更换材料、购买非指定品牌材料、偷工减料以及抽检承包人购买材料不合格的情况</w:t>
            </w:r>
          </w:p>
        </w:tc>
        <w:tc>
          <w:tcPr>
            <w:tcW w:w="1645" w:type="dxa"/>
            <w:tcBorders>
              <w:top w:val="nil"/>
              <w:left w:val="nil"/>
              <w:bottom w:val="single" w:sz="4" w:space="0" w:color="auto"/>
              <w:right w:val="single" w:sz="4" w:space="0" w:color="auto"/>
            </w:tcBorders>
            <w:vAlign w:val="center"/>
          </w:tcPr>
          <w:p w14:paraId="2B9AAF57" w14:textId="77777777" w:rsidR="002A0250" w:rsidRPr="00681111" w:rsidRDefault="00000000">
            <w:pPr>
              <w:spacing w:line="360" w:lineRule="auto"/>
              <w:ind w:firstLineChars="100" w:firstLine="240"/>
              <w:rPr>
                <w:rFonts w:ascii="仿宋" w:eastAsia="仿宋" w:hAnsi="仿宋" w:cs="仿宋" w:hint="eastAsia"/>
              </w:rPr>
            </w:pPr>
            <w:proofErr w:type="spellStart"/>
            <w:r w:rsidRPr="00681111">
              <w:rPr>
                <w:rFonts w:ascii="仿宋" w:eastAsia="仿宋" w:hAnsi="仿宋" w:cs="仿宋" w:hint="eastAsia"/>
              </w:rPr>
              <w:t>限期整改</w:t>
            </w:r>
            <w:proofErr w:type="spellEnd"/>
          </w:p>
        </w:tc>
        <w:tc>
          <w:tcPr>
            <w:tcW w:w="3193" w:type="dxa"/>
            <w:tcBorders>
              <w:top w:val="nil"/>
              <w:left w:val="nil"/>
              <w:bottom w:val="single" w:sz="4" w:space="0" w:color="auto"/>
              <w:right w:val="single" w:sz="4" w:space="0" w:color="auto"/>
            </w:tcBorders>
            <w:vAlign w:val="center"/>
          </w:tcPr>
          <w:p w14:paraId="5A786C82" w14:textId="77777777" w:rsidR="002A0250" w:rsidRPr="00681111" w:rsidRDefault="00000000">
            <w:pPr>
              <w:spacing w:line="360" w:lineRule="auto"/>
              <w:jc w:val="center"/>
              <w:rPr>
                <w:rFonts w:ascii="仿宋" w:eastAsia="仿宋" w:hAnsi="仿宋" w:cs="仿宋" w:hint="eastAsia"/>
              </w:rPr>
            </w:pPr>
            <w:r w:rsidRPr="00681111">
              <w:rPr>
                <w:rFonts w:ascii="仿宋" w:eastAsia="仿宋" w:hAnsi="仿宋" w:cs="仿宋" w:hint="eastAsia"/>
              </w:rPr>
              <w:t>100000元/次</w:t>
            </w:r>
          </w:p>
        </w:tc>
      </w:tr>
      <w:tr w:rsidR="00681111" w:rsidRPr="00681111" w14:paraId="55E5E634" w14:textId="77777777">
        <w:trPr>
          <w:trHeight w:val="600"/>
          <w:jc w:val="center"/>
        </w:trPr>
        <w:tc>
          <w:tcPr>
            <w:tcW w:w="9618" w:type="dxa"/>
            <w:gridSpan w:val="4"/>
            <w:tcBorders>
              <w:top w:val="nil"/>
              <w:left w:val="single" w:sz="4" w:space="0" w:color="auto"/>
              <w:bottom w:val="single" w:sz="4" w:space="0" w:color="auto"/>
              <w:right w:val="single" w:sz="4" w:space="0" w:color="auto"/>
            </w:tcBorders>
            <w:vAlign w:val="center"/>
          </w:tcPr>
          <w:p w14:paraId="6E82AC05" w14:textId="77777777" w:rsidR="002A0250" w:rsidRPr="00681111" w:rsidRDefault="00000000">
            <w:pPr>
              <w:spacing w:line="360" w:lineRule="auto"/>
              <w:rPr>
                <w:rFonts w:ascii="仿宋" w:eastAsia="仿宋" w:hAnsi="仿宋" w:cs="仿宋" w:hint="eastAsia"/>
                <w:lang w:eastAsia="zh-CN"/>
              </w:rPr>
            </w:pPr>
            <w:r w:rsidRPr="00681111">
              <w:rPr>
                <w:rFonts w:ascii="仿宋" w:eastAsia="仿宋" w:hAnsi="仿宋" w:cs="仿宋" w:hint="eastAsia"/>
                <w:lang w:eastAsia="zh-CN"/>
              </w:rPr>
              <w:t>特别注意：若因承包人违规操作引发材料质量问题导致</w:t>
            </w:r>
            <w:proofErr w:type="gramStart"/>
            <w:r w:rsidRPr="00681111">
              <w:rPr>
                <w:rFonts w:ascii="仿宋" w:eastAsia="仿宋" w:hAnsi="仿宋" w:cs="仿宋" w:hint="eastAsia"/>
                <w:lang w:eastAsia="zh-CN"/>
              </w:rPr>
              <w:t>群诉情况</w:t>
            </w:r>
            <w:proofErr w:type="gramEnd"/>
            <w:r w:rsidRPr="00681111">
              <w:rPr>
                <w:rFonts w:ascii="仿宋" w:eastAsia="仿宋" w:hAnsi="仿宋" w:cs="仿宋" w:hint="eastAsia"/>
                <w:lang w:eastAsia="zh-CN"/>
              </w:rPr>
              <w:t>或其它重大损失的，承包人须承担所有责任。</w:t>
            </w:r>
          </w:p>
        </w:tc>
      </w:tr>
    </w:tbl>
    <w:p w14:paraId="5CEFEE6A" w14:textId="77777777" w:rsidR="002A0250" w:rsidRPr="00681111" w:rsidRDefault="002A0250">
      <w:pPr>
        <w:rPr>
          <w:lang w:eastAsia="zh-CN"/>
        </w:rPr>
      </w:pPr>
    </w:p>
    <w:p w14:paraId="6B110E37" w14:textId="77777777" w:rsidR="002A0250" w:rsidRPr="00681111" w:rsidRDefault="002A0250">
      <w:pPr>
        <w:rPr>
          <w:lang w:eastAsia="zh-CN"/>
        </w:rPr>
      </w:pPr>
    </w:p>
    <w:p w14:paraId="18FBE5A5" w14:textId="77777777" w:rsidR="002A0250" w:rsidRPr="00681111" w:rsidRDefault="00000000">
      <w:pPr>
        <w:rPr>
          <w:rFonts w:ascii="仿宋" w:eastAsia="仿宋" w:hAnsi="仿宋" w:cs="仿宋" w:hint="eastAsia"/>
          <w:b/>
          <w:bCs/>
          <w:sz w:val="28"/>
          <w:szCs w:val="28"/>
          <w:lang w:eastAsia="zh-CN"/>
        </w:rPr>
      </w:pPr>
      <w:r w:rsidRPr="00681111">
        <w:rPr>
          <w:rFonts w:ascii="仿宋" w:eastAsia="仿宋" w:hAnsi="仿宋" w:cs="仿宋" w:hint="eastAsia"/>
          <w:b/>
          <w:bCs/>
          <w:sz w:val="28"/>
          <w:szCs w:val="28"/>
          <w:lang w:eastAsia="zh-CN"/>
        </w:rPr>
        <w:br w:type="page"/>
      </w:r>
    </w:p>
    <w:p w14:paraId="732C4235" w14:textId="77777777" w:rsidR="002A0250" w:rsidRPr="00681111" w:rsidRDefault="00000000">
      <w:pPr>
        <w:ind w:firstLineChars="800" w:firstLine="2249"/>
        <w:rPr>
          <w:rFonts w:ascii="仿宋" w:eastAsia="仿宋" w:hAnsi="仿宋" w:cs="仿宋" w:hint="eastAsia"/>
          <w:sz w:val="28"/>
          <w:szCs w:val="28"/>
          <w:lang w:eastAsia="zh-CN"/>
        </w:rPr>
      </w:pPr>
      <w:r w:rsidRPr="00681111">
        <w:rPr>
          <w:rFonts w:ascii="仿宋" w:eastAsia="仿宋" w:hAnsi="仿宋" w:cs="仿宋" w:hint="eastAsia"/>
          <w:b/>
          <w:bCs/>
          <w:sz w:val="28"/>
          <w:szCs w:val="28"/>
          <w:lang w:eastAsia="zh-CN"/>
        </w:rPr>
        <w:lastRenderedPageBreak/>
        <w:t>（三）施工现场安全管理详细罚则</w:t>
      </w:r>
    </w:p>
    <w:tbl>
      <w:tblPr>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527"/>
        <w:gridCol w:w="2142"/>
        <w:gridCol w:w="2508"/>
        <w:gridCol w:w="2089"/>
        <w:gridCol w:w="975"/>
      </w:tblGrid>
      <w:tr w:rsidR="00681111" w:rsidRPr="00681111" w14:paraId="7EA3E825" w14:textId="77777777">
        <w:trPr>
          <w:cantSplit/>
          <w:tblHeader/>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23173D4A"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安全违约类型</w:t>
            </w:r>
            <w:proofErr w:type="spellEnd"/>
          </w:p>
        </w:tc>
        <w:tc>
          <w:tcPr>
            <w:tcW w:w="266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CAD94C9"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安全违约细则</w:t>
            </w:r>
            <w:proofErr w:type="spellEnd"/>
          </w:p>
        </w:tc>
        <w:tc>
          <w:tcPr>
            <w:tcW w:w="2508"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4EECC0A6"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细则说明</w:t>
            </w:r>
            <w:proofErr w:type="spellEnd"/>
          </w:p>
        </w:tc>
        <w:tc>
          <w:tcPr>
            <w:tcW w:w="208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08C850C"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责任追究（由发包人从应向承包人支付的工程款中扣除）</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28171E02"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备注</w:t>
            </w:r>
            <w:proofErr w:type="spellEnd"/>
          </w:p>
        </w:tc>
      </w:tr>
      <w:tr w:rsidR="00681111" w:rsidRPr="00681111" w14:paraId="6DADE77A" w14:textId="77777777">
        <w:trPr>
          <w:cantSplit/>
          <w:tblHeader/>
          <w:jc w:val="center"/>
        </w:trPr>
        <w:tc>
          <w:tcPr>
            <w:tcW w:w="11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EACFF1"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shd w:val="clear" w:color="auto" w:fill="E7E6E6"/>
            <w:vAlign w:val="center"/>
          </w:tcPr>
          <w:p w14:paraId="37D8B17B"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序号</w:t>
            </w:r>
            <w:proofErr w:type="spellEnd"/>
          </w:p>
        </w:tc>
        <w:tc>
          <w:tcPr>
            <w:tcW w:w="2142" w:type="dxa"/>
            <w:tcBorders>
              <w:top w:val="single" w:sz="4" w:space="0" w:color="auto"/>
              <w:left w:val="single" w:sz="4" w:space="0" w:color="auto"/>
              <w:bottom w:val="single" w:sz="4" w:space="0" w:color="auto"/>
              <w:right w:val="single" w:sz="4" w:space="0" w:color="auto"/>
            </w:tcBorders>
            <w:shd w:val="clear" w:color="auto" w:fill="E7E6E6"/>
            <w:vAlign w:val="center"/>
          </w:tcPr>
          <w:p w14:paraId="3B6202C1"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细则内容</w:t>
            </w:r>
            <w:proofErr w:type="spellEnd"/>
          </w:p>
        </w:tc>
        <w:tc>
          <w:tcPr>
            <w:tcW w:w="2508" w:type="dxa"/>
            <w:vMerge/>
            <w:tcBorders>
              <w:top w:val="single" w:sz="4" w:space="0" w:color="auto"/>
              <w:left w:val="single" w:sz="4" w:space="0" w:color="auto"/>
              <w:bottom w:val="single" w:sz="4" w:space="0" w:color="auto"/>
              <w:right w:val="single" w:sz="4" w:space="0" w:color="auto"/>
            </w:tcBorders>
            <w:vAlign w:val="center"/>
          </w:tcPr>
          <w:p w14:paraId="40CCB201" w14:textId="77777777" w:rsidR="002A0250" w:rsidRPr="00681111" w:rsidRDefault="002A0250">
            <w:pPr>
              <w:rPr>
                <w:rFonts w:ascii="仿宋" w:eastAsia="仿宋" w:hAnsi="仿宋" w:cs="仿宋" w:hint="eastAsia"/>
              </w:rPr>
            </w:pPr>
          </w:p>
        </w:tc>
        <w:tc>
          <w:tcPr>
            <w:tcW w:w="2089" w:type="dxa"/>
            <w:vMerge/>
            <w:tcBorders>
              <w:top w:val="single" w:sz="4" w:space="0" w:color="auto"/>
              <w:left w:val="single" w:sz="4" w:space="0" w:color="auto"/>
              <w:bottom w:val="single" w:sz="4" w:space="0" w:color="auto"/>
              <w:right w:val="single" w:sz="4" w:space="0" w:color="auto"/>
            </w:tcBorders>
            <w:vAlign w:val="center"/>
          </w:tcPr>
          <w:p w14:paraId="0DD87F8B" w14:textId="77777777" w:rsidR="002A0250" w:rsidRPr="00681111" w:rsidRDefault="002A0250">
            <w:pPr>
              <w:rPr>
                <w:rFonts w:ascii="仿宋" w:eastAsia="仿宋" w:hAnsi="仿宋" w:cs="仿宋" w:hint="eastAsia"/>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636ABBA" w14:textId="77777777" w:rsidR="002A0250" w:rsidRPr="00681111" w:rsidRDefault="002A0250">
            <w:pPr>
              <w:rPr>
                <w:rFonts w:ascii="仿宋" w:eastAsia="仿宋" w:hAnsi="仿宋" w:cs="仿宋" w:hint="eastAsia"/>
              </w:rPr>
            </w:pPr>
          </w:p>
        </w:tc>
      </w:tr>
      <w:tr w:rsidR="00681111" w:rsidRPr="00681111" w14:paraId="48022005" w14:textId="77777777">
        <w:trPr>
          <w:trHeight w:val="1825"/>
          <w:jc w:val="center"/>
        </w:trPr>
        <w:tc>
          <w:tcPr>
            <w:tcW w:w="1195" w:type="dxa"/>
            <w:vMerge w:val="restart"/>
            <w:tcBorders>
              <w:top w:val="single" w:sz="4" w:space="0" w:color="auto"/>
              <w:left w:val="single" w:sz="4" w:space="0" w:color="auto"/>
              <w:right w:val="single" w:sz="4" w:space="0" w:color="auto"/>
            </w:tcBorders>
            <w:vAlign w:val="center"/>
          </w:tcPr>
          <w:p w14:paraId="45C9D678"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作业人员管理</w:t>
            </w:r>
            <w:proofErr w:type="spellEnd"/>
          </w:p>
        </w:tc>
        <w:tc>
          <w:tcPr>
            <w:tcW w:w="527" w:type="dxa"/>
            <w:tcBorders>
              <w:top w:val="single" w:sz="4" w:space="0" w:color="auto"/>
              <w:left w:val="single" w:sz="4" w:space="0" w:color="auto"/>
              <w:bottom w:val="single" w:sz="4" w:space="0" w:color="auto"/>
              <w:right w:val="single" w:sz="4" w:space="0" w:color="auto"/>
            </w:tcBorders>
            <w:vAlign w:val="center"/>
          </w:tcPr>
          <w:p w14:paraId="1581D864" w14:textId="77777777" w:rsidR="002A0250" w:rsidRPr="00681111" w:rsidRDefault="00000000">
            <w:pPr>
              <w:jc w:val="center"/>
              <w:rPr>
                <w:rFonts w:ascii="仿宋" w:eastAsia="仿宋" w:hAnsi="仿宋" w:cs="仿宋" w:hint="eastAsia"/>
              </w:rPr>
            </w:pPr>
            <w:r w:rsidRPr="00681111">
              <w:rPr>
                <w:rFonts w:ascii="仿宋" w:eastAsia="仿宋" w:hAnsi="仿宋" w:cs="仿宋" w:hint="eastAsia"/>
              </w:rPr>
              <w:t>1</w:t>
            </w:r>
          </w:p>
        </w:tc>
        <w:tc>
          <w:tcPr>
            <w:tcW w:w="2142" w:type="dxa"/>
            <w:tcBorders>
              <w:top w:val="single" w:sz="4" w:space="0" w:color="auto"/>
              <w:left w:val="single" w:sz="4" w:space="0" w:color="auto"/>
              <w:bottom w:val="single" w:sz="4" w:space="0" w:color="auto"/>
              <w:right w:val="single" w:sz="4" w:space="0" w:color="auto"/>
            </w:tcBorders>
            <w:vAlign w:val="center"/>
          </w:tcPr>
          <w:p w14:paraId="246C9F96"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作业人员不符合要求</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6064EF81"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包括特殊工种未持证上岗，违章或未正确使用个体防护措施等</w:t>
            </w:r>
          </w:p>
        </w:tc>
        <w:tc>
          <w:tcPr>
            <w:tcW w:w="2089" w:type="dxa"/>
            <w:vMerge w:val="restart"/>
            <w:tcBorders>
              <w:top w:val="single" w:sz="4" w:space="0" w:color="auto"/>
              <w:left w:val="single" w:sz="4" w:space="0" w:color="auto"/>
              <w:right w:val="single" w:sz="4" w:space="0" w:color="auto"/>
            </w:tcBorders>
            <w:vAlign w:val="center"/>
          </w:tcPr>
          <w:p w14:paraId="1AF5DC46"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处500元/次/人罚款；无证人员退场。勒令退场，未退场的，对承包人处500元/人/天罚款；由此引发的停工窝工费等从工程款中扣除</w:t>
            </w:r>
          </w:p>
        </w:tc>
        <w:tc>
          <w:tcPr>
            <w:tcW w:w="975" w:type="dxa"/>
            <w:tcBorders>
              <w:top w:val="single" w:sz="4" w:space="0" w:color="auto"/>
              <w:left w:val="single" w:sz="4" w:space="0" w:color="auto"/>
              <w:bottom w:val="single" w:sz="4" w:space="0" w:color="auto"/>
              <w:right w:val="single" w:sz="4" w:space="0" w:color="auto"/>
            </w:tcBorders>
            <w:vAlign w:val="center"/>
          </w:tcPr>
          <w:p w14:paraId="773519ED" w14:textId="77777777" w:rsidR="002A0250" w:rsidRPr="00681111" w:rsidRDefault="002A0250">
            <w:pPr>
              <w:autoSpaceDE w:val="0"/>
              <w:autoSpaceDN w:val="0"/>
              <w:adjustRightInd w:val="0"/>
              <w:rPr>
                <w:rFonts w:ascii="仿宋" w:eastAsia="仿宋" w:hAnsi="仿宋" w:cs="仿宋" w:hint="eastAsia"/>
                <w:lang w:eastAsia="zh-CN"/>
              </w:rPr>
            </w:pPr>
          </w:p>
        </w:tc>
      </w:tr>
      <w:tr w:rsidR="00681111" w:rsidRPr="00681111" w14:paraId="3E13FAB0" w14:textId="77777777">
        <w:trPr>
          <w:trHeight w:val="1825"/>
          <w:jc w:val="center"/>
        </w:trPr>
        <w:tc>
          <w:tcPr>
            <w:tcW w:w="1195" w:type="dxa"/>
            <w:vMerge/>
            <w:tcBorders>
              <w:left w:val="single" w:sz="4" w:space="0" w:color="auto"/>
              <w:bottom w:val="single" w:sz="4" w:space="0" w:color="auto"/>
              <w:right w:val="single" w:sz="4" w:space="0" w:color="auto"/>
            </w:tcBorders>
            <w:vAlign w:val="center"/>
          </w:tcPr>
          <w:p w14:paraId="4D5608F3" w14:textId="77777777" w:rsidR="002A0250" w:rsidRPr="00681111" w:rsidRDefault="002A0250">
            <w:pPr>
              <w:jc w:val="cente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62B58821" w14:textId="77777777" w:rsidR="002A0250" w:rsidRPr="00681111" w:rsidRDefault="00000000">
            <w:pPr>
              <w:jc w:val="center"/>
              <w:rPr>
                <w:rFonts w:ascii="仿宋" w:eastAsia="仿宋" w:hAnsi="仿宋" w:cs="仿宋" w:hint="eastAsia"/>
              </w:rPr>
            </w:pPr>
            <w:r w:rsidRPr="00681111">
              <w:rPr>
                <w:rFonts w:ascii="仿宋" w:eastAsia="仿宋" w:hAnsi="仿宋" w:cs="仿宋" w:hint="eastAsia"/>
              </w:rPr>
              <w:t>2</w:t>
            </w:r>
          </w:p>
        </w:tc>
        <w:tc>
          <w:tcPr>
            <w:tcW w:w="2142" w:type="dxa"/>
            <w:tcBorders>
              <w:top w:val="single" w:sz="4" w:space="0" w:color="auto"/>
              <w:left w:val="single" w:sz="4" w:space="0" w:color="auto"/>
              <w:bottom w:val="single" w:sz="4" w:space="0" w:color="auto"/>
              <w:right w:val="single" w:sz="4" w:space="0" w:color="auto"/>
            </w:tcBorders>
            <w:vAlign w:val="center"/>
          </w:tcPr>
          <w:p w14:paraId="72DCC2AD"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施工人员安全教育不足</w:t>
            </w:r>
          </w:p>
        </w:tc>
        <w:tc>
          <w:tcPr>
            <w:tcW w:w="2508" w:type="dxa"/>
            <w:tcBorders>
              <w:top w:val="single" w:sz="4" w:space="0" w:color="auto"/>
              <w:left w:val="single" w:sz="4" w:space="0" w:color="auto"/>
              <w:bottom w:val="single" w:sz="4" w:space="0" w:color="auto"/>
              <w:right w:val="single" w:sz="4" w:space="0" w:color="auto"/>
            </w:tcBorders>
            <w:vAlign w:val="center"/>
          </w:tcPr>
          <w:p w14:paraId="778168DD"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人员未接受安全教育和安全技术交底、未每日开展班前安全活动等</w:t>
            </w:r>
          </w:p>
        </w:tc>
        <w:tc>
          <w:tcPr>
            <w:tcW w:w="2089" w:type="dxa"/>
            <w:vMerge/>
            <w:tcBorders>
              <w:left w:val="single" w:sz="4" w:space="0" w:color="auto"/>
              <w:bottom w:val="single" w:sz="4" w:space="0" w:color="auto"/>
              <w:right w:val="single" w:sz="4" w:space="0" w:color="auto"/>
            </w:tcBorders>
            <w:vAlign w:val="center"/>
          </w:tcPr>
          <w:p w14:paraId="29BA408D" w14:textId="77777777" w:rsidR="002A0250" w:rsidRPr="00681111" w:rsidRDefault="002A0250">
            <w:pPr>
              <w:autoSpaceDE w:val="0"/>
              <w:autoSpaceDN w:val="0"/>
              <w:adjustRightInd w:val="0"/>
              <w:jc w:val="cente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68493E4F" w14:textId="77777777" w:rsidR="002A0250" w:rsidRPr="00681111" w:rsidRDefault="002A0250">
            <w:pPr>
              <w:autoSpaceDE w:val="0"/>
              <w:autoSpaceDN w:val="0"/>
              <w:adjustRightInd w:val="0"/>
              <w:rPr>
                <w:rFonts w:ascii="仿宋" w:eastAsia="仿宋" w:hAnsi="仿宋" w:cs="仿宋" w:hint="eastAsia"/>
                <w:lang w:eastAsia="zh-CN"/>
              </w:rPr>
            </w:pPr>
          </w:p>
        </w:tc>
      </w:tr>
      <w:tr w:rsidR="00681111" w:rsidRPr="00681111" w14:paraId="1439562F" w14:textId="77777777">
        <w:trPr>
          <w:trHeight w:val="1825"/>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14:paraId="1D4E2DE0"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四口五临边防护不到位</w:t>
            </w:r>
          </w:p>
        </w:tc>
        <w:tc>
          <w:tcPr>
            <w:tcW w:w="527" w:type="dxa"/>
            <w:tcBorders>
              <w:top w:val="single" w:sz="4" w:space="0" w:color="auto"/>
              <w:left w:val="single" w:sz="4" w:space="0" w:color="auto"/>
              <w:bottom w:val="single" w:sz="4" w:space="0" w:color="auto"/>
              <w:right w:val="single" w:sz="4" w:space="0" w:color="auto"/>
            </w:tcBorders>
            <w:vAlign w:val="center"/>
          </w:tcPr>
          <w:p w14:paraId="18C7F6D3" w14:textId="77777777" w:rsidR="002A0250" w:rsidRPr="00681111" w:rsidRDefault="00000000">
            <w:pPr>
              <w:jc w:val="center"/>
              <w:rPr>
                <w:rFonts w:ascii="仿宋" w:eastAsia="仿宋" w:hAnsi="仿宋" w:cs="仿宋" w:hint="eastAsia"/>
              </w:rPr>
            </w:pPr>
            <w:r w:rsidRPr="00681111">
              <w:rPr>
                <w:rFonts w:ascii="仿宋" w:eastAsia="仿宋" w:hAnsi="仿宋" w:cs="仿宋" w:hint="eastAsia"/>
              </w:rPr>
              <w:t>3</w:t>
            </w:r>
          </w:p>
        </w:tc>
        <w:tc>
          <w:tcPr>
            <w:tcW w:w="2142" w:type="dxa"/>
            <w:tcBorders>
              <w:top w:val="single" w:sz="4" w:space="0" w:color="auto"/>
              <w:left w:val="single" w:sz="4" w:space="0" w:color="auto"/>
              <w:bottom w:val="single" w:sz="4" w:space="0" w:color="auto"/>
              <w:right w:val="single" w:sz="4" w:space="0" w:color="auto"/>
            </w:tcBorders>
            <w:vAlign w:val="center"/>
          </w:tcPr>
          <w:p w14:paraId="4D19372A"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临边、洞口防护不到位、未设置明显的警示标志</w:t>
            </w:r>
          </w:p>
        </w:tc>
        <w:tc>
          <w:tcPr>
            <w:tcW w:w="2508" w:type="dxa"/>
            <w:vMerge w:val="restart"/>
            <w:tcBorders>
              <w:top w:val="single" w:sz="4" w:space="0" w:color="auto"/>
              <w:left w:val="single" w:sz="4" w:space="0" w:color="auto"/>
              <w:bottom w:val="single" w:sz="4" w:space="0" w:color="auto"/>
              <w:right w:val="single" w:sz="4" w:space="0" w:color="auto"/>
            </w:tcBorders>
            <w:vAlign w:val="center"/>
          </w:tcPr>
          <w:p w14:paraId="7A401979"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防护标准参照《</w:t>
            </w:r>
            <w:r w:rsidRPr="00681111">
              <w:rPr>
                <w:rFonts w:ascii="仿宋" w:eastAsia="仿宋" w:hAnsi="仿宋" w:cs="仿宋" w:hint="eastAsia"/>
                <w:shd w:val="clear" w:color="auto" w:fill="FFFFFF"/>
                <w:lang w:eastAsia="zh-CN"/>
              </w:rPr>
              <w:t>广州市房屋建筑工程安全防护指导图集（防高坠篇）</w:t>
            </w:r>
            <w:r w:rsidRPr="00681111">
              <w:rPr>
                <w:rFonts w:ascii="仿宋" w:eastAsia="仿宋" w:hAnsi="仿宋" w:cs="仿宋" w:hint="eastAsia"/>
                <w:lang w:eastAsia="zh-CN"/>
              </w:rPr>
              <w:t>》</w:t>
            </w:r>
          </w:p>
        </w:tc>
        <w:tc>
          <w:tcPr>
            <w:tcW w:w="2089" w:type="dxa"/>
            <w:tcBorders>
              <w:top w:val="single" w:sz="4" w:space="0" w:color="auto"/>
              <w:left w:val="single" w:sz="4" w:space="0" w:color="auto"/>
              <w:bottom w:val="single" w:sz="4" w:space="0" w:color="auto"/>
              <w:right w:val="single" w:sz="4" w:space="0" w:color="auto"/>
            </w:tcBorders>
            <w:vAlign w:val="center"/>
          </w:tcPr>
          <w:p w14:paraId="17BE7A6A"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该单元防护不予计量直至防护验收完成，同时对承包人处500元/</w:t>
            </w:r>
            <w:proofErr w:type="gramStart"/>
            <w:r w:rsidRPr="00681111">
              <w:rPr>
                <w:rFonts w:ascii="仿宋" w:eastAsia="仿宋" w:hAnsi="仿宋" w:cs="仿宋" w:hint="eastAsia"/>
                <w:lang w:eastAsia="zh-CN"/>
              </w:rPr>
              <w:t>个</w:t>
            </w:r>
            <w:proofErr w:type="gramEnd"/>
            <w:r w:rsidRPr="00681111">
              <w:rPr>
                <w:rFonts w:ascii="仿宋" w:eastAsia="仿宋" w:hAnsi="仿宋" w:cs="仿宋" w:hint="eastAsia"/>
                <w:lang w:eastAsia="zh-CN"/>
              </w:rPr>
              <w:t>洞口（或2米防护）的罚款</w:t>
            </w:r>
          </w:p>
        </w:tc>
        <w:tc>
          <w:tcPr>
            <w:tcW w:w="975" w:type="dxa"/>
            <w:tcBorders>
              <w:top w:val="single" w:sz="4" w:space="0" w:color="auto"/>
              <w:left w:val="single" w:sz="4" w:space="0" w:color="auto"/>
              <w:bottom w:val="single" w:sz="4" w:space="0" w:color="auto"/>
              <w:right w:val="single" w:sz="4" w:space="0" w:color="auto"/>
            </w:tcBorders>
            <w:vAlign w:val="center"/>
          </w:tcPr>
          <w:p w14:paraId="41694A2A"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防护所在同一楼层或同一区域均视为同一单元</w:t>
            </w:r>
          </w:p>
        </w:tc>
      </w:tr>
      <w:tr w:rsidR="00681111" w:rsidRPr="00681111" w14:paraId="06564CF8"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4D37E494"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613DF6E8" w14:textId="77777777" w:rsidR="002A0250" w:rsidRPr="00681111" w:rsidRDefault="00000000">
            <w:pPr>
              <w:jc w:val="center"/>
              <w:rPr>
                <w:rFonts w:ascii="仿宋" w:eastAsia="仿宋" w:hAnsi="仿宋" w:cs="仿宋" w:hint="eastAsia"/>
              </w:rPr>
            </w:pPr>
            <w:r w:rsidRPr="00681111">
              <w:rPr>
                <w:rFonts w:ascii="仿宋" w:eastAsia="仿宋" w:hAnsi="仿宋" w:cs="仿宋" w:hint="eastAsia"/>
              </w:rPr>
              <w:t>4</w:t>
            </w:r>
          </w:p>
        </w:tc>
        <w:tc>
          <w:tcPr>
            <w:tcW w:w="2142" w:type="dxa"/>
            <w:tcBorders>
              <w:top w:val="single" w:sz="4" w:space="0" w:color="auto"/>
              <w:left w:val="single" w:sz="4" w:space="0" w:color="auto"/>
              <w:bottom w:val="single" w:sz="4" w:space="0" w:color="auto"/>
              <w:right w:val="single" w:sz="4" w:space="0" w:color="auto"/>
            </w:tcBorders>
            <w:vAlign w:val="center"/>
          </w:tcPr>
          <w:p w14:paraId="04FC3094"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防护设施未经审批同意擅自拆除或损坏</w:t>
            </w:r>
          </w:p>
        </w:tc>
        <w:tc>
          <w:tcPr>
            <w:tcW w:w="2508" w:type="dxa"/>
            <w:vMerge/>
            <w:tcBorders>
              <w:top w:val="single" w:sz="4" w:space="0" w:color="auto"/>
              <w:left w:val="single" w:sz="4" w:space="0" w:color="auto"/>
              <w:bottom w:val="single" w:sz="4" w:space="0" w:color="auto"/>
              <w:right w:val="single" w:sz="4" w:space="0" w:color="auto"/>
            </w:tcBorders>
            <w:vAlign w:val="center"/>
          </w:tcPr>
          <w:p w14:paraId="0B056178" w14:textId="77777777" w:rsidR="002A0250" w:rsidRPr="00681111" w:rsidRDefault="002A0250">
            <w:pPr>
              <w:rPr>
                <w:rFonts w:ascii="仿宋" w:eastAsia="仿宋" w:hAnsi="仿宋" w:cs="仿宋" w:hint="eastAsia"/>
                <w:lang w:eastAsia="zh-CN"/>
              </w:rPr>
            </w:pPr>
          </w:p>
        </w:tc>
        <w:tc>
          <w:tcPr>
            <w:tcW w:w="2089" w:type="dxa"/>
            <w:tcBorders>
              <w:top w:val="single" w:sz="4" w:space="0" w:color="auto"/>
              <w:left w:val="single" w:sz="4" w:space="0" w:color="auto"/>
              <w:bottom w:val="single" w:sz="4" w:space="0" w:color="auto"/>
              <w:right w:val="single" w:sz="4" w:space="0" w:color="auto"/>
            </w:tcBorders>
            <w:vAlign w:val="center"/>
          </w:tcPr>
          <w:p w14:paraId="169A519F"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即时恢复并按规定验收，每延误一天处1000元以上罚款</w:t>
            </w:r>
          </w:p>
        </w:tc>
        <w:tc>
          <w:tcPr>
            <w:tcW w:w="975" w:type="dxa"/>
            <w:tcBorders>
              <w:top w:val="single" w:sz="4" w:space="0" w:color="auto"/>
              <w:left w:val="single" w:sz="4" w:space="0" w:color="auto"/>
              <w:bottom w:val="single" w:sz="4" w:space="0" w:color="auto"/>
              <w:right w:val="single" w:sz="4" w:space="0" w:color="auto"/>
            </w:tcBorders>
            <w:vAlign w:val="center"/>
          </w:tcPr>
          <w:p w14:paraId="0A306F75" w14:textId="77777777" w:rsidR="002A0250" w:rsidRPr="00681111" w:rsidRDefault="002A0250">
            <w:pPr>
              <w:jc w:val="center"/>
              <w:rPr>
                <w:rFonts w:ascii="仿宋" w:eastAsia="仿宋" w:hAnsi="仿宋" w:cs="仿宋" w:hint="eastAsia"/>
                <w:lang w:eastAsia="zh-CN"/>
              </w:rPr>
            </w:pPr>
          </w:p>
        </w:tc>
      </w:tr>
      <w:tr w:rsidR="00681111" w:rsidRPr="00681111" w14:paraId="7296D4DA" w14:textId="77777777">
        <w:trPr>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14:paraId="07CF39C6" w14:textId="77777777" w:rsidR="002A0250" w:rsidRPr="00681111" w:rsidRDefault="00000000">
            <w:pPr>
              <w:rPr>
                <w:rFonts w:ascii="仿宋" w:eastAsia="仿宋" w:hAnsi="仿宋" w:cs="仿宋" w:hint="eastAsia"/>
              </w:rPr>
            </w:pPr>
            <w:proofErr w:type="spellStart"/>
            <w:r w:rsidRPr="00681111">
              <w:rPr>
                <w:rFonts w:ascii="仿宋" w:eastAsia="仿宋" w:hAnsi="仿宋" w:cs="仿宋" w:hint="eastAsia"/>
              </w:rPr>
              <w:t>脚手架管理</w:t>
            </w:r>
            <w:proofErr w:type="spellEnd"/>
          </w:p>
        </w:tc>
        <w:tc>
          <w:tcPr>
            <w:tcW w:w="527" w:type="dxa"/>
            <w:tcBorders>
              <w:top w:val="single" w:sz="4" w:space="0" w:color="auto"/>
              <w:left w:val="single" w:sz="4" w:space="0" w:color="auto"/>
              <w:bottom w:val="single" w:sz="4" w:space="0" w:color="auto"/>
              <w:right w:val="single" w:sz="4" w:space="0" w:color="auto"/>
            </w:tcBorders>
            <w:vAlign w:val="center"/>
          </w:tcPr>
          <w:p w14:paraId="429EADB8" w14:textId="77777777" w:rsidR="002A0250" w:rsidRPr="00681111" w:rsidRDefault="00000000">
            <w:pPr>
              <w:jc w:val="center"/>
              <w:rPr>
                <w:rFonts w:ascii="仿宋" w:eastAsia="仿宋" w:hAnsi="仿宋" w:cs="仿宋" w:hint="eastAsia"/>
              </w:rPr>
            </w:pPr>
            <w:r w:rsidRPr="00681111">
              <w:rPr>
                <w:rFonts w:ascii="仿宋" w:eastAsia="仿宋" w:hAnsi="仿宋" w:cs="仿宋" w:hint="eastAsia"/>
              </w:rPr>
              <w:t>5</w:t>
            </w:r>
          </w:p>
        </w:tc>
        <w:tc>
          <w:tcPr>
            <w:tcW w:w="2142" w:type="dxa"/>
            <w:tcBorders>
              <w:top w:val="single" w:sz="4" w:space="0" w:color="auto"/>
              <w:left w:val="single" w:sz="4" w:space="0" w:color="auto"/>
              <w:bottom w:val="single" w:sz="4" w:space="0" w:color="auto"/>
              <w:right w:val="single" w:sz="4" w:space="0" w:color="auto"/>
            </w:tcBorders>
            <w:vAlign w:val="center"/>
          </w:tcPr>
          <w:p w14:paraId="2749D482"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材料、材质不符合要求</w:t>
            </w:r>
          </w:p>
        </w:tc>
        <w:tc>
          <w:tcPr>
            <w:tcW w:w="2508" w:type="dxa"/>
            <w:tcBorders>
              <w:top w:val="single" w:sz="4" w:space="0" w:color="auto"/>
              <w:left w:val="single" w:sz="4" w:space="0" w:color="auto"/>
              <w:bottom w:val="single" w:sz="4" w:space="0" w:color="auto"/>
              <w:right w:val="single" w:sz="4" w:space="0" w:color="auto"/>
            </w:tcBorders>
            <w:vAlign w:val="center"/>
          </w:tcPr>
          <w:p w14:paraId="76B08716"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包括无相关产品质量证明文件或政府部门规定的检测报告等</w:t>
            </w:r>
          </w:p>
        </w:tc>
        <w:tc>
          <w:tcPr>
            <w:tcW w:w="2089" w:type="dxa"/>
            <w:tcBorders>
              <w:top w:val="single" w:sz="4" w:space="0" w:color="auto"/>
              <w:left w:val="single" w:sz="4" w:space="0" w:color="auto"/>
              <w:bottom w:val="single" w:sz="4" w:space="0" w:color="auto"/>
              <w:right w:val="single" w:sz="4" w:space="0" w:color="auto"/>
            </w:tcBorders>
            <w:vAlign w:val="center"/>
          </w:tcPr>
          <w:p w14:paraId="7C46A8E1"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该批次材料退场，并处罚款10000元/批次，材料退场引发的窝工、停工等费用发包人不予承认</w:t>
            </w:r>
          </w:p>
        </w:tc>
        <w:tc>
          <w:tcPr>
            <w:tcW w:w="975" w:type="dxa"/>
            <w:tcBorders>
              <w:top w:val="single" w:sz="4" w:space="0" w:color="auto"/>
              <w:left w:val="single" w:sz="4" w:space="0" w:color="auto"/>
              <w:bottom w:val="single" w:sz="4" w:space="0" w:color="auto"/>
              <w:right w:val="single" w:sz="4" w:space="0" w:color="auto"/>
            </w:tcBorders>
            <w:vAlign w:val="center"/>
          </w:tcPr>
          <w:p w14:paraId="58BC25BE" w14:textId="77777777" w:rsidR="002A0250" w:rsidRPr="00681111" w:rsidRDefault="002A0250">
            <w:pPr>
              <w:jc w:val="center"/>
              <w:rPr>
                <w:rFonts w:ascii="仿宋" w:eastAsia="仿宋" w:hAnsi="仿宋" w:cs="仿宋" w:hint="eastAsia"/>
                <w:lang w:eastAsia="zh-CN"/>
              </w:rPr>
            </w:pPr>
          </w:p>
        </w:tc>
      </w:tr>
      <w:tr w:rsidR="00681111" w:rsidRPr="00681111" w14:paraId="5EA1C48D"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4ADE5693"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5C5C7C7A" w14:textId="77777777" w:rsidR="002A0250" w:rsidRPr="00681111" w:rsidRDefault="00000000">
            <w:pPr>
              <w:jc w:val="center"/>
              <w:rPr>
                <w:rFonts w:ascii="仿宋" w:eastAsia="仿宋" w:hAnsi="仿宋" w:cs="仿宋" w:hint="eastAsia"/>
              </w:rPr>
            </w:pPr>
            <w:r w:rsidRPr="00681111">
              <w:rPr>
                <w:rFonts w:ascii="仿宋" w:eastAsia="仿宋" w:hAnsi="仿宋" w:cs="仿宋" w:hint="eastAsia"/>
              </w:rPr>
              <w:t>6</w:t>
            </w:r>
          </w:p>
        </w:tc>
        <w:tc>
          <w:tcPr>
            <w:tcW w:w="2142" w:type="dxa"/>
            <w:tcBorders>
              <w:top w:val="single" w:sz="4" w:space="0" w:color="auto"/>
              <w:left w:val="single" w:sz="4" w:space="0" w:color="auto"/>
              <w:bottom w:val="single" w:sz="4" w:space="0" w:color="auto"/>
              <w:right w:val="single" w:sz="4" w:space="0" w:color="auto"/>
            </w:tcBorders>
            <w:vAlign w:val="center"/>
          </w:tcPr>
          <w:p w14:paraId="1EFD626D"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支架基础、构造设置、施工荷载、作业环境不符合方案要求</w:t>
            </w:r>
          </w:p>
        </w:tc>
        <w:tc>
          <w:tcPr>
            <w:tcW w:w="2508" w:type="dxa"/>
            <w:tcBorders>
              <w:top w:val="single" w:sz="4" w:space="0" w:color="auto"/>
              <w:left w:val="single" w:sz="4" w:space="0" w:color="auto"/>
              <w:bottom w:val="single" w:sz="4" w:space="0" w:color="auto"/>
              <w:right w:val="single" w:sz="4" w:space="0" w:color="auto"/>
            </w:tcBorders>
            <w:vAlign w:val="center"/>
          </w:tcPr>
          <w:p w14:paraId="64087D5E"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包括基础</w:t>
            </w:r>
            <w:proofErr w:type="gramStart"/>
            <w:r w:rsidRPr="00681111">
              <w:rPr>
                <w:rFonts w:ascii="仿宋" w:eastAsia="仿宋" w:hAnsi="仿宋" w:cs="仿宋" w:hint="eastAsia"/>
                <w:lang w:eastAsia="zh-CN"/>
              </w:rPr>
              <w:t>不</w:t>
            </w:r>
            <w:proofErr w:type="gramEnd"/>
            <w:r w:rsidRPr="00681111">
              <w:rPr>
                <w:rFonts w:ascii="仿宋" w:eastAsia="仿宋" w:hAnsi="仿宋" w:cs="仿宋" w:hint="eastAsia"/>
                <w:lang w:eastAsia="zh-CN"/>
              </w:rPr>
              <w:t>硬实平整，基础无排水措施，支架底部垫板、底座未设置或者不符合要求等</w:t>
            </w:r>
          </w:p>
        </w:tc>
        <w:tc>
          <w:tcPr>
            <w:tcW w:w="2089" w:type="dxa"/>
            <w:tcBorders>
              <w:top w:val="single" w:sz="4" w:space="0" w:color="auto"/>
              <w:left w:val="single" w:sz="4" w:space="0" w:color="auto"/>
              <w:bottom w:val="single" w:sz="4" w:space="0" w:color="auto"/>
              <w:right w:val="single" w:sz="4" w:space="0" w:color="auto"/>
            </w:tcBorders>
            <w:vAlign w:val="center"/>
          </w:tcPr>
          <w:p w14:paraId="395F31F2"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该支撑体系工程量不予计量并对承包人处2000元罚款，施工荷载超</w:t>
            </w:r>
            <w:proofErr w:type="gramStart"/>
            <w:r w:rsidRPr="00681111">
              <w:rPr>
                <w:rFonts w:ascii="仿宋" w:eastAsia="仿宋" w:hAnsi="仿宋" w:cs="仿宋" w:hint="eastAsia"/>
                <w:lang w:eastAsia="zh-CN"/>
              </w:rPr>
              <w:t>规</w:t>
            </w:r>
            <w:proofErr w:type="gramEnd"/>
            <w:r w:rsidRPr="00681111">
              <w:rPr>
                <w:rFonts w:ascii="仿宋" w:eastAsia="仿宋" w:hAnsi="仿宋" w:cs="仿宋" w:hint="eastAsia"/>
                <w:lang w:eastAsia="zh-CN"/>
              </w:rPr>
              <w:t>处1000元/处罚款，作业环境不符合要求处500元/处罚款</w:t>
            </w:r>
          </w:p>
        </w:tc>
        <w:tc>
          <w:tcPr>
            <w:tcW w:w="975" w:type="dxa"/>
            <w:tcBorders>
              <w:top w:val="single" w:sz="4" w:space="0" w:color="auto"/>
              <w:left w:val="single" w:sz="4" w:space="0" w:color="auto"/>
              <w:bottom w:val="single" w:sz="4" w:space="0" w:color="auto"/>
              <w:right w:val="single" w:sz="4" w:space="0" w:color="auto"/>
            </w:tcBorders>
            <w:vAlign w:val="center"/>
          </w:tcPr>
          <w:p w14:paraId="1092DD9B" w14:textId="77777777" w:rsidR="002A0250" w:rsidRPr="00681111" w:rsidRDefault="002A0250">
            <w:pPr>
              <w:jc w:val="center"/>
              <w:rPr>
                <w:rFonts w:ascii="仿宋" w:eastAsia="仿宋" w:hAnsi="仿宋" w:cs="仿宋" w:hint="eastAsia"/>
                <w:lang w:eastAsia="zh-CN"/>
              </w:rPr>
            </w:pPr>
          </w:p>
        </w:tc>
      </w:tr>
      <w:tr w:rsidR="00681111" w:rsidRPr="00681111" w14:paraId="01A86586"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7B7A1C9A"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42F87EC3" w14:textId="77777777" w:rsidR="002A0250" w:rsidRPr="00681111" w:rsidRDefault="00000000">
            <w:pPr>
              <w:jc w:val="center"/>
              <w:rPr>
                <w:rFonts w:ascii="仿宋" w:eastAsia="仿宋" w:hAnsi="仿宋" w:cs="仿宋" w:hint="eastAsia"/>
              </w:rPr>
            </w:pPr>
            <w:r w:rsidRPr="00681111">
              <w:rPr>
                <w:rFonts w:ascii="仿宋" w:eastAsia="仿宋" w:hAnsi="仿宋" w:cs="仿宋" w:hint="eastAsia"/>
              </w:rPr>
              <w:t>7</w:t>
            </w:r>
          </w:p>
        </w:tc>
        <w:tc>
          <w:tcPr>
            <w:tcW w:w="2142" w:type="dxa"/>
            <w:tcBorders>
              <w:top w:val="single" w:sz="4" w:space="0" w:color="auto"/>
              <w:left w:val="single" w:sz="4" w:space="0" w:color="auto"/>
              <w:bottom w:val="single" w:sz="4" w:space="0" w:color="auto"/>
              <w:right w:val="single" w:sz="4" w:space="0" w:color="auto"/>
            </w:tcBorders>
            <w:vAlign w:val="center"/>
          </w:tcPr>
          <w:p w14:paraId="57E7D89C"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架体材质不符合要求</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288EA646"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包括进场的钢管、构配件等规格、材质不符合要求或未经检测，脚手板或密目网材质不符合要求等</w:t>
            </w:r>
          </w:p>
        </w:tc>
        <w:tc>
          <w:tcPr>
            <w:tcW w:w="2089" w:type="dxa"/>
            <w:tcBorders>
              <w:top w:val="single" w:sz="4" w:space="0" w:color="auto"/>
              <w:left w:val="single" w:sz="4" w:space="0" w:color="auto"/>
              <w:bottom w:val="single" w:sz="4" w:space="0" w:color="auto"/>
              <w:right w:val="single" w:sz="4" w:space="0" w:color="auto"/>
            </w:tcBorders>
            <w:vAlign w:val="center"/>
          </w:tcPr>
          <w:p w14:paraId="4EE58E15"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该批次材料退场、并处10000元/批次罚款；材料退场引发的窝工、停工等费用发包人不予承认</w:t>
            </w:r>
          </w:p>
        </w:tc>
        <w:tc>
          <w:tcPr>
            <w:tcW w:w="975" w:type="dxa"/>
            <w:tcBorders>
              <w:top w:val="single" w:sz="4" w:space="0" w:color="auto"/>
              <w:left w:val="single" w:sz="4" w:space="0" w:color="auto"/>
              <w:bottom w:val="single" w:sz="4" w:space="0" w:color="auto"/>
              <w:right w:val="single" w:sz="4" w:space="0" w:color="auto"/>
            </w:tcBorders>
            <w:vAlign w:val="center"/>
          </w:tcPr>
          <w:p w14:paraId="7C26DD6B" w14:textId="77777777" w:rsidR="002A0250" w:rsidRPr="00681111" w:rsidRDefault="002A0250">
            <w:pPr>
              <w:jc w:val="center"/>
              <w:rPr>
                <w:rFonts w:ascii="仿宋" w:eastAsia="仿宋" w:hAnsi="仿宋" w:cs="仿宋" w:hint="eastAsia"/>
                <w:lang w:eastAsia="zh-CN"/>
              </w:rPr>
            </w:pPr>
          </w:p>
        </w:tc>
      </w:tr>
      <w:tr w:rsidR="00681111" w:rsidRPr="00681111" w14:paraId="4F042F56"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43730C83"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3AA2F0E8" w14:textId="77777777" w:rsidR="002A0250" w:rsidRPr="00681111" w:rsidRDefault="00000000">
            <w:pPr>
              <w:jc w:val="center"/>
              <w:rPr>
                <w:rFonts w:ascii="仿宋" w:eastAsia="仿宋" w:hAnsi="仿宋" w:cs="仿宋" w:hint="eastAsia"/>
              </w:rPr>
            </w:pPr>
            <w:r w:rsidRPr="00681111">
              <w:rPr>
                <w:rFonts w:ascii="仿宋" w:eastAsia="仿宋" w:hAnsi="仿宋" w:cs="仿宋" w:hint="eastAsia"/>
              </w:rPr>
              <w:t>8</w:t>
            </w:r>
          </w:p>
        </w:tc>
        <w:tc>
          <w:tcPr>
            <w:tcW w:w="2142" w:type="dxa"/>
            <w:tcBorders>
              <w:top w:val="single" w:sz="4" w:space="0" w:color="auto"/>
              <w:left w:val="single" w:sz="4" w:space="0" w:color="auto"/>
              <w:bottom w:val="single" w:sz="4" w:space="0" w:color="auto"/>
              <w:right w:val="single" w:sz="4" w:space="0" w:color="auto"/>
            </w:tcBorders>
            <w:vAlign w:val="center"/>
          </w:tcPr>
          <w:p w14:paraId="424A38C6"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移动式操作平台不符合要求</w:t>
            </w:r>
          </w:p>
        </w:tc>
        <w:tc>
          <w:tcPr>
            <w:tcW w:w="2508" w:type="dxa"/>
            <w:tcBorders>
              <w:top w:val="single" w:sz="4" w:space="0" w:color="auto"/>
              <w:left w:val="single" w:sz="4" w:space="0" w:color="auto"/>
              <w:bottom w:val="single" w:sz="4" w:space="0" w:color="auto"/>
              <w:right w:val="single" w:sz="4" w:space="0" w:color="auto"/>
            </w:tcBorders>
            <w:vAlign w:val="center"/>
          </w:tcPr>
          <w:p w14:paraId="7753E51D"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包括轮子与平台的连接不牢固可靠或立柱底端距离地面超过80mm、操作平台四</w:t>
            </w:r>
            <w:proofErr w:type="gramStart"/>
            <w:r w:rsidRPr="00681111">
              <w:rPr>
                <w:rFonts w:ascii="仿宋" w:eastAsia="仿宋" w:hAnsi="仿宋" w:cs="仿宋" w:hint="eastAsia"/>
                <w:lang w:eastAsia="zh-CN"/>
              </w:rPr>
              <w:t>周未</w:t>
            </w:r>
            <w:proofErr w:type="gramEnd"/>
            <w:r w:rsidRPr="00681111">
              <w:rPr>
                <w:rFonts w:ascii="仿宋" w:eastAsia="仿宋" w:hAnsi="仿宋" w:cs="仿宋" w:hint="eastAsia"/>
                <w:lang w:eastAsia="zh-CN"/>
              </w:rPr>
              <w:t>设置防护栏杆、未设置登高扶梯、未按要求进行验收合格后使用等</w:t>
            </w:r>
          </w:p>
        </w:tc>
        <w:tc>
          <w:tcPr>
            <w:tcW w:w="2089" w:type="dxa"/>
            <w:vMerge w:val="restart"/>
            <w:tcBorders>
              <w:top w:val="single" w:sz="4" w:space="0" w:color="auto"/>
              <w:left w:val="single" w:sz="4" w:space="0" w:color="auto"/>
              <w:bottom w:val="single" w:sz="4" w:space="0" w:color="auto"/>
              <w:right w:val="single" w:sz="4" w:space="0" w:color="auto"/>
            </w:tcBorders>
            <w:vAlign w:val="center"/>
          </w:tcPr>
          <w:p w14:paraId="577EB3A6"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处1000元/</w:t>
            </w:r>
            <w:proofErr w:type="gramStart"/>
            <w:r w:rsidRPr="00681111">
              <w:rPr>
                <w:rFonts w:ascii="仿宋" w:eastAsia="仿宋" w:hAnsi="仿宋" w:cs="仿宋" w:hint="eastAsia"/>
                <w:lang w:eastAsia="zh-CN"/>
              </w:rPr>
              <w:t>个</w:t>
            </w:r>
            <w:proofErr w:type="gramEnd"/>
            <w:r w:rsidRPr="00681111">
              <w:rPr>
                <w:rFonts w:ascii="仿宋" w:eastAsia="仿宋" w:hAnsi="仿宋" w:cs="仿宋" w:hint="eastAsia"/>
                <w:lang w:eastAsia="zh-CN"/>
              </w:rPr>
              <w:t>罚款，重复违规加倍处罚</w:t>
            </w:r>
          </w:p>
        </w:tc>
        <w:tc>
          <w:tcPr>
            <w:tcW w:w="975" w:type="dxa"/>
            <w:tcBorders>
              <w:top w:val="single" w:sz="4" w:space="0" w:color="auto"/>
              <w:left w:val="single" w:sz="4" w:space="0" w:color="auto"/>
              <w:bottom w:val="single" w:sz="4" w:space="0" w:color="auto"/>
              <w:right w:val="single" w:sz="4" w:space="0" w:color="auto"/>
            </w:tcBorders>
            <w:vAlign w:val="center"/>
          </w:tcPr>
          <w:p w14:paraId="4817FB90" w14:textId="77777777" w:rsidR="002A0250" w:rsidRPr="00681111" w:rsidRDefault="002A0250">
            <w:pPr>
              <w:jc w:val="center"/>
              <w:rPr>
                <w:rFonts w:ascii="仿宋" w:eastAsia="仿宋" w:hAnsi="仿宋" w:cs="仿宋" w:hint="eastAsia"/>
                <w:lang w:eastAsia="zh-CN"/>
              </w:rPr>
            </w:pPr>
          </w:p>
        </w:tc>
      </w:tr>
      <w:tr w:rsidR="00681111" w:rsidRPr="00681111" w14:paraId="55150AED"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00B2509F"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731BF6AE" w14:textId="77777777" w:rsidR="002A0250" w:rsidRPr="00681111" w:rsidRDefault="00000000">
            <w:pPr>
              <w:jc w:val="center"/>
              <w:rPr>
                <w:rFonts w:ascii="仿宋" w:eastAsia="仿宋" w:hAnsi="仿宋" w:cs="仿宋" w:hint="eastAsia"/>
              </w:rPr>
            </w:pPr>
            <w:r w:rsidRPr="00681111">
              <w:rPr>
                <w:rFonts w:ascii="仿宋" w:eastAsia="仿宋" w:hAnsi="仿宋" w:cs="仿宋" w:hint="eastAsia"/>
              </w:rPr>
              <w:t>9</w:t>
            </w:r>
          </w:p>
        </w:tc>
        <w:tc>
          <w:tcPr>
            <w:tcW w:w="2142" w:type="dxa"/>
            <w:tcBorders>
              <w:top w:val="single" w:sz="4" w:space="0" w:color="auto"/>
              <w:left w:val="single" w:sz="4" w:space="0" w:color="auto"/>
              <w:bottom w:val="single" w:sz="4" w:space="0" w:color="auto"/>
              <w:right w:val="single" w:sz="4" w:space="0" w:color="auto"/>
            </w:tcBorders>
            <w:vAlign w:val="center"/>
          </w:tcPr>
          <w:p w14:paraId="3D780B88"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悬挑式卸料平台不符合要求</w:t>
            </w:r>
          </w:p>
        </w:tc>
        <w:tc>
          <w:tcPr>
            <w:tcW w:w="2508" w:type="dxa"/>
            <w:tcBorders>
              <w:top w:val="single" w:sz="4" w:space="0" w:color="auto"/>
              <w:left w:val="single" w:sz="4" w:space="0" w:color="auto"/>
              <w:bottom w:val="single" w:sz="4" w:space="0" w:color="auto"/>
              <w:right w:val="single" w:sz="4" w:space="0" w:color="auto"/>
            </w:tcBorders>
            <w:vAlign w:val="center"/>
          </w:tcPr>
          <w:p w14:paraId="4D56666E"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包括平台未经验收合格后使用，无明显的验收牌和</w:t>
            </w:r>
            <w:proofErr w:type="gramStart"/>
            <w:r w:rsidRPr="00681111">
              <w:rPr>
                <w:rFonts w:ascii="仿宋" w:eastAsia="仿宋" w:hAnsi="仿宋" w:cs="仿宋" w:hint="eastAsia"/>
                <w:lang w:eastAsia="zh-CN"/>
              </w:rPr>
              <w:t>限载牌等</w:t>
            </w:r>
            <w:proofErr w:type="gramEnd"/>
            <w:r w:rsidRPr="00681111">
              <w:rPr>
                <w:rFonts w:ascii="仿宋" w:eastAsia="仿宋" w:hAnsi="仿宋" w:cs="仿宋" w:hint="eastAsia"/>
                <w:lang w:eastAsia="zh-CN"/>
              </w:rPr>
              <w:t>标识牌、堆放超载或不符合要求</w:t>
            </w:r>
          </w:p>
        </w:tc>
        <w:tc>
          <w:tcPr>
            <w:tcW w:w="2089" w:type="dxa"/>
            <w:vMerge/>
            <w:tcBorders>
              <w:top w:val="single" w:sz="4" w:space="0" w:color="auto"/>
              <w:left w:val="single" w:sz="4" w:space="0" w:color="auto"/>
              <w:bottom w:val="single" w:sz="4" w:space="0" w:color="auto"/>
              <w:right w:val="single" w:sz="4" w:space="0" w:color="auto"/>
            </w:tcBorders>
            <w:vAlign w:val="center"/>
          </w:tcPr>
          <w:p w14:paraId="11EDB1FA"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1684E16A" w14:textId="77777777" w:rsidR="002A0250" w:rsidRPr="00681111" w:rsidRDefault="002A0250">
            <w:pPr>
              <w:jc w:val="center"/>
              <w:rPr>
                <w:rFonts w:ascii="仿宋" w:eastAsia="仿宋" w:hAnsi="仿宋" w:cs="仿宋" w:hint="eastAsia"/>
                <w:lang w:eastAsia="zh-CN"/>
              </w:rPr>
            </w:pPr>
          </w:p>
        </w:tc>
      </w:tr>
      <w:tr w:rsidR="00681111" w:rsidRPr="00681111" w14:paraId="296ECEE1"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2A15FFB2"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19BCF8DD"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1</w:t>
            </w:r>
            <w:r w:rsidRPr="00681111">
              <w:rPr>
                <w:rFonts w:ascii="仿宋" w:eastAsia="仿宋" w:hAnsi="仿宋" w:cs="仿宋" w:hint="eastAsia"/>
                <w:lang w:eastAsia="zh-CN"/>
              </w:rPr>
              <w:t>0</w:t>
            </w:r>
          </w:p>
        </w:tc>
        <w:tc>
          <w:tcPr>
            <w:tcW w:w="2142" w:type="dxa"/>
            <w:tcBorders>
              <w:top w:val="single" w:sz="4" w:space="0" w:color="auto"/>
              <w:left w:val="single" w:sz="4" w:space="0" w:color="auto"/>
              <w:bottom w:val="single" w:sz="4" w:space="0" w:color="auto"/>
              <w:right w:val="single" w:sz="4" w:space="0" w:color="auto"/>
            </w:tcBorders>
            <w:vAlign w:val="center"/>
          </w:tcPr>
          <w:p w14:paraId="35B13C63" w14:textId="77777777" w:rsidR="002A0250" w:rsidRPr="00681111" w:rsidRDefault="00000000">
            <w:pPr>
              <w:jc w:val="center"/>
              <w:rPr>
                <w:rFonts w:ascii="仿宋" w:eastAsia="仿宋" w:hAnsi="仿宋" w:cs="仿宋" w:hint="eastAsia"/>
              </w:rPr>
            </w:pPr>
            <w:proofErr w:type="spellStart"/>
            <w:r w:rsidRPr="00681111">
              <w:rPr>
                <w:rFonts w:ascii="仿宋" w:eastAsia="仿宋" w:hAnsi="仿宋" w:cs="仿宋" w:hint="eastAsia"/>
              </w:rPr>
              <w:t>架体拆除违规</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0766392F"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包括拆除无申请，高空抛物，材料堆放失稳，未设警戒区域和监护人等</w:t>
            </w:r>
          </w:p>
        </w:tc>
        <w:tc>
          <w:tcPr>
            <w:tcW w:w="2089" w:type="dxa"/>
            <w:tcBorders>
              <w:top w:val="single" w:sz="4" w:space="0" w:color="auto"/>
              <w:left w:val="single" w:sz="4" w:space="0" w:color="auto"/>
              <w:bottom w:val="single" w:sz="4" w:space="0" w:color="auto"/>
              <w:right w:val="single" w:sz="4" w:space="0" w:color="auto"/>
            </w:tcBorders>
            <w:vAlign w:val="center"/>
          </w:tcPr>
          <w:p w14:paraId="10C93541"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处2000-5000元/</w:t>
            </w:r>
            <w:proofErr w:type="spellStart"/>
            <w:r w:rsidRPr="00681111">
              <w:rPr>
                <w:rFonts w:ascii="仿宋" w:eastAsia="仿宋" w:hAnsi="仿宋" w:cs="仿宋" w:hint="eastAsia"/>
              </w:rPr>
              <w:t>项罚款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67669BFD" w14:textId="77777777" w:rsidR="002A0250" w:rsidRPr="00681111" w:rsidRDefault="002A0250">
            <w:pPr>
              <w:jc w:val="center"/>
              <w:rPr>
                <w:rFonts w:ascii="仿宋" w:eastAsia="仿宋" w:hAnsi="仿宋" w:cs="仿宋" w:hint="eastAsia"/>
              </w:rPr>
            </w:pPr>
          </w:p>
        </w:tc>
      </w:tr>
      <w:tr w:rsidR="00681111" w:rsidRPr="00681111" w14:paraId="4DE1A791" w14:textId="77777777">
        <w:trPr>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14:paraId="7460EA89"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个体防护用品管理不到位</w:t>
            </w:r>
          </w:p>
        </w:tc>
        <w:tc>
          <w:tcPr>
            <w:tcW w:w="527" w:type="dxa"/>
            <w:tcBorders>
              <w:top w:val="single" w:sz="4" w:space="0" w:color="auto"/>
              <w:left w:val="single" w:sz="4" w:space="0" w:color="auto"/>
              <w:bottom w:val="single" w:sz="4" w:space="0" w:color="auto"/>
              <w:right w:val="single" w:sz="4" w:space="0" w:color="auto"/>
            </w:tcBorders>
            <w:vAlign w:val="center"/>
          </w:tcPr>
          <w:p w14:paraId="0FB8215C"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1</w:t>
            </w:r>
            <w:r w:rsidRPr="00681111">
              <w:rPr>
                <w:rFonts w:ascii="仿宋" w:eastAsia="仿宋" w:hAnsi="仿宋" w:cs="仿宋" w:hint="eastAsia"/>
                <w:lang w:eastAsia="zh-CN"/>
              </w:rPr>
              <w:t>1</w:t>
            </w:r>
          </w:p>
        </w:tc>
        <w:tc>
          <w:tcPr>
            <w:tcW w:w="2142" w:type="dxa"/>
            <w:tcBorders>
              <w:top w:val="single" w:sz="4" w:space="0" w:color="auto"/>
              <w:left w:val="single" w:sz="4" w:space="0" w:color="auto"/>
              <w:bottom w:val="single" w:sz="4" w:space="0" w:color="auto"/>
              <w:right w:val="single" w:sz="4" w:space="0" w:color="auto"/>
            </w:tcBorders>
            <w:vAlign w:val="center"/>
          </w:tcPr>
          <w:p w14:paraId="63AFBA8C"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施工现场人员未按标准佩戴安全帽</w:t>
            </w:r>
          </w:p>
        </w:tc>
        <w:tc>
          <w:tcPr>
            <w:tcW w:w="2508" w:type="dxa"/>
            <w:tcBorders>
              <w:top w:val="single" w:sz="4" w:space="0" w:color="auto"/>
              <w:left w:val="single" w:sz="4" w:space="0" w:color="auto"/>
              <w:bottom w:val="single" w:sz="4" w:space="0" w:color="auto"/>
              <w:right w:val="single" w:sz="4" w:space="0" w:color="auto"/>
            </w:tcBorders>
            <w:vAlign w:val="center"/>
          </w:tcPr>
          <w:p w14:paraId="5B303288"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包括安全帽不合格、安全帽未系帽带等</w:t>
            </w:r>
          </w:p>
        </w:tc>
        <w:tc>
          <w:tcPr>
            <w:tcW w:w="2089" w:type="dxa"/>
            <w:tcBorders>
              <w:top w:val="single" w:sz="4" w:space="0" w:color="auto"/>
              <w:left w:val="single" w:sz="4" w:space="0" w:color="auto"/>
              <w:bottom w:val="single" w:sz="4" w:space="0" w:color="auto"/>
              <w:right w:val="single" w:sz="4" w:space="0" w:color="auto"/>
            </w:tcBorders>
            <w:vAlign w:val="center"/>
          </w:tcPr>
          <w:p w14:paraId="157A2FD8"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处100元/人/</w:t>
            </w:r>
            <w:proofErr w:type="spellStart"/>
            <w:r w:rsidRPr="00681111">
              <w:rPr>
                <w:rFonts w:ascii="仿宋" w:eastAsia="仿宋" w:hAnsi="仿宋" w:cs="仿宋" w:hint="eastAsia"/>
              </w:rPr>
              <w:t>次罚款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56C155B0" w14:textId="77777777" w:rsidR="002A0250" w:rsidRPr="00681111" w:rsidRDefault="002A0250">
            <w:pPr>
              <w:jc w:val="center"/>
              <w:rPr>
                <w:rFonts w:ascii="仿宋" w:eastAsia="仿宋" w:hAnsi="仿宋" w:cs="仿宋" w:hint="eastAsia"/>
              </w:rPr>
            </w:pPr>
          </w:p>
        </w:tc>
      </w:tr>
      <w:tr w:rsidR="00681111" w:rsidRPr="00681111" w14:paraId="3292830F"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5907515B"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0AA84144"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1</w:t>
            </w:r>
            <w:r w:rsidRPr="00681111">
              <w:rPr>
                <w:rFonts w:ascii="仿宋" w:eastAsia="仿宋" w:hAnsi="仿宋" w:cs="仿宋" w:hint="eastAsia"/>
                <w:lang w:eastAsia="zh-CN"/>
              </w:rPr>
              <w:t>2</w:t>
            </w:r>
          </w:p>
        </w:tc>
        <w:tc>
          <w:tcPr>
            <w:tcW w:w="2142" w:type="dxa"/>
            <w:tcBorders>
              <w:top w:val="single" w:sz="4" w:space="0" w:color="auto"/>
              <w:left w:val="single" w:sz="4" w:space="0" w:color="auto"/>
              <w:bottom w:val="single" w:sz="4" w:space="0" w:color="auto"/>
              <w:right w:val="single" w:sz="4" w:space="0" w:color="auto"/>
            </w:tcBorders>
            <w:vAlign w:val="center"/>
          </w:tcPr>
          <w:p w14:paraId="71CEF4CF"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高处作业人员未按要求系挂安全带</w:t>
            </w:r>
          </w:p>
        </w:tc>
        <w:tc>
          <w:tcPr>
            <w:tcW w:w="2508" w:type="dxa"/>
            <w:tcBorders>
              <w:top w:val="single" w:sz="4" w:space="0" w:color="auto"/>
              <w:left w:val="single" w:sz="4" w:space="0" w:color="auto"/>
              <w:bottom w:val="single" w:sz="4" w:space="0" w:color="auto"/>
              <w:right w:val="single" w:sz="4" w:space="0" w:color="auto"/>
            </w:tcBorders>
            <w:vAlign w:val="center"/>
          </w:tcPr>
          <w:p w14:paraId="5C35386F"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包括未做到高挂低用等</w:t>
            </w:r>
            <w:proofErr w:type="spellEnd"/>
          </w:p>
        </w:tc>
        <w:tc>
          <w:tcPr>
            <w:tcW w:w="2089" w:type="dxa"/>
            <w:tcBorders>
              <w:top w:val="single" w:sz="4" w:space="0" w:color="auto"/>
              <w:left w:val="single" w:sz="4" w:space="0" w:color="auto"/>
              <w:bottom w:val="single" w:sz="4" w:space="0" w:color="auto"/>
              <w:right w:val="single" w:sz="4" w:space="0" w:color="auto"/>
            </w:tcBorders>
            <w:vAlign w:val="center"/>
          </w:tcPr>
          <w:p w14:paraId="28E987D1"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处200元/人/</w:t>
            </w:r>
            <w:proofErr w:type="spellStart"/>
            <w:r w:rsidRPr="00681111">
              <w:rPr>
                <w:rFonts w:ascii="仿宋" w:eastAsia="仿宋" w:hAnsi="仿宋" w:cs="仿宋" w:hint="eastAsia"/>
              </w:rPr>
              <w:t>次罚款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339BC4E1" w14:textId="77777777" w:rsidR="002A0250" w:rsidRPr="00681111" w:rsidRDefault="002A0250">
            <w:pPr>
              <w:jc w:val="center"/>
              <w:rPr>
                <w:rFonts w:ascii="仿宋" w:eastAsia="仿宋" w:hAnsi="仿宋" w:cs="仿宋" w:hint="eastAsia"/>
              </w:rPr>
            </w:pPr>
          </w:p>
        </w:tc>
      </w:tr>
      <w:tr w:rsidR="00681111" w:rsidRPr="00681111" w14:paraId="3FF46B18"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601B81E1"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6BE3C9AF"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1</w:t>
            </w:r>
            <w:r w:rsidRPr="00681111">
              <w:rPr>
                <w:rFonts w:ascii="仿宋" w:eastAsia="仿宋" w:hAnsi="仿宋" w:cs="仿宋" w:hint="eastAsia"/>
                <w:lang w:eastAsia="zh-CN"/>
              </w:rPr>
              <w:t>3</w:t>
            </w:r>
          </w:p>
        </w:tc>
        <w:tc>
          <w:tcPr>
            <w:tcW w:w="2142" w:type="dxa"/>
            <w:tcBorders>
              <w:top w:val="single" w:sz="4" w:space="0" w:color="auto"/>
              <w:left w:val="single" w:sz="4" w:space="0" w:color="auto"/>
              <w:bottom w:val="single" w:sz="4" w:space="0" w:color="auto"/>
              <w:right w:val="single" w:sz="4" w:space="0" w:color="auto"/>
            </w:tcBorders>
            <w:vAlign w:val="center"/>
          </w:tcPr>
          <w:p w14:paraId="42C6112E"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未按专业要求佩戴和正确使用相关防护用品</w:t>
            </w:r>
          </w:p>
        </w:tc>
        <w:tc>
          <w:tcPr>
            <w:tcW w:w="2508" w:type="dxa"/>
            <w:tcBorders>
              <w:top w:val="single" w:sz="4" w:space="0" w:color="auto"/>
              <w:left w:val="single" w:sz="4" w:space="0" w:color="auto"/>
              <w:bottom w:val="single" w:sz="4" w:space="0" w:color="auto"/>
              <w:right w:val="single" w:sz="4" w:space="0" w:color="auto"/>
            </w:tcBorders>
            <w:vAlign w:val="center"/>
          </w:tcPr>
          <w:p w14:paraId="6A5F0C0B"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包括从事据、切割作业的未配备护目镜，从事油漆作业等有毒有害气体或金属切割未佩戴口罩等。</w:t>
            </w:r>
          </w:p>
        </w:tc>
        <w:tc>
          <w:tcPr>
            <w:tcW w:w="2089" w:type="dxa"/>
            <w:tcBorders>
              <w:top w:val="single" w:sz="4" w:space="0" w:color="auto"/>
              <w:left w:val="single" w:sz="4" w:space="0" w:color="auto"/>
              <w:bottom w:val="single" w:sz="4" w:space="0" w:color="auto"/>
              <w:right w:val="single" w:sz="4" w:space="0" w:color="auto"/>
            </w:tcBorders>
            <w:vAlign w:val="center"/>
          </w:tcPr>
          <w:p w14:paraId="5A7D7195"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处200 元/人/</w:t>
            </w:r>
            <w:proofErr w:type="spellStart"/>
            <w:r w:rsidRPr="00681111">
              <w:rPr>
                <w:rFonts w:ascii="仿宋" w:eastAsia="仿宋" w:hAnsi="仿宋" w:cs="仿宋" w:hint="eastAsia"/>
              </w:rPr>
              <w:t>次罚款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1D6A85E0" w14:textId="77777777" w:rsidR="002A0250" w:rsidRPr="00681111" w:rsidRDefault="002A0250">
            <w:pPr>
              <w:jc w:val="center"/>
              <w:rPr>
                <w:rFonts w:ascii="仿宋" w:eastAsia="仿宋" w:hAnsi="仿宋" w:cs="仿宋" w:hint="eastAsia"/>
              </w:rPr>
            </w:pPr>
          </w:p>
        </w:tc>
      </w:tr>
      <w:tr w:rsidR="00681111" w:rsidRPr="00681111" w14:paraId="7D2995FF"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0F37D82C"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119C0B1C"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1</w:t>
            </w:r>
            <w:r w:rsidRPr="00681111">
              <w:rPr>
                <w:rFonts w:ascii="仿宋" w:eastAsia="仿宋" w:hAnsi="仿宋" w:cs="仿宋" w:hint="eastAsia"/>
                <w:lang w:eastAsia="zh-CN"/>
              </w:rPr>
              <w:t>4</w:t>
            </w:r>
          </w:p>
        </w:tc>
        <w:tc>
          <w:tcPr>
            <w:tcW w:w="2142" w:type="dxa"/>
            <w:tcBorders>
              <w:top w:val="single" w:sz="4" w:space="0" w:color="auto"/>
              <w:left w:val="single" w:sz="4" w:space="0" w:color="auto"/>
              <w:bottom w:val="single" w:sz="4" w:space="0" w:color="auto"/>
              <w:right w:val="single" w:sz="4" w:space="0" w:color="auto"/>
            </w:tcBorders>
            <w:vAlign w:val="center"/>
          </w:tcPr>
          <w:p w14:paraId="27CEE435"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个人防护用品质量不合格</w:t>
            </w:r>
          </w:p>
        </w:tc>
        <w:tc>
          <w:tcPr>
            <w:tcW w:w="2508" w:type="dxa"/>
            <w:tcBorders>
              <w:top w:val="single" w:sz="4" w:space="0" w:color="auto"/>
              <w:left w:val="single" w:sz="4" w:space="0" w:color="auto"/>
              <w:bottom w:val="single" w:sz="4" w:space="0" w:color="auto"/>
              <w:right w:val="single" w:sz="4" w:space="0" w:color="auto"/>
            </w:tcBorders>
            <w:vAlign w:val="center"/>
          </w:tcPr>
          <w:p w14:paraId="2A588332"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包括无产品合格证，无检验报告等</w:t>
            </w:r>
          </w:p>
        </w:tc>
        <w:tc>
          <w:tcPr>
            <w:tcW w:w="2089" w:type="dxa"/>
            <w:tcBorders>
              <w:top w:val="single" w:sz="4" w:space="0" w:color="auto"/>
              <w:left w:val="single" w:sz="4" w:space="0" w:color="auto"/>
              <w:bottom w:val="single" w:sz="4" w:space="0" w:color="auto"/>
              <w:right w:val="single" w:sz="4" w:space="0" w:color="auto"/>
            </w:tcBorders>
            <w:vAlign w:val="center"/>
          </w:tcPr>
          <w:p w14:paraId="0C9C15DC"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对该批次用品予以清退，并处1000元/次罚款</w:t>
            </w:r>
          </w:p>
        </w:tc>
        <w:tc>
          <w:tcPr>
            <w:tcW w:w="975" w:type="dxa"/>
            <w:tcBorders>
              <w:top w:val="single" w:sz="4" w:space="0" w:color="auto"/>
              <w:left w:val="single" w:sz="4" w:space="0" w:color="auto"/>
              <w:bottom w:val="single" w:sz="4" w:space="0" w:color="auto"/>
              <w:right w:val="single" w:sz="4" w:space="0" w:color="auto"/>
            </w:tcBorders>
            <w:vAlign w:val="center"/>
          </w:tcPr>
          <w:p w14:paraId="00F06B18" w14:textId="77777777" w:rsidR="002A0250" w:rsidRPr="00681111" w:rsidRDefault="002A0250">
            <w:pPr>
              <w:jc w:val="center"/>
              <w:rPr>
                <w:rFonts w:ascii="仿宋" w:eastAsia="仿宋" w:hAnsi="仿宋" w:cs="仿宋" w:hint="eastAsia"/>
                <w:lang w:eastAsia="zh-CN"/>
              </w:rPr>
            </w:pPr>
          </w:p>
        </w:tc>
      </w:tr>
      <w:tr w:rsidR="00681111" w:rsidRPr="00681111" w14:paraId="3C798F45" w14:textId="77777777">
        <w:trPr>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14:paraId="0A2C6770"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临时用电验收不合格</w:t>
            </w:r>
            <w:proofErr w:type="spellEnd"/>
          </w:p>
        </w:tc>
        <w:tc>
          <w:tcPr>
            <w:tcW w:w="527" w:type="dxa"/>
            <w:tcBorders>
              <w:top w:val="single" w:sz="4" w:space="0" w:color="auto"/>
              <w:left w:val="single" w:sz="4" w:space="0" w:color="auto"/>
              <w:bottom w:val="single" w:sz="4" w:space="0" w:color="auto"/>
              <w:right w:val="single" w:sz="4" w:space="0" w:color="auto"/>
            </w:tcBorders>
            <w:vAlign w:val="center"/>
          </w:tcPr>
          <w:p w14:paraId="3DB80C44"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1</w:t>
            </w:r>
            <w:r w:rsidRPr="00681111">
              <w:rPr>
                <w:rFonts w:ascii="仿宋" w:eastAsia="仿宋" w:hAnsi="仿宋" w:cs="仿宋" w:hint="eastAsia"/>
                <w:lang w:eastAsia="zh-CN"/>
              </w:rPr>
              <w:t>5</w:t>
            </w:r>
          </w:p>
        </w:tc>
        <w:tc>
          <w:tcPr>
            <w:tcW w:w="2142" w:type="dxa"/>
            <w:tcBorders>
              <w:top w:val="single" w:sz="4" w:space="0" w:color="auto"/>
              <w:left w:val="single" w:sz="4" w:space="0" w:color="auto"/>
              <w:bottom w:val="single" w:sz="4" w:space="0" w:color="auto"/>
              <w:right w:val="single" w:sz="4" w:space="0" w:color="auto"/>
            </w:tcBorders>
            <w:vAlign w:val="center"/>
          </w:tcPr>
          <w:p w14:paraId="56A0E5E2"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外电防护不到位</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059F4C1E"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包括外电线路安全距离不符合规范要求</w:t>
            </w:r>
            <w:proofErr w:type="gramStart"/>
            <w:r w:rsidRPr="00681111">
              <w:rPr>
                <w:rFonts w:ascii="仿宋" w:eastAsia="仿宋" w:hAnsi="仿宋" w:cs="仿宋" w:hint="eastAsia"/>
                <w:lang w:eastAsia="zh-CN"/>
              </w:rPr>
              <w:t>且未采了</w:t>
            </w:r>
            <w:proofErr w:type="gramEnd"/>
            <w:r w:rsidRPr="00681111">
              <w:rPr>
                <w:rFonts w:ascii="仿宋" w:eastAsia="仿宋" w:hAnsi="仿宋" w:cs="仿宋" w:hint="eastAsia"/>
                <w:lang w:eastAsia="zh-CN"/>
              </w:rPr>
              <w:t>防护措施，防护设施未设置明显的警示标志等</w:t>
            </w:r>
          </w:p>
        </w:tc>
        <w:tc>
          <w:tcPr>
            <w:tcW w:w="2089" w:type="dxa"/>
            <w:vMerge w:val="restart"/>
            <w:tcBorders>
              <w:top w:val="single" w:sz="4" w:space="0" w:color="auto"/>
              <w:left w:val="single" w:sz="4" w:space="0" w:color="auto"/>
              <w:bottom w:val="single" w:sz="4" w:space="0" w:color="auto"/>
              <w:right w:val="single" w:sz="4" w:space="0" w:color="auto"/>
            </w:tcBorders>
            <w:vAlign w:val="center"/>
          </w:tcPr>
          <w:p w14:paraId="72454A14"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处500元以上/</w:t>
            </w:r>
            <w:proofErr w:type="spellStart"/>
            <w:r w:rsidRPr="00681111">
              <w:rPr>
                <w:rFonts w:ascii="仿宋" w:eastAsia="仿宋" w:hAnsi="仿宋" w:cs="仿宋" w:hint="eastAsia"/>
              </w:rPr>
              <w:t>项罚款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116760EA" w14:textId="77777777" w:rsidR="002A0250" w:rsidRPr="00681111" w:rsidRDefault="002A0250">
            <w:pPr>
              <w:jc w:val="center"/>
              <w:rPr>
                <w:rFonts w:ascii="仿宋" w:eastAsia="仿宋" w:hAnsi="仿宋" w:cs="仿宋" w:hint="eastAsia"/>
              </w:rPr>
            </w:pPr>
          </w:p>
        </w:tc>
      </w:tr>
      <w:tr w:rsidR="00681111" w:rsidRPr="00681111" w14:paraId="2802C59C"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293D4CF9"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134ADBB5"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16</w:t>
            </w:r>
          </w:p>
        </w:tc>
        <w:tc>
          <w:tcPr>
            <w:tcW w:w="2142" w:type="dxa"/>
            <w:tcBorders>
              <w:top w:val="single" w:sz="4" w:space="0" w:color="auto"/>
              <w:left w:val="single" w:sz="4" w:space="0" w:color="auto"/>
              <w:bottom w:val="single" w:sz="4" w:space="0" w:color="auto"/>
              <w:right w:val="single" w:sz="4" w:space="0" w:color="auto"/>
            </w:tcBorders>
            <w:vAlign w:val="center"/>
          </w:tcPr>
          <w:p w14:paraId="6A037120"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接地与接零保护不足</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3E99C9E4"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包括保护零线未连接或连接无效，保护零线的重复接地不足，接地体材质、连接、安装不符合要求，接地线颜色不符合规范要求等</w:t>
            </w:r>
          </w:p>
        </w:tc>
        <w:tc>
          <w:tcPr>
            <w:tcW w:w="2089" w:type="dxa"/>
            <w:vMerge/>
            <w:tcBorders>
              <w:top w:val="single" w:sz="4" w:space="0" w:color="auto"/>
              <w:left w:val="single" w:sz="4" w:space="0" w:color="auto"/>
              <w:bottom w:val="single" w:sz="4" w:space="0" w:color="auto"/>
              <w:right w:val="single" w:sz="4" w:space="0" w:color="auto"/>
            </w:tcBorders>
            <w:vAlign w:val="center"/>
          </w:tcPr>
          <w:p w14:paraId="25FCF3E3"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6475466F" w14:textId="77777777" w:rsidR="002A0250" w:rsidRPr="00681111" w:rsidRDefault="002A0250">
            <w:pPr>
              <w:jc w:val="center"/>
              <w:rPr>
                <w:rFonts w:ascii="仿宋" w:eastAsia="仿宋" w:hAnsi="仿宋" w:cs="仿宋" w:hint="eastAsia"/>
                <w:lang w:eastAsia="zh-CN"/>
              </w:rPr>
            </w:pPr>
          </w:p>
        </w:tc>
      </w:tr>
      <w:tr w:rsidR="00681111" w:rsidRPr="00681111" w14:paraId="5FCD13B8"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5201A8C6"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3B9BA492"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17</w:t>
            </w:r>
          </w:p>
        </w:tc>
        <w:tc>
          <w:tcPr>
            <w:tcW w:w="2142" w:type="dxa"/>
            <w:tcBorders>
              <w:top w:val="single" w:sz="4" w:space="0" w:color="auto"/>
              <w:left w:val="single" w:sz="4" w:space="0" w:color="auto"/>
              <w:bottom w:val="single" w:sz="4" w:space="0" w:color="auto"/>
              <w:right w:val="single" w:sz="4" w:space="0" w:color="auto"/>
            </w:tcBorders>
            <w:vAlign w:val="center"/>
          </w:tcPr>
          <w:p w14:paraId="51F39460"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配电线路不符合要求</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13670EC0"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包括未按要求三级配电两级保护，电缆</w:t>
            </w:r>
            <w:proofErr w:type="gramStart"/>
            <w:r w:rsidRPr="00681111">
              <w:rPr>
                <w:rFonts w:ascii="仿宋" w:eastAsia="仿宋" w:hAnsi="仿宋" w:cs="仿宋" w:hint="eastAsia"/>
                <w:lang w:eastAsia="zh-CN"/>
              </w:rPr>
              <w:t>敷设未埋地</w:t>
            </w:r>
            <w:proofErr w:type="gramEnd"/>
            <w:r w:rsidRPr="00681111">
              <w:rPr>
                <w:rFonts w:ascii="仿宋" w:eastAsia="仿宋" w:hAnsi="仿宋" w:cs="仿宋" w:hint="eastAsia"/>
                <w:lang w:eastAsia="zh-CN"/>
              </w:rPr>
              <w:t>或架空且未采取其他保护措施，电缆破损或接头机械强度、</w:t>
            </w:r>
            <w:r w:rsidRPr="00681111">
              <w:rPr>
                <w:rFonts w:ascii="仿宋" w:eastAsia="仿宋" w:hAnsi="仿宋" w:cs="仿宋" w:hint="eastAsia"/>
                <w:lang w:eastAsia="zh-CN"/>
              </w:rPr>
              <w:lastRenderedPageBreak/>
              <w:t>绝缘强度不足，私拉乱接</w:t>
            </w:r>
          </w:p>
        </w:tc>
        <w:tc>
          <w:tcPr>
            <w:tcW w:w="2089" w:type="dxa"/>
            <w:vMerge/>
            <w:tcBorders>
              <w:top w:val="single" w:sz="4" w:space="0" w:color="auto"/>
              <w:left w:val="single" w:sz="4" w:space="0" w:color="auto"/>
              <w:bottom w:val="single" w:sz="4" w:space="0" w:color="auto"/>
              <w:right w:val="single" w:sz="4" w:space="0" w:color="auto"/>
            </w:tcBorders>
            <w:vAlign w:val="center"/>
          </w:tcPr>
          <w:p w14:paraId="22F0CE18"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694D4114" w14:textId="77777777" w:rsidR="002A0250" w:rsidRPr="00681111" w:rsidRDefault="002A0250">
            <w:pPr>
              <w:jc w:val="center"/>
              <w:rPr>
                <w:rFonts w:ascii="仿宋" w:eastAsia="仿宋" w:hAnsi="仿宋" w:cs="仿宋" w:hint="eastAsia"/>
                <w:lang w:eastAsia="zh-CN"/>
              </w:rPr>
            </w:pPr>
          </w:p>
        </w:tc>
      </w:tr>
      <w:tr w:rsidR="00681111" w:rsidRPr="00681111" w14:paraId="390F7038"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6AB6A229"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1A2BF351"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18</w:t>
            </w:r>
          </w:p>
        </w:tc>
        <w:tc>
          <w:tcPr>
            <w:tcW w:w="2142" w:type="dxa"/>
            <w:tcBorders>
              <w:top w:val="single" w:sz="4" w:space="0" w:color="auto"/>
              <w:left w:val="single" w:sz="4" w:space="0" w:color="auto"/>
              <w:bottom w:val="single" w:sz="4" w:space="0" w:color="auto"/>
              <w:right w:val="single" w:sz="4" w:space="0" w:color="auto"/>
            </w:tcBorders>
            <w:vAlign w:val="center"/>
          </w:tcPr>
          <w:p w14:paraId="02633405"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配电箱及</w:t>
            </w:r>
            <w:proofErr w:type="gramStart"/>
            <w:r w:rsidRPr="00681111">
              <w:rPr>
                <w:rFonts w:ascii="仿宋" w:eastAsia="仿宋" w:hAnsi="仿宋" w:cs="仿宋" w:hint="eastAsia"/>
                <w:lang w:eastAsia="zh-CN"/>
              </w:rPr>
              <w:t>开关箱不符合</w:t>
            </w:r>
            <w:proofErr w:type="gramEnd"/>
            <w:r w:rsidRPr="00681111">
              <w:rPr>
                <w:rFonts w:ascii="仿宋" w:eastAsia="仿宋" w:hAnsi="仿宋" w:cs="仿宋" w:hint="eastAsia"/>
                <w:lang w:eastAsia="zh-CN"/>
              </w:rPr>
              <w:t>要求</w:t>
            </w:r>
          </w:p>
        </w:tc>
        <w:tc>
          <w:tcPr>
            <w:tcW w:w="2508" w:type="dxa"/>
            <w:tcBorders>
              <w:top w:val="single" w:sz="4" w:space="0" w:color="auto"/>
              <w:left w:val="single" w:sz="4" w:space="0" w:color="auto"/>
              <w:bottom w:val="single" w:sz="4" w:space="0" w:color="auto"/>
              <w:right w:val="single" w:sz="4" w:space="0" w:color="auto"/>
            </w:tcBorders>
            <w:vAlign w:val="center"/>
          </w:tcPr>
          <w:p w14:paraId="5993D838"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包括配电箱、开关箱内未按要求配备质量及参数均合格的电器，无标识，无防雨防砸措施等</w:t>
            </w:r>
          </w:p>
        </w:tc>
        <w:tc>
          <w:tcPr>
            <w:tcW w:w="2089" w:type="dxa"/>
            <w:vMerge/>
            <w:tcBorders>
              <w:top w:val="single" w:sz="4" w:space="0" w:color="auto"/>
              <w:left w:val="single" w:sz="4" w:space="0" w:color="auto"/>
              <w:bottom w:val="single" w:sz="4" w:space="0" w:color="auto"/>
              <w:right w:val="single" w:sz="4" w:space="0" w:color="auto"/>
            </w:tcBorders>
            <w:vAlign w:val="center"/>
          </w:tcPr>
          <w:p w14:paraId="29515AB5"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350A56D3" w14:textId="77777777" w:rsidR="002A0250" w:rsidRPr="00681111" w:rsidRDefault="002A0250">
            <w:pPr>
              <w:jc w:val="center"/>
              <w:rPr>
                <w:rFonts w:ascii="仿宋" w:eastAsia="仿宋" w:hAnsi="仿宋" w:cs="仿宋" w:hint="eastAsia"/>
                <w:lang w:eastAsia="zh-CN"/>
              </w:rPr>
            </w:pPr>
          </w:p>
        </w:tc>
      </w:tr>
      <w:tr w:rsidR="00681111" w:rsidRPr="00681111" w14:paraId="013C2E1E"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5FC9413C"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7533111B"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19</w:t>
            </w:r>
          </w:p>
        </w:tc>
        <w:tc>
          <w:tcPr>
            <w:tcW w:w="2142" w:type="dxa"/>
            <w:tcBorders>
              <w:top w:val="single" w:sz="4" w:space="0" w:color="auto"/>
              <w:left w:val="single" w:sz="4" w:space="0" w:color="auto"/>
              <w:bottom w:val="single" w:sz="4" w:space="0" w:color="auto"/>
              <w:right w:val="single" w:sz="4" w:space="0" w:color="auto"/>
            </w:tcBorders>
            <w:vAlign w:val="center"/>
          </w:tcPr>
          <w:p w14:paraId="4B64F0BE"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照明管理不到位</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0179A52B"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包括特殊场所未使用安全电压，施工现场临时照明设置不到位等</w:t>
            </w:r>
          </w:p>
        </w:tc>
        <w:tc>
          <w:tcPr>
            <w:tcW w:w="2089" w:type="dxa"/>
            <w:vMerge/>
            <w:tcBorders>
              <w:top w:val="single" w:sz="4" w:space="0" w:color="auto"/>
              <w:left w:val="single" w:sz="4" w:space="0" w:color="auto"/>
              <w:bottom w:val="single" w:sz="4" w:space="0" w:color="auto"/>
              <w:right w:val="single" w:sz="4" w:space="0" w:color="auto"/>
            </w:tcBorders>
            <w:vAlign w:val="center"/>
          </w:tcPr>
          <w:p w14:paraId="0258F774"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231C078F" w14:textId="77777777" w:rsidR="002A0250" w:rsidRPr="00681111" w:rsidRDefault="002A0250">
            <w:pPr>
              <w:jc w:val="center"/>
              <w:rPr>
                <w:rFonts w:ascii="仿宋" w:eastAsia="仿宋" w:hAnsi="仿宋" w:cs="仿宋" w:hint="eastAsia"/>
                <w:lang w:eastAsia="zh-CN"/>
              </w:rPr>
            </w:pPr>
          </w:p>
        </w:tc>
      </w:tr>
      <w:tr w:rsidR="00681111" w:rsidRPr="00681111" w14:paraId="0E4BE902"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21B07C69"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53A453C3"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2</w:t>
            </w:r>
            <w:r w:rsidRPr="00681111">
              <w:rPr>
                <w:rFonts w:ascii="仿宋" w:eastAsia="仿宋" w:hAnsi="仿宋" w:cs="仿宋" w:hint="eastAsia"/>
                <w:lang w:eastAsia="zh-CN"/>
              </w:rPr>
              <w:t>0</w:t>
            </w:r>
          </w:p>
        </w:tc>
        <w:tc>
          <w:tcPr>
            <w:tcW w:w="2142" w:type="dxa"/>
            <w:tcBorders>
              <w:top w:val="single" w:sz="4" w:space="0" w:color="auto"/>
              <w:left w:val="single" w:sz="4" w:space="0" w:color="auto"/>
              <w:bottom w:val="single" w:sz="4" w:space="0" w:color="auto"/>
              <w:right w:val="single" w:sz="4" w:space="0" w:color="auto"/>
            </w:tcBorders>
            <w:vAlign w:val="center"/>
          </w:tcPr>
          <w:p w14:paraId="01248804"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使用被明确在施工现场禁止使用的电器设备设施</w:t>
            </w:r>
          </w:p>
        </w:tc>
        <w:tc>
          <w:tcPr>
            <w:tcW w:w="2508" w:type="dxa"/>
            <w:tcBorders>
              <w:top w:val="single" w:sz="4" w:space="0" w:color="auto"/>
              <w:left w:val="single" w:sz="4" w:space="0" w:color="auto"/>
              <w:bottom w:val="single" w:sz="4" w:space="0" w:color="auto"/>
              <w:right w:val="single" w:sz="4" w:space="0" w:color="auto"/>
            </w:tcBorders>
            <w:vAlign w:val="center"/>
          </w:tcPr>
          <w:p w14:paraId="7FA096C9"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包括使用多孔插座、拖把线、碘钨灯等明确禁止使用的电气设备设施</w:t>
            </w:r>
          </w:p>
        </w:tc>
        <w:tc>
          <w:tcPr>
            <w:tcW w:w="2089" w:type="dxa"/>
            <w:vMerge/>
            <w:tcBorders>
              <w:top w:val="single" w:sz="4" w:space="0" w:color="auto"/>
              <w:left w:val="single" w:sz="4" w:space="0" w:color="auto"/>
              <w:bottom w:val="single" w:sz="4" w:space="0" w:color="auto"/>
              <w:right w:val="single" w:sz="4" w:space="0" w:color="auto"/>
            </w:tcBorders>
            <w:vAlign w:val="center"/>
          </w:tcPr>
          <w:p w14:paraId="6EBE5439"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60966ECB" w14:textId="77777777" w:rsidR="002A0250" w:rsidRPr="00681111" w:rsidRDefault="002A0250">
            <w:pPr>
              <w:jc w:val="center"/>
              <w:rPr>
                <w:rFonts w:ascii="仿宋" w:eastAsia="仿宋" w:hAnsi="仿宋" w:cs="仿宋" w:hint="eastAsia"/>
                <w:lang w:eastAsia="zh-CN"/>
              </w:rPr>
            </w:pPr>
          </w:p>
        </w:tc>
      </w:tr>
      <w:tr w:rsidR="00681111" w:rsidRPr="00681111" w14:paraId="4958771C"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5EA94E17"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3CFADC7E"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2</w:t>
            </w:r>
            <w:r w:rsidRPr="00681111">
              <w:rPr>
                <w:rFonts w:ascii="仿宋" w:eastAsia="仿宋" w:hAnsi="仿宋" w:cs="仿宋" w:hint="eastAsia"/>
                <w:lang w:eastAsia="zh-CN"/>
              </w:rPr>
              <w:t>1</w:t>
            </w:r>
          </w:p>
        </w:tc>
        <w:tc>
          <w:tcPr>
            <w:tcW w:w="2142" w:type="dxa"/>
            <w:tcBorders>
              <w:top w:val="single" w:sz="4" w:space="0" w:color="auto"/>
              <w:left w:val="single" w:sz="4" w:space="0" w:color="auto"/>
              <w:bottom w:val="single" w:sz="4" w:space="0" w:color="auto"/>
              <w:right w:val="single" w:sz="4" w:space="0" w:color="auto"/>
            </w:tcBorders>
            <w:vAlign w:val="center"/>
          </w:tcPr>
          <w:p w14:paraId="78268735"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用电档案不足</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6345638E"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包括临电验收开展不符合要求，内业资料不真实，未开展每日巡视等</w:t>
            </w:r>
          </w:p>
        </w:tc>
        <w:tc>
          <w:tcPr>
            <w:tcW w:w="2089" w:type="dxa"/>
            <w:vMerge/>
            <w:tcBorders>
              <w:top w:val="single" w:sz="4" w:space="0" w:color="auto"/>
              <w:left w:val="single" w:sz="4" w:space="0" w:color="auto"/>
              <w:bottom w:val="single" w:sz="4" w:space="0" w:color="auto"/>
              <w:right w:val="single" w:sz="4" w:space="0" w:color="auto"/>
            </w:tcBorders>
            <w:vAlign w:val="center"/>
          </w:tcPr>
          <w:p w14:paraId="559D72CA"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320AE231" w14:textId="77777777" w:rsidR="002A0250" w:rsidRPr="00681111" w:rsidRDefault="002A0250">
            <w:pPr>
              <w:jc w:val="center"/>
              <w:rPr>
                <w:rFonts w:ascii="仿宋" w:eastAsia="仿宋" w:hAnsi="仿宋" w:cs="仿宋" w:hint="eastAsia"/>
                <w:lang w:eastAsia="zh-CN"/>
              </w:rPr>
            </w:pPr>
          </w:p>
        </w:tc>
      </w:tr>
      <w:tr w:rsidR="00681111" w:rsidRPr="00681111" w14:paraId="16AF4DC0" w14:textId="77777777">
        <w:trPr>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14:paraId="4CDD1551" w14:textId="77777777" w:rsidR="002A0250" w:rsidRPr="00681111" w:rsidRDefault="00000000">
            <w:pPr>
              <w:rPr>
                <w:rFonts w:ascii="仿宋" w:eastAsia="仿宋" w:hAnsi="仿宋" w:cs="仿宋" w:hint="eastAsia"/>
              </w:rPr>
            </w:pPr>
            <w:proofErr w:type="spellStart"/>
            <w:r w:rsidRPr="00681111">
              <w:rPr>
                <w:rFonts w:ascii="仿宋" w:eastAsia="仿宋" w:hAnsi="仿宋" w:cs="仿宋" w:hint="eastAsia"/>
              </w:rPr>
              <w:t>大型机械设备管理</w:t>
            </w:r>
            <w:proofErr w:type="spellEnd"/>
          </w:p>
        </w:tc>
        <w:tc>
          <w:tcPr>
            <w:tcW w:w="527" w:type="dxa"/>
            <w:tcBorders>
              <w:top w:val="single" w:sz="4" w:space="0" w:color="auto"/>
              <w:left w:val="single" w:sz="4" w:space="0" w:color="auto"/>
              <w:bottom w:val="single" w:sz="4" w:space="0" w:color="auto"/>
              <w:right w:val="single" w:sz="4" w:space="0" w:color="auto"/>
            </w:tcBorders>
            <w:vAlign w:val="center"/>
          </w:tcPr>
          <w:p w14:paraId="253805E7"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2</w:t>
            </w:r>
            <w:r w:rsidRPr="00681111">
              <w:rPr>
                <w:rFonts w:ascii="仿宋" w:eastAsia="仿宋" w:hAnsi="仿宋" w:cs="仿宋" w:hint="eastAsia"/>
                <w:lang w:eastAsia="zh-CN"/>
              </w:rPr>
              <w:t>2</w:t>
            </w:r>
          </w:p>
        </w:tc>
        <w:tc>
          <w:tcPr>
            <w:tcW w:w="2142" w:type="dxa"/>
            <w:tcBorders>
              <w:top w:val="single" w:sz="4" w:space="0" w:color="auto"/>
              <w:left w:val="single" w:sz="4" w:space="0" w:color="auto"/>
              <w:bottom w:val="single" w:sz="4" w:space="0" w:color="auto"/>
              <w:right w:val="single" w:sz="4" w:space="0" w:color="auto"/>
            </w:tcBorders>
            <w:vAlign w:val="center"/>
          </w:tcPr>
          <w:p w14:paraId="7C3911CE"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设备与资质不符</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4DC83308"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包括设备相关许可、技术资料不齐全，</w:t>
            </w:r>
            <w:proofErr w:type="gramStart"/>
            <w:r w:rsidRPr="00681111">
              <w:rPr>
                <w:rFonts w:ascii="仿宋" w:eastAsia="仿宋" w:hAnsi="仿宋" w:cs="仿宋" w:hint="eastAsia"/>
                <w:lang w:eastAsia="zh-CN"/>
              </w:rPr>
              <w:t>安拆单位</w:t>
            </w:r>
            <w:proofErr w:type="gramEnd"/>
            <w:r w:rsidRPr="00681111">
              <w:rPr>
                <w:rFonts w:ascii="仿宋" w:eastAsia="仿宋" w:hAnsi="仿宋" w:cs="仿宋" w:hint="eastAsia"/>
                <w:lang w:eastAsia="zh-CN"/>
              </w:rPr>
              <w:t>资质不符、租赁单位超出经营范围等。</w:t>
            </w:r>
          </w:p>
        </w:tc>
        <w:tc>
          <w:tcPr>
            <w:tcW w:w="2089" w:type="dxa"/>
            <w:vMerge/>
            <w:tcBorders>
              <w:top w:val="single" w:sz="4" w:space="0" w:color="auto"/>
              <w:left w:val="single" w:sz="4" w:space="0" w:color="auto"/>
              <w:bottom w:val="single" w:sz="4" w:space="0" w:color="auto"/>
              <w:right w:val="single" w:sz="4" w:space="0" w:color="auto"/>
            </w:tcBorders>
            <w:vAlign w:val="center"/>
          </w:tcPr>
          <w:p w14:paraId="6265845F"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53D354AA" w14:textId="77777777" w:rsidR="002A0250" w:rsidRPr="00681111" w:rsidRDefault="002A0250">
            <w:pPr>
              <w:jc w:val="center"/>
              <w:rPr>
                <w:rFonts w:ascii="仿宋" w:eastAsia="仿宋" w:hAnsi="仿宋" w:cs="仿宋" w:hint="eastAsia"/>
                <w:lang w:eastAsia="zh-CN"/>
              </w:rPr>
            </w:pPr>
          </w:p>
        </w:tc>
      </w:tr>
      <w:tr w:rsidR="00681111" w:rsidRPr="00681111" w14:paraId="74CC7F24"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7746DFB8"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2D938344"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2</w:t>
            </w:r>
            <w:r w:rsidRPr="00681111">
              <w:rPr>
                <w:rFonts w:ascii="仿宋" w:eastAsia="仿宋" w:hAnsi="仿宋" w:cs="仿宋" w:hint="eastAsia"/>
                <w:lang w:eastAsia="zh-CN"/>
              </w:rPr>
              <w:t>3</w:t>
            </w:r>
          </w:p>
        </w:tc>
        <w:tc>
          <w:tcPr>
            <w:tcW w:w="2142" w:type="dxa"/>
            <w:tcBorders>
              <w:top w:val="single" w:sz="4" w:space="0" w:color="auto"/>
              <w:left w:val="single" w:sz="4" w:space="0" w:color="auto"/>
              <w:bottom w:val="single" w:sz="4" w:space="0" w:color="auto"/>
              <w:right w:val="single" w:sz="4" w:space="0" w:color="auto"/>
            </w:tcBorders>
            <w:vAlign w:val="center"/>
          </w:tcPr>
          <w:p w14:paraId="4B133308"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安全装置失效或缺失，吊索具钢丝绳不符合要求</w:t>
            </w:r>
          </w:p>
        </w:tc>
        <w:tc>
          <w:tcPr>
            <w:tcW w:w="2508" w:type="dxa"/>
            <w:tcBorders>
              <w:top w:val="single" w:sz="4" w:space="0" w:color="auto"/>
              <w:left w:val="single" w:sz="4" w:space="0" w:color="auto"/>
              <w:bottom w:val="single" w:sz="4" w:space="0" w:color="auto"/>
              <w:right w:val="single" w:sz="4" w:space="0" w:color="auto"/>
            </w:tcBorders>
            <w:vAlign w:val="center"/>
          </w:tcPr>
          <w:p w14:paraId="443BA282"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安全装置失效或缺失未及时发现，仍继续使用设备</w:t>
            </w:r>
          </w:p>
        </w:tc>
        <w:tc>
          <w:tcPr>
            <w:tcW w:w="2089" w:type="dxa"/>
            <w:tcBorders>
              <w:top w:val="single" w:sz="4" w:space="0" w:color="auto"/>
              <w:left w:val="single" w:sz="4" w:space="0" w:color="auto"/>
              <w:bottom w:val="single" w:sz="4" w:space="0" w:color="auto"/>
              <w:right w:val="single" w:sz="4" w:space="0" w:color="auto"/>
            </w:tcBorders>
            <w:vAlign w:val="center"/>
          </w:tcPr>
          <w:p w14:paraId="678FA9D1"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处10000元/</w:t>
            </w:r>
            <w:proofErr w:type="spellStart"/>
            <w:r w:rsidRPr="00681111">
              <w:rPr>
                <w:rFonts w:ascii="仿宋" w:eastAsia="仿宋" w:hAnsi="仿宋" w:cs="仿宋" w:hint="eastAsia"/>
              </w:rPr>
              <w:t>次罚款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74DB01F7" w14:textId="77777777" w:rsidR="002A0250" w:rsidRPr="00681111" w:rsidRDefault="002A0250">
            <w:pPr>
              <w:jc w:val="center"/>
              <w:rPr>
                <w:rFonts w:ascii="仿宋" w:eastAsia="仿宋" w:hAnsi="仿宋" w:cs="仿宋" w:hint="eastAsia"/>
              </w:rPr>
            </w:pPr>
          </w:p>
        </w:tc>
      </w:tr>
      <w:tr w:rsidR="00681111" w:rsidRPr="00681111" w14:paraId="29758C77"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09FDEF9C"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3C65A9DA"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2</w:t>
            </w:r>
            <w:r w:rsidRPr="00681111">
              <w:rPr>
                <w:rFonts w:ascii="仿宋" w:eastAsia="仿宋" w:hAnsi="仿宋" w:cs="仿宋" w:hint="eastAsia"/>
                <w:lang w:eastAsia="zh-CN"/>
              </w:rPr>
              <w:t>4</w:t>
            </w:r>
          </w:p>
        </w:tc>
        <w:tc>
          <w:tcPr>
            <w:tcW w:w="2142" w:type="dxa"/>
            <w:tcBorders>
              <w:top w:val="single" w:sz="4" w:space="0" w:color="auto"/>
              <w:left w:val="single" w:sz="4" w:space="0" w:color="auto"/>
              <w:bottom w:val="single" w:sz="4" w:space="0" w:color="auto"/>
              <w:right w:val="single" w:sz="4" w:space="0" w:color="auto"/>
            </w:tcBorders>
            <w:vAlign w:val="center"/>
          </w:tcPr>
          <w:p w14:paraId="42880E8B"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未每月开展检查维修保养</w:t>
            </w:r>
          </w:p>
        </w:tc>
        <w:tc>
          <w:tcPr>
            <w:tcW w:w="2508" w:type="dxa"/>
            <w:tcBorders>
              <w:top w:val="single" w:sz="4" w:space="0" w:color="auto"/>
              <w:left w:val="single" w:sz="4" w:space="0" w:color="auto"/>
              <w:bottom w:val="single" w:sz="4" w:space="0" w:color="auto"/>
              <w:right w:val="single" w:sz="4" w:space="0" w:color="auto"/>
            </w:tcBorders>
            <w:vAlign w:val="center"/>
          </w:tcPr>
          <w:p w14:paraId="13DA5C94"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包括基础积水未及时清理等</w:t>
            </w:r>
          </w:p>
        </w:tc>
        <w:tc>
          <w:tcPr>
            <w:tcW w:w="2089" w:type="dxa"/>
            <w:vMerge w:val="restart"/>
            <w:tcBorders>
              <w:top w:val="single" w:sz="4" w:space="0" w:color="auto"/>
              <w:left w:val="single" w:sz="4" w:space="0" w:color="auto"/>
              <w:bottom w:val="single" w:sz="4" w:space="0" w:color="auto"/>
              <w:right w:val="single" w:sz="4" w:space="0" w:color="auto"/>
            </w:tcBorders>
            <w:vAlign w:val="center"/>
          </w:tcPr>
          <w:p w14:paraId="246AD3E5" w14:textId="77777777" w:rsidR="002A0250" w:rsidRPr="00681111" w:rsidRDefault="00000000">
            <w:pPr>
              <w:rPr>
                <w:rFonts w:ascii="仿宋" w:eastAsia="仿宋" w:hAnsi="仿宋" w:cs="仿宋" w:hint="eastAsia"/>
              </w:rPr>
            </w:pPr>
            <w:r w:rsidRPr="00681111">
              <w:rPr>
                <w:rFonts w:ascii="仿宋" w:eastAsia="仿宋" w:hAnsi="仿宋" w:cs="仿宋" w:hint="eastAsia"/>
              </w:rPr>
              <w:t>处500元以上/</w:t>
            </w:r>
            <w:proofErr w:type="spellStart"/>
            <w:r w:rsidRPr="00681111">
              <w:rPr>
                <w:rFonts w:ascii="仿宋" w:eastAsia="仿宋" w:hAnsi="仿宋" w:cs="仿宋" w:hint="eastAsia"/>
              </w:rPr>
              <w:t>项罚款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1B1B2990" w14:textId="77777777" w:rsidR="002A0250" w:rsidRPr="00681111" w:rsidRDefault="002A0250">
            <w:pPr>
              <w:jc w:val="center"/>
              <w:rPr>
                <w:rFonts w:ascii="仿宋" w:eastAsia="仿宋" w:hAnsi="仿宋" w:cs="仿宋" w:hint="eastAsia"/>
              </w:rPr>
            </w:pPr>
          </w:p>
        </w:tc>
      </w:tr>
      <w:tr w:rsidR="00681111" w:rsidRPr="00681111" w14:paraId="337065E9"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31A758C2"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2CC8F470"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2</w:t>
            </w:r>
            <w:r w:rsidRPr="00681111">
              <w:rPr>
                <w:rFonts w:ascii="仿宋" w:eastAsia="仿宋" w:hAnsi="仿宋" w:cs="仿宋" w:hint="eastAsia"/>
                <w:lang w:eastAsia="zh-CN"/>
              </w:rPr>
              <w:t>5</w:t>
            </w:r>
          </w:p>
        </w:tc>
        <w:tc>
          <w:tcPr>
            <w:tcW w:w="2142" w:type="dxa"/>
            <w:tcBorders>
              <w:top w:val="single" w:sz="4" w:space="0" w:color="auto"/>
              <w:left w:val="single" w:sz="4" w:space="0" w:color="auto"/>
              <w:bottom w:val="single" w:sz="4" w:space="0" w:color="auto"/>
              <w:right w:val="single" w:sz="4" w:space="0" w:color="auto"/>
            </w:tcBorders>
            <w:vAlign w:val="center"/>
          </w:tcPr>
          <w:p w14:paraId="052B776E"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起重吊装管理不足</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10D1891F"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包括作业过程无人监护，违反“十不吊”规定进行作业等</w:t>
            </w:r>
          </w:p>
        </w:tc>
        <w:tc>
          <w:tcPr>
            <w:tcW w:w="2089" w:type="dxa"/>
            <w:vMerge/>
            <w:tcBorders>
              <w:top w:val="single" w:sz="4" w:space="0" w:color="auto"/>
              <w:left w:val="single" w:sz="4" w:space="0" w:color="auto"/>
              <w:bottom w:val="single" w:sz="4" w:space="0" w:color="auto"/>
              <w:right w:val="single" w:sz="4" w:space="0" w:color="auto"/>
            </w:tcBorders>
            <w:vAlign w:val="center"/>
          </w:tcPr>
          <w:p w14:paraId="21657E4A"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27A30CDD" w14:textId="77777777" w:rsidR="002A0250" w:rsidRPr="00681111" w:rsidRDefault="002A0250">
            <w:pPr>
              <w:jc w:val="center"/>
              <w:rPr>
                <w:rFonts w:ascii="仿宋" w:eastAsia="仿宋" w:hAnsi="仿宋" w:cs="仿宋" w:hint="eastAsia"/>
                <w:lang w:eastAsia="zh-CN"/>
              </w:rPr>
            </w:pPr>
          </w:p>
        </w:tc>
      </w:tr>
      <w:tr w:rsidR="00681111" w:rsidRPr="00681111" w14:paraId="761B2B9D"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7694D610"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4A2E6E40"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26</w:t>
            </w:r>
          </w:p>
        </w:tc>
        <w:tc>
          <w:tcPr>
            <w:tcW w:w="2142" w:type="dxa"/>
            <w:tcBorders>
              <w:top w:val="single" w:sz="4" w:space="0" w:color="auto"/>
              <w:left w:val="single" w:sz="4" w:space="0" w:color="auto"/>
              <w:bottom w:val="single" w:sz="4" w:space="0" w:color="auto"/>
              <w:right w:val="single" w:sz="4" w:space="0" w:color="auto"/>
            </w:tcBorders>
            <w:vAlign w:val="center"/>
          </w:tcPr>
          <w:p w14:paraId="6CDBC581"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验收不符合要求</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7F0D152D"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包括未按规定验收或验收内容无量化等</w:t>
            </w:r>
          </w:p>
        </w:tc>
        <w:tc>
          <w:tcPr>
            <w:tcW w:w="2089" w:type="dxa"/>
            <w:vMerge/>
            <w:tcBorders>
              <w:top w:val="single" w:sz="4" w:space="0" w:color="auto"/>
              <w:left w:val="single" w:sz="4" w:space="0" w:color="auto"/>
              <w:bottom w:val="single" w:sz="4" w:space="0" w:color="auto"/>
              <w:right w:val="single" w:sz="4" w:space="0" w:color="auto"/>
            </w:tcBorders>
            <w:vAlign w:val="center"/>
          </w:tcPr>
          <w:p w14:paraId="22B23BE5"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277B95CD" w14:textId="77777777" w:rsidR="002A0250" w:rsidRPr="00681111" w:rsidRDefault="002A0250">
            <w:pPr>
              <w:jc w:val="center"/>
              <w:rPr>
                <w:rFonts w:ascii="仿宋" w:eastAsia="仿宋" w:hAnsi="仿宋" w:cs="仿宋" w:hint="eastAsia"/>
                <w:lang w:eastAsia="zh-CN"/>
              </w:rPr>
            </w:pPr>
          </w:p>
        </w:tc>
      </w:tr>
      <w:tr w:rsidR="00681111" w:rsidRPr="00681111" w14:paraId="355C665F" w14:textId="77777777">
        <w:trPr>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14:paraId="641EFF38"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吊篮搭设、使用不符合规范要求</w:t>
            </w:r>
          </w:p>
        </w:tc>
        <w:tc>
          <w:tcPr>
            <w:tcW w:w="527" w:type="dxa"/>
            <w:tcBorders>
              <w:top w:val="single" w:sz="4" w:space="0" w:color="auto"/>
              <w:left w:val="single" w:sz="4" w:space="0" w:color="auto"/>
              <w:bottom w:val="single" w:sz="4" w:space="0" w:color="auto"/>
              <w:right w:val="single" w:sz="4" w:space="0" w:color="auto"/>
            </w:tcBorders>
            <w:vAlign w:val="center"/>
          </w:tcPr>
          <w:p w14:paraId="3221DA0C"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27</w:t>
            </w:r>
          </w:p>
        </w:tc>
        <w:tc>
          <w:tcPr>
            <w:tcW w:w="2142" w:type="dxa"/>
            <w:tcBorders>
              <w:top w:val="single" w:sz="4" w:space="0" w:color="auto"/>
              <w:left w:val="single" w:sz="4" w:space="0" w:color="auto"/>
              <w:bottom w:val="single" w:sz="4" w:space="0" w:color="auto"/>
              <w:right w:val="single" w:sz="4" w:space="0" w:color="auto"/>
            </w:tcBorders>
            <w:vAlign w:val="center"/>
          </w:tcPr>
          <w:p w14:paraId="68011B10"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吊篮资料不符合要求</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47C55CA9"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未签订吊篮租赁合同，未提供吊篮（整机）合格证，无高处作业吊篮用钢丝绳质量证明书，未提供高处作业吊篮安全绳检测报告，未提供安全锁有效期内的校验证明的等</w:t>
            </w:r>
          </w:p>
        </w:tc>
        <w:tc>
          <w:tcPr>
            <w:tcW w:w="2089" w:type="dxa"/>
            <w:tcBorders>
              <w:top w:val="single" w:sz="4" w:space="0" w:color="auto"/>
              <w:left w:val="single" w:sz="4" w:space="0" w:color="auto"/>
              <w:bottom w:val="single" w:sz="4" w:space="0" w:color="auto"/>
              <w:right w:val="single" w:sz="4" w:space="0" w:color="auto"/>
            </w:tcBorders>
            <w:vAlign w:val="center"/>
          </w:tcPr>
          <w:p w14:paraId="7E25A8E2"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该批次吊篮退场、并处10000元/批次罚款；吊篮退场引发的窝工、停工等费用发包人不予承认</w:t>
            </w:r>
          </w:p>
        </w:tc>
        <w:tc>
          <w:tcPr>
            <w:tcW w:w="975" w:type="dxa"/>
            <w:tcBorders>
              <w:top w:val="single" w:sz="4" w:space="0" w:color="auto"/>
              <w:left w:val="single" w:sz="4" w:space="0" w:color="auto"/>
              <w:bottom w:val="single" w:sz="4" w:space="0" w:color="auto"/>
              <w:right w:val="single" w:sz="4" w:space="0" w:color="auto"/>
            </w:tcBorders>
            <w:vAlign w:val="center"/>
          </w:tcPr>
          <w:p w14:paraId="1797F482" w14:textId="77777777" w:rsidR="002A0250" w:rsidRPr="00681111" w:rsidRDefault="002A0250">
            <w:pPr>
              <w:jc w:val="center"/>
              <w:rPr>
                <w:rFonts w:ascii="仿宋" w:eastAsia="仿宋" w:hAnsi="仿宋" w:cs="仿宋" w:hint="eastAsia"/>
                <w:lang w:eastAsia="zh-CN"/>
              </w:rPr>
            </w:pPr>
          </w:p>
        </w:tc>
      </w:tr>
      <w:tr w:rsidR="00681111" w:rsidRPr="00681111" w14:paraId="60B1830B"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6EE417F4"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382CDE57"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28</w:t>
            </w:r>
          </w:p>
        </w:tc>
        <w:tc>
          <w:tcPr>
            <w:tcW w:w="2142" w:type="dxa"/>
            <w:tcBorders>
              <w:top w:val="single" w:sz="4" w:space="0" w:color="auto"/>
              <w:left w:val="single" w:sz="4" w:space="0" w:color="auto"/>
              <w:bottom w:val="single" w:sz="4" w:space="0" w:color="auto"/>
              <w:right w:val="single" w:sz="4" w:space="0" w:color="auto"/>
            </w:tcBorders>
            <w:vAlign w:val="center"/>
          </w:tcPr>
          <w:p w14:paraId="0959B98E"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吊篮材料质量不符合要求</w:t>
            </w:r>
          </w:p>
        </w:tc>
        <w:tc>
          <w:tcPr>
            <w:tcW w:w="2508" w:type="dxa"/>
            <w:tcBorders>
              <w:top w:val="single" w:sz="4" w:space="0" w:color="auto"/>
              <w:left w:val="single" w:sz="4" w:space="0" w:color="auto"/>
              <w:bottom w:val="single" w:sz="4" w:space="0" w:color="auto"/>
              <w:right w:val="single" w:sz="4" w:space="0" w:color="auto"/>
            </w:tcBorders>
            <w:vAlign w:val="center"/>
          </w:tcPr>
          <w:p w14:paraId="74507D16"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吊篮悬挑架、前后座、吊篮平台严重变形、锈蚀的，吊篮配重块破损、损坏的，吊篮安全</w:t>
            </w:r>
            <w:r w:rsidRPr="00681111">
              <w:rPr>
                <w:rFonts w:ascii="仿宋" w:eastAsia="仿宋" w:hAnsi="仿宋" w:cs="仿宋" w:hint="eastAsia"/>
                <w:lang w:eastAsia="zh-CN"/>
              </w:rPr>
              <w:lastRenderedPageBreak/>
              <w:t>锁无效的，吊篮钢丝绳断股、断丝、变形、锈蚀、变曲等的</w:t>
            </w:r>
          </w:p>
        </w:tc>
        <w:tc>
          <w:tcPr>
            <w:tcW w:w="2089" w:type="dxa"/>
            <w:tcBorders>
              <w:top w:val="single" w:sz="4" w:space="0" w:color="auto"/>
              <w:left w:val="single" w:sz="4" w:space="0" w:color="auto"/>
              <w:bottom w:val="single" w:sz="4" w:space="0" w:color="auto"/>
              <w:right w:val="single" w:sz="4" w:space="0" w:color="auto"/>
            </w:tcBorders>
            <w:vAlign w:val="center"/>
          </w:tcPr>
          <w:p w14:paraId="54D67EF1"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lastRenderedPageBreak/>
              <w:t>对不符合要求的材料退场、并处5000元/批次罚款；材料退场引发</w:t>
            </w:r>
            <w:r w:rsidRPr="00681111">
              <w:rPr>
                <w:rFonts w:ascii="仿宋" w:eastAsia="仿宋" w:hAnsi="仿宋" w:cs="仿宋" w:hint="eastAsia"/>
                <w:lang w:eastAsia="zh-CN"/>
              </w:rPr>
              <w:lastRenderedPageBreak/>
              <w:t>的窝工、停工等费用发包人不予承认</w:t>
            </w:r>
          </w:p>
        </w:tc>
        <w:tc>
          <w:tcPr>
            <w:tcW w:w="975" w:type="dxa"/>
            <w:tcBorders>
              <w:top w:val="single" w:sz="4" w:space="0" w:color="auto"/>
              <w:left w:val="single" w:sz="4" w:space="0" w:color="auto"/>
              <w:bottom w:val="single" w:sz="4" w:space="0" w:color="auto"/>
              <w:right w:val="single" w:sz="4" w:space="0" w:color="auto"/>
            </w:tcBorders>
            <w:vAlign w:val="center"/>
          </w:tcPr>
          <w:p w14:paraId="0786A99B" w14:textId="77777777" w:rsidR="002A0250" w:rsidRPr="00681111" w:rsidRDefault="002A0250">
            <w:pPr>
              <w:jc w:val="center"/>
              <w:rPr>
                <w:rFonts w:ascii="仿宋" w:eastAsia="仿宋" w:hAnsi="仿宋" w:cs="仿宋" w:hint="eastAsia"/>
                <w:lang w:eastAsia="zh-CN"/>
              </w:rPr>
            </w:pPr>
          </w:p>
        </w:tc>
      </w:tr>
      <w:tr w:rsidR="00681111" w:rsidRPr="00681111" w14:paraId="081C7209"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7250D1DE"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5E12315F"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29</w:t>
            </w:r>
          </w:p>
        </w:tc>
        <w:tc>
          <w:tcPr>
            <w:tcW w:w="2142" w:type="dxa"/>
            <w:tcBorders>
              <w:top w:val="single" w:sz="4" w:space="0" w:color="auto"/>
              <w:left w:val="single" w:sz="4" w:space="0" w:color="auto"/>
              <w:bottom w:val="single" w:sz="4" w:space="0" w:color="auto"/>
              <w:right w:val="single" w:sz="4" w:space="0" w:color="auto"/>
            </w:tcBorders>
            <w:vAlign w:val="center"/>
          </w:tcPr>
          <w:p w14:paraId="369D1D68"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吊篮安装、移位及拆除安全管理不到位</w:t>
            </w:r>
          </w:p>
        </w:tc>
        <w:tc>
          <w:tcPr>
            <w:tcW w:w="2508" w:type="dxa"/>
            <w:tcBorders>
              <w:top w:val="single" w:sz="4" w:space="0" w:color="auto"/>
              <w:left w:val="single" w:sz="4" w:space="0" w:color="auto"/>
              <w:bottom w:val="single" w:sz="4" w:space="0" w:color="auto"/>
              <w:right w:val="single" w:sz="4" w:space="0" w:color="auto"/>
            </w:tcBorders>
            <w:vAlign w:val="center"/>
          </w:tcPr>
          <w:p w14:paraId="5259133E"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未根据现场实际情况编制吊篮安装拆除方案，吊篮安装和拆卸（包括二次移位）未由产权单位负责，吊篮安全完成后未经产权单位自检合格、未经第三方有资质的单位进行检测，未组织产权单位、监理单位 验收就投入使用等</w:t>
            </w:r>
          </w:p>
        </w:tc>
        <w:tc>
          <w:tcPr>
            <w:tcW w:w="2089" w:type="dxa"/>
            <w:tcBorders>
              <w:top w:val="single" w:sz="4" w:space="0" w:color="auto"/>
              <w:left w:val="single" w:sz="4" w:space="0" w:color="auto"/>
              <w:bottom w:val="single" w:sz="4" w:space="0" w:color="auto"/>
              <w:right w:val="single" w:sz="4" w:space="0" w:color="auto"/>
            </w:tcBorders>
            <w:vAlign w:val="center"/>
          </w:tcPr>
          <w:p w14:paraId="23AD4A3D"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吊篮停止使用，并处10000元/项罚款；</w:t>
            </w:r>
          </w:p>
        </w:tc>
        <w:tc>
          <w:tcPr>
            <w:tcW w:w="975" w:type="dxa"/>
            <w:tcBorders>
              <w:top w:val="single" w:sz="4" w:space="0" w:color="auto"/>
              <w:left w:val="single" w:sz="4" w:space="0" w:color="auto"/>
              <w:bottom w:val="single" w:sz="4" w:space="0" w:color="auto"/>
              <w:right w:val="single" w:sz="4" w:space="0" w:color="auto"/>
            </w:tcBorders>
            <w:vAlign w:val="center"/>
          </w:tcPr>
          <w:p w14:paraId="71DFB416" w14:textId="77777777" w:rsidR="002A0250" w:rsidRPr="00681111" w:rsidRDefault="002A0250">
            <w:pPr>
              <w:jc w:val="center"/>
              <w:rPr>
                <w:rFonts w:ascii="仿宋" w:eastAsia="仿宋" w:hAnsi="仿宋" w:cs="仿宋" w:hint="eastAsia"/>
                <w:lang w:eastAsia="zh-CN"/>
              </w:rPr>
            </w:pPr>
          </w:p>
        </w:tc>
      </w:tr>
      <w:tr w:rsidR="00681111" w:rsidRPr="00681111" w14:paraId="3161AB5F"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51FAEDE5"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22D20D2B"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3</w:t>
            </w:r>
            <w:r w:rsidRPr="00681111">
              <w:rPr>
                <w:rFonts w:ascii="仿宋" w:eastAsia="仿宋" w:hAnsi="仿宋" w:cs="仿宋" w:hint="eastAsia"/>
                <w:lang w:eastAsia="zh-CN"/>
              </w:rPr>
              <w:t>0</w:t>
            </w:r>
          </w:p>
        </w:tc>
        <w:tc>
          <w:tcPr>
            <w:tcW w:w="2142" w:type="dxa"/>
            <w:tcBorders>
              <w:top w:val="single" w:sz="4" w:space="0" w:color="auto"/>
              <w:left w:val="single" w:sz="4" w:space="0" w:color="auto"/>
              <w:bottom w:val="single" w:sz="4" w:space="0" w:color="auto"/>
              <w:right w:val="single" w:sz="4" w:space="0" w:color="auto"/>
            </w:tcBorders>
            <w:vAlign w:val="center"/>
          </w:tcPr>
          <w:p w14:paraId="2599A124"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吊篮检查不到位</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49490194"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作业前未对吊篮进行检查的，产权单位未定期对吊篮进行维护保养的</w:t>
            </w:r>
          </w:p>
        </w:tc>
        <w:tc>
          <w:tcPr>
            <w:tcW w:w="2089" w:type="dxa"/>
            <w:tcBorders>
              <w:top w:val="single" w:sz="4" w:space="0" w:color="auto"/>
              <w:left w:val="single" w:sz="4" w:space="0" w:color="auto"/>
              <w:bottom w:val="single" w:sz="4" w:space="0" w:color="auto"/>
              <w:right w:val="single" w:sz="4" w:space="0" w:color="auto"/>
            </w:tcBorders>
            <w:vAlign w:val="center"/>
          </w:tcPr>
          <w:p w14:paraId="054F219C"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吊篮停止使用，并处1000元/项罚款；</w:t>
            </w:r>
          </w:p>
        </w:tc>
        <w:tc>
          <w:tcPr>
            <w:tcW w:w="975" w:type="dxa"/>
            <w:tcBorders>
              <w:top w:val="single" w:sz="4" w:space="0" w:color="auto"/>
              <w:left w:val="single" w:sz="4" w:space="0" w:color="auto"/>
              <w:bottom w:val="single" w:sz="4" w:space="0" w:color="auto"/>
              <w:right w:val="single" w:sz="4" w:space="0" w:color="auto"/>
            </w:tcBorders>
            <w:vAlign w:val="center"/>
          </w:tcPr>
          <w:p w14:paraId="03C8E5D1" w14:textId="77777777" w:rsidR="002A0250" w:rsidRPr="00681111" w:rsidRDefault="002A0250">
            <w:pPr>
              <w:jc w:val="center"/>
              <w:rPr>
                <w:rFonts w:ascii="仿宋" w:eastAsia="仿宋" w:hAnsi="仿宋" w:cs="仿宋" w:hint="eastAsia"/>
                <w:lang w:eastAsia="zh-CN"/>
              </w:rPr>
            </w:pPr>
          </w:p>
        </w:tc>
      </w:tr>
      <w:tr w:rsidR="00681111" w:rsidRPr="00681111" w14:paraId="0D6F12B1"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5F159737"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651A9CC1"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3</w:t>
            </w:r>
            <w:r w:rsidRPr="00681111">
              <w:rPr>
                <w:rFonts w:ascii="仿宋" w:eastAsia="仿宋" w:hAnsi="仿宋" w:cs="仿宋" w:hint="eastAsia"/>
                <w:lang w:eastAsia="zh-CN"/>
              </w:rPr>
              <w:t>1</w:t>
            </w:r>
          </w:p>
        </w:tc>
        <w:tc>
          <w:tcPr>
            <w:tcW w:w="2142" w:type="dxa"/>
            <w:tcBorders>
              <w:top w:val="single" w:sz="4" w:space="0" w:color="auto"/>
              <w:left w:val="single" w:sz="4" w:space="0" w:color="auto"/>
              <w:bottom w:val="single" w:sz="4" w:space="0" w:color="auto"/>
              <w:right w:val="single" w:sz="4" w:space="0" w:color="auto"/>
            </w:tcBorders>
            <w:vAlign w:val="center"/>
          </w:tcPr>
          <w:p w14:paraId="5CF19966"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吊篮使用管理不到位</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224E62F6"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吊篮前支臂限位挡板缺失吊篮配重破损、损坏、无防挪移措施，吊篮前支臂架设在女儿墙上或挑檐边上的，吊篮2人以上（不含2人）同时作业的，将安全绳、安全带直接固定在吊篮机构上或固定不牢固的，吊篮未有效落地或作业人员中途上下吊篮的，利用吊篮做电焊接线回路，吊篮作为垂直运输设备，吊篮下方立体垂直交叉作业等</w:t>
            </w:r>
          </w:p>
        </w:tc>
        <w:tc>
          <w:tcPr>
            <w:tcW w:w="2089" w:type="dxa"/>
            <w:tcBorders>
              <w:top w:val="single" w:sz="4" w:space="0" w:color="auto"/>
              <w:left w:val="single" w:sz="4" w:space="0" w:color="auto"/>
              <w:bottom w:val="single" w:sz="4" w:space="0" w:color="auto"/>
              <w:right w:val="single" w:sz="4" w:space="0" w:color="auto"/>
            </w:tcBorders>
            <w:vAlign w:val="center"/>
          </w:tcPr>
          <w:p w14:paraId="79C72A4B"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处1000元/</w:t>
            </w:r>
            <w:proofErr w:type="spellStart"/>
            <w:r w:rsidRPr="00681111">
              <w:rPr>
                <w:rFonts w:ascii="仿宋" w:eastAsia="仿宋" w:hAnsi="仿宋" w:cs="仿宋" w:hint="eastAsia"/>
              </w:rPr>
              <w:t>项罚款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7BDF7394" w14:textId="77777777" w:rsidR="002A0250" w:rsidRPr="00681111" w:rsidRDefault="002A0250">
            <w:pPr>
              <w:jc w:val="center"/>
              <w:rPr>
                <w:rFonts w:ascii="仿宋" w:eastAsia="仿宋" w:hAnsi="仿宋" w:cs="仿宋" w:hint="eastAsia"/>
              </w:rPr>
            </w:pPr>
          </w:p>
        </w:tc>
      </w:tr>
      <w:tr w:rsidR="00681111" w:rsidRPr="00681111" w14:paraId="6EE87B1C" w14:textId="77777777">
        <w:trPr>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14:paraId="016E8E1C"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小型施工机具使用与规范要求不符</w:t>
            </w:r>
          </w:p>
        </w:tc>
        <w:tc>
          <w:tcPr>
            <w:tcW w:w="527" w:type="dxa"/>
            <w:tcBorders>
              <w:top w:val="single" w:sz="4" w:space="0" w:color="auto"/>
              <w:left w:val="single" w:sz="4" w:space="0" w:color="auto"/>
              <w:bottom w:val="single" w:sz="4" w:space="0" w:color="auto"/>
              <w:right w:val="single" w:sz="4" w:space="0" w:color="auto"/>
            </w:tcBorders>
            <w:vAlign w:val="center"/>
          </w:tcPr>
          <w:p w14:paraId="72A59BBD"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3</w:t>
            </w:r>
            <w:r w:rsidRPr="00681111">
              <w:rPr>
                <w:rFonts w:ascii="仿宋" w:eastAsia="仿宋" w:hAnsi="仿宋" w:cs="仿宋" w:hint="eastAsia"/>
                <w:lang w:eastAsia="zh-CN"/>
              </w:rPr>
              <w:t>2</w:t>
            </w:r>
          </w:p>
        </w:tc>
        <w:tc>
          <w:tcPr>
            <w:tcW w:w="2142" w:type="dxa"/>
            <w:tcBorders>
              <w:top w:val="single" w:sz="4" w:space="0" w:color="auto"/>
              <w:left w:val="single" w:sz="4" w:space="0" w:color="auto"/>
              <w:bottom w:val="single" w:sz="4" w:space="0" w:color="auto"/>
              <w:right w:val="single" w:sz="4" w:space="0" w:color="auto"/>
            </w:tcBorders>
            <w:vAlign w:val="center"/>
          </w:tcPr>
          <w:p w14:paraId="240B9C1F"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施工机具验收管理不到位</w:t>
            </w:r>
          </w:p>
        </w:tc>
        <w:tc>
          <w:tcPr>
            <w:tcW w:w="2508" w:type="dxa"/>
            <w:tcBorders>
              <w:top w:val="single" w:sz="4" w:space="0" w:color="auto"/>
              <w:left w:val="single" w:sz="4" w:space="0" w:color="auto"/>
              <w:bottom w:val="single" w:sz="4" w:space="0" w:color="auto"/>
              <w:right w:val="single" w:sz="4" w:space="0" w:color="auto"/>
            </w:tcBorders>
            <w:vAlign w:val="center"/>
          </w:tcPr>
          <w:p w14:paraId="05692125"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施工机具未经验收擅自使用；</w:t>
            </w:r>
          </w:p>
        </w:tc>
        <w:tc>
          <w:tcPr>
            <w:tcW w:w="2089" w:type="dxa"/>
            <w:tcBorders>
              <w:top w:val="single" w:sz="4" w:space="0" w:color="auto"/>
              <w:left w:val="single" w:sz="4" w:space="0" w:color="auto"/>
              <w:bottom w:val="single" w:sz="4" w:space="0" w:color="auto"/>
              <w:right w:val="single" w:sz="4" w:space="0" w:color="auto"/>
            </w:tcBorders>
            <w:vAlign w:val="center"/>
          </w:tcPr>
          <w:p w14:paraId="592491D2"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处200-1000元/</w:t>
            </w:r>
            <w:proofErr w:type="spellStart"/>
            <w:r w:rsidRPr="00681111">
              <w:rPr>
                <w:rFonts w:ascii="仿宋" w:eastAsia="仿宋" w:hAnsi="仿宋" w:cs="仿宋" w:hint="eastAsia"/>
              </w:rPr>
              <w:t>项罚款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07E10726" w14:textId="77777777" w:rsidR="002A0250" w:rsidRPr="00681111" w:rsidRDefault="002A0250">
            <w:pPr>
              <w:jc w:val="center"/>
              <w:rPr>
                <w:rFonts w:ascii="仿宋" w:eastAsia="仿宋" w:hAnsi="仿宋" w:cs="仿宋" w:hint="eastAsia"/>
              </w:rPr>
            </w:pPr>
          </w:p>
        </w:tc>
      </w:tr>
      <w:tr w:rsidR="00681111" w:rsidRPr="00681111" w14:paraId="0D2F31A9"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7AD6A557"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2018CDFE"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3</w:t>
            </w:r>
            <w:r w:rsidRPr="00681111">
              <w:rPr>
                <w:rFonts w:ascii="仿宋" w:eastAsia="仿宋" w:hAnsi="仿宋" w:cs="仿宋" w:hint="eastAsia"/>
                <w:lang w:eastAsia="zh-CN"/>
              </w:rPr>
              <w:t>3</w:t>
            </w:r>
          </w:p>
        </w:tc>
        <w:tc>
          <w:tcPr>
            <w:tcW w:w="2142" w:type="dxa"/>
            <w:tcBorders>
              <w:top w:val="single" w:sz="4" w:space="0" w:color="auto"/>
              <w:left w:val="single" w:sz="4" w:space="0" w:color="auto"/>
              <w:bottom w:val="single" w:sz="4" w:space="0" w:color="auto"/>
              <w:right w:val="single" w:sz="4" w:space="0" w:color="auto"/>
            </w:tcBorders>
            <w:vAlign w:val="center"/>
          </w:tcPr>
          <w:p w14:paraId="2C2F7CDE"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气瓶管理存在缺陷</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794D5BA3"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包括气瓶未安装减压器、回火防止器、气瓶存放不不符合要求、气瓶未按要求设置</w:t>
            </w:r>
            <w:proofErr w:type="gramStart"/>
            <w:r w:rsidRPr="00681111">
              <w:rPr>
                <w:rFonts w:ascii="仿宋" w:eastAsia="仿宋" w:hAnsi="仿宋" w:cs="仿宋" w:hint="eastAsia"/>
                <w:lang w:eastAsia="zh-CN"/>
              </w:rPr>
              <w:t>防振圈和</w:t>
            </w:r>
            <w:proofErr w:type="gramEnd"/>
            <w:r w:rsidRPr="00681111">
              <w:rPr>
                <w:rFonts w:ascii="仿宋" w:eastAsia="仿宋" w:hAnsi="仿宋" w:cs="仿宋" w:hint="eastAsia"/>
                <w:lang w:eastAsia="zh-CN"/>
              </w:rPr>
              <w:t>防护帽、氧气与乙炔未分离单独存放且安全距离不符合要求等。</w:t>
            </w:r>
          </w:p>
        </w:tc>
        <w:tc>
          <w:tcPr>
            <w:tcW w:w="2089" w:type="dxa"/>
            <w:vMerge w:val="restart"/>
            <w:tcBorders>
              <w:top w:val="single" w:sz="4" w:space="0" w:color="auto"/>
              <w:left w:val="single" w:sz="4" w:space="0" w:color="auto"/>
              <w:bottom w:val="single" w:sz="4" w:space="0" w:color="auto"/>
              <w:right w:val="single" w:sz="4" w:space="0" w:color="auto"/>
            </w:tcBorders>
            <w:vAlign w:val="center"/>
          </w:tcPr>
          <w:p w14:paraId="598EC9F0" w14:textId="77777777" w:rsidR="002A0250" w:rsidRPr="00681111" w:rsidRDefault="00000000">
            <w:pPr>
              <w:rPr>
                <w:rFonts w:ascii="仿宋" w:eastAsia="仿宋" w:hAnsi="仿宋" w:cs="仿宋" w:hint="eastAsia"/>
              </w:rPr>
            </w:pPr>
            <w:r w:rsidRPr="00681111">
              <w:rPr>
                <w:rFonts w:ascii="仿宋" w:eastAsia="仿宋" w:hAnsi="仿宋" w:cs="仿宋" w:hint="eastAsia"/>
              </w:rPr>
              <w:t>处500元以上/</w:t>
            </w:r>
            <w:proofErr w:type="spellStart"/>
            <w:r w:rsidRPr="00681111">
              <w:rPr>
                <w:rFonts w:ascii="仿宋" w:eastAsia="仿宋" w:hAnsi="仿宋" w:cs="仿宋" w:hint="eastAsia"/>
              </w:rPr>
              <w:t>项罚款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6B2CA571" w14:textId="77777777" w:rsidR="002A0250" w:rsidRPr="00681111" w:rsidRDefault="002A0250">
            <w:pPr>
              <w:jc w:val="center"/>
              <w:rPr>
                <w:rFonts w:ascii="仿宋" w:eastAsia="仿宋" w:hAnsi="仿宋" w:cs="仿宋" w:hint="eastAsia"/>
              </w:rPr>
            </w:pPr>
          </w:p>
        </w:tc>
      </w:tr>
      <w:tr w:rsidR="00681111" w:rsidRPr="00681111" w14:paraId="6CDD4627"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085CEAD8"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14369606"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3</w:t>
            </w:r>
            <w:r w:rsidRPr="00681111">
              <w:rPr>
                <w:rFonts w:ascii="仿宋" w:eastAsia="仿宋" w:hAnsi="仿宋" w:cs="仿宋" w:hint="eastAsia"/>
                <w:lang w:eastAsia="zh-CN"/>
              </w:rPr>
              <w:t>4</w:t>
            </w:r>
          </w:p>
        </w:tc>
        <w:tc>
          <w:tcPr>
            <w:tcW w:w="2142" w:type="dxa"/>
            <w:tcBorders>
              <w:top w:val="single" w:sz="4" w:space="0" w:color="auto"/>
              <w:left w:val="single" w:sz="4" w:space="0" w:color="auto"/>
              <w:bottom w:val="single" w:sz="4" w:space="0" w:color="auto"/>
              <w:right w:val="single" w:sz="4" w:space="0" w:color="auto"/>
            </w:tcBorders>
            <w:vAlign w:val="center"/>
          </w:tcPr>
          <w:p w14:paraId="5A1099BB"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桩工机械作业不符合要求</w:t>
            </w:r>
          </w:p>
        </w:tc>
        <w:tc>
          <w:tcPr>
            <w:tcW w:w="2508" w:type="dxa"/>
            <w:tcBorders>
              <w:top w:val="single" w:sz="4" w:space="0" w:color="auto"/>
              <w:left w:val="single" w:sz="4" w:space="0" w:color="auto"/>
              <w:bottom w:val="single" w:sz="4" w:space="0" w:color="auto"/>
              <w:right w:val="single" w:sz="4" w:space="0" w:color="auto"/>
            </w:tcBorders>
            <w:vAlign w:val="center"/>
          </w:tcPr>
          <w:p w14:paraId="2BB1F7CB"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包括安全装置不齐全或不灵敏等</w:t>
            </w:r>
          </w:p>
        </w:tc>
        <w:tc>
          <w:tcPr>
            <w:tcW w:w="2089" w:type="dxa"/>
            <w:vMerge/>
            <w:tcBorders>
              <w:top w:val="single" w:sz="4" w:space="0" w:color="auto"/>
              <w:left w:val="single" w:sz="4" w:space="0" w:color="auto"/>
              <w:bottom w:val="single" w:sz="4" w:space="0" w:color="auto"/>
              <w:right w:val="single" w:sz="4" w:space="0" w:color="auto"/>
            </w:tcBorders>
            <w:vAlign w:val="center"/>
          </w:tcPr>
          <w:p w14:paraId="398270A1"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39D5A6C0" w14:textId="77777777" w:rsidR="002A0250" w:rsidRPr="00681111" w:rsidRDefault="002A0250">
            <w:pPr>
              <w:jc w:val="center"/>
              <w:rPr>
                <w:rFonts w:ascii="仿宋" w:eastAsia="仿宋" w:hAnsi="仿宋" w:cs="仿宋" w:hint="eastAsia"/>
                <w:lang w:eastAsia="zh-CN"/>
              </w:rPr>
            </w:pPr>
          </w:p>
        </w:tc>
      </w:tr>
      <w:tr w:rsidR="00681111" w:rsidRPr="00681111" w14:paraId="442CCB36"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14BC2BCA"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60F15B35"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3</w:t>
            </w:r>
            <w:r w:rsidRPr="00681111">
              <w:rPr>
                <w:rFonts w:ascii="仿宋" w:eastAsia="仿宋" w:hAnsi="仿宋" w:cs="仿宋" w:hint="eastAsia"/>
                <w:lang w:eastAsia="zh-CN"/>
              </w:rPr>
              <w:t>5</w:t>
            </w:r>
          </w:p>
        </w:tc>
        <w:tc>
          <w:tcPr>
            <w:tcW w:w="2142" w:type="dxa"/>
            <w:tcBorders>
              <w:top w:val="single" w:sz="4" w:space="0" w:color="auto"/>
              <w:left w:val="single" w:sz="4" w:space="0" w:color="auto"/>
              <w:bottom w:val="single" w:sz="4" w:space="0" w:color="auto"/>
              <w:right w:val="single" w:sz="4" w:space="0" w:color="auto"/>
            </w:tcBorders>
            <w:vAlign w:val="center"/>
          </w:tcPr>
          <w:p w14:paraId="40DE526A" w14:textId="77777777" w:rsidR="002A0250" w:rsidRPr="00681111" w:rsidRDefault="00000000">
            <w:pPr>
              <w:autoSpaceDE w:val="0"/>
              <w:autoSpaceDN w:val="0"/>
              <w:adjustRightInd w:val="0"/>
              <w:jc w:val="center"/>
              <w:rPr>
                <w:rFonts w:ascii="仿宋" w:eastAsia="仿宋" w:hAnsi="仿宋" w:cs="仿宋" w:hint="eastAsia"/>
                <w:lang w:eastAsia="zh-CN"/>
              </w:rPr>
            </w:pPr>
            <w:proofErr w:type="gramStart"/>
            <w:r w:rsidRPr="00681111">
              <w:rPr>
                <w:rFonts w:ascii="仿宋" w:eastAsia="仿宋" w:hAnsi="仿宋" w:cs="仿宋" w:hint="eastAsia"/>
                <w:lang w:eastAsia="zh-CN"/>
              </w:rPr>
              <w:t>吊运作</w:t>
            </w:r>
            <w:proofErr w:type="gramEnd"/>
            <w:r w:rsidRPr="00681111">
              <w:rPr>
                <w:rFonts w:ascii="仿宋" w:eastAsia="仿宋" w:hAnsi="仿宋" w:cs="仿宋" w:hint="eastAsia"/>
                <w:lang w:eastAsia="zh-CN"/>
              </w:rPr>
              <w:t>业不符合规范要求</w:t>
            </w:r>
          </w:p>
        </w:tc>
        <w:tc>
          <w:tcPr>
            <w:tcW w:w="2508" w:type="dxa"/>
            <w:tcBorders>
              <w:top w:val="single" w:sz="4" w:space="0" w:color="auto"/>
              <w:left w:val="single" w:sz="4" w:space="0" w:color="auto"/>
              <w:bottom w:val="single" w:sz="4" w:space="0" w:color="auto"/>
              <w:right w:val="single" w:sz="4" w:space="0" w:color="auto"/>
            </w:tcBorders>
            <w:vAlign w:val="center"/>
          </w:tcPr>
          <w:p w14:paraId="7B2CFD65"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包括散装物料吊运未使用专用料斗或料斗不合格等</w:t>
            </w:r>
          </w:p>
        </w:tc>
        <w:tc>
          <w:tcPr>
            <w:tcW w:w="2089" w:type="dxa"/>
            <w:vMerge/>
            <w:tcBorders>
              <w:top w:val="single" w:sz="4" w:space="0" w:color="auto"/>
              <w:left w:val="single" w:sz="4" w:space="0" w:color="auto"/>
              <w:bottom w:val="single" w:sz="4" w:space="0" w:color="auto"/>
              <w:right w:val="single" w:sz="4" w:space="0" w:color="auto"/>
            </w:tcBorders>
            <w:vAlign w:val="center"/>
          </w:tcPr>
          <w:p w14:paraId="7674F129" w14:textId="77777777" w:rsidR="002A0250" w:rsidRPr="00681111" w:rsidRDefault="002A0250">
            <w:pPr>
              <w:rPr>
                <w:rFonts w:ascii="仿宋" w:eastAsia="仿宋" w:hAnsi="仿宋" w:cs="仿宋" w:hint="eastAsia"/>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0BE11A54" w14:textId="77777777" w:rsidR="002A0250" w:rsidRPr="00681111" w:rsidRDefault="002A0250">
            <w:pPr>
              <w:jc w:val="center"/>
              <w:rPr>
                <w:rFonts w:ascii="仿宋" w:eastAsia="仿宋" w:hAnsi="仿宋" w:cs="仿宋" w:hint="eastAsia"/>
                <w:lang w:eastAsia="zh-CN"/>
              </w:rPr>
            </w:pPr>
          </w:p>
        </w:tc>
      </w:tr>
      <w:tr w:rsidR="00681111" w:rsidRPr="00681111" w14:paraId="12965D40" w14:textId="77777777">
        <w:trPr>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14:paraId="6BD07A7F" w14:textId="77777777" w:rsidR="002A0250" w:rsidRPr="00681111" w:rsidRDefault="00000000">
            <w:pPr>
              <w:autoSpaceDE w:val="0"/>
              <w:autoSpaceDN w:val="0"/>
              <w:adjustRightInd w:val="0"/>
              <w:rPr>
                <w:rFonts w:ascii="仿宋" w:eastAsia="仿宋" w:hAnsi="仿宋" w:cs="仿宋" w:hint="eastAsia"/>
              </w:rPr>
            </w:pPr>
            <w:proofErr w:type="spellStart"/>
            <w:r w:rsidRPr="00681111">
              <w:rPr>
                <w:rFonts w:ascii="仿宋" w:eastAsia="仿宋" w:hAnsi="仿宋" w:cs="仿宋" w:hint="eastAsia"/>
              </w:rPr>
              <w:t>文明施工管理不到位</w:t>
            </w:r>
            <w:proofErr w:type="spellEnd"/>
          </w:p>
        </w:tc>
        <w:tc>
          <w:tcPr>
            <w:tcW w:w="527" w:type="dxa"/>
            <w:tcBorders>
              <w:top w:val="single" w:sz="4" w:space="0" w:color="auto"/>
              <w:left w:val="single" w:sz="4" w:space="0" w:color="auto"/>
              <w:bottom w:val="single" w:sz="4" w:space="0" w:color="auto"/>
              <w:right w:val="single" w:sz="4" w:space="0" w:color="auto"/>
            </w:tcBorders>
            <w:vAlign w:val="center"/>
          </w:tcPr>
          <w:p w14:paraId="06085F9B"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36</w:t>
            </w:r>
          </w:p>
        </w:tc>
        <w:tc>
          <w:tcPr>
            <w:tcW w:w="2142" w:type="dxa"/>
            <w:tcBorders>
              <w:top w:val="single" w:sz="4" w:space="0" w:color="auto"/>
              <w:left w:val="single" w:sz="4" w:space="0" w:color="auto"/>
              <w:bottom w:val="single" w:sz="4" w:space="0" w:color="auto"/>
              <w:right w:val="single" w:sz="4" w:space="0" w:color="auto"/>
            </w:tcBorders>
            <w:vAlign w:val="center"/>
          </w:tcPr>
          <w:p w14:paraId="58131FBA"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封闭管理不到位</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076CAFA1"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施工现场未全封闭；</w:t>
            </w:r>
            <w:proofErr w:type="gramStart"/>
            <w:r w:rsidRPr="00681111">
              <w:rPr>
                <w:rFonts w:ascii="仿宋" w:eastAsia="仿宋" w:hAnsi="仿宋" w:cs="仿宋" w:hint="eastAsia"/>
                <w:lang w:eastAsia="zh-CN"/>
              </w:rPr>
              <w:t>施工现场施工现场</w:t>
            </w:r>
            <w:proofErr w:type="gramEnd"/>
            <w:r w:rsidRPr="00681111">
              <w:rPr>
                <w:rFonts w:ascii="仿宋" w:eastAsia="仿宋" w:hAnsi="仿宋" w:cs="仿宋" w:hint="eastAsia"/>
                <w:lang w:eastAsia="zh-CN"/>
              </w:rPr>
              <w:t>和生活区围挡未达到整齐、坚固、稳定、整洁、美观；施工现场未实施实名制门禁系统或门禁系统未启用的；未建立门卫值守管理制度或未配备门卫值守人员等</w:t>
            </w:r>
          </w:p>
        </w:tc>
        <w:tc>
          <w:tcPr>
            <w:tcW w:w="2089" w:type="dxa"/>
            <w:tcBorders>
              <w:top w:val="single" w:sz="4" w:space="0" w:color="auto"/>
              <w:left w:val="single" w:sz="4" w:space="0" w:color="auto"/>
              <w:bottom w:val="single" w:sz="4" w:space="0" w:color="auto"/>
              <w:right w:val="single" w:sz="4" w:space="0" w:color="auto"/>
            </w:tcBorders>
            <w:vAlign w:val="center"/>
          </w:tcPr>
          <w:p w14:paraId="12038BCF" w14:textId="77777777" w:rsidR="002A0250" w:rsidRPr="00681111" w:rsidRDefault="00000000">
            <w:pPr>
              <w:autoSpaceDE w:val="0"/>
              <w:autoSpaceDN w:val="0"/>
              <w:adjustRightInd w:val="0"/>
              <w:rPr>
                <w:rFonts w:ascii="仿宋" w:eastAsia="仿宋" w:hAnsi="仿宋" w:cs="仿宋" w:hint="eastAsia"/>
              </w:rPr>
            </w:pPr>
            <w:r w:rsidRPr="00681111">
              <w:rPr>
                <w:rFonts w:ascii="仿宋" w:eastAsia="仿宋" w:hAnsi="仿宋" w:cs="仿宋" w:hint="eastAsia"/>
              </w:rPr>
              <w:t>处1000-5000元/</w:t>
            </w:r>
            <w:proofErr w:type="spellStart"/>
            <w:r w:rsidRPr="00681111">
              <w:rPr>
                <w:rFonts w:ascii="仿宋" w:eastAsia="仿宋" w:hAnsi="仿宋" w:cs="仿宋" w:hint="eastAsia"/>
              </w:rPr>
              <w:t>项罚款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30C72675" w14:textId="77777777" w:rsidR="002A0250" w:rsidRPr="00681111" w:rsidRDefault="002A0250">
            <w:pPr>
              <w:jc w:val="center"/>
              <w:rPr>
                <w:rFonts w:ascii="仿宋" w:eastAsia="仿宋" w:hAnsi="仿宋" w:cs="仿宋" w:hint="eastAsia"/>
              </w:rPr>
            </w:pPr>
          </w:p>
        </w:tc>
      </w:tr>
      <w:tr w:rsidR="00681111" w:rsidRPr="00681111" w14:paraId="5E74B915"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47C71FD5"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388669A9"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37</w:t>
            </w:r>
          </w:p>
        </w:tc>
        <w:tc>
          <w:tcPr>
            <w:tcW w:w="2142" w:type="dxa"/>
            <w:vMerge w:val="restart"/>
            <w:tcBorders>
              <w:top w:val="single" w:sz="4" w:space="0" w:color="auto"/>
              <w:left w:val="single" w:sz="4" w:space="0" w:color="auto"/>
              <w:bottom w:val="single" w:sz="4" w:space="0" w:color="auto"/>
              <w:right w:val="single" w:sz="4" w:space="0" w:color="auto"/>
            </w:tcBorders>
            <w:vAlign w:val="center"/>
          </w:tcPr>
          <w:p w14:paraId="57EF1751"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施工现场安全文明管理不到位</w:t>
            </w:r>
          </w:p>
        </w:tc>
        <w:tc>
          <w:tcPr>
            <w:tcW w:w="2508" w:type="dxa"/>
            <w:tcBorders>
              <w:top w:val="single" w:sz="4" w:space="0" w:color="auto"/>
              <w:left w:val="single" w:sz="4" w:space="0" w:color="auto"/>
              <w:bottom w:val="single" w:sz="4" w:space="0" w:color="auto"/>
              <w:right w:val="single" w:sz="4" w:space="0" w:color="auto"/>
            </w:tcBorders>
            <w:vAlign w:val="center"/>
          </w:tcPr>
          <w:p w14:paraId="13D0BD07"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场内主要道路及材料加工区地面未进行硬化；施工现场有积水、淤泥；现场未设置垃圾池，未进行垃圾集中堆放；现场垃圾材料清理不到位；未设置医务室或未配备医用急救用品，现场未设置饮水和休息室等，各类材料未进行分类堆放或堆放不整齐</w:t>
            </w:r>
          </w:p>
        </w:tc>
        <w:tc>
          <w:tcPr>
            <w:tcW w:w="2089" w:type="dxa"/>
            <w:tcBorders>
              <w:top w:val="single" w:sz="4" w:space="0" w:color="auto"/>
              <w:left w:val="single" w:sz="4" w:space="0" w:color="auto"/>
              <w:bottom w:val="single" w:sz="4" w:space="0" w:color="auto"/>
              <w:right w:val="single" w:sz="4" w:space="0" w:color="auto"/>
            </w:tcBorders>
            <w:vAlign w:val="center"/>
          </w:tcPr>
          <w:p w14:paraId="7B505525"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处500-2000元/</w:t>
            </w:r>
            <w:proofErr w:type="spellStart"/>
            <w:r w:rsidRPr="00681111">
              <w:rPr>
                <w:rFonts w:ascii="仿宋" w:eastAsia="仿宋" w:hAnsi="仿宋" w:cs="仿宋" w:hint="eastAsia"/>
              </w:rPr>
              <w:t>项罚款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20F57E2D" w14:textId="77777777" w:rsidR="002A0250" w:rsidRPr="00681111" w:rsidRDefault="002A0250">
            <w:pPr>
              <w:jc w:val="center"/>
              <w:rPr>
                <w:rFonts w:ascii="仿宋" w:eastAsia="仿宋" w:hAnsi="仿宋" w:cs="仿宋" w:hint="eastAsia"/>
              </w:rPr>
            </w:pPr>
          </w:p>
        </w:tc>
      </w:tr>
      <w:tr w:rsidR="00681111" w:rsidRPr="00681111" w14:paraId="430DACC7"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740A4135"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41A48888"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38</w:t>
            </w:r>
          </w:p>
        </w:tc>
        <w:tc>
          <w:tcPr>
            <w:tcW w:w="2142" w:type="dxa"/>
            <w:vMerge/>
            <w:tcBorders>
              <w:top w:val="single" w:sz="4" w:space="0" w:color="auto"/>
              <w:left w:val="single" w:sz="4" w:space="0" w:color="auto"/>
              <w:bottom w:val="single" w:sz="4" w:space="0" w:color="auto"/>
              <w:right w:val="single" w:sz="4" w:space="0" w:color="auto"/>
            </w:tcBorders>
            <w:vAlign w:val="center"/>
          </w:tcPr>
          <w:p w14:paraId="4CE054B1" w14:textId="77777777" w:rsidR="002A0250" w:rsidRPr="00681111" w:rsidRDefault="002A0250">
            <w:pPr>
              <w:rPr>
                <w:rFonts w:ascii="仿宋" w:eastAsia="仿宋" w:hAnsi="仿宋" w:cs="仿宋" w:hint="eastAsia"/>
              </w:rPr>
            </w:pPr>
          </w:p>
        </w:tc>
        <w:tc>
          <w:tcPr>
            <w:tcW w:w="2508" w:type="dxa"/>
            <w:tcBorders>
              <w:top w:val="single" w:sz="4" w:space="0" w:color="auto"/>
              <w:left w:val="single" w:sz="4" w:space="0" w:color="auto"/>
              <w:bottom w:val="single" w:sz="4" w:space="0" w:color="auto"/>
              <w:right w:val="single" w:sz="4" w:space="0" w:color="auto"/>
            </w:tcBorders>
            <w:vAlign w:val="center"/>
          </w:tcPr>
          <w:p w14:paraId="38A92ABE" w14:textId="77777777" w:rsidR="002A0250" w:rsidRPr="00681111" w:rsidRDefault="00000000">
            <w:pPr>
              <w:autoSpaceDE w:val="0"/>
              <w:autoSpaceDN w:val="0"/>
              <w:adjustRightInd w:val="0"/>
              <w:rPr>
                <w:rFonts w:ascii="仿宋" w:eastAsia="仿宋" w:hAnsi="仿宋" w:cs="仿宋" w:hint="eastAsia"/>
              </w:rPr>
            </w:pPr>
            <w:proofErr w:type="spellStart"/>
            <w:r w:rsidRPr="00681111">
              <w:rPr>
                <w:rFonts w:ascii="仿宋" w:eastAsia="仿宋" w:hAnsi="仿宋" w:cs="仿宋" w:hint="eastAsia"/>
              </w:rPr>
              <w:t>施工现场大小便</w:t>
            </w:r>
            <w:proofErr w:type="spellEnd"/>
          </w:p>
        </w:tc>
        <w:tc>
          <w:tcPr>
            <w:tcW w:w="2089" w:type="dxa"/>
            <w:tcBorders>
              <w:top w:val="single" w:sz="4" w:space="0" w:color="auto"/>
              <w:left w:val="single" w:sz="4" w:space="0" w:color="auto"/>
              <w:bottom w:val="single" w:sz="4" w:space="0" w:color="auto"/>
              <w:right w:val="single" w:sz="4" w:space="0" w:color="auto"/>
            </w:tcBorders>
            <w:vAlign w:val="center"/>
          </w:tcPr>
          <w:p w14:paraId="5A0A5568"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违者小便罚款20元/次，大便罚款500元/次</w:t>
            </w:r>
          </w:p>
        </w:tc>
        <w:tc>
          <w:tcPr>
            <w:tcW w:w="975" w:type="dxa"/>
            <w:tcBorders>
              <w:top w:val="single" w:sz="4" w:space="0" w:color="auto"/>
              <w:left w:val="single" w:sz="4" w:space="0" w:color="auto"/>
              <w:bottom w:val="single" w:sz="4" w:space="0" w:color="auto"/>
              <w:right w:val="single" w:sz="4" w:space="0" w:color="auto"/>
            </w:tcBorders>
            <w:vAlign w:val="center"/>
          </w:tcPr>
          <w:p w14:paraId="7651EF1E" w14:textId="77777777" w:rsidR="002A0250" w:rsidRPr="00681111" w:rsidRDefault="002A0250">
            <w:pPr>
              <w:jc w:val="center"/>
              <w:rPr>
                <w:rFonts w:ascii="仿宋" w:eastAsia="仿宋" w:hAnsi="仿宋" w:cs="仿宋" w:hint="eastAsia"/>
                <w:lang w:eastAsia="zh-CN"/>
              </w:rPr>
            </w:pPr>
          </w:p>
        </w:tc>
      </w:tr>
      <w:tr w:rsidR="00681111" w:rsidRPr="00681111" w14:paraId="122026E0" w14:textId="77777777">
        <w:trPr>
          <w:jc w:val="center"/>
        </w:trPr>
        <w:tc>
          <w:tcPr>
            <w:tcW w:w="1195" w:type="dxa"/>
            <w:tcBorders>
              <w:top w:val="single" w:sz="4" w:space="0" w:color="auto"/>
              <w:left w:val="single" w:sz="4" w:space="0" w:color="auto"/>
              <w:bottom w:val="single" w:sz="4" w:space="0" w:color="auto"/>
              <w:right w:val="single" w:sz="4" w:space="0" w:color="auto"/>
            </w:tcBorders>
            <w:vAlign w:val="center"/>
          </w:tcPr>
          <w:p w14:paraId="359E2BA9"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消防管理不到位</w:t>
            </w:r>
            <w:proofErr w:type="spellEnd"/>
          </w:p>
        </w:tc>
        <w:tc>
          <w:tcPr>
            <w:tcW w:w="527" w:type="dxa"/>
            <w:tcBorders>
              <w:top w:val="single" w:sz="4" w:space="0" w:color="auto"/>
              <w:left w:val="single" w:sz="4" w:space="0" w:color="auto"/>
              <w:bottom w:val="single" w:sz="4" w:space="0" w:color="auto"/>
              <w:right w:val="single" w:sz="4" w:space="0" w:color="auto"/>
            </w:tcBorders>
            <w:vAlign w:val="center"/>
          </w:tcPr>
          <w:p w14:paraId="2D602C5E"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39</w:t>
            </w:r>
          </w:p>
        </w:tc>
        <w:tc>
          <w:tcPr>
            <w:tcW w:w="2142" w:type="dxa"/>
            <w:tcBorders>
              <w:top w:val="single" w:sz="4" w:space="0" w:color="auto"/>
              <w:left w:val="single" w:sz="4" w:space="0" w:color="auto"/>
              <w:bottom w:val="single" w:sz="4" w:space="0" w:color="auto"/>
              <w:right w:val="single" w:sz="4" w:space="0" w:color="auto"/>
            </w:tcBorders>
            <w:vAlign w:val="center"/>
          </w:tcPr>
          <w:p w14:paraId="576C3D89"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动火作业管理不到位，易燃易爆品管理不足、生活区防火不到位、现场防火不到位、擅自动用消防设备设施、吸烟管理</w:t>
            </w:r>
          </w:p>
        </w:tc>
        <w:tc>
          <w:tcPr>
            <w:tcW w:w="2508" w:type="dxa"/>
            <w:tcBorders>
              <w:top w:val="single" w:sz="4" w:space="0" w:color="auto"/>
              <w:left w:val="single" w:sz="4" w:space="0" w:color="auto"/>
              <w:bottom w:val="single" w:sz="4" w:space="0" w:color="auto"/>
              <w:right w:val="single" w:sz="4" w:space="0" w:color="auto"/>
            </w:tcBorders>
            <w:vAlign w:val="center"/>
          </w:tcPr>
          <w:p w14:paraId="63595E83"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包括易燃易爆危险品存储、使用不符合规定等、消防设施及器材配备</w:t>
            </w:r>
          </w:p>
        </w:tc>
        <w:tc>
          <w:tcPr>
            <w:tcW w:w="2089" w:type="dxa"/>
            <w:tcBorders>
              <w:top w:val="single" w:sz="4" w:space="0" w:color="auto"/>
              <w:left w:val="single" w:sz="4" w:space="0" w:color="auto"/>
              <w:bottom w:val="single" w:sz="4" w:space="0" w:color="auto"/>
              <w:right w:val="single" w:sz="4" w:space="0" w:color="auto"/>
            </w:tcBorders>
            <w:vAlign w:val="center"/>
          </w:tcPr>
          <w:p w14:paraId="5FF6D855"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处200-10000元/项罚款；对消防管理系统性缺失项目进行拉闸停工</w:t>
            </w:r>
          </w:p>
        </w:tc>
        <w:tc>
          <w:tcPr>
            <w:tcW w:w="975" w:type="dxa"/>
            <w:tcBorders>
              <w:top w:val="single" w:sz="4" w:space="0" w:color="auto"/>
              <w:left w:val="single" w:sz="4" w:space="0" w:color="auto"/>
              <w:bottom w:val="single" w:sz="4" w:space="0" w:color="auto"/>
              <w:right w:val="single" w:sz="4" w:space="0" w:color="auto"/>
            </w:tcBorders>
            <w:vAlign w:val="center"/>
          </w:tcPr>
          <w:p w14:paraId="4A139040" w14:textId="77777777" w:rsidR="002A0250" w:rsidRPr="00681111" w:rsidRDefault="002A0250">
            <w:pPr>
              <w:jc w:val="center"/>
              <w:rPr>
                <w:rFonts w:ascii="仿宋" w:eastAsia="仿宋" w:hAnsi="仿宋" w:cs="仿宋" w:hint="eastAsia"/>
                <w:lang w:eastAsia="zh-CN"/>
              </w:rPr>
            </w:pPr>
          </w:p>
        </w:tc>
      </w:tr>
      <w:tr w:rsidR="00681111" w:rsidRPr="00681111" w14:paraId="3D6D8A30" w14:textId="77777777">
        <w:trPr>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14:paraId="63FAA15D"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日常安全管理行为不善</w:t>
            </w:r>
          </w:p>
        </w:tc>
        <w:tc>
          <w:tcPr>
            <w:tcW w:w="527" w:type="dxa"/>
            <w:tcBorders>
              <w:top w:val="single" w:sz="4" w:space="0" w:color="auto"/>
              <w:left w:val="single" w:sz="4" w:space="0" w:color="auto"/>
              <w:bottom w:val="single" w:sz="4" w:space="0" w:color="auto"/>
              <w:right w:val="single" w:sz="4" w:space="0" w:color="auto"/>
            </w:tcBorders>
            <w:vAlign w:val="center"/>
          </w:tcPr>
          <w:p w14:paraId="5141D124"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4</w:t>
            </w:r>
            <w:r w:rsidRPr="00681111">
              <w:rPr>
                <w:rFonts w:ascii="仿宋" w:eastAsia="仿宋" w:hAnsi="仿宋" w:cs="仿宋" w:hint="eastAsia"/>
                <w:lang w:eastAsia="zh-CN"/>
              </w:rPr>
              <w:t>0</w:t>
            </w:r>
          </w:p>
        </w:tc>
        <w:tc>
          <w:tcPr>
            <w:tcW w:w="2142" w:type="dxa"/>
            <w:tcBorders>
              <w:top w:val="single" w:sz="4" w:space="0" w:color="auto"/>
              <w:left w:val="single" w:sz="4" w:space="0" w:color="auto"/>
              <w:bottom w:val="single" w:sz="4" w:space="0" w:color="auto"/>
              <w:right w:val="single" w:sz="4" w:space="0" w:color="auto"/>
            </w:tcBorders>
            <w:vAlign w:val="center"/>
          </w:tcPr>
          <w:p w14:paraId="108C6714"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安全检查不到位、应急管理不善、分部分项工程管理行为不善、承包人公司总部未每月对承建的项目开展安全检查、总分包管理</w:t>
            </w:r>
            <w:r w:rsidRPr="00681111">
              <w:rPr>
                <w:rFonts w:ascii="仿宋" w:eastAsia="仿宋" w:hAnsi="仿宋" w:cs="仿宋" w:hint="eastAsia"/>
                <w:lang w:eastAsia="zh-CN"/>
              </w:rPr>
              <w:lastRenderedPageBreak/>
              <w:t>不到位、安全生产管理人员未能满足要求、危险性较大的分部分项工程无专项施工方案</w:t>
            </w:r>
          </w:p>
        </w:tc>
        <w:tc>
          <w:tcPr>
            <w:tcW w:w="2508" w:type="dxa"/>
            <w:tcBorders>
              <w:top w:val="single" w:sz="4" w:space="0" w:color="auto"/>
              <w:left w:val="single" w:sz="4" w:space="0" w:color="auto"/>
              <w:bottom w:val="single" w:sz="4" w:space="0" w:color="auto"/>
              <w:right w:val="single" w:sz="4" w:space="0" w:color="auto"/>
            </w:tcBorders>
            <w:vAlign w:val="center"/>
          </w:tcPr>
          <w:p w14:paraId="20FF3C5D" w14:textId="77777777" w:rsidR="002A0250" w:rsidRPr="00681111" w:rsidRDefault="00000000">
            <w:pPr>
              <w:pStyle w:val="af"/>
              <w:jc w:val="center"/>
              <w:rPr>
                <w:rFonts w:ascii="仿宋" w:eastAsia="仿宋" w:hAnsi="仿宋" w:cs="仿宋" w:hint="eastAsia"/>
                <w:kern w:val="2"/>
                <w:lang w:eastAsia="zh-CN"/>
              </w:rPr>
            </w:pPr>
            <w:r w:rsidRPr="00681111">
              <w:rPr>
                <w:rFonts w:ascii="仿宋" w:eastAsia="仿宋" w:hAnsi="仿宋" w:cs="仿宋" w:hint="eastAsia"/>
                <w:kern w:val="2"/>
                <w:lang w:eastAsia="zh-CN"/>
              </w:rPr>
              <w:lastRenderedPageBreak/>
              <w:t>项目经理未组织相关人员每周对现场、生活区进行安全检查；检查无相关影像资料、未组织应急演练、安全员拆除作业未旁站、安全员配备不足等</w:t>
            </w:r>
          </w:p>
        </w:tc>
        <w:tc>
          <w:tcPr>
            <w:tcW w:w="2089" w:type="dxa"/>
            <w:tcBorders>
              <w:top w:val="single" w:sz="4" w:space="0" w:color="auto"/>
              <w:left w:val="single" w:sz="4" w:space="0" w:color="auto"/>
              <w:bottom w:val="single" w:sz="4" w:space="0" w:color="auto"/>
              <w:right w:val="single" w:sz="4" w:space="0" w:color="auto"/>
            </w:tcBorders>
            <w:vAlign w:val="center"/>
          </w:tcPr>
          <w:p w14:paraId="11695AF2"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处1000-5000元/项罚款，由此导致第三</w:t>
            </w:r>
            <w:proofErr w:type="gramStart"/>
            <w:r w:rsidRPr="00681111">
              <w:rPr>
                <w:rFonts w:ascii="仿宋" w:eastAsia="仿宋" w:hAnsi="仿宋" w:cs="仿宋" w:hint="eastAsia"/>
                <w:lang w:eastAsia="zh-CN"/>
              </w:rPr>
              <w:t>方处罚</w:t>
            </w:r>
            <w:proofErr w:type="gramEnd"/>
            <w:r w:rsidRPr="00681111">
              <w:rPr>
                <w:rFonts w:ascii="仿宋" w:eastAsia="仿宋" w:hAnsi="仿宋" w:cs="仿宋" w:hint="eastAsia"/>
                <w:lang w:eastAsia="zh-CN"/>
              </w:rPr>
              <w:t>的由该责任承包人全部承担</w:t>
            </w:r>
          </w:p>
        </w:tc>
        <w:tc>
          <w:tcPr>
            <w:tcW w:w="975" w:type="dxa"/>
            <w:tcBorders>
              <w:top w:val="single" w:sz="4" w:space="0" w:color="auto"/>
              <w:left w:val="single" w:sz="4" w:space="0" w:color="auto"/>
              <w:bottom w:val="single" w:sz="4" w:space="0" w:color="auto"/>
              <w:right w:val="single" w:sz="4" w:space="0" w:color="auto"/>
            </w:tcBorders>
            <w:vAlign w:val="center"/>
          </w:tcPr>
          <w:p w14:paraId="7B6364DA" w14:textId="77777777" w:rsidR="002A0250" w:rsidRPr="00681111" w:rsidRDefault="002A0250">
            <w:pPr>
              <w:jc w:val="center"/>
              <w:rPr>
                <w:rFonts w:ascii="仿宋" w:eastAsia="仿宋" w:hAnsi="仿宋" w:cs="仿宋" w:hint="eastAsia"/>
                <w:lang w:eastAsia="zh-CN"/>
              </w:rPr>
            </w:pPr>
          </w:p>
        </w:tc>
      </w:tr>
      <w:tr w:rsidR="00681111" w:rsidRPr="00681111" w14:paraId="1A1638A2"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084B9048"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55F19FD5"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4</w:t>
            </w:r>
            <w:r w:rsidRPr="00681111">
              <w:rPr>
                <w:rFonts w:ascii="仿宋" w:eastAsia="仿宋" w:hAnsi="仿宋" w:cs="仿宋" w:hint="eastAsia"/>
                <w:lang w:eastAsia="zh-CN"/>
              </w:rPr>
              <w:t>1</w:t>
            </w:r>
          </w:p>
        </w:tc>
        <w:tc>
          <w:tcPr>
            <w:tcW w:w="2142" w:type="dxa"/>
            <w:tcBorders>
              <w:top w:val="single" w:sz="4" w:space="0" w:color="auto"/>
              <w:left w:val="single" w:sz="4" w:space="0" w:color="auto"/>
              <w:bottom w:val="single" w:sz="4" w:space="0" w:color="auto"/>
              <w:right w:val="single" w:sz="4" w:space="0" w:color="auto"/>
            </w:tcBorders>
            <w:vAlign w:val="center"/>
          </w:tcPr>
          <w:p w14:paraId="252E731F"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发生生产安全责任事故</w:t>
            </w:r>
          </w:p>
        </w:tc>
        <w:tc>
          <w:tcPr>
            <w:tcW w:w="2508" w:type="dxa"/>
            <w:tcBorders>
              <w:top w:val="single" w:sz="4" w:space="0" w:color="auto"/>
              <w:left w:val="single" w:sz="4" w:space="0" w:color="auto"/>
              <w:bottom w:val="single" w:sz="4" w:space="0" w:color="auto"/>
              <w:right w:val="single" w:sz="4" w:space="0" w:color="auto"/>
            </w:tcBorders>
            <w:vAlign w:val="center"/>
          </w:tcPr>
          <w:p w14:paraId="2FD2B84E" w14:textId="77777777" w:rsidR="002A0250" w:rsidRPr="00681111" w:rsidRDefault="00000000">
            <w:pPr>
              <w:pStyle w:val="af"/>
              <w:jc w:val="center"/>
              <w:rPr>
                <w:rFonts w:ascii="仿宋" w:eastAsia="仿宋" w:hAnsi="仿宋" w:cs="仿宋" w:hint="eastAsia"/>
                <w:kern w:val="2"/>
                <w:lang w:eastAsia="zh-CN"/>
              </w:rPr>
            </w:pPr>
            <w:r w:rsidRPr="00681111">
              <w:rPr>
                <w:rFonts w:ascii="仿宋" w:eastAsia="仿宋" w:hAnsi="仿宋" w:cs="仿宋" w:hint="eastAsia"/>
                <w:kern w:val="2"/>
                <w:lang w:eastAsia="zh-CN"/>
              </w:rPr>
              <w:t>由于承包人人员教育组织不到位或防护措施不到位或未按方案施工或违章指挥未按相关方整改通知及整改从而</w:t>
            </w:r>
            <w:proofErr w:type="gramStart"/>
            <w:r w:rsidRPr="00681111">
              <w:rPr>
                <w:rFonts w:ascii="仿宋" w:eastAsia="仿宋" w:hAnsi="仿宋" w:cs="仿宋" w:hint="eastAsia"/>
                <w:kern w:val="2"/>
                <w:lang w:eastAsia="zh-CN"/>
              </w:rPr>
              <w:t>个</w:t>
            </w:r>
            <w:proofErr w:type="gramEnd"/>
            <w:r w:rsidRPr="00681111">
              <w:rPr>
                <w:rFonts w:ascii="仿宋" w:eastAsia="仿宋" w:hAnsi="仿宋" w:cs="仿宋" w:hint="eastAsia"/>
                <w:kern w:val="2"/>
                <w:lang w:eastAsia="zh-CN"/>
              </w:rPr>
              <w:t>发事故的</w:t>
            </w:r>
          </w:p>
        </w:tc>
        <w:tc>
          <w:tcPr>
            <w:tcW w:w="2089" w:type="dxa"/>
            <w:tcBorders>
              <w:top w:val="single" w:sz="4" w:space="0" w:color="auto"/>
              <w:left w:val="single" w:sz="4" w:space="0" w:color="auto"/>
              <w:bottom w:val="single" w:sz="4" w:space="0" w:color="auto"/>
              <w:right w:val="single" w:sz="4" w:space="0" w:color="auto"/>
            </w:tcBorders>
            <w:vAlign w:val="center"/>
          </w:tcPr>
          <w:p w14:paraId="1981B11B"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承担事故处理的所有费用并处罚，一般事故：10000元/1人重伤，100000元/1人死亡；较大及以上事故：100万/人；事故对知识城集团品牌造成影响的，处罚加倍。</w:t>
            </w:r>
          </w:p>
        </w:tc>
        <w:tc>
          <w:tcPr>
            <w:tcW w:w="975" w:type="dxa"/>
            <w:tcBorders>
              <w:top w:val="single" w:sz="4" w:space="0" w:color="auto"/>
              <w:left w:val="single" w:sz="4" w:space="0" w:color="auto"/>
              <w:bottom w:val="single" w:sz="4" w:space="0" w:color="auto"/>
              <w:right w:val="single" w:sz="4" w:space="0" w:color="auto"/>
            </w:tcBorders>
            <w:vAlign w:val="center"/>
          </w:tcPr>
          <w:p w14:paraId="6581563E" w14:textId="77777777" w:rsidR="002A0250" w:rsidRPr="00681111" w:rsidRDefault="002A0250">
            <w:pPr>
              <w:jc w:val="center"/>
              <w:rPr>
                <w:rFonts w:ascii="仿宋" w:eastAsia="仿宋" w:hAnsi="仿宋" w:cs="仿宋" w:hint="eastAsia"/>
                <w:lang w:eastAsia="zh-CN"/>
              </w:rPr>
            </w:pPr>
          </w:p>
        </w:tc>
      </w:tr>
      <w:tr w:rsidR="00681111" w:rsidRPr="00681111" w14:paraId="4CB69454"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3B9CAA75" w14:textId="77777777" w:rsidR="002A0250" w:rsidRPr="00681111" w:rsidRDefault="002A0250">
            <w:pPr>
              <w:rPr>
                <w:rFonts w:ascii="仿宋" w:eastAsia="仿宋" w:hAnsi="仿宋" w:cs="仿宋" w:hint="eastAsia"/>
                <w:lang w:eastAsia="zh-CN"/>
              </w:rPr>
            </w:pPr>
          </w:p>
        </w:tc>
        <w:tc>
          <w:tcPr>
            <w:tcW w:w="527" w:type="dxa"/>
            <w:tcBorders>
              <w:top w:val="single" w:sz="4" w:space="0" w:color="auto"/>
              <w:left w:val="single" w:sz="4" w:space="0" w:color="auto"/>
              <w:bottom w:val="single" w:sz="4" w:space="0" w:color="auto"/>
              <w:right w:val="single" w:sz="4" w:space="0" w:color="auto"/>
            </w:tcBorders>
            <w:vAlign w:val="center"/>
          </w:tcPr>
          <w:p w14:paraId="4A4D11F6"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4</w:t>
            </w:r>
            <w:r w:rsidRPr="00681111">
              <w:rPr>
                <w:rFonts w:ascii="仿宋" w:eastAsia="仿宋" w:hAnsi="仿宋" w:cs="仿宋" w:hint="eastAsia"/>
                <w:lang w:eastAsia="zh-CN"/>
              </w:rPr>
              <w:t>2</w:t>
            </w:r>
          </w:p>
        </w:tc>
        <w:tc>
          <w:tcPr>
            <w:tcW w:w="2142" w:type="dxa"/>
            <w:vMerge w:val="restart"/>
            <w:tcBorders>
              <w:top w:val="single" w:sz="4" w:space="0" w:color="auto"/>
              <w:left w:val="single" w:sz="4" w:space="0" w:color="auto"/>
              <w:bottom w:val="single" w:sz="4" w:space="0" w:color="auto"/>
              <w:right w:val="single" w:sz="4" w:space="0" w:color="auto"/>
            </w:tcBorders>
            <w:vAlign w:val="center"/>
          </w:tcPr>
          <w:p w14:paraId="1042244C" w14:textId="77777777" w:rsidR="002A0250" w:rsidRPr="00681111" w:rsidRDefault="00000000">
            <w:pPr>
              <w:autoSpaceDE w:val="0"/>
              <w:autoSpaceDN w:val="0"/>
              <w:adjustRightInd w:val="0"/>
              <w:jc w:val="center"/>
              <w:rPr>
                <w:rFonts w:ascii="仿宋" w:eastAsia="仿宋" w:hAnsi="仿宋" w:cs="仿宋" w:hint="eastAsia"/>
              </w:rPr>
            </w:pPr>
            <w:proofErr w:type="spellStart"/>
            <w:r w:rsidRPr="00681111">
              <w:rPr>
                <w:rFonts w:ascii="仿宋" w:eastAsia="仿宋" w:hAnsi="仿宋" w:cs="仿宋" w:hint="eastAsia"/>
              </w:rPr>
              <w:t>政府部门处罚</w:t>
            </w:r>
            <w:proofErr w:type="spellEnd"/>
          </w:p>
        </w:tc>
        <w:tc>
          <w:tcPr>
            <w:tcW w:w="2508" w:type="dxa"/>
            <w:tcBorders>
              <w:top w:val="single" w:sz="4" w:space="0" w:color="auto"/>
              <w:left w:val="single" w:sz="4" w:space="0" w:color="auto"/>
              <w:bottom w:val="single" w:sz="4" w:space="0" w:color="auto"/>
              <w:right w:val="single" w:sz="4" w:space="0" w:color="auto"/>
            </w:tcBorders>
            <w:vAlign w:val="center"/>
          </w:tcPr>
          <w:p w14:paraId="00187F51"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因安全问题被政府职能部门通报批评</w:t>
            </w:r>
          </w:p>
        </w:tc>
        <w:tc>
          <w:tcPr>
            <w:tcW w:w="2089" w:type="dxa"/>
            <w:tcBorders>
              <w:top w:val="single" w:sz="4" w:space="0" w:color="auto"/>
              <w:left w:val="single" w:sz="4" w:space="0" w:color="auto"/>
              <w:bottom w:val="single" w:sz="4" w:space="0" w:color="auto"/>
              <w:right w:val="single" w:sz="4" w:space="0" w:color="auto"/>
            </w:tcBorders>
            <w:vAlign w:val="center"/>
          </w:tcPr>
          <w:p w14:paraId="436D05E3"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处50000元/</w:t>
            </w:r>
            <w:proofErr w:type="spellStart"/>
            <w:r w:rsidRPr="00681111">
              <w:rPr>
                <w:rFonts w:ascii="仿宋" w:eastAsia="仿宋" w:hAnsi="仿宋" w:cs="仿宋" w:hint="eastAsia"/>
              </w:rPr>
              <w:t>次罚款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13F34DC8" w14:textId="77777777" w:rsidR="002A0250" w:rsidRPr="00681111" w:rsidRDefault="002A0250">
            <w:pPr>
              <w:jc w:val="center"/>
              <w:rPr>
                <w:rFonts w:ascii="仿宋" w:eastAsia="仿宋" w:hAnsi="仿宋" w:cs="仿宋" w:hint="eastAsia"/>
              </w:rPr>
            </w:pPr>
          </w:p>
        </w:tc>
      </w:tr>
      <w:tr w:rsidR="00681111" w:rsidRPr="00681111" w14:paraId="21F936A5"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49A7D95D"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45869266"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lang w:eastAsia="zh-CN"/>
              </w:rPr>
              <w:t>43</w:t>
            </w:r>
          </w:p>
        </w:tc>
        <w:tc>
          <w:tcPr>
            <w:tcW w:w="2142" w:type="dxa"/>
            <w:vMerge/>
            <w:tcBorders>
              <w:top w:val="single" w:sz="4" w:space="0" w:color="auto"/>
              <w:left w:val="single" w:sz="4" w:space="0" w:color="auto"/>
              <w:bottom w:val="single" w:sz="4" w:space="0" w:color="auto"/>
              <w:right w:val="single" w:sz="4" w:space="0" w:color="auto"/>
            </w:tcBorders>
            <w:vAlign w:val="center"/>
          </w:tcPr>
          <w:p w14:paraId="58F15DEA" w14:textId="77777777" w:rsidR="002A0250" w:rsidRPr="00681111" w:rsidRDefault="002A0250">
            <w:pPr>
              <w:rPr>
                <w:rFonts w:ascii="仿宋" w:eastAsia="仿宋" w:hAnsi="仿宋" w:cs="仿宋" w:hint="eastAsia"/>
              </w:rPr>
            </w:pPr>
          </w:p>
        </w:tc>
        <w:tc>
          <w:tcPr>
            <w:tcW w:w="2508" w:type="dxa"/>
            <w:tcBorders>
              <w:top w:val="single" w:sz="4" w:space="0" w:color="auto"/>
              <w:left w:val="single" w:sz="4" w:space="0" w:color="auto"/>
              <w:bottom w:val="single" w:sz="4" w:space="0" w:color="auto"/>
              <w:right w:val="single" w:sz="4" w:space="0" w:color="auto"/>
            </w:tcBorders>
            <w:vAlign w:val="center"/>
          </w:tcPr>
          <w:p w14:paraId="11570A4A" w14:textId="77777777" w:rsidR="002A0250" w:rsidRPr="00681111" w:rsidRDefault="00000000">
            <w:pPr>
              <w:autoSpaceDE w:val="0"/>
              <w:autoSpaceDN w:val="0"/>
              <w:adjustRightInd w:val="0"/>
              <w:jc w:val="center"/>
              <w:rPr>
                <w:rFonts w:ascii="仿宋" w:eastAsia="仿宋" w:hAnsi="仿宋" w:cs="仿宋" w:hint="eastAsia"/>
                <w:lang w:eastAsia="zh-CN"/>
              </w:rPr>
            </w:pPr>
            <w:r w:rsidRPr="00681111">
              <w:rPr>
                <w:rFonts w:ascii="仿宋" w:eastAsia="仿宋" w:hAnsi="仿宋" w:cs="仿宋" w:hint="eastAsia"/>
                <w:lang w:eastAsia="zh-CN"/>
              </w:rPr>
              <w:t>发生影响发包人企业资信的安全、质量事故、事件</w:t>
            </w:r>
          </w:p>
        </w:tc>
        <w:tc>
          <w:tcPr>
            <w:tcW w:w="2089" w:type="dxa"/>
            <w:tcBorders>
              <w:top w:val="single" w:sz="4" w:space="0" w:color="auto"/>
              <w:left w:val="single" w:sz="4" w:space="0" w:color="auto"/>
              <w:bottom w:val="single" w:sz="4" w:space="0" w:color="auto"/>
              <w:right w:val="single" w:sz="4" w:space="0" w:color="auto"/>
            </w:tcBorders>
            <w:vAlign w:val="center"/>
          </w:tcPr>
          <w:p w14:paraId="5886C9D6"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处100000元/</w:t>
            </w:r>
            <w:proofErr w:type="spellStart"/>
            <w:r w:rsidRPr="00681111">
              <w:rPr>
                <w:rFonts w:ascii="仿宋" w:eastAsia="仿宋" w:hAnsi="仿宋" w:cs="仿宋" w:hint="eastAsia"/>
              </w:rPr>
              <w:t>次罚款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6096E943" w14:textId="77777777" w:rsidR="002A0250" w:rsidRPr="00681111" w:rsidRDefault="002A0250">
            <w:pPr>
              <w:jc w:val="center"/>
              <w:rPr>
                <w:rFonts w:ascii="仿宋" w:eastAsia="仿宋" w:hAnsi="仿宋" w:cs="仿宋" w:hint="eastAsia"/>
              </w:rPr>
            </w:pPr>
          </w:p>
        </w:tc>
      </w:tr>
      <w:tr w:rsidR="00681111" w:rsidRPr="00681111" w14:paraId="5C4220CE" w14:textId="77777777">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14:paraId="6EFED1CC" w14:textId="77777777" w:rsidR="002A0250" w:rsidRPr="00681111" w:rsidRDefault="002A0250">
            <w:pPr>
              <w:rPr>
                <w:rFonts w:ascii="仿宋" w:eastAsia="仿宋" w:hAnsi="仿宋" w:cs="仿宋" w:hint="eastAsia"/>
              </w:rPr>
            </w:pPr>
          </w:p>
        </w:tc>
        <w:tc>
          <w:tcPr>
            <w:tcW w:w="527" w:type="dxa"/>
            <w:tcBorders>
              <w:top w:val="single" w:sz="4" w:space="0" w:color="auto"/>
              <w:left w:val="single" w:sz="4" w:space="0" w:color="auto"/>
              <w:bottom w:val="single" w:sz="4" w:space="0" w:color="auto"/>
              <w:right w:val="single" w:sz="4" w:space="0" w:color="auto"/>
            </w:tcBorders>
            <w:vAlign w:val="center"/>
          </w:tcPr>
          <w:p w14:paraId="4E2E6028" w14:textId="77777777" w:rsidR="002A0250" w:rsidRPr="00681111" w:rsidRDefault="00000000">
            <w:pPr>
              <w:jc w:val="center"/>
              <w:rPr>
                <w:rFonts w:ascii="仿宋" w:eastAsia="仿宋" w:hAnsi="仿宋" w:cs="仿宋" w:hint="eastAsia"/>
                <w:lang w:eastAsia="zh-CN"/>
              </w:rPr>
            </w:pPr>
            <w:r w:rsidRPr="00681111">
              <w:rPr>
                <w:rFonts w:ascii="仿宋" w:eastAsia="仿宋" w:hAnsi="仿宋" w:cs="仿宋" w:hint="eastAsia"/>
              </w:rPr>
              <w:t>4</w:t>
            </w:r>
            <w:r w:rsidRPr="00681111">
              <w:rPr>
                <w:rFonts w:ascii="仿宋" w:eastAsia="仿宋" w:hAnsi="仿宋" w:cs="仿宋" w:hint="eastAsia"/>
                <w:lang w:eastAsia="zh-CN"/>
              </w:rPr>
              <w:t>4</w:t>
            </w:r>
          </w:p>
        </w:tc>
        <w:tc>
          <w:tcPr>
            <w:tcW w:w="2142" w:type="dxa"/>
            <w:vMerge/>
            <w:tcBorders>
              <w:top w:val="single" w:sz="4" w:space="0" w:color="auto"/>
              <w:left w:val="single" w:sz="4" w:space="0" w:color="auto"/>
              <w:bottom w:val="single" w:sz="4" w:space="0" w:color="auto"/>
              <w:right w:val="single" w:sz="4" w:space="0" w:color="auto"/>
            </w:tcBorders>
            <w:vAlign w:val="center"/>
          </w:tcPr>
          <w:p w14:paraId="146B57A9" w14:textId="77777777" w:rsidR="002A0250" w:rsidRPr="00681111" w:rsidRDefault="002A0250">
            <w:pPr>
              <w:rPr>
                <w:rFonts w:ascii="仿宋" w:eastAsia="仿宋" w:hAnsi="仿宋" w:cs="仿宋" w:hint="eastAsia"/>
              </w:rPr>
            </w:pPr>
          </w:p>
        </w:tc>
        <w:tc>
          <w:tcPr>
            <w:tcW w:w="2508" w:type="dxa"/>
            <w:tcBorders>
              <w:top w:val="single" w:sz="4" w:space="0" w:color="auto"/>
              <w:left w:val="single" w:sz="4" w:space="0" w:color="auto"/>
              <w:bottom w:val="single" w:sz="4" w:space="0" w:color="auto"/>
              <w:right w:val="single" w:sz="4" w:space="0" w:color="auto"/>
            </w:tcBorders>
            <w:vAlign w:val="center"/>
          </w:tcPr>
          <w:p w14:paraId="787B086E" w14:textId="77777777" w:rsidR="002A0250" w:rsidRPr="00681111" w:rsidRDefault="00000000">
            <w:pPr>
              <w:autoSpaceDE w:val="0"/>
              <w:autoSpaceDN w:val="0"/>
              <w:adjustRightInd w:val="0"/>
              <w:rPr>
                <w:rFonts w:ascii="仿宋" w:eastAsia="仿宋" w:hAnsi="仿宋" w:cs="仿宋" w:hint="eastAsia"/>
                <w:lang w:eastAsia="zh-CN"/>
              </w:rPr>
            </w:pPr>
            <w:r w:rsidRPr="00681111">
              <w:rPr>
                <w:rFonts w:ascii="仿宋" w:eastAsia="仿宋" w:hAnsi="仿宋" w:cs="仿宋" w:hint="eastAsia"/>
                <w:lang w:eastAsia="zh-CN"/>
              </w:rPr>
              <w:t>现场出现人员伤亡安全事故或政府职能部门责令停工整顿，隐瞒情况不上报的</w:t>
            </w:r>
          </w:p>
        </w:tc>
        <w:tc>
          <w:tcPr>
            <w:tcW w:w="2089" w:type="dxa"/>
            <w:tcBorders>
              <w:top w:val="single" w:sz="4" w:space="0" w:color="auto"/>
              <w:left w:val="single" w:sz="4" w:space="0" w:color="auto"/>
              <w:bottom w:val="single" w:sz="4" w:space="0" w:color="auto"/>
              <w:right w:val="single" w:sz="4" w:space="0" w:color="auto"/>
            </w:tcBorders>
            <w:vAlign w:val="center"/>
          </w:tcPr>
          <w:p w14:paraId="3766988C" w14:textId="77777777" w:rsidR="002A0250" w:rsidRPr="00681111" w:rsidRDefault="00000000">
            <w:pPr>
              <w:autoSpaceDE w:val="0"/>
              <w:autoSpaceDN w:val="0"/>
              <w:adjustRightInd w:val="0"/>
              <w:jc w:val="center"/>
              <w:rPr>
                <w:rFonts w:ascii="仿宋" w:eastAsia="仿宋" w:hAnsi="仿宋" w:cs="仿宋" w:hint="eastAsia"/>
              </w:rPr>
            </w:pPr>
            <w:r w:rsidRPr="00681111">
              <w:rPr>
                <w:rFonts w:ascii="仿宋" w:eastAsia="仿宋" w:hAnsi="仿宋" w:cs="仿宋" w:hint="eastAsia"/>
              </w:rPr>
              <w:t>处100000元/</w:t>
            </w:r>
            <w:proofErr w:type="spellStart"/>
            <w:r w:rsidRPr="00681111">
              <w:rPr>
                <w:rFonts w:ascii="仿宋" w:eastAsia="仿宋" w:hAnsi="仿宋" w:cs="仿宋" w:hint="eastAsia"/>
              </w:rPr>
              <w:t>次罚款</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6E1CCE85" w14:textId="77777777" w:rsidR="002A0250" w:rsidRPr="00681111" w:rsidRDefault="002A0250">
            <w:pPr>
              <w:jc w:val="center"/>
              <w:rPr>
                <w:rFonts w:ascii="仿宋" w:eastAsia="仿宋" w:hAnsi="仿宋" w:cs="仿宋" w:hint="eastAsia"/>
              </w:rPr>
            </w:pPr>
          </w:p>
        </w:tc>
      </w:tr>
    </w:tbl>
    <w:p w14:paraId="4DFC467F" w14:textId="77777777" w:rsidR="002A0250" w:rsidRPr="00681111" w:rsidRDefault="00000000">
      <w:pPr>
        <w:spacing w:line="360" w:lineRule="auto"/>
        <w:rPr>
          <w:rFonts w:ascii="仿宋" w:eastAsia="仿宋" w:hAnsi="仿宋" w:cs="仿宋" w:hint="eastAsia"/>
          <w:b/>
          <w:bCs/>
          <w:lang w:eastAsia="zh-CN"/>
        </w:rPr>
      </w:pPr>
      <w:proofErr w:type="gramStart"/>
      <w:r w:rsidRPr="00681111">
        <w:rPr>
          <w:rFonts w:ascii="仿宋" w:eastAsia="仿宋" w:hAnsi="仿宋" w:cs="仿宋" w:hint="eastAsia"/>
          <w:b/>
          <w:bCs/>
          <w:lang w:eastAsia="zh-CN"/>
        </w:rPr>
        <w:t>【</w:t>
      </w:r>
      <w:proofErr w:type="gramEnd"/>
      <w:r w:rsidRPr="00681111">
        <w:rPr>
          <w:rFonts w:ascii="仿宋" w:eastAsia="仿宋" w:hAnsi="仿宋" w:cs="仿宋" w:hint="eastAsia"/>
          <w:b/>
          <w:bCs/>
          <w:lang w:eastAsia="zh-CN"/>
        </w:rPr>
        <w:t>备注：本附件所有罚则内容由发包人根据施工现场实际情况选用，如罚则之间存在交叉或相互矛盾之处时，按两者的较高标准执行。</w:t>
      </w:r>
      <w:bookmarkEnd w:id="1364"/>
    </w:p>
    <w:p w14:paraId="30EDF1D6" w14:textId="77777777" w:rsidR="002A0250" w:rsidRPr="00681111" w:rsidRDefault="002A0250">
      <w:pPr>
        <w:pStyle w:val="2"/>
        <w:rPr>
          <w:rFonts w:ascii="仿宋" w:eastAsia="仿宋" w:hAnsi="仿宋" w:cs="仿宋" w:hint="eastAsia"/>
          <w:lang w:eastAsia="zh-CN"/>
        </w:rPr>
      </w:pPr>
    </w:p>
    <w:p w14:paraId="5F6121BF" w14:textId="77777777" w:rsidR="002A0250" w:rsidRPr="00681111" w:rsidRDefault="002A0250">
      <w:pPr>
        <w:rPr>
          <w:rFonts w:ascii="仿宋" w:eastAsia="仿宋" w:hAnsi="仿宋" w:cs="仿宋" w:hint="eastAsia"/>
          <w:b/>
          <w:bCs/>
          <w:lang w:eastAsia="zh-CN"/>
        </w:rPr>
      </w:pPr>
    </w:p>
    <w:p w14:paraId="51D740C3" w14:textId="77777777" w:rsidR="002A0250" w:rsidRPr="00681111" w:rsidRDefault="002A0250">
      <w:pPr>
        <w:pStyle w:val="2"/>
        <w:rPr>
          <w:rFonts w:ascii="仿宋" w:eastAsia="仿宋" w:hAnsi="仿宋" w:cs="仿宋" w:hint="eastAsia"/>
          <w:lang w:eastAsia="zh-CN"/>
        </w:rPr>
      </w:pPr>
    </w:p>
    <w:p w14:paraId="153921E0" w14:textId="77777777" w:rsidR="002A0250" w:rsidRPr="00681111" w:rsidRDefault="002A0250">
      <w:pPr>
        <w:rPr>
          <w:rFonts w:ascii="仿宋" w:eastAsia="仿宋" w:hAnsi="仿宋" w:cs="仿宋" w:hint="eastAsia"/>
          <w:b/>
          <w:bCs/>
          <w:lang w:eastAsia="zh-CN"/>
        </w:rPr>
      </w:pPr>
    </w:p>
    <w:p w14:paraId="54AA20E2" w14:textId="77777777" w:rsidR="002A0250" w:rsidRPr="00681111" w:rsidRDefault="002A0250">
      <w:pPr>
        <w:pStyle w:val="2"/>
        <w:rPr>
          <w:rFonts w:ascii="仿宋" w:eastAsia="仿宋" w:hAnsi="仿宋" w:cs="仿宋" w:hint="eastAsia"/>
          <w:lang w:eastAsia="zh-CN"/>
        </w:rPr>
      </w:pPr>
    </w:p>
    <w:p w14:paraId="5DAE20E0" w14:textId="77777777" w:rsidR="002A0250" w:rsidRPr="00681111" w:rsidRDefault="002A0250">
      <w:pPr>
        <w:rPr>
          <w:rFonts w:ascii="仿宋" w:eastAsia="仿宋" w:hAnsi="仿宋" w:cs="仿宋" w:hint="eastAsia"/>
          <w:b/>
          <w:bCs/>
          <w:lang w:eastAsia="zh-CN"/>
        </w:rPr>
      </w:pPr>
    </w:p>
    <w:p w14:paraId="227BA2E5" w14:textId="77777777" w:rsidR="002A0250" w:rsidRPr="00681111" w:rsidRDefault="002A0250">
      <w:pPr>
        <w:pStyle w:val="2"/>
        <w:rPr>
          <w:rFonts w:ascii="仿宋" w:eastAsia="仿宋" w:hAnsi="仿宋" w:cs="仿宋" w:hint="eastAsia"/>
          <w:lang w:eastAsia="zh-CN"/>
        </w:rPr>
      </w:pPr>
    </w:p>
    <w:p w14:paraId="18C36D77" w14:textId="77777777" w:rsidR="002A0250" w:rsidRPr="00681111" w:rsidRDefault="002A0250">
      <w:pPr>
        <w:rPr>
          <w:rFonts w:ascii="仿宋" w:eastAsia="仿宋" w:hAnsi="仿宋" w:cs="仿宋" w:hint="eastAsia"/>
          <w:b/>
          <w:bCs/>
          <w:lang w:eastAsia="zh-CN"/>
        </w:rPr>
      </w:pPr>
    </w:p>
    <w:p w14:paraId="6F15FD95" w14:textId="77777777" w:rsidR="002A0250" w:rsidRPr="00681111" w:rsidRDefault="002A0250">
      <w:pPr>
        <w:pStyle w:val="2"/>
        <w:rPr>
          <w:rFonts w:ascii="仿宋" w:eastAsia="仿宋" w:hAnsi="仿宋" w:cs="仿宋" w:hint="eastAsia"/>
          <w:lang w:eastAsia="zh-CN"/>
        </w:rPr>
      </w:pPr>
    </w:p>
    <w:p w14:paraId="2F717F53" w14:textId="77777777" w:rsidR="002A0250" w:rsidRPr="00681111" w:rsidRDefault="002A0250">
      <w:pPr>
        <w:rPr>
          <w:rFonts w:ascii="仿宋" w:eastAsia="仿宋" w:hAnsi="仿宋" w:cs="仿宋" w:hint="eastAsia"/>
          <w:b/>
          <w:bCs/>
          <w:lang w:eastAsia="zh-CN"/>
        </w:rPr>
      </w:pPr>
    </w:p>
    <w:p w14:paraId="6E86DBC4" w14:textId="77777777" w:rsidR="002A0250" w:rsidRPr="00681111" w:rsidRDefault="002A0250">
      <w:pPr>
        <w:rPr>
          <w:lang w:eastAsia="zh-CN"/>
        </w:rPr>
      </w:pPr>
    </w:p>
    <w:p w14:paraId="2600D5EB" w14:textId="77777777" w:rsidR="002A0250" w:rsidRPr="00681111" w:rsidRDefault="00000000">
      <w:pPr>
        <w:pStyle w:val="2"/>
        <w:rPr>
          <w:lang w:eastAsia="zh-CN"/>
        </w:rPr>
      </w:pPr>
      <w:bookmarkStart w:id="1365" w:name="_Toc200537971"/>
      <w:r w:rsidRPr="00681111">
        <w:rPr>
          <w:rFonts w:hint="eastAsia"/>
          <w:lang w:eastAsia="zh-CN"/>
        </w:rPr>
        <w:lastRenderedPageBreak/>
        <w:t>附件七：工人工资支付分账管理协议书</w:t>
      </w:r>
      <w:r w:rsidRPr="00681111">
        <w:rPr>
          <w:rFonts w:hint="eastAsia"/>
          <w:lang w:eastAsia="zh-CN"/>
        </w:rPr>
        <w:t>(</w:t>
      </w:r>
      <w:r w:rsidRPr="00681111">
        <w:rPr>
          <w:rFonts w:hint="eastAsia"/>
          <w:lang w:eastAsia="zh-CN"/>
        </w:rPr>
        <w:t>格式）</w:t>
      </w:r>
      <w:bookmarkEnd w:id="1365"/>
    </w:p>
    <w:p w14:paraId="6725D084" w14:textId="77777777" w:rsidR="002A0250" w:rsidRPr="00681111" w:rsidRDefault="00000000">
      <w:pPr>
        <w:adjustRightInd w:val="0"/>
        <w:snapToGrid w:val="0"/>
        <w:spacing w:beforeLines="100" w:before="240" w:line="360" w:lineRule="auto"/>
        <w:ind w:firstLineChars="105" w:firstLine="252"/>
        <w:rPr>
          <w:szCs w:val="21"/>
          <w:lang w:eastAsia="zh-CN"/>
        </w:rPr>
      </w:pPr>
      <w:r w:rsidRPr="00681111">
        <w:rPr>
          <w:szCs w:val="21"/>
          <w:lang w:eastAsia="zh-CN"/>
        </w:rPr>
        <w:t>发包人：</w:t>
      </w:r>
      <w:r w:rsidRPr="00681111">
        <w:rPr>
          <w:szCs w:val="21"/>
          <w:lang w:eastAsia="zh-CN"/>
        </w:rPr>
        <w:t xml:space="preserve"> </w:t>
      </w:r>
      <w:r w:rsidRPr="00681111">
        <w:rPr>
          <w:rFonts w:hint="eastAsia"/>
          <w:szCs w:val="21"/>
          <w:lang w:eastAsia="zh-CN"/>
        </w:rPr>
        <w:t xml:space="preserve">                                 </w:t>
      </w:r>
      <w:r w:rsidRPr="00681111">
        <w:rPr>
          <w:szCs w:val="21"/>
          <w:lang w:eastAsia="zh-CN"/>
        </w:rPr>
        <w:t xml:space="preserve">  </w:t>
      </w:r>
      <w:r w:rsidRPr="00681111">
        <w:rPr>
          <w:bCs/>
          <w:szCs w:val="21"/>
          <w:u w:val="single"/>
          <w:lang w:eastAsia="zh-CN"/>
        </w:rPr>
        <w:t xml:space="preserve"> </w:t>
      </w:r>
    </w:p>
    <w:p w14:paraId="5DB7D30D" w14:textId="77777777" w:rsidR="002A0250" w:rsidRPr="00681111" w:rsidRDefault="00000000">
      <w:pPr>
        <w:adjustRightInd w:val="0"/>
        <w:snapToGrid w:val="0"/>
        <w:spacing w:beforeLines="100" w:before="240" w:line="360" w:lineRule="auto"/>
        <w:ind w:firstLineChars="105" w:firstLine="220"/>
        <w:rPr>
          <w:sz w:val="21"/>
          <w:szCs w:val="21"/>
          <w:lang w:eastAsia="zh-CN"/>
        </w:rPr>
      </w:pPr>
      <w:r w:rsidRPr="00681111">
        <w:rPr>
          <w:sz w:val="21"/>
          <w:szCs w:val="21"/>
          <w:lang w:eastAsia="zh-CN"/>
        </w:rPr>
        <w:t>承包人</w:t>
      </w:r>
      <w:r w:rsidRPr="00681111">
        <w:rPr>
          <w:sz w:val="21"/>
          <w:szCs w:val="21"/>
          <w:lang w:eastAsia="zh-CN"/>
        </w:rPr>
        <w:t>:</w:t>
      </w:r>
      <w:r w:rsidRPr="00681111">
        <w:rPr>
          <w:sz w:val="21"/>
          <w:szCs w:val="21"/>
          <w:lang w:eastAsia="zh-CN"/>
        </w:rPr>
        <w:t>（全称）</w:t>
      </w:r>
      <w:r w:rsidRPr="00681111">
        <w:rPr>
          <w:sz w:val="21"/>
          <w:szCs w:val="21"/>
          <w:lang w:eastAsia="zh-CN"/>
        </w:rPr>
        <w:t xml:space="preserve">                                     </w:t>
      </w:r>
    </w:p>
    <w:p w14:paraId="390157C6" w14:textId="77777777" w:rsidR="002A0250" w:rsidRPr="00681111" w:rsidRDefault="002A0250">
      <w:pPr>
        <w:adjustRightInd w:val="0"/>
        <w:snapToGrid w:val="0"/>
        <w:spacing w:beforeLines="100" w:before="240" w:line="360" w:lineRule="auto"/>
        <w:ind w:firstLineChars="105" w:firstLine="220"/>
        <w:rPr>
          <w:sz w:val="21"/>
          <w:szCs w:val="21"/>
          <w:lang w:eastAsia="zh-CN"/>
        </w:rPr>
      </w:pPr>
    </w:p>
    <w:p w14:paraId="414B1117" w14:textId="77777777" w:rsidR="002A0250" w:rsidRPr="00681111" w:rsidRDefault="00000000">
      <w:pPr>
        <w:adjustRightInd w:val="0"/>
        <w:snapToGrid w:val="0"/>
        <w:spacing w:line="360" w:lineRule="auto"/>
        <w:ind w:firstLineChars="196" w:firstLine="470"/>
        <w:rPr>
          <w:rFonts w:ascii="宋体" w:hAnsi="宋体" w:hint="eastAsia"/>
          <w:snapToGrid w:val="0"/>
          <w:szCs w:val="22"/>
          <w:lang w:eastAsia="zh-CN"/>
        </w:rPr>
      </w:pPr>
      <w:r w:rsidRPr="00681111">
        <w:rPr>
          <w:rFonts w:ascii="宋体" w:hAnsi="宋体" w:hint="eastAsia"/>
          <w:snapToGrid w:val="0"/>
          <w:szCs w:val="22"/>
          <w:lang w:eastAsia="zh-CN"/>
        </w:rPr>
        <w:t>鉴于</w:t>
      </w:r>
      <w:r w:rsidRPr="00681111">
        <w:rPr>
          <w:rFonts w:ascii="宋体" w:hAnsi="宋体" w:hint="eastAsia"/>
          <w:snapToGrid w:val="0"/>
          <w:szCs w:val="22"/>
          <w:u w:val="single"/>
          <w:lang w:eastAsia="zh-CN"/>
        </w:rPr>
        <w:t xml:space="preserve">    </w:t>
      </w:r>
      <w:r w:rsidRPr="00681111">
        <w:rPr>
          <w:rFonts w:ascii="宋体" w:hAnsi="宋体" w:hint="eastAsia"/>
          <w:snapToGrid w:val="0"/>
          <w:szCs w:val="22"/>
          <w:lang w:eastAsia="zh-CN"/>
        </w:rPr>
        <w:t>年</w:t>
      </w:r>
      <w:r w:rsidRPr="00681111">
        <w:rPr>
          <w:rFonts w:ascii="宋体" w:hAnsi="宋体" w:hint="eastAsia"/>
          <w:snapToGrid w:val="0"/>
          <w:szCs w:val="22"/>
          <w:u w:val="single"/>
          <w:lang w:eastAsia="zh-CN"/>
        </w:rPr>
        <w:t xml:space="preserve">   </w:t>
      </w:r>
      <w:r w:rsidRPr="00681111">
        <w:rPr>
          <w:rFonts w:ascii="宋体" w:hAnsi="宋体" w:hint="eastAsia"/>
          <w:snapToGrid w:val="0"/>
          <w:szCs w:val="22"/>
          <w:lang w:eastAsia="zh-CN"/>
        </w:rPr>
        <w:t xml:space="preserve">月，发包人 </w:t>
      </w:r>
      <w:r w:rsidRPr="00681111">
        <w:rPr>
          <w:rFonts w:ascii="宋体" w:hAnsi="宋体" w:hint="eastAsia"/>
          <w:snapToGrid w:val="0"/>
          <w:szCs w:val="22"/>
          <w:u w:val="single"/>
          <w:lang w:eastAsia="zh-CN"/>
        </w:rPr>
        <w:t xml:space="preserve">广州市花都区恒裕房地产开发有限公司  </w:t>
      </w:r>
      <w:r w:rsidRPr="00681111">
        <w:rPr>
          <w:rFonts w:ascii="宋体" w:hAnsi="宋体" w:hint="eastAsia"/>
          <w:snapToGrid w:val="0"/>
          <w:szCs w:val="22"/>
          <w:lang w:eastAsia="zh-CN"/>
        </w:rPr>
        <w:t>（以下称甲方）、承包人</w:t>
      </w:r>
      <w:r w:rsidRPr="00681111">
        <w:rPr>
          <w:rFonts w:ascii="宋体" w:hAnsi="宋体" w:hint="eastAsia"/>
          <w:snapToGrid w:val="0"/>
          <w:szCs w:val="22"/>
          <w:u w:val="single"/>
          <w:lang w:eastAsia="zh-CN"/>
        </w:rPr>
        <w:t xml:space="preserve">       </w:t>
      </w:r>
      <w:r w:rsidRPr="00681111">
        <w:rPr>
          <w:rFonts w:ascii="宋体" w:hAnsi="宋体" w:hint="eastAsia"/>
          <w:snapToGrid w:val="0"/>
          <w:szCs w:val="22"/>
          <w:lang w:eastAsia="zh-CN"/>
        </w:rPr>
        <w:t>（以下称乙方）双方就</w:t>
      </w:r>
      <w:r w:rsidRPr="00681111">
        <w:rPr>
          <w:rFonts w:ascii="宋体" w:hAnsi="宋体" w:hint="eastAsia"/>
          <w:snapToGrid w:val="0"/>
          <w:szCs w:val="22"/>
          <w:u w:val="single"/>
          <w:lang w:eastAsia="zh-CN"/>
        </w:rPr>
        <w:t xml:space="preserve">          </w:t>
      </w:r>
      <w:r w:rsidRPr="00681111">
        <w:rPr>
          <w:rFonts w:ascii="宋体" w:hAnsi="宋体" w:hint="eastAsia"/>
          <w:snapToGrid w:val="0"/>
          <w:szCs w:val="22"/>
          <w:lang w:eastAsia="zh-CN"/>
        </w:rPr>
        <w:t>（以下称本项目）签订《                      》（合同编号：</w:t>
      </w:r>
      <w:r w:rsidRPr="00681111">
        <w:rPr>
          <w:rFonts w:hint="eastAsia"/>
          <w:b/>
          <w:snapToGrid w:val="0"/>
          <w:szCs w:val="21"/>
          <w:lang w:eastAsia="zh-CN"/>
        </w:rPr>
        <w:t xml:space="preserve">    </w:t>
      </w:r>
      <w:r w:rsidRPr="00681111">
        <w:rPr>
          <w:rFonts w:ascii="宋体" w:hAnsi="宋体" w:hint="eastAsia"/>
          <w:snapToGrid w:val="0"/>
          <w:szCs w:val="22"/>
          <w:lang w:eastAsia="zh-CN"/>
        </w:rPr>
        <w:t>，以下称原合同）。</w:t>
      </w:r>
    </w:p>
    <w:p w14:paraId="22242763" w14:textId="77777777" w:rsidR="002A0250" w:rsidRPr="00681111" w:rsidRDefault="00000000">
      <w:pPr>
        <w:adjustRightInd w:val="0"/>
        <w:snapToGrid w:val="0"/>
        <w:spacing w:line="360" w:lineRule="auto"/>
        <w:ind w:firstLineChars="196" w:firstLine="470"/>
        <w:rPr>
          <w:rFonts w:ascii="宋体" w:hAnsi="宋体" w:hint="eastAsia"/>
          <w:snapToGrid w:val="0"/>
          <w:szCs w:val="22"/>
          <w:lang w:eastAsia="zh-CN"/>
        </w:rPr>
      </w:pPr>
      <w:r w:rsidRPr="00681111">
        <w:rPr>
          <w:rFonts w:ascii="宋体" w:hAnsi="宋体" w:hint="eastAsia"/>
          <w:snapToGrid w:val="0"/>
          <w:szCs w:val="22"/>
          <w:lang w:eastAsia="zh-CN"/>
        </w:rPr>
        <w:t>现根据《广东省建设领域工人工资支付分账管理暂行办法》(粤人社规〔2015〕3号)、《广州市建设领域工人工资支付分账管理实施细则》（穗建</w:t>
      </w:r>
      <w:proofErr w:type="gramStart"/>
      <w:r w:rsidRPr="00681111">
        <w:rPr>
          <w:rFonts w:ascii="宋体" w:hAnsi="宋体" w:hint="eastAsia"/>
          <w:snapToGrid w:val="0"/>
          <w:szCs w:val="22"/>
          <w:lang w:eastAsia="zh-CN"/>
        </w:rPr>
        <w:t>规</w:t>
      </w:r>
      <w:proofErr w:type="gramEnd"/>
      <w:r w:rsidRPr="00681111">
        <w:rPr>
          <w:rFonts w:ascii="宋体" w:hAnsi="宋体" w:hint="eastAsia"/>
          <w:snapToGrid w:val="0"/>
          <w:szCs w:val="22"/>
          <w:lang w:eastAsia="zh-CN"/>
        </w:rPr>
        <w:t>字〔2017〕10号）等有关规定，双方就本项目</w:t>
      </w:r>
      <w:r w:rsidRPr="00681111">
        <w:rPr>
          <w:rFonts w:ascii="宋体" w:hAnsi="宋体" w:cs="宋体" w:hint="eastAsia"/>
          <w:snapToGrid w:val="0"/>
          <w:szCs w:val="22"/>
          <w:lang w:eastAsia="zh-CN"/>
        </w:rPr>
        <w:t>工人工资支付分账管理</w:t>
      </w:r>
      <w:r w:rsidRPr="00681111">
        <w:rPr>
          <w:rFonts w:ascii="宋体" w:hAnsi="宋体" w:hint="eastAsia"/>
          <w:snapToGrid w:val="0"/>
          <w:szCs w:val="22"/>
          <w:lang w:eastAsia="zh-CN"/>
        </w:rPr>
        <w:t>事宜协商一致，达成如下协议，以资共同遵守。</w:t>
      </w:r>
    </w:p>
    <w:p w14:paraId="17CC1121" w14:textId="77777777" w:rsidR="002A0250" w:rsidRPr="00681111" w:rsidRDefault="00000000">
      <w:pPr>
        <w:adjustRightInd w:val="0"/>
        <w:snapToGrid w:val="0"/>
        <w:spacing w:line="360" w:lineRule="auto"/>
        <w:ind w:right="11" w:firstLineChars="196" w:firstLine="472"/>
        <w:rPr>
          <w:rFonts w:ascii="宋体" w:hAnsi="宋体" w:hint="eastAsia"/>
          <w:snapToGrid w:val="0"/>
          <w:szCs w:val="22"/>
          <w:lang w:eastAsia="zh-CN"/>
        </w:rPr>
      </w:pPr>
      <w:r w:rsidRPr="00681111">
        <w:rPr>
          <w:rFonts w:ascii="宋体" w:hAnsi="宋体" w:hint="eastAsia"/>
          <w:b/>
          <w:snapToGrid w:val="0"/>
          <w:szCs w:val="22"/>
          <w:lang w:eastAsia="zh-CN"/>
        </w:rPr>
        <w:t xml:space="preserve">第一条 </w:t>
      </w:r>
      <w:r w:rsidRPr="00681111">
        <w:rPr>
          <w:rFonts w:ascii="宋体" w:hAnsi="宋体" w:hint="eastAsia"/>
          <w:snapToGrid w:val="0"/>
          <w:szCs w:val="22"/>
          <w:lang w:eastAsia="zh-CN"/>
        </w:rPr>
        <w:t>甲方负责监督乙方的工人工资支付情况，协调本项目的工人工资支付事宜。乙方服从甲方有关工人工资支付的监督管理，否则由此导致拖欠或克扣工人工资造成群体性事件或其他不良行为的，由乙方承担全部责任。</w:t>
      </w:r>
    </w:p>
    <w:p w14:paraId="318A9611" w14:textId="77777777" w:rsidR="002A0250" w:rsidRPr="00681111" w:rsidRDefault="00000000">
      <w:pPr>
        <w:adjustRightInd w:val="0"/>
        <w:snapToGrid w:val="0"/>
        <w:spacing w:line="360" w:lineRule="auto"/>
        <w:ind w:right="11" w:firstLineChars="196" w:firstLine="472"/>
        <w:rPr>
          <w:rFonts w:ascii="宋体" w:hAnsi="宋体" w:hint="eastAsia"/>
          <w:snapToGrid w:val="0"/>
          <w:szCs w:val="22"/>
          <w:lang w:eastAsia="zh-CN"/>
        </w:rPr>
      </w:pPr>
      <w:r w:rsidRPr="00681111">
        <w:rPr>
          <w:rFonts w:ascii="宋体" w:hAnsi="宋体" w:hint="eastAsia"/>
          <w:b/>
          <w:snapToGrid w:val="0"/>
          <w:szCs w:val="22"/>
          <w:lang w:eastAsia="zh-CN"/>
        </w:rPr>
        <w:t xml:space="preserve">第二条 </w:t>
      </w:r>
      <w:r w:rsidRPr="00681111">
        <w:rPr>
          <w:rFonts w:ascii="宋体" w:hAnsi="宋体" w:hint="eastAsia"/>
          <w:snapToGrid w:val="0"/>
          <w:szCs w:val="22"/>
          <w:lang w:eastAsia="zh-CN"/>
        </w:rPr>
        <w:t>乙方须对本项目工程款中的工人工资开立工人工资支付专用账户，严禁挪作他用，确保专款专用，其提供的具体账户信息如下：</w:t>
      </w:r>
    </w:p>
    <w:p w14:paraId="5CA7FED8" w14:textId="77777777" w:rsidR="002A0250" w:rsidRPr="00681111" w:rsidRDefault="00000000">
      <w:pPr>
        <w:adjustRightInd w:val="0"/>
        <w:snapToGrid w:val="0"/>
        <w:spacing w:line="360" w:lineRule="auto"/>
        <w:ind w:right="11" w:firstLineChars="196" w:firstLine="470"/>
        <w:rPr>
          <w:rFonts w:ascii="宋体" w:hAnsi="宋体" w:hint="eastAsia"/>
          <w:snapToGrid w:val="0"/>
          <w:szCs w:val="22"/>
          <w:lang w:eastAsia="zh-CN"/>
        </w:rPr>
      </w:pPr>
      <w:r w:rsidRPr="00681111">
        <w:rPr>
          <w:rFonts w:ascii="宋体" w:hAnsi="宋体" w:hint="eastAsia"/>
          <w:snapToGrid w:val="0"/>
          <w:szCs w:val="22"/>
          <w:lang w:eastAsia="zh-CN"/>
        </w:rPr>
        <w:t>开户名称：</w:t>
      </w:r>
      <w:r w:rsidRPr="00681111">
        <w:rPr>
          <w:rFonts w:ascii="宋体" w:hAnsi="宋体" w:hint="eastAsia"/>
          <w:snapToGrid w:val="0"/>
          <w:szCs w:val="22"/>
          <w:u w:val="single"/>
          <w:lang w:eastAsia="zh-CN"/>
        </w:rPr>
        <w:t xml:space="preserve">                        </w:t>
      </w:r>
      <w:r w:rsidRPr="00681111">
        <w:rPr>
          <w:rFonts w:ascii="宋体" w:hAnsi="宋体" w:hint="eastAsia"/>
          <w:snapToGrid w:val="0"/>
          <w:szCs w:val="22"/>
          <w:lang w:eastAsia="zh-CN"/>
        </w:rPr>
        <w:t>；</w:t>
      </w:r>
    </w:p>
    <w:p w14:paraId="1A11E2C1" w14:textId="77777777" w:rsidR="002A0250" w:rsidRPr="00681111" w:rsidRDefault="00000000">
      <w:pPr>
        <w:adjustRightInd w:val="0"/>
        <w:snapToGrid w:val="0"/>
        <w:spacing w:line="360" w:lineRule="auto"/>
        <w:ind w:right="11" w:firstLineChars="196" w:firstLine="470"/>
        <w:rPr>
          <w:rFonts w:ascii="宋体" w:hAnsi="宋体" w:hint="eastAsia"/>
          <w:snapToGrid w:val="0"/>
          <w:szCs w:val="22"/>
          <w:lang w:eastAsia="zh-CN"/>
        </w:rPr>
      </w:pPr>
      <w:r w:rsidRPr="00681111">
        <w:rPr>
          <w:rFonts w:ascii="宋体" w:hAnsi="宋体" w:hint="eastAsia"/>
          <w:snapToGrid w:val="0"/>
          <w:szCs w:val="22"/>
          <w:lang w:eastAsia="zh-CN"/>
        </w:rPr>
        <w:t>开户银行：</w:t>
      </w:r>
      <w:r w:rsidRPr="00681111">
        <w:rPr>
          <w:rFonts w:ascii="宋体" w:hAnsi="宋体" w:hint="eastAsia"/>
          <w:snapToGrid w:val="0"/>
          <w:szCs w:val="22"/>
          <w:u w:val="single"/>
          <w:lang w:eastAsia="zh-CN"/>
        </w:rPr>
        <w:t xml:space="preserve">                        </w:t>
      </w:r>
      <w:r w:rsidRPr="00681111">
        <w:rPr>
          <w:rFonts w:ascii="宋体" w:hAnsi="宋体" w:hint="eastAsia"/>
          <w:snapToGrid w:val="0"/>
          <w:szCs w:val="22"/>
          <w:lang w:eastAsia="zh-CN"/>
        </w:rPr>
        <w:t>；</w:t>
      </w:r>
    </w:p>
    <w:p w14:paraId="4CDE7929" w14:textId="77777777" w:rsidR="002A0250" w:rsidRPr="00681111" w:rsidRDefault="00000000">
      <w:pPr>
        <w:adjustRightInd w:val="0"/>
        <w:snapToGrid w:val="0"/>
        <w:spacing w:line="360" w:lineRule="auto"/>
        <w:ind w:right="11" w:firstLineChars="196" w:firstLine="470"/>
        <w:rPr>
          <w:rFonts w:ascii="宋体" w:hAnsi="宋体" w:hint="eastAsia"/>
          <w:snapToGrid w:val="0"/>
          <w:szCs w:val="22"/>
          <w:lang w:eastAsia="zh-CN"/>
        </w:rPr>
      </w:pPr>
      <w:r w:rsidRPr="00681111">
        <w:rPr>
          <w:rFonts w:ascii="宋体" w:hAnsi="宋体" w:hint="eastAsia"/>
          <w:snapToGrid w:val="0"/>
          <w:szCs w:val="22"/>
          <w:lang w:eastAsia="zh-CN"/>
        </w:rPr>
        <w:t>开户账号：</w:t>
      </w:r>
      <w:r w:rsidRPr="00681111">
        <w:rPr>
          <w:rFonts w:ascii="宋体" w:hAnsi="宋体" w:hint="eastAsia"/>
          <w:snapToGrid w:val="0"/>
          <w:szCs w:val="22"/>
          <w:u w:val="single"/>
          <w:lang w:eastAsia="zh-CN"/>
        </w:rPr>
        <w:t xml:space="preserve">                        </w:t>
      </w:r>
      <w:r w:rsidRPr="00681111">
        <w:rPr>
          <w:rFonts w:ascii="宋体" w:hAnsi="宋体" w:hint="eastAsia"/>
          <w:snapToGrid w:val="0"/>
          <w:szCs w:val="22"/>
          <w:lang w:eastAsia="zh-CN"/>
        </w:rPr>
        <w:t>。</w:t>
      </w:r>
    </w:p>
    <w:p w14:paraId="1F9085BE" w14:textId="77777777" w:rsidR="002A0250" w:rsidRPr="00681111" w:rsidRDefault="00000000">
      <w:pPr>
        <w:adjustRightInd w:val="0"/>
        <w:snapToGrid w:val="0"/>
        <w:spacing w:line="360" w:lineRule="auto"/>
        <w:ind w:right="11" w:firstLineChars="196" w:firstLine="470"/>
        <w:rPr>
          <w:rFonts w:ascii="宋体" w:hAnsi="宋体" w:hint="eastAsia"/>
          <w:snapToGrid w:val="0"/>
          <w:szCs w:val="22"/>
          <w:lang w:eastAsia="zh-CN"/>
        </w:rPr>
      </w:pPr>
      <w:r w:rsidRPr="00681111">
        <w:rPr>
          <w:rFonts w:ascii="宋体" w:hAnsi="宋体" w:hint="eastAsia"/>
          <w:snapToGrid w:val="0"/>
          <w:szCs w:val="22"/>
          <w:lang w:eastAsia="zh-CN"/>
        </w:rPr>
        <w:t>乙方办理工人工资支付专用账户撤销手续的，应当取得甲方对本项目完工且乙方已结清工人工资的确认意见。</w:t>
      </w:r>
    </w:p>
    <w:p w14:paraId="314992D5" w14:textId="77777777" w:rsidR="002A0250" w:rsidRPr="00681111" w:rsidRDefault="00000000">
      <w:pPr>
        <w:adjustRightInd w:val="0"/>
        <w:snapToGrid w:val="0"/>
        <w:spacing w:line="360" w:lineRule="auto"/>
        <w:ind w:right="11" w:firstLineChars="196" w:firstLine="472"/>
        <w:rPr>
          <w:rFonts w:ascii="宋体" w:hAnsi="宋体" w:hint="eastAsia"/>
          <w:snapToGrid w:val="0"/>
          <w:szCs w:val="22"/>
          <w:lang w:eastAsia="zh-CN"/>
        </w:rPr>
      </w:pPr>
      <w:r w:rsidRPr="00681111">
        <w:rPr>
          <w:rFonts w:ascii="宋体" w:hAnsi="宋体" w:hint="eastAsia"/>
          <w:b/>
          <w:snapToGrid w:val="0"/>
          <w:szCs w:val="22"/>
          <w:lang w:eastAsia="zh-CN"/>
        </w:rPr>
        <w:t xml:space="preserve">第三条 </w:t>
      </w:r>
      <w:r w:rsidRPr="00681111">
        <w:rPr>
          <w:rFonts w:ascii="宋体" w:hAnsi="宋体" w:hint="eastAsia"/>
          <w:snapToGrid w:val="0"/>
          <w:szCs w:val="22"/>
          <w:lang w:eastAsia="zh-CN"/>
        </w:rPr>
        <w:t>乙方按照原合同约定申请工程款时，每一期工程款都必须按照规定比例将工程款项中的工人工资单列，以便甲方进行分账支付。如因乙方错误提供工人工资单列金额而导致相关工人工资无法支付的，由乙方承担由此引起的一切法律责任。</w:t>
      </w:r>
    </w:p>
    <w:p w14:paraId="4BBFD31B" w14:textId="77777777" w:rsidR="002A0250" w:rsidRPr="00681111" w:rsidRDefault="00000000">
      <w:pPr>
        <w:adjustRightInd w:val="0"/>
        <w:snapToGrid w:val="0"/>
        <w:spacing w:line="360" w:lineRule="auto"/>
        <w:ind w:right="11" w:firstLineChars="196" w:firstLine="470"/>
        <w:rPr>
          <w:rFonts w:ascii="宋体" w:hAnsi="宋体" w:hint="eastAsia"/>
          <w:snapToGrid w:val="0"/>
          <w:szCs w:val="22"/>
          <w:lang w:eastAsia="zh-CN"/>
        </w:rPr>
      </w:pPr>
      <w:r w:rsidRPr="00681111">
        <w:rPr>
          <w:rFonts w:ascii="宋体" w:hAnsi="宋体" w:hint="eastAsia"/>
          <w:snapToGrid w:val="0"/>
          <w:szCs w:val="22"/>
          <w:lang w:eastAsia="zh-CN"/>
        </w:rPr>
        <w:t>甲方在支付预付款（如有）、工程进度款及绿色施工安全防护措施费时，本项目整体施工图预算经甲方审定前，支付时工人工资比例暂定为15%；本项目整体施工图预算经甲方审定后，支付时工人工资比例以整体施工图预算中的人工费/工程费的比例为准。如有新规定按最新的规定执行。否则，乙方须对此引起的纠纷负全责，造成发包人损失（包括但不限于甲方因此而支付的赔偿款、律师费、诉讼费、保全费、公证费、鉴定费等）的，乙方须承担全部责任。</w:t>
      </w:r>
    </w:p>
    <w:p w14:paraId="3FBFE7BB" w14:textId="77777777" w:rsidR="002A0250" w:rsidRPr="00681111" w:rsidRDefault="00000000">
      <w:pPr>
        <w:adjustRightInd w:val="0"/>
        <w:snapToGrid w:val="0"/>
        <w:spacing w:line="360" w:lineRule="auto"/>
        <w:ind w:left="105" w:right="11" w:firstLineChars="162" w:firstLine="390"/>
        <w:rPr>
          <w:rFonts w:ascii="宋体" w:hAnsi="宋体" w:hint="eastAsia"/>
          <w:snapToGrid w:val="0"/>
          <w:szCs w:val="22"/>
          <w:lang w:eastAsia="zh-CN"/>
        </w:rPr>
      </w:pPr>
      <w:r w:rsidRPr="00681111">
        <w:rPr>
          <w:rFonts w:ascii="宋体" w:hAnsi="宋体" w:hint="eastAsia"/>
          <w:b/>
          <w:snapToGrid w:val="0"/>
          <w:szCs w:val="22"/>
          <w:lang w:eastAsia="zh-CN"/>
        </w:rPr>
        <w:lastRenderedPageBreak/>
        <w:t xml:space="preserve">第四条 </w:t>
      </w:r>
      <w:r w:rsidRPr="00681111">
        <w:rPr>
          <w:rFonts w:ascii="宋体" w:hAnsi="宋体" w:hint="eastAsia"/>
          <w:snapToGrid w:val="0"/>
          <w:szCs w:val="22"/>
          <w:lang w:eastAsia="zh-CN"/>
        </w:rPr>
        <w:t>乙方须建立工人考勤、工资结算和支付等管理台账，并于每次申请工程款时向甲方报备。</w:t>
      </w:r>
    </w:p>
    <w:p w14:paraId="06D88B78" w14:textId="77777777" w:rsidR="002A0250" w:rsidRPr="00681111" w:rsidRDefault="00000000">
      <w:pPr>
        <w:adjustRightInd w:val="0"/>
        <w:snapToGrid w:val="0"/>
        <w:spacing w:line="360" w:lineRule="auto"/>
        <w:ind w:right="11" w:firstLineChars="196" w:firstLine="472"/>
        <w:rPr>
          <w:rFonts w:ascii="宋体" w:hAnsi="宋体" w:hint="eastAsia"/>
          <w:snapToGrid w:val="0"/>
          <w:szCs w:val="22"/>
          <w:lang w:eastAsia="zh-CN"/>
        </w:rPr>
      </w:pPr>
      <w:r w:rsidRPr="00681111">
        <w:rPr>
          <w:rFonts w:ascii="宋体" w:hAnsi="宋体" w:hint="eastAsia"/>
          <w:b/>
          <w:snapToGrid w:val="0"/>
          <w:szCs w:val="22"/>
          <w:lang w:eastAsia="zh-CN"/>
        </w:rPr>
        <w:t>第五条</w:t>
      </w:r>
      <w:r w:rsidRPr="00681111">
        <w:rPr>
          <w:rFonts w:ascii="宋体" w:hAnsi="宋体" w:hint="eastAsia"/>
          <w:snapToGrid w:val="0"/>
          <w:szCs w:val="22"/>
          <w:lang w:eastAsia="zh-CN"/>
        </w:rPr>
        <w:t xml:space="preserve"> 本协议是原合同的补充完善，与原合同效力等同。本协议与原合同不一致的，以本协议约定为准；本协议未约定的，仍按原合同约定执行。</w:t>
      </w:r>
    </w:p>
    <w:p w14:paraId="35251B4F" w14:textId="77777777" w:rsidR="002A0250" w:rsidRPr="00681111" w:rsidRDefault="00000000">
      <w:pPr>
        <w:adjustRightInd w:val="0"/>
        <w:snapToGrid w:val="0"/>
        <w:spacing w:line="360" w:lineRule="auto"/>
        <w:ind w:right="11" w:firstLineChars="196" w:firstLine="472"/>
        <w:rPr>
          <w:rFonts w:ascii="宋体" w:hAnsi="宋体" w:hint="eastAsia"/>
          <w:b/>
          <w:szCs w:val="22"/>
          <w:lang w:eastAsia="zh-CN"/>
        </w:rPr>
      </w:pPr>
      <w:r w:rsidRPr="00681111">
        <w:rPr>
          <w:rFonts w:ascii="宋体" w:hAnsi="宋体" w:hint="eastAsia"/>
          <w:b/>
          <w:szCs w:val="22"/>
          <w:lang w:eastAsia="zh-CN"/>
        </w:rPr>
        <w:t xml:space="preserve">第六条 </w:t>
      </w:r>
      <w:r w:rsidRPr="00681111">
        <w:rPr>
          <w:rFonts w:ascii="宋体" w:hAnsi="宋体" w:hint="eastAsia"/>
          <w:szCs w:val="22"/>
          <w:lang w:eastAsia="zh-CN"/>
        </w:rPr>
        <w:t>双方因本协议或者履行本协议所产生的争议</w:t>
      </w:r>
      <w:r w:rsidRPr="00681111">
        <w:rPr>
          <w:rFonts w:ascii="宋体" w:hAnsi="宋体"/>
          <w:szCs w:val="22"/>
          <w:lang w:eastAsia="zh-CN"/>
        </w:rPr>
        <w:t>，</w:t>
      </w:r>
      <w:r w:rsidRPr="00681111">
        <w:rPr>
          <w:rFonts w:ascii="宋体" w:hAnsi="宋体" w:hint="eastAsia"/>
          <w:szCs w:val="22"/>
          <w:lang w:eastAsia="zh-CN"/>
        </w:rPr>
        <w:t>可先行协商解决，经协商达成一致意见的，应签订补充协议；若协商不成的，可向工程所在地人民法院提请诉讼。</w:t>
      </w:r>
    </w:p>
    <w:p w14:paraId="4E3642FC" w14:textId="77777777" w:rsidR="002A0250" w:rsidRPr="00681111" w:rsidRDefault="00000000">
      <w:pPr>
        <w:adjustRightInd w:val="0"/>
        <w:snapToGrid w:val="0"/>
        <w:spacing w:line="360" w:lineRule="auto"/>
        <w:ind w:right="11" w:firstLineChars="196" w:firstLine="472"/>
        <w:rPr>
          <w:rFonts w:ascii="宋体" w:hAnsi="宋体" w:hint="eastAsia"/>
          <w:szCs w:val="22"/>
          <w:lang w:eastAsia="zh-CN"/>
        </w:rPr>
      </w:pPr>
      <w:r w:rsidRPr="00681111">
        <w:rPr>
          <w:rFonts w:ascii="宋体" w:hAnsi="宋体" w:hint="eastAsia"/>
          <w:b/>
          <w:szCs w:val="22"/>
          <w:lang w:eastAsia="zh-CN"/>
        </w:rPr>
        <w:t>第七条</w:t>
      </w:r>
      <w:r w:rsidRPr="00681111">
        <w:rPr>
          <w:rFonts w:ascii="宋体" w:hAnsi="宋体" w:hint="eastAsia"/>
          <w:szCs w:val="22"/>
          <w:lang w:eastAsia="zh-CN"/>
        </w:rPr>
        <w:t xml:space="preserve"> 本协议自双方法定代表人（或委托代理人）签字并加盖公章之日起生效。</w:t>
      </w:r>
    </w:p>
    <w:p w14:paraId="55B04DB6" w14:textId="77777777" w:rsidR="002A0250" w:rsidRPr="00681111" w:rsidRDefault="00000000">
      <w:pPr>
        <w:adjustRightInd w:val="0"/>
        <w:snapToGrid w:val="0"/>
        <w:spacing w:line="360" w:lineRule="auto"/>
        <w:ind w:right="11" w:firstLineChars="196" w:firstLine="472"/>
        <w:rPr>
          <w:rFonts w:ascii="宋体" w:hAnsi="宋体" w:hint="eastAsia"/>
          <w:szCs w:val="22"/>
          <w:lang w:eastAsia="zh-CN"/>
        </w:rPr>
      </w:pPr>
      <w:r w:rsidRPr="00681111">
        <w:rPr>
          <w:rFonts w:ascii="宋体" w:hAnsi="宋体" w:hint="eastAsia"/>
          <w:b/>
          <w:snapToGrid w:val="0"/>
          <w:szCs w:val="22"/>
          <w:lang w:eastAsia="zh-CN"/>
        </w:rPr>
        <w:t xml:space="preserve">第八条 </w:t>
      </w:r>
      <w:r w:rsidRPr="00681111">
        <w:rPr>
          <w:rFonts w:ascii="宋体" w:hAnsi="宋体" w:hint="eastAsia"/>
          <w:szCs w:val="22"/>
          <w:lang w:eastAsia="zh-CN"/>
        </w:rPr>
        <w:t>本协议正本两份，双方各执一份；副本十份，其中甲方执九份，乙方执一份。</w:t>
      </w:r>
      <w:r w:rsidRPr="00681111">
        <w:rPr>
          <w:rFonts w:ascii="宋体" w:hAnsi="宋体" w:hint="eastAsia"/>
          <w:bCs/>
          <w:snapToGrid w:val="0"/>
          <w:szCs w:val="22"/>
          <w:lang w:eastAsia="zh-CN"/>
        </w:rPr>
        <w:t>协议正、副本具有同等效力，但当协议正本与副本的表述不一致时，以协议正本为准。</w:t>
      </w:r>
    </w:p>
    <w:p w14:paraId="09C8F4FD" w14:textId="77777777" w:rsidR="002A0250" w:rsidRPr="00681111" w:rsidRDefault="00000000">
      <w:pPr>
        <w:adjustRightInd w:val="0"/>
        <w:snapToGrid w:val="0"/>
        <w:spacing w:line="360" w:lineRule="auto"/>
        <w:ind w:right="11"/>
        <w:rPr>
          <w:rFonts w:ascii="宋体" w:hAnsi="宋体" w:hint="eastAsia"/>
          <w:snapToGrid w:val="0"/>
          <w:szCs w:val="22"/>
          <w:lang w:eastAsia="zh-CN"/>
        </w:rPr>
      </w:pPr>
      <w:r w:rsidRPr="00681111">
        <w:rPr>
          <w:rFonts w:ascii="宋体" w:hAnsi="宋体" w:hint="eastAsia"/>
          <w:snapToGrid w:val="0"/>
          <w:szCs w:val="22"/>
          <w:lang w:eastAsia="zh-CN"/>
        </w:rPr>
        <w:t>（本页以下无正文）</w:t>
      </w:r>
    </w:p>
    <w:p w14:paraId="624D6A26" w14:textId="77777777" w:rsidR="002A0250" w:rsidRPr="00681111" w:rsidRDefault="00000000">
      <w:pPr>
        <w:spacing w:line="360" w:lineRule="auto"/>
        <w:ind w:firstLineChars="105" w:firstLine="252"/>
        <w:rPr>
          <w:szCs w:val="21"/>
          <w:lang w:eastAsia="zh-CN"/>
        </w:rPr>
      </w:pPr>
      <w:r w:rsidRPr="00681111">
        <w:rPr>
          <w:szCs w:val="21"/>
          <w:lang w:eastAsia="zh-CN"/>
        </w:rPr>
        <w:t>发包人：</w:t>
      </w:r>
      <w:r w:rsidRPr="00681111">
        <w:rPr>
          <w:rFonts w:hint="eastAsia"/>
          <w:szCs w:val="21"/>
          <w:lang w:eastAsia="zh-CN"/>
        </w:rPr>
        <w:t>广州市花都区恒裕房地产开发有限公司</w:t>
      </w:r>
      <w:r w:rsidRPr="00681111">
        <w:rPr>
          <w:rFonts w:hint="eastAsia"/>
          <w:szCs w:val="21"/>
          <w:lang w:eastAsia="zh-CN"/>
        </w:rPr>
        <w:t xml:space="preserve">  </w:t>
      </w:r>
      <w:r w:rsidRPr="00681111">
        <w:rPr>
          <w:szCs w:val="21"/>
          <w:lang w:eastAsia="zh-CN"/>
        </w:rPr>
        <w:t>（公章）</w:t>
      </w:r>
      <w:r w:rsidRPr="00681111">
        <w:rPr>
          <w:szCs w:val="21"/>
          <w:lang w:eastAsia="zh-CN"/>
        </w:rPr>
        <w:t xml:space="preserve">                          </w:t>
      </w:r>
    </w:p>
    <w:p w14:paraId="14A7E7CC" w14:textId="77777777" w:rsidR="002A0250" w:rsidRPr="00681111" w:rsidRDefault="00000000">
      <w:pPr>
        <w:spacing w:line="360" w:lineRule="auto"/>
        <w:ind w:firstLineChars="105" w:firstLine="252"/>
        <w:rPr>
          <w:szCs w:val="21"/>
          <w:lang w:eastAsia="zh-CN"/>
        </w:rPr>
      </w:pPr>
      <w:r w:rsidRPr="00681111">
        <w:rPr>
          <w:szCs w:val="21"/>
          <w:lang w:eastAsia="zh-CN"/>
        </w:rPr>
        <w:t>法定代表人或其授权代表：</w:t>
      </w:r>
      <w:r w:rsidRPr="00681111">
        <w:rPr>
          <w:szCs w:val="21"/>
          <w:lang w:eastAsia="zh-CN"/>
        </w:rPr>
        <w:t xml:space="preserve">                                        </w:t>
      </w:r>
    </w:p>
    <w:p w14:paraId="3EA5B447" w14:textId="77777777" w:rsidR="002A0250" w:rsidRPr="00681111" w:rsidRDefault="00000000">
      <w:pPr>
        <w:spacing w:line="360" w:lineRule="auto"/>
        <w:ind w:firstLineChars="105" w:firstLine="252"/>
        <w:rPr>
          <w:szCs w:val="21"/>
          <w:lang w:eastAsia="zh-CN"/>
        </w:rPr>
      </w:pPr>
      <w:r w:rsidRPr="00681111">
        <w:rPr>
          <w:szCs w:val="21"/>
          <w:lang w:eastAsia="zh-CN"/>
        </w:rPr>
        <w:t>住</w:t>
      </w:r>
      <w:r w:rsidRPr="00681111">
        <w:rPr>
          <w:szCs w:val="21"/>
          <w:lang w:eastAsia="zh-CN"/>
        </w:rPr>
        <w:t xml:space="preserve">    </w:t>
      </w:r>
      <w:r w:rsidRPr="00681111">
        <w:rPr>
          <w:szCs w:val="21"/>
          <w:lang w:eastAsia="zh-CN"/>
        </w:rPr>
        <w:t>所：</w:t>
      </w:r>
      <w:r w:rsidRPr="00681111">
        <w:rPr>
          <w:szCs w:val="21"/>
          <w:lang w:eastAsia="zh-CN"/>
        </w:rPr>
        <w:t xml:space="preserve">                </w:t>
      </w:r>
    </w:p>
    <w:p w14:paraId="18DC9BD0" w14:textId="77777777" w:rsidR="002A0250" w:rsidRPr="00681111" w:rsidRDefault="00000000">
      <w:pPr>
        <w:spacing w:line="360" w:lineRule="auto"/>
        <w:ind w:firstLineChars="105" w:firstLine="252"/>
        <w:rPr>
          <w:szCs w:val="21"/>
          <w:lang w:eastAsia="zh-CN"/>
        </w:rPr>
      </w:pPr>
      <w:r w:rsidRPr="00681111">
        <w:rPr>
          <w:szCs w:val="21"/>
          <w:lang w:eastAsia="zh-CN"/>
        </w:rPr>
        <w:t>电　　话：</w:t>
      </w:r>
      <w:r w:rsidRPr="00681111">
        <w:rPr>
          <w:rFonts w:hint="eastAsia"/>
          <w:szCs w:val="21"/>
          <w:lang w:eastAsia="zh-CN"/>
        </w:rPr>
        <w:t xml:space="preserve"> </w:t>
      </w:r>
      <w:r w:rsidRPr="00681111">
        <w:rPr>
          <w:szCs w:val="21"/>
          <w:lang w:eastAsia="zh-CN"/>
        </w:rPr>
        <w:t xml:space="preserve">                                 </w:t>
      </w:r>
    </w:p>
    <w:p w14:paraId="3CA87AEC" w14:textId="77777777" w:rsidR="002A0250" w:rsidRPr="00681111" w:rsidRDefault="00000000">
      <w:pPr>
        <w:spacing w:line="360" w:lineRule="auto"/>
        <w:ind w:firstLineChars="105" w:firstLine="252"/>
        <w:rPr>
          <w:szCs w:val="21"/>
          <w:lang w:eastAsia="zh-CN"/>
        </w:rPr>
      </w:pPr>
      <w:r w:rsidRPr="00681111">
        <w:rPr>
          <w:szCs w:val="21"/>
          <w:lang w:eastAsia="zh-CN"/>
        </w:rPr>
        <w:t>传　　真：</w:t>
      </w:r>
      <w:r w:rsidRPr="00681111">
        <w:rPr>
          <w:szCs w:val="21"/>
          <w:lang w:eastAsia="zh-CN"/>
        </w:rPr>
        <w:t xml:space="preserve">                              </w:t>
      </w:r>
    </w:p>
    <w:p w14:paraId="3FA86D12" w14:textId="77777777" w:rsidR="002A0250" w:rsidRPr="00681111" w:rsidRDefault="00000000">
      <w:pPr>
        <w:spacing w:line="360" w:lineRule="auto"/>
        <w:ind w:firstLineChars="105" w:firstLine="252"/>
        <w:rPr>
          <w:szCs w:val="21"/>
          <w:lang w:eastAsia="zh-CN"/>
        </w:rPr>
      </w:pPr>
      <w:r w:rsidRPr="00681111">
        <w:rPr>
          <w:szCs w:val="21"/>
          <w:lang w:eastAsia="zh-CN"/>
        </w:rPr>
        <w:t>电子邮箱：</w:t>
      </w:r>
      <w:r w:rsidRPr="00681111">
        <w:rPr>
          <w:szCs w:val="21"/>
          <w:lang w:eastAsia="zh-CN"/>
        </w:rPr>
        <w:t xml:space="preserve"> </w:t>
      </w:r>
    </w:p>
    <w:p w14:paraId="2A52BF64" w14:textId="77777777" w:rsidR="002A0250" w:rsidRPr="00681111" w:rsidRDefault="00000000">
      <w:pPr>
        <w:spacing w:line="360" w:lineRule="auto"/>
        <w:ind w:firstLineChars="100" w:firstLine="240"/>
        <w:rPr>
          <w:szCs w:val="21"/>
          <w:lang w:eastAsia="zh-CN"/>
        </w:rPr>
      </w:pPr>
      <w:r w:rsidRPr="00681111">
        <w:rPr>
          <w:szCs w:val="21"/>
          <w:lang w:eastAsia="zh-CN"/>
        </w:rPr>
        <w:t>开户银行：</w:t>
      </w:r>
    </w:p>
    <w:p w14:paraId="6C861E64" w14:textId="77777777" w:rsidR="002A0250" w:rsidRPr="00681111" w:rsidRDefault="00000000">
      <w:pPr>
        <w:spacing w:line="360" w:lineRule="auto"/>
        <w:ind w:firstLineChars="100" w:firstLine="240"/>
        <w:rPr>
          <w:szCs w:val="21"/>
          <w:lang w:eastAsia="zh-CN"/>
        </w:rPr>
      </w:pPr>
      <w:proofErr w:type="gramStart"/>
      <w:r w:rsidRPr="00681111">
        <w:rPr>
          <w:rFonts w:hint="eastAsia"/>
          <w:szCs w:val="21"/>
          <w:lang w:eastAsia="zh-CN"/>
        </w:rPr>
        <w:t>账</w:t>
      </w:r>
      <w:proofErr w:type="gramEnd"/>
      <w:r w:rsidRPr="00681111">
        <w:rPr>
          <w:rFonts w:hint="eastAsia"/>
          <w:szCs w:val="21"/>
          <w:lang w:eastAsia="zh-CN"/>
        </w:rPr>
        <w:t xml:space="preserve">    </w:t>
      </w:r>
      <w:r w:rsidRPr="00681111">
        <w:rPr>
          <w:rFonts w:hint="eastAsia"/>
          <w:szCs w:val="21"/>
          <w:lang w:eastAsia="zh-CN"/>
        </w:rPr>
        <w:t>号：</w:t>
      </w:r>
      <w:r w:rsidRPr="00681111">
        <w:rPr>
          <w:rFonts w:hint="eastAsia"/>
          <w:szCs w:val="21"/>
          <w:lang w:eastAsia="zh-CN"/>
        </w:rPr>
        <w:t xml:space="preserve"> </w:t>
      </w:r>
    </w:p>
    <w:p w14:paraId="496DA6F2" w14:textId="77777777" w:rsidR="002A0250" w:rsidRPr="00681111" w:rsidRDefault="00000000">
      <w:pPr>
        <w:spacing w:line="360" w:lineRule="auto"/>
        <w:ind w:firstLineChars="100" w:firstLine="240"/>
        <w:rPr>
          <w:szCs w:val="21"/>
          <w:lang w:eastAsia="zh-CN"/>
        </w:rPr>
      </w:pPr>
      <w:r w:rsidRPr="00681111">
        <w:rPr>
          <w:szCs w:val="21"/>
          <w:lang w:eastAsia="zh-CN"/>
        </w:rPr>
        <w:t>税</w:t>
      </w:r>
      <w:r w:rsidRPr="00681111">
        <w:rPr>
          <w:szCs w:val="21"/>
          <w:lang w:eastAsia="zh-CN"/>
        </w:rPr>
        <w:t xml:space="preserve">    </w:t>
      </w:r>
      <w:r w:rsidRPr="00681111">
        <w:rPr>
          <w:szCs w:val="21"/>
          <w:lang w:eastAsia="zh-CN"/>
        </w:rPr>
        <w:t>号：</w:t>
      </w:r>
      <w:r w:rsidRPr="00681111">
        <w:rPr>
          <w:szCs w:val="21"/>
          <w:lang w:eastAsia="zh-CN"/>
        </w:rPr>
        <w:t xml:space="preserve"> </w:t>
      </w:r>
    </w:p>
    <w:p w14:paraId="05349182" w14:textId="77777777" w:rsidR="002A0250" w:rsidRPr="00681111" w:rsidRDefault="002A0250">
      <w:pPr>
        <w:spacing w:line="360" w:lineRule="auto"/>
        <w:rPr>
          <w:szCs w:val="21"/>
          <w:lang w:eastAsia="zh-CN"/>
        </w:rPr>
      </w:pPr>
    </w:p>
    <w:p w14:paraId="56EC146A" w14:textId="77777777" w:rsidR="002A0250" w:rsidRPr="00681111" w:rsidRDefault="00000000">
      <w:pPr>
        <w:spacing w:line="360" w:lineRule="auto"/>
        <w:ind w:firstLineChars="105" w:firstLine="252"/>
        <w:rPr>
          <w:szCs w:val="21"/>
          <w:lang w:eastAsia="zh-CN"/>
        </w:rPr>
      </w:pPr>
      <w:r w:rsidRPr="00681111">
        <w:rPr>
          <w:szCs w:val="21"/>
          <w:lang w:eastAsia="zh-CN"/>
        </w:rPr>
        <w:t>承包人（</w:t>
      </w:r>
      <w:r w:rsidRPr="00681111">
        <w:rPr>
          <w:rFonts w:hint="eastAsia"/>
          <w:szCs w:val="21"/>
          <w:lang w:eastAsia="zh-CN"/>
        </w:rPr>
        <w:t>单一承包人</w:t>
      </w:r>
      <w:r w:rsidRPr="00681111">
        <w:rPr>
          <w:szCs w:val="21"/>
          <w:lang w:eastAsia="zh-CN"/>
        </w:rPr>
        <w:t>）：</w:t>
      </w:r>
      <w:r w:rsidRPr="00681111">
        <w:rPr>
          <w:rFonts w:hint="eastAsia"/>
          <w:szCs w:val="21"/>
          <w:lang w:eastAsia="zh-CN"/>
        </w:rPr>
        <w:t xml:space="preserve"> </w:t>
      </w:r>
      <w:r w:rsidRPr="00681111">
        <w:rPr>
          <w:szCs w:val="21"/>
          <w:lang w:eastAsia="zh-CN"/>
        </w:rPr>
        <w:t xml:space="preserve">   </w:t>
      </w:r>
      <w:r w:rsidRPr="00681111">
        <w:rPr>
          <w:szCs w:val="21"/>
          <w:lang w:eastAsia="zh-CN"/>
        </w:rPr>
        <w:t>（公章）</w:t>
      </w:r>
      <w:r w:rsidRPr="00681111">
        <w:rPr>
          <w:szCs w:val="21"/>
          <w:lang w:eastAsia="zh-CN"/>
        </w:rPr>
        <w:t xml:space="preserve">                </w:t>
      </w:r>
    </w:p>
    <w:p w14:paraId="796B8D8E" w14:textId="77777777" w:rsidR="002A0250" w:rsidRPr="00681111" w:rsidRDefault="00000000">
      <w:pPr>
        <w:spacing w:line="360" w:lineRule="auto"/>
        <w:ind w:firstLineChars="105" w:firstLine="252"/>
        <w:rPr>
          <w:szCs w:val="21"/>
          <w:lang w:eastAsia="zh-CN"/>
        </w:rPr>
      </w:pPr>
      <w:r w:rsidRPr="00681111">
        <w:rPr>
          <w:szCs w:val="21"/>
          <w:lang w:eastAsia="zh-CN"/>
        </w:rPr>
        <w:t>法定代表人或其授权代表：</w:t>
      </w:r>
      <w:r w:rsidRPr="00681111">
        <w:rPr>
          <w:rFonts w:hint="eastAsia"/>
          <w:szCs w:val="21"/>
          <w:lang w:eastAsia="zh-CN"/>
        </w:rPr>
        <w:t xml:space="preserve"> </w:t>
      </w:r>
      <w:r w:rsidRPr="00681111">
        <w:rPr>
          <w:szCs w:val="21"/>
          <w:lang w:eastAsia="zh-CN"/>
        </w:rPr>
        <w:t xml:space="preserve">                   </w:t>
      </w:r>
    </w:p>
    <w:p w14:paraId="6DAFF1A2" w14:textId="77777777" w:rsidR="002A0250" w:rsidRPr="00681111" w:rsidRDefault="00000000">
      <w:pPr>
        <w:spacing w:line="360" w:lineRule="auto"/>
        <w:ind w:firstLineChars="105" w:firstLine="252"/>
        <w:rPr>
          <w:szCs w:val="21"/>
          <w:lang w:eastAsia="zh-CN"/>
        </w:rPr>
      </w:pPr>
      <w:r w:rsidRPr="00681111">
        <w:rPr>
          <w:szCs w:val="21"/>
          <w:lang w:eastAsia="zh-CN"/>
        </w:rPr>
        <w:t>住</w:t>
      </w:r>
      <w:r w:rsidRPr="00681111">
        <w:rPr>
          <w:szCs w:val="21"/>
          <w:lang w:eastAsia="zh-CN"/>
        </w:rPr>
        <w:t xml:space="preserve">    </w:t>
      </w:r>
      <w:r w:rsidRPr="00681111">
        <w:rPr>
          <w:szCs w:val="21"/>
          <w:lang w:eastAsia="zh-CN"/>
        </w:rPr>
        <w:t>所：</w:t>
      </w:r>
      <w:r w:rsidRPr="00681111">
        <w:rPr>
          <w:szCs w:val="21"/>
          <w:lang w:eastAsia="zh-CN"/>
        </w:rPr>
        <w:t xml:space="preserve"> </w:t>
      </w:r>
      <w:r w:rsidRPr="00681111">
        <w:rPr>
          <w:rFonts w:hint="eastAsia"/>
          <w:szCs w:val="21"/>
          <w:lang w:eastAsia="zh-CN"/>
        </w:rPr>
        <w:t xml:space="preserve">  </w:t>
      </w:r>
      <w:r w:rsidRPr="00681111">
        <w:rPr>
          <w:szCs w:val="21"/>
          <w:lang w:eastAsia="zh-CN"/>
        </w:rPr>
        <w:t xml:space="preserve">  </w:t>
      </w:r>
      <w:r w:rsidRPr="00681111">
        <w:rPr>
          <w:rFonts w:hint="eastAsia"/>
          <w:szCs w:val="21"/>
          <w:lang w:eastAsia="zh-CN"/>
        </w:rPr>
        <w:t xml:space="preserve"> </w:t>
      </w:r>
      <w:r w:rsidRPr="00681111">
        <w:rPr>
          <w:szCs w:val="21"/>
          <w:lang w:eastAsia="zh-CN"/>
        </w:rPr>
        <w:t xml:space="preserve">                              </w:t>
      </w:r>
    </w:p>
    <w:p w14:paraId="20D1C4FC" w14:textId="77777777" w:rsidR="002A0250" w:rsidRPr="00681111" w:rsidRDefault="00000000">
      <w:pPr>
        <w:spacing w:line="360" w:lineRule="auto"/>
        <w:ind w:firstLineChars="105" w:firstLine="252"/>
        <w:rPr>
          <w:szCs w:val="21"/>
          <w:lang w:eastAsia="zh-CN"/>
        </w:rPr>
      </w:pPr>
      <w:r w:rsidRPr="00681111">
        <w:rPr>
          <w:szCs w:val="21"/>
          <w:lang w:eastAsia="zh-CN"/>
        </w:rPr>
        <w:t>电</w:t>
      </w:r>
      <w:r w:rsidRPr="00681111">
        <w:rPr>
          <w:szCs w:val="21"/>
          <w:lang w:eastAsia="zh-CN"/>
        </w:rPr>
        <w:t xml:space="preserve">    </w:t>
      </w:r>
      <w:r w:rsidRPr="00681111">
        <w:rPr>
          <w:szCs w:val="21"/>
          <w:lang w:eastAsia="zh-CN"/>
        </w:rPr>
        <w:t>话：</w:t>
      </w:r>
      <w:r w:rsidRPr="00681111">
        <w:rPr>
          <w:szCs w:val="21"/>
          <w:lang w:eastAsia="zh-CN"/>
        </w:rPr>
        <w:t xml:space="preserve">                        </w:t>
      </w:r>
    </w:p>
    <w:p w14:paraId="544F86A6" w14:textId="77777777" w:rsidR="002A0250" w:rsidRPr="00681111" w:rsidRDefault="00000000">
      <w:pPr>
        <w:spacing w:line="360" w:lineRule="auto"/>
        <w:ind w:firstLineChars="105" w:firstLine="252"/>
        <w:rPr>
          <w:szCs w:val="21"/>
          <w:lang w:eastAsia="zh-CN"/>
        </w:rPr>
      </w:pPr>
      <w:r w:rsidRPr="00681111">
        <w:rPr>
          <w:szCs w:val="21"/>
          <w:lang w:eastAsia="zh-CN"/>
        </w:rPr>
        <w:t>传</w:t>
      </w:r>
      <w:r w:rsidRPr="00681111">
        <w:rPr>
          <w:szCs w:val="21"/>
          <w:lang w:eastAsia="zh-CN"/>
        </w:rPr>
        <w:t xml:space="preserve">    </w:t>
      </w:r>
      <w:r w:rsidRPr="00681111">
        <w:rPr>
          <w:szCs w:val="21"/>
          <w:lang w:eastAsia="zh-CN"/>
        </w:rPr>
        <w:t>真：</w:t>
      </w:r>
      <w:r w:rsidRPr="00681111">
        <w:rPr>
          <w:szCs w:val="21"/>
          <w:lang w:eastAsia="zh-CN"/>
        </w:rPr>
        <w:t xml:space="preserve">                             </w:t>
      </w:r>
    </w:p>
    <w:p w14:paraId="18F9859A" w14:textId="77777777" w:rsidR="002A0250" w:rsidRPr="00681111" w:rsidRDefault="00000000">
      <w:pPr>
        <w:spacing w:line="360" w:lineRule="auto"/>
        <w:ind w:firstLineChars="105" w:firstLine="252"/>
        <w:rPr>
          <w:szCs w:val="21"/>
          <w:lang w:eastAsia="zh-CN"/>
        </w:rPr>
      </w:pPr>
      <w:r w:rsidRPr="00681111">
        <w:rPr>
          <w:szCs w:val="21"/>
          <w:lang w:eastAsia="zh-CN"/>
        </w:rPr>
        <w:t>电子邮箱：</w:t>
      </w:r>
      <w:r w:rsidRPr="00681111">
        <w:rPr>
          <w:szCs w:val="21"/>
          <w:lang w:eastAsia="zh-CN"/>
        </w:rPr>
        <w:t xml:space="preserve"> </w:t>
      </w:r>
    </w:p>
    <w:p w14:paraId="07EA5101" w14:textId="77777777" w:rsidR="002A0250" w:rsidRPr="00681111" w:rsidRDefault="00000000">
      <w:pPr>
        <w:spacing w:line="360" w:lineRule="auto"/>
        <w:ind w:firstLineChars="105" w:firstLine="252"/>
        <w:rPr>
          <w:szCs w:val="21"/>
          <w:lang w:eastAsia="zh-CN"/>
        </w:rPr>
      </w:pPr>
      <w:r w:rsidRPr="00681111">
        <w:rPr>
          <w:szCs w:val="21"/>
          <w:lang w:eastAsia="zh-CN"/>
        </w:rPr>
        <w:t>开户银行：</w:t>
      </w:r>
      <w:r w:rsidRPr="00681111">
        <w:rPr>
          <w:szCs w:val="21"/>
          <w:lang w:eastAsia="zh-CN"/>
        </w:rPr>
        <w:t xml:space="preserve"> </w:t>
      </w:r>
      <w:r w:rsidRPr="00681111">
        <w:rPr>
          <w:rFonts w:hint="eastAsia"/>
          <w:szCs w:val="21"/>
          <w:lang w:eastAsia="zh-CN"/>
        </w:rPr>
        <w:t xml:space="preserve"> </w:t>
      </w:r>
      <w:r w:rsidRPr="00681111">
        <w:rPr>
          <w:szCs w:val="21"/>
          <w:lang w:eastAsia="zh-CN"/>
        </w:rPr>
        <w:t xml:space="preserve">  </w:t>
      </w:r>
    </w:p>
    <w:p w14:paraId="708CA6AD" w14:textId="77777777" w:rsidR="002A0250" w:rsidRPr="00681111" w:rsidRDefault="00000000">
      <w:pPr>
        <w:adjustRightInd w:val="0"/>
        <w:snapToGrid w:val="0"/>
        <w:spacing w:line="360" w:lineRule="auto"/>
        <w:ind w:firstLineChars="105" w:firstLine="252"/>
        <w:rPr>
          <w:szCs w:val="21"/>
          <w:lang w:eastAsia="zh-CN"/>
        </w:rPr>
      </w:pPr>
      <w:proofErr w:type="gramStart"/>
      <w:r w:rsidRPr="00681111">
        <w:rPr>
          <w:szCs w:val="21"/>
          <w:lang w:eastAsia="zh-CN"/>
        </w:rPr>
        <w:t>账</w:t>
      </w:r>
      <w:proofErr w:type="gramEnd"/>
      <w:r w:rsidRPr="00681111">
        <w:rPr>
          <w:szCs w:val="21"/>
          <w:lang w:eastAsia="zh-CN"/>
        </w:rPr>
        <w:t xml:space="preserve">    </w:t>
      </w:r>
      <w:r w:rsidRPr="00681111">
        <w:rPr>
          <w:szCs w:val="21"/>
          <w:lang w:eastAsia="zh-CN"/>
        </w:rPr>
        <w:t>号：</w:t>
      </w:r>
      <w:r w:rsidRPr="00681111">
        <w:rPr>
          <w:szCs w:val="21"/>
          <w:lang w:eastAsia="zh-CN"/>
        </w:rPr>
        <w:t xml:space="preserve"> </w:t>
      </w:r>
      <w:r w:rsidRPr="00681111">
        <w:rPr>
          <w:rFonts w:hint="eastAsia"/>
          <w:szCs w:val="21"/>
          <w:lang w:eastAsia="zh-CN"/>
        </w:rPr>
        <w:t xml:space="preserve"> </w:t>
      </w:r>
      <w:r w:rsidRPr="00681111">
        <w:rPr>
          <w:szCs w:val="21"/>
          <w:lang w:eastAsia="zh-CN"/>
        </w:rPr>
        <w:t xml:space="preserve"> </w:t>
      </w:r>
    </w:p>
    <w:p w14:paraId="68F22D2D" w14:textId="77777777" w:rsidR="002A0250" w:rsidRPr="00681111" w:rsidRDefault="00000000">
      <w:pPr>
        <w:spacing w:line="360" w:lineRule="auto"/>
        <w:ind w:firstLineChars="100" w:firstLine="240"/>
        <w:rPr>
          <w:szCs w:val="21"/>
          <w:lang w:eastAsia="zh-CN"/>
        </w:rPr>
      </w:pPr>
      <w:r w:rsidRPr="00681111">
        <w:rPr>
          <w:szCs w:val="21"/>
          <w:lang w:eastAsia="zh-CN"/>
        </w:rPr>
        <w:t>税</w:t>
      </w:r>
      <w:r w:rsidRPr="00681111">
        <w:rPr>
          <w:szCs w:val="21"/>
          <w:lang w:eastAsia="zh-CN"/>
        </w:rPr>
        <w:t xml:space="preserve">    </w:t>
      </w:r>
      <w:r w:rsidRPr="00681111">
        <w:rPr>
          <w:szCs w:val="21"/>
          <w:lang w:eastAsia="zh-CN"/>
        </w:rPr>
        <w:t>号：</w:t>
      </w:r>
      <w:r w:rsidRPr="00681111">
        <w:rPr>
          <w:szCs w:val="21"/>
          <w:lang w:eastAsia="zh-CN"/>
        </w:rPr>
        <w:t xml:space="preserve"> </w:t>
      </w:r>
    </w:p>
    <w:p w14:paraId="008D0155" w14:textId="77777777" w:rsidR="002A0250" w:rsidRPr="00681111" w:rsidRDefault="00000000">
      <w:pPr>
        <w:rPr>
          <w:lang w:eastAsia="zh-CN"/>
        </w:rPr>
      </w:pPr>
      <w:proofErr w:type="gramStart"/>
      <w:r w:rsidRPr="00681111">
        <w:rPr>
          <w:rFonts w:hint="eastAsia"/>
          <w:lang w:eastAsia="zh-CN"/>
        </w:rPr>
        <w:lastRenderedPageBreak/>
        <w:t>附件八</w:t>
      </w:r>
      <w:proofErr w:type="gramEnd"/>
      <w:r w:rsidRPr="00681111">
        <w:rPr>
          <w:rFonts w:hint="eastAsia"/>
          <w:lang w:eastAsia="zh-CN"/>
        </w:rPr>
        <w:t xml:space="preserve">: </w:t>
      </w:r>
      <w:r w:rsidRPr="00681111">
        <w:rPr>
          <w:rFonts w:hint="eastAsia"/>
          <w:lang w:eastAsia="zh-CN"/>
        </w:rPr>
        <w:t>履约保函（格式）</w:t>
      </w:r>
    </w:p>
    <w:p w14:paraId="4A90553F" w14:textId="77777777" w:rsidR="002A0250" w:rsidRPr="00681111" w:rsidRDefault="00000000">
      <w:pPr>
        <w:spacing w:before="120" w:after="120"/>
        <w:jc w:val="center"/>
        <w:rPr>
          <w:rFonts w:ascii="华文仿宋" w:eastAsia="华文仿宋" w:hAnsi="华文仿宋" w:hint="eastAsia"/>
          <w:b/>
          <w:sz w:val="32"/>
          <w:szCs w:val="32"/>
          <w:lang w:eastAsia="zh-CN"/>
        </w:rPr>
      </w:pPr>
      <w:r w:rsidRPr="00681111">
        <w:rPr>
          <w:rFonts w:ascii="华文仿宋" w:eastAsia="华文仿宋" w:hAnsi="华文仿宋" w:hint="eastAsia"/>
          <w:b/>
          <w:sz w:val="32"/>
          <w:szCs w:val="32"/>
          <w:lang w:eastAsia="zh-CN"/>
        </w:rPr>
        <w:t>履约保函</w:t>
      </w:r>
    </w:p>
    <w:p w14:paraId="78326176"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hint="eastAsia"/>
          <w:sz w:val="28"/>
          <w:szCs w:val="28"/>
          <w:lang w:eastAsia="zh-CN"/>
        </w:rPr>
        <w:t>(备注：开具保函的银行必须是系统重要性银行之一，否则不予接受。)</w:t>
      </w:r>
    </w:p>
    <w:p w14:paraId="7057C6BA" w14:textId="77777777" w:rsidR="002A0250" w:rsidRPr="00681111" w:rsidRDefault="00000000">
      <w:pPr>
        <w:wordWrap w:val="0"/>
        <w:spacing w:before="120" w:after="120"/>
        <w:jc w:val="right"/>
        <w:rPr>
          <w:rFonts w:ascii="华文仿宋" w:eastAsia="华文仿宋" w:hAnsi="华文仿宋" w:hint="eastAsia"/>
          <w:lang w:eastAsia="zh-CN"/>
        </w:rPr>
      </w:pPr>
      <w:r w:rsidRPr="00681111">
        <w:rPr>
          <w:rFonts w:ascii="华文仿宋" w:eastAsia="华文仿宋" w:hAnsi="华文仿宋" w:hint="eastAsia"/>
          <w:lang w:eastAsia="zh-CN"/>
        </w:rPr>
        <w:t>签发日期：</w:t>
      </w:r>
      <w:r w:rsidRPr="00681111">
        <w:rPr>
          <w:rFonts w:ascii="华文仿宋" w:eastAsia="华文仿宋" w:hAnsi="华文仿宋" w:hint="eastAsia"/>
          <w:u w:val="single"/>
          <w:lang w:eastAsia="zh-CN"/>
        </w:rPr>
        <w:t xml:space="preserve">  </w:t>
      </w:r>
      <w:r w:rsidRPr="00681111">
        <w:rPr>
          <w:rFonts w:ascii="华文仿宋" w:eastAsia="华文仿宋" w:hAnsi="华文仿宋" w:hint="eastAsia"/>
          <w:lang w:eastAsia="zh-CN"/>
        </w:rPr>
        <w:t>年</w:t>
      </w:r>
      <w:r w:rsidRPr="00681111">
        <w:rPr>
          <w:rFonts w:ascii="华文仿宋" w:eastAsia="华文仿宋" w:hAnsi="华文仿宋" w:hint="eastAsia"/>
          <w:u w:val="single"/>
          <w:lang w:eastAsia="zh-CN"/>
        </w:rPr>
        <w:t xml:space="preserve">  </w:t>
      </w:r>
      <w:r w:rsidRPr="00681111">
        <w:rPr>
          <w:rFonts w:ascii="华文仿宋" w:eastAsia="华文仿宋" w:hAnsi="华文仿宋" w:hint="eastAsia"/>
          <w:lang w:eastAsia="zh-CN"/>
        </w:rPr>
        <w:t>月</w:t>
      </w:r>
      <w:r w:rsidRPr="00681111">
        <w:rPr>
          <w:rFonts w:ascii="华文仿宋" w:eastAsia="华文仿宋" w:hAnsi="华文仿宋" w:hint="eastAsia"/>
          <w:u w:val="single"/>
          <w:lang w:eastAsia="zh-CN"/>
        </w:rPr>
        <w:t xml:space="preserve">  </w:t>
      </w:r>
      <w:r w:rsidRPr="00681111">
        <w:rPr>
          <w:rFonts w:ascii="华文仿宋" w:eastAsia="华文仿宋" w:hAnsi="华文仿宋" w:hint="eastAsia"/>
          <w:lang w:eastAsia="zh-CN"/>
        </w:rPr>
        <w:t>日</w:t>
      </w:r>
    </w:p>
    <w:p w14:paraId="552A2055" w14:textId="77777777" w:rsidR="002A0250" w:rsidRPr="00681111" w:rsidRDefault="002A0250">
      <w:pPr>
        <w:adjustRightInd w:val="0"/>
        <w:snapToGrid w:val="0"/>
        <w:spacing w:beforeLines="50" w:before="120" w:line="360" w:lineRule="auto"/>
        <w:rPr>
          <w:rFonts w:ascii="华文仿宋" w:eastAsia="华文仿宋" w:hAnsi="华文仿宋" w:hint="eastAsia"/>
          <w:sz w:val="28"/>
          <w:szCs w:val="28"/>
          <w:lang w:eastAsia="zh-CN"/>
        </w:rPr>
      </w:pPr>
    </w:p>
    <w:p w14:paraId="5AB943FC" w14:textId="77777777" w:rsidR="002A0250" w:rsidRPr="00681111" w:rsidRDefault="00000000">
      <w:pPr>
        <w:adjustRightInd w:val="0"/>
        <w:snapToGrid w:val="0"/>
        <w:spacing w:beforeLines="50" w:before="120" w:line="360" w:lineRule="auto"/>
        <w:rPr>
          <w:rFonts w:ascii="华文仿宋" w:eastAsia="华文仿宋" w:hAnsi="华文仿宋" w:hint="eastAsia"/>
          <w:sz w:val="28"/>
          <w:szCs w:val="28"/>
          <w:u w:val="single"/>
          <w:lang w:eastAsia="zh-CN"/>
        </w:rPr>
      </w:pPr>
      <w:r w:rsidRPr="00681111">
        <w:rPr>
          <w:rFonts w:ascii="华文仿宋" w:eastAsia="华文仿宋" w:hAnsi="华文仿宋" w:hint="eastAsia"/>
          <w:sz w:val="28"/>
          <w:szCs w:val="28"/>
          <w:lang w:eastAsia="zh-CN"/>
        </w:rPr>
        <w:t>致：</w:t>
      </w:r>
      <w:r w:rsidRPr="00681111">
        <w:rPr>
          <w:rFonts w:ascii="华文仿宋" w:eastAsia="华文仿宋" w:hAnsi="华文仿宋" w:hint="eastAsia"/>
          <w:sz w:val="28"/>
          <w:szCs w:val="28"/>
          <w:u w:val="single"/>
          <w:lang w:eastAsia="zh-CN"/>
        </w:rPr>
        <w:t xml:space="preserve">               </w:t>
      </w:r>
      <w:r w:rsidRPr="00681111">
        <w:rPr>
          <w:rFonts w:ascii="华文仿宋" w:eastAsia="华文仿宋" w:hAnsi="华文仿宋" w:hint="eastAsia"/>
          <w:sz w:val="28"/>
          <w:szCs w:val="28"/>
          <w:lang w:eastAsia="zh-CN"/>
        </w:rPr>
        <w:t>（以下简称“受益人”）：</w:t>
      </w:r>
    </w:p>
    <w:p w14:paraId="7D03C42B"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hint="eastAsia"/>
          <w:sz w:val="28"/>
          <w:szCs w:val="28"/>
          <w:lang w:eastAsia="zh-CN"/>
        </w:rPr>
        <w:t>鉴于</w:t>
      </w:r>
      <w:r w:rsidRPr="00681111">
        <w:rPr>
          <w:rFonts w:ascii="华文仿宋" w:eastAsia="华文仿宋" w:hAnsi="华文仿宋" w:hint="eastAsia"/>
          <w:sz w:val="28"/>
          <w:szCs w:val="28"/>
          <w:u w:val="single"/>
          <w:lang w:eastAsia="zh-CN"/>
        </w:rPr>
        <w:t xml:space="preserve">                     </w:t>
      </w:r>
      <w:r w:rsidRPr="00681111">
        <w:rPr>
          <w:rFonts w:ascii="华文仿宋" w:eastAsia="华文仿宋" w:hAnsi="华文仿宋" w:hint="eastAsia"/>
          <w:sz w:val="28"/>
          <w:szCs w:val="28"/>
          <w:lang w:eastAsia="zh-CN"/>
        </w:rPr>
        <w:t>（以下简称“被担保人”）已与受益人签订了编号为</w:t>
      </w:r>
      <w:r w:rsidRPr="00681111">
        <w:rPr>
          <w:rFonts w:ascii="华文仿宋" w:eastAsia="华文仿宋" w:hAnsi="华文仿宋" w:hint="eastAsia"/>
          <w:sz w:val="28"/>
          <w:szCs w:val="28"/>
          <w:u w:val="single"/>
          <w:lang w:eastAsia="zh-CN"/>
        </w:rPr>
        <w:t xml:space="preserve">            </w:t>
      </w:r>
      <w:r w:rsidRPr="00681111">
        <w:rPr>
          <w:rFonts w:ascii="华文仿宋" w:eastAsia="华文仿宋" w:hAnsi="华文仿宋" w:hint="eastAsia"/>
          <w:sz w:val="28"/>
          <w:szCs w:val="28"/>
          <w:lang w:eastAsia="zh-CN"/>
        </w:rPr>
        <w:t>的《</w:t>
      </w:r>
      <w:r w:rsidRPr="00681111">
        <w:rPr>
          <w:rFonts w:ascii="华文仿宋" w:eastAsia="华文仿宋" w:hAnsi="华文仿宋" w:hint="eastAsia"/>
          <w:sz w:val="28"/>
          <w:szCs w:val="28"/>
          <w:u w:val="single"/>
          <w:lang w:eastAsia="zh-CN"/>
        </w:rPr>
        <w:t xml:space="preserve"> </w:t>
      </w:r>
      <w:r w:rsidRPr="00681111">
        <w:rPr>
          <w:rFonts w:ascii="华文仿宋" w:eastAsia="华文仿宋" w:hAnsi="华文仿宋"/>
          <w:sz w:val="28"/>
          <w:szCs w:val="28"/>
          <w:u w:val="single"/>
          <w:lang w:eastAsia="zh-CN"/>
        </w:rPr>
        <w:t xml:space="preserve">        </w:t>
      </w:r>
      <w:r w:rsidRPr="00681111">
        <w:rPr>
          <w:rFonts w:ascii="华文仿宋" w:eastAsia="华文仿宋" w:hAnsi="华文仿宋" w:hint="eastAsia"/>
          <w:sz w:val="28"/>
          <w:szCs w:val="28"/>
          <w:lang w:eastAsia="zh-CN"/>
        </w:rPr>
        <w:t>》 （以下简称“合同”），金额 （大写）：人民币</w:t>
      </w:r>
      <w:r w:rsidRPr="00681111">
        <w:rPr>
          <w:rFonts w:ascii="华文仿宋" w:eastAsia="华文仿宋" w:hAnsi="华文仿宋" w:hint="eastAsia"/>
          <w:sz w:val="28"/>
          <w:szCs w:val="28"/>
          <w:u w:val="single"/>
          <w:lang w:eastAsia="zh-CN"/>
        </w:rPr>
        <w:t xml:space="preserve">             </w:t>
      </w:r>
      <w:r w:rsidRPr="00681111">
        <w:rPr>
          <w:rFonts w:ascii="华文仿宋" w:eastAsia="华文仿宋" w:hAnsi="华文仿宋" w:hint="eastAsia"/>
          <w:sz w:val="28"/>
          <w:szCs w:val="28"/>
          <w:lang w:eastAsia="zh-CN"/>
        </w:rPr>
        <w:t>元（RMB</w:t>
      </w:r>
      <w:r w:rsidRPr="00681111">
        <w:rPr>
          <w:rFonts w:ascii="华文仿宋" w:eastAsia="华文仿宋" w:hAnsi="华文仿宋" w:hint="eastAsia"/>
          <w:sz w:val="28"/>
          <w:szCs w:val="28"/>
          <w:u w:val="single"/>
          <w:lang w:eastAsia="zh-CN"/>
        </w:rPr>
        <w:t xml:space="preserve">        </w:t>
      </w:r>
      <w:r w:rsidRPr="00681111">
        <w:rPr>
          <w:rFonts w:ascii="华文仿宋" w:eastAsia="华文仿宋" w:hAnsi="华文仿宋" w:hint="eastAsia"/>
          <w:sz w:val="28"/>
          <w:szCs w:val="28"/>
          <w:lang w:eastAsia="zh-CN"/>
        </w:rPr>
        <w:t>）。我方作为保证人，在此向受益人就被担保人履行合同提供</w:t>
      </w:r>
      <w:r w:rsidRPr="00681111">
        <w:rPr>
          <w:rFonts w:ascii="华文仿宋" w:eastAsia="华文仿宋" w:hAnsi="华文仿宋" w:hint="eastAsia"/>
          <w:b/>
          <w:sz w:val="28"/>
          <w:szCs w:val="28"/>
          <w:lang w:eastAsia="zh-CN"/>
        </w:rPr>
        <w:t>不可撤销</w:t>
      </w:r>
      <w:r w:rsidRPr="00681111">
        <w:rPr>
          <w:rFonts w:ascii="华文仿宋" w:eastAsia="华文仿宋" w:hAnsi="华文仿宋" w:hint="eastAsia"/>
          <w:sz w:val="28"/>
          <w:szCs w:val="28"/>
          <w:lang w:eastAsia="zh-CN"/>
        </w:rPr>
        <w:t>的</w:t>
      </w:r>
      <w:r w:rsidRPr="00681111">
        <w:rPr>
          <w:rFonts w:ascii="华文仿宋" w:eastAsia="华文仿宋" w:hAnsi="华文仿宋" w:hint="eastAsia"/>
          <w:b/>
          <w:sz w:val="28"/>
          <w:szCs w:val="28"/>
          <w:lang w:eastAsia="zh-CN"/>
        </w:rPr>
        <w:t>连带责任保证担保</w:t>
      </w:r>
      <w:r w:rsidRPr="00681111">
        <w:rPr>
          <w:rFonts w:ascii="华文仿宋" w:eastAsia="华文仿宋" w:hAnsi="华文仿宋" w:hint="eastAsia"/>
          <w:sz w:val="28"/>
          <w:szCs w:val="28"/>
          <w:lang w:eastAsia="zh-CN"/>
        </w:rPr>
        <w:t>：</w:t>
      </w:r>
    </w:p>
    <w:p w14:paraId="76095EE3"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hint="eastAsia"/>
          <w:sz w:val="28"/>
          <w:szCs w:val="28"/>
          <w:lang w:eastAsia="zh-CN"/>
        </w:rPr>
        <w:t>一、本保函担保的金额为（大写）人民币</w:t>
      </w:r>
      <w:r w:rsidRPr="00681111">
        <w:rPr>
          <w:rFonts w:ascii="华文仿宋" w:eastAsia="华文仿宋" w:hAnsi="华文仿宋" w:hint="eastAsia"/>
          <w:sz w:val="28"/>
          <w:szCs w:val="28"/>
          <w:u w:val="single"/>
          <w:lang w:eastAsia="zh-CN"/>
        </w:rPr>
        <w:t xml:space="preserve">    </w:t>
      </w:r>
      <w:r w:rsidRPr="00681111">
        <w:rPr>
          <w:rFonts w:ascii="华文仿宋" w:eastAsia="华文仿宋" w:hAnsi="华文仿宋" w:hint="eastAsia"/>
          <w:sz w:val="28"/>
          <w:szCs w:val="28"/>
          <w:lang w:eastAsia="zh-CN"/>
        </w:rPr>
        <w:t>元（RMB</w:t>
      </w:r>
      <w:r w:rsidRPr="00681111">
        <w:rPr>
          <w:rFonts w:ascii="华文仿宋" w:eastAsia="华文仿宋" w:hAnsi="华文仿宋" w:hint="eastAsia"/>
          <w:sz w:val="28"/>
          <w:szCs w:val="28"/>
          <w:u w:val="single"/>
          <w:lang w:eastAsia="zh-CN"/>
        </w:rPr>
        <w:t xml:space="preserve">   </w:t>
      </w:r>
      <w:r w:rsidRPr="00681111">
        <w:rPr>
          <w:rFonts w:ascii="华文仿宋" w:eastAsia="华文仿宋" w:hAnsi="华文仿宋" w:hint="eastAsia"/>
          <w:sz w:val="28"/>
          <w:szCs w:val="28"/>
          <w:lang w:eastAsia="zh-CN"/>
        </w:rPr>
        <w:t>）。</w:t>
      </w:r>
    </w:p>
    <w:p w14:paraId="191B52BE"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hint="eastAsia"/>
          <w:sz w:val="28"/>
          <w:szCs w:val="28"/>
          <w:lang w:eastAsia="zh-CN"/>
        </w:rPr>
        <w:t>二、本保函的有效期从合同生效之日起至合同项下工程竣工验收合格、结算完成且工程交付发包人（以时间较晚者为准）后第30天止。本保函有效期即为本保函的担保期限。</w:t>
      </w:r>
    </w:p>
    <w:p w14:paraId="6FFC149E"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hint="eastAsia"/>
          <w:sz w:val="28"/>
          <w:szCs w:val="28"/>
          <w:lang w:eastAsia="zh-CN"/>
        </w:rPr>
        <w:t>三、本保函为</w:t>
      </w:r>
      <w:r w:rsidRPr="00681111">
        <w:rPr>
          <w:rFonts w:ascii="华文仿宋" w:eastAsia="华文仿宋" w:hAnsi="华文仿宋" w:hint="eastAsia"/>
          <w:b/>
          <w:sz w:val="28"/>
          <w:szCs w:val="28"/>
          <w:lang w:eastAsia="zh-CN"/>
        </w:rPr>
        <w:t>见索即付</w:t>
      </w:r>
      <w:r w:rsidRPr="00681111">
        <w:rPr>
          <w:rFonts w:ascii="华文仿宋" w:eastAsia="华文仿宋" w:hAnsi="华文仿宋" w:hint="eastAsia"/>
          <w:sz w:val="28"/>
          <w:szCs w:val="28"/>
          <w:lang w:eastAsia="zh-CN"/>
        </w:rPr>
        <w:t>保函，在本保函的担保期限内，我方将在收到受益人经法定代表人或其授权委托代理人签字并加盖公章的书面索赔通知原件后</w:t>
      </w:r>
      <w:r w:rsidRPr="00681111">
        <w:rPr>
          <w:rFonts w:ascii="华文仿宋" w:eastAsia="华文仿宋" w:hAnsi="华文仿宋" w:hint="eastAsia"/>
          <w:sz w:val="28"/>
          <w:szCs w:val="28"/>
          <w:u w:val="single"/>
          <w:lang w:eastAsia="zh-CN"/>
        </w:rPr>
        <w:t xml:space="preserve">    </w:t>
      </w:r>
      <w:proofErr w:type="gramStart"/>
      <w:r w:rsidRPr="00681111">
        <w:rPr>
          <w:rFonts w:ascii="华文仿宋" w:eastAsia="华文仿宋" w:hAnsi="华文仿宋" w:hint="eastAsia"/>
          <w:sz w:val="28"/>
          <w:szCs w:val="28"/>
          <w:lang w:eastAsia="zh-CN"/>
        </w:rPr>
        <w:t>个</w:t>
      </w:r>
      <w:proofErr w:type="gramEnd"/>
      <w:r w:rsidRPr="00681111">
        <w:rPr>
          <w:rFonts w:ascii="华文仿宋" w:eastAsia="华文仿宋" w:hAnsi="华文仿宋" w:hint="eastAsia"/>
          <w:sz w:val="28"/>
          <w:szCs w:val="28"/>
          <w:lang w:eastAsia="zh-CN"/>
        </w:rPr>
        <w:t>工作日内，</w:t>
      </w:r>
      <w:r w:rsidRPr="00681111">
        <w:rPr>
          <w:rFonts w:ascii="华文仿宋" w:eastAsia="华文仿宋" w:hAnsi="华文仿宋" w:hint="eastAsia"/>
          <w:b/>
          <w:sz w:val="28"/>
          <w:szCs w:val="28"/>
          <w:lang w:eastAsia="zh-CN"/>
        </w:rPr>
        <w:t>不争辩、不挑剔、不可撤销</w:t>
      </w:r>
      <w:r w:rsidRPr="00681111">
        <w:rPr>
          <w:rFonts w:ascii="华文仿宋" w:eastAsia="华文仿宋" w:hAnsi="华文仿宋" w:hint="eastAsia"/>
          <w:sz w:val="28"/>
          <w:szCs w:val="28"/>
          <w:lang w:eastAsia="zh-CN"/>
        </w:rPr>
        <w:t>地向受益人支付索赔款，直至本保函担保的最高金额。</w:t>
      </w:r>
      <w:r w:rsidRPr="00681111">
        <w:rPr>
          <w:rFonts w:ascii="华文仿宋" w:eastAsia="华文仿宋" w:hAnsi="华文仿宋" w:hint="eastAsia"/>
          <w:b/>
          <w:sz w:val="28"/>
          <w:szCs w:val="28"/>
          <w:lang w:eastAsia="zh-CN"/>
        </w:rPr>
        <w:t>受益人出具的书面索赔通知书无需要求证明被担保人是否违约或索赔金额是否恰当</w:t>
      </w:r>
      <w:r w:rsidRPr="00681111">
        <w:rPr>
          <w:rFonts w:ascii="华文仿宋" w:eastAsia="华文仿宋" w:hAnsi="华文仿宋" w:hint="eastAsia"/>
          <w:sz w:val="28"/>
          <w:szCs w:val="28"/>
          <w:lang w:eastAsia="zh-CN"/>
        </w:rPr>
        <w:t>。</w:t>
      </w:r>
    </w:p>
    <w:p w14:paraId="271D8B15"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sz w:val="28"/>
          <w:szCs w:val="28"/>
          <w:lang w:eastAsia="zh-CN"/>
        </w:rPr>
        <w:t>四</w:t>
      </w:r>
      <w:r w:rsidRPr="00681111">
        <w:rPr>
          <w:rFonts w:ascii="华文仿宋" w:eastAsia="华文仿宋" w:hAnsi="华文仿宋" w:hint="eastAsia"/>
          <w:sz w:val="28"/>
          <w:szCs w:val="28"/>
          <w:lang w:eastAsia="zh-CN"/>
        </w:rPr>
        <w:t>、我方出具本保函后，</w:t>
      </w:r>
      <w:r w:rsidRPr="00681111">
        <w:rPr>
          <w:rFonts w:ascii="华文仿宋" w:eastAsia="华文仿宋" w:hAnsi="华文仿宋" w:hint="eastAsia"/>
          <w:b/>
          <w:sz w:val="28"/>
          <w:szCs w:val="28"/>
          <w:lang w:eastAsia="zh-CN"/>
        </w:rPr>
        <w:t>受益人与被担保人对合同进行的任何修订，或受益人对合同有关事项的任何豁免或未追究皆不会解除或减轻我方于本保函担保项下的责任</w:t>
      </w:r>
      <w:r w:rsidRPr="00681111">
        <w:rPr>
          <w:rFonts w:ascii="华文仿宋" w:eastAsia="华文仿宋" w:hAnsi="华文仿宋" w:hint="eastAsia"/>
          <w:sz w:val="28"/>
          <w:szCs w:val="28"/>
          <w:lang w:eastAsia="zh-CN"/>
        </w:rPr>
        <w:t>。</w:t>
      </w:r>
    </w:p>
    <w:p w14:paraId="1C4BF868"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sz w:val="28"/>
          <w:szCs w:val="28"/>
          <w:lang w:eastAsia="zh-CN"/>
        </w:rPr>
        <w:lastRenderedPageBreak/>
        <w:t>五</w:t>
      </w:r>
      <w:r w:rsidRPr="00681111">
        <w:rPr>
          <w:rFonts w:ascii="华文仿宋" w:eastAsia="华文仿宋" w:hAnsi="华文仿宋" w:hint="eastAsia"/>
          <w:sz w:val="28"/>
          <w:szCs w:val="28"/>
          <w:lang w:eastAsia="zh-CN"/>
        </w:rPr>
        <w:t>、本保函有效期届满，或我方向受益人支付索赔款已达本保函担保的最高金额，我方的担保责任免除，以两者中较早发生者为准。本保函到期后无论本保函原件是否退还我方，本保函到期即自动失效。</w:t>
      </w:r>
    </w:p>
    <w:p w14:paraId="48AF789D"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sz w:val="28"/>
          <w:szCs w:val="28"/>
          <w:lang w:eastAsia="zh-CN"/>
        </w:rPr>
        <w:t>六</w:t>
      </w:r>
      <w:r w:rsidRPr="00681111">
        <w:rPr>
          <w:rFonts w:ascii="华文仿宋" w:eastAsia="华文仿宋" w:hAnsi="华文仿宋" w:hint="eastAsia"/>
          <w:sz w:val="28"/>
          <w:szCs w:val="28"/>
          <w:lang w:eastAsia="zh-CN"/>
        </w:rPr>
        <w:t>、本保函对我方及</w:t>
      </w:r>
      <w:proofErr w:type="gramStart"/>
      <w:r w:rsidRPr="00681111">
        <w:rPr>
          <w:rFonts w:ascii="华文仿宋" w:eastAsia="华文仿宋" w:hAnsi="华文仿宋" w:hint="eastAsia"/>
          <w:sz w:val="28"/>
          <w:szCs w:val="28"/>
          <w:lang w:eastAsia="zh-CN"/>
        </w:rPr>
        <w:t>我方继</w:t>
      </w:r>
      <w:proofErr w:type="gramEnd"/>
      <w:r w:rsidRPr="00681111">
        <w:rPr>
          <w:rFonts w:ascii="华文仿宋" w:eastAsia="华文仿宋" w:hAnsi="华文仿宋" w:hint="eastAsia"/>
          <w:sz w:val="28"/>
          <w:szCs w:val="28"/>
          <w:lang w:eastAsia="zh-CN"/>
        </w:rPr>
        <w:t>受人有不可撤销的约束力，我方自愿</w:t>
      </w:r>
      <w:proofErr w:type="gramStart"/>
      <w:r w:rsidRPr="00681111">
        <w:rPr>
          <w:rFonts w:ascii="华文仿宋" w:eastAsia="华文仿宋" w:hAnsi="华文仿宋" w:hint="eastAsia"/>
          <w:sz w:val="28"/>
          <w:szCs w:val="28"/>
          <w:lang w:eastAsia="zh-CN"/>
        </w:rPr>
        <w:t>作出</w:t>
      </w:r>
      <w:proofErr w:type="gramEnd"/>
      <w:r w:rsidRPr="00681111">
        <w:rPr>
          <w:rFonts w:ascii="华文仿宋" w:eastAsia="华文仿宋" w:hAnsi="华文仿宋" w:hint="eastAsia"/>
          <w:sz w:val="28"/>
          <w:szCs w:val="28"/>
          <w:lang w:eastAsia="zh-CN"/>
        </w:rPr>
        <w:t>上述承诺，并清楚了解本保函法律含义。</w:t>
      </w:r>
    </w:p>
    <w:p w14:paraId="671C9F84"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sz w:val="28"/>
          <w:szCs w:val="28"/>
          <w:lang w:eastAsia="zh-CN"/>
        </w:rPr>
        <w:t>七</w:t>
      </w:r>
      <w:r w:rsidRPr="00681111">
        <w:rPr>
          <w:rFonts w:ascii="华文仿宋" w:eastAsia="华文仿宋" w:hAnsi="华文仿宋" w:hint="eastAsia"/>
          <w:sz w:val="28"/>
          <w:szCs w:val="28"/>
          <w:lang w:eastAsia="zh-CN"/>
        </w:rPr>
        <w:t>、本保函担保项下的权利不得转让或出让，但可由受益人之继承人或其受让人继承。</w:t>
      </w:r>
    </w:p>
    <w:p w14:paraId="52339DDA" w14:textId="77777777" w:rsidR="002A0250" w:rsidRPr="00681111" w:rsidRDefault="00000000">
      <w:pPr>
        <w:adjustRightInd w:val="0"/>
        <w:snapToGrid w:val="0"/>
        <w:spacing w:beforeLines="50" w:before="120"/>
        <w:ind w:firstLineChars="200" w:firstLine="560"/>
        <w:rPr>
          <w:rFonts w:ascii="华文仿宋" w:eastAsia="华文仿宋" w:hAnsi="华文仿宋" w:hint="eastAsia"/>
          <w:sz w:val="28"/>
          <w:szCs w:val="28"/>
          <w:lang w:eastAsia="zh-CN"/>
        </w:rPr>
      </w:pPr>
      <w:r w:rsidRPr="00681111">
        <w:rPr>
          <w:rFonts w:ascii="华文仿宋" w:eastAsia="华文仿宋" w:hAnsi="华文仿宋" w:hint="eastAsia"/>
          <w:sz w:val="28"/>
          <w:szCs w:val="28"/>
          <w:lang w:eastAsia="zh-CN"/>
        </w:rPr>
        <w:t>八、受益人提出索赔的，应按以下通讯信息向我方发出书面通知：</w:t>
      </w:r>
    </w:p>
    <w:p w14:paraId="6B3D1EB7" w14:textId="77777777" w:rsidR="002A0250" w:rsidRPr="00681111" w:rsidRDefault="00000000">
      <w:pPr>
        <w:adjustRightInd w:val="0"/>
        <w:snapToGrid w:val="0"/>
        <w:spacing w:beforeLines="50" w:before="120"/>
        <w:ind w:firstLineChars="200" w:firstLine="560"/>
        <w:rPr>
          <w:rFonts w:ascii="华文仿宋" w:eastAsia="华文仿宋" w:hAnsi="华文仿宋" w:hint="eastAsia"/>
          <w:sz w:val="28"/>
          <w:szCs w:val="28"/>
          <w:lang w:eastAsia="zh-CN"/>
        </w:rPr>
      </w:pPr>
      <w:r w:rsidRPr="00681111">
        <w:rPr>
          <w:rFonts w:ascii="华文仿宋" w:eastAsia="华文仿宋" w:hAnsi="华文仿宋" w:hint="eastAsia"/>
          <w:sz w:val="28"/>
          <w:szCs w:val="28"/>
          <w:lang w:eastAsia="zh-CN"/>
        </w:rPr>
        <w:t>收件人：</w:t>
      </w:r>
    </w:p>
    <w:p w14:paraId="5A301BC9" w14:textId="77777777" w:rsidR="002A0250" w:rsidRPr="00681111" w:rsidRDefault="00000000">
      <w:pPr>
        <w:adjustRightInd w:val="0"/>
        <w:snapToGrid w:val="0"/>
        <w:spacing w:beforeLines="50" w:before="120"/>
        <w:ind w:firstLineChars="200" w:firstLine="560"/>
        <w:rPr>
          <w:rFonts w:ascii="华文仿宋" w:eastAsia="华文仿宋" w:hAnsi="华文仿宋" w:hint="eastAsia"/>
          <w:sz w:val="28"/>
          <w:szCs w:val="28"/>
          <w:lang w:eastAsia="zh-CN"/>
        </w:rPr>
      </w:pPr>
      <w:r w:rsidRPr="00681111">
        <w:rPr>
          <w:rFonts w:ascii="华文仿宋" w:eastAsia="华文仿宋" w:hAnsi="华文仿宋"/>
          <w:sz w:val="28"/>
          <w:szCs w:val="28"/>
          <w:lang w:eastAsia="zh-CN"/>
        </w:rPr>
        <w:t>通讯地址：</w:t>
      </w:r>
    </w:p>
    <w:p w14:paraId="696B637C" w14:textId="77777777" w:rsidR="002A0250" w:rsidRPr="00681111" w:rsidRDefault="00000000">
      <w:pPr>
        <w:adjustRightInd w:val="0"/>
        <w:snapToGrid w:val="0"/>
        <w:spacing w:beforeLines="50" w:before="120"/>
        <w:ind w:firstLineChars="200" w:firstLine="560"/>
        <w:rPr>
          <w:rFonts w:ascii="华文仿宋" w:eastAsia="华文仿宋" w:hAnsi="华文仿宋" w:hint="eastAsia"/>
          <w:sz w:val="28"/>
          <w:szCs w:val="28"/>
          <w:lang w:eastAsia="zh-CN"/>
        </w:rPr>
      </w:pPr>
      <w:r w:rsidRPr="00681111">
        <w:rPr>
          <w:rFonts w:ascii="华文仿宋" w:eastAsia="华文仿宋" w:hAnsi="华文仿宋" w:hint="eastAsia"/>
          <w:sz w:val="28"/>
          <w:szCs w:val="28"/>
          <w:lang w:eastAsia="zh-CN"/>
        </w:rPr>
        <w:t>联系电话</w:t>
      </w:r>
      <w:r w:rsidRPr="00681111">
        <w:rPr>
          <w:rFonts w:ascii="华文仿宋" w:eastAsia="华文仿宋" w:hAnsi="华文仿宋"/>
          <w:sz w:val="28"/>
          <w:szCs w:val="28"/>
          <w:lang w:eastAsia="zh-CN"/>
        </w:rPr>
        <w:t>：</w:t>
      </w:r>
    </w:p>
    <w:p w14:paraId="4057E95F"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hint="eastAsia"/>
          <w:sz w:val="28"/>
          <w:szCs w:val="28"/>
          <w:lang w:eastAsia="zh-CN"/>
        </w:rPr>
        <w:t>索赔通知如果通过专人送达，该通知在接收时即视为已经送达；如果通过信函邮寄方式送达，该通知在发出之日后【三】</w:t>
      </w:r>
      <w:proofErr w:type="gramStart"/>
      <w:r w:rsidRPr="00681111">
        <w:rPr>
          <w:rFonts w:ascii="华文仿宋" w:eastAsia="华文仿宋" w:hAnsi="华文仿宋" w:hint="eastAsia"/>
          <w:sz w:val="28"/>
          <w:szCs w:val="28"/>
          <w:lang w:eastAsia="zh-CN"/>
        </w:rPr>
        <w:t>个</w:t>
      </w:r>
      <w:proofErr w:type="gramEnd"/>
      <w:r w:rsidRPr="00681111">
        <w:rPr>
          <w:rFonts w:ascii="华文仿宋" w:eastAsia="华文仿宋" w:hAnsi="华文仿宋" w:hint="eastAsia"/>
          <w:sz w:val="28"/>
          <w:szCs w:val="28"/>
          <w:lang w:eastAsia="zh-CN"/>
        </w:rPr>
        <w:t>工作日即视为已经送达。</w:t>
      </w:r>
    </w:p>
    <w:p w14:paraId="56F93F01" w14:textId="77777777" w:rsidR="002A0250" w:rsidRPr="00681111" w:rsidRDefault="00000000">
      <w:pPr>
        <w:adjustRightInd w:val="0"/>
        <w:snapToGrid w:val="0"/>
        <w:spacing w:beforeLines="50" w:before="120" w:line="360" w:lineRule="auto"/>
        <w:ind w:firstLineChars="200" w:firstLine="560"/>
        <w:rPr>
          <w:rFonts w:ascii="华文仿宋" w:eastAsia="华文仿宋" w:hAnsi="华文仿宋" w:hint="eastAsia"/>
          <w:sz w:val="28"/>
          <w:szCs w:val="28"/>
          <w:lang w:eastAsia="zh-CN"/>
        </w:rPr>
      </w:pPr>
      <w:r w:rsidRPr="00681111">
        <w:rPr>
          <w:rFonts w:ascii="华文仿宋" w:eastAsia="华文仿宋" w:hAnsi="华文仿宋"/>
          <w:sz w:val="28"/>
          <w:szCs w:val="28"/>
          <w:lang w:eastAsia="zh-CN"/>
        </w:rPr>
        <w:t>九</w:t>
      </w:r>
      <w:r w:rsidRPr="00681111">
        <w:rPr>
          <w:rFonts w:ascii="华文仿宋" w:eastAsia="华文仿宋" w:hAnsi="华文仿宋" w:hint="eastAsia"/>
          <w:sz w:val="28"/>
          <w:szCs w:val="28"/>
          <w:lang w:eastAsia="zh-CN"/>
        </w:rPr>
        <w:t>、本保函适用中华人民共和国法律法规。</w:t>
      </w:r>
    </w:p>
    <w:p w14:paraId="2235FADE" w14:textId="77777777" w:rsidR="002A0250" w:rsidRPr="00681111" w:rsidRDefault="00000000">
      <w:pPr>
        <w:pStyle w:val="2"/>
        <w:rPr>
          <w:lang w:eastAsia="zh-CN"/>
        </w:rPr>
      </w:pPr>
      <w:bookmarkStart w:id="1366" w:name="_Toc200537972"/>
      <w:proofErr w:type="spellStart"/>
      <w:r w:rsidRPr="00681111">
        <w:rPr>
          <w:rFonts w:ascii="华文仿宋" w:eastAsia="华文仿宋" w:hAnsi="华文仿宋" w:hint="eastAsia"/>
        </w:rPr>
        <w:t>出具银行</w:t>
      </w:r>
      <w:proofErr w:type="spellEnd"/>
      <w:r w:rsidRPr="00681111">
        <w:rPr>
          <w:rFonts w:ascii="华文仿宋" w:eastAsia="华文仿宋" w:hAnsi="华文仿宋" w:hint="eastAsia"/>
        </w:rPr>
        <w:t>：</w:t>
      </w:r>
      <w:bookmarkEnd w:id="1366"/>
      <w:r w:rsidRPr="00681111">
        <w:rPr>
          <w:rFonts w:ascii="华文仿宋" w:eastAsia="华文仿宋" w:hAnsi="华文仿宋" w:hint="eastAsia"/>
        </w:rPr>
        <w:t xml:space="preserve"> </w:t>
      </w:r>
    </w:p>
    <w:sectPr w:rsidR="002A0250" w:rsidRPr="00681111">
      <w:footerReference w:type="default" r:id="rId15"/>
      <w:endnotePr>
        <w:numFmt w:val="decimal"/>
      </w:endnotePr>
      <w:pgSz w:w="11906" w:h="16838"/>
      <w:pgMar w:top="850" w:right="1701" w:bottom="850" w:left="1701" w:header="0" w:footer="283" w:gutter="0"/>
      <w:cols w:space="720"/>
      <w:docGrid w:linePitch="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C8C3" w14:textId="77777777" w:rsidR="005F3102" w:rsidRDefault="005F3102">
      <w:r>
        <w:separator/>
      </w:r>
    </w:p>
  </w:endnote>
  <w:endnote w:type="continuationSeparator" w:id="0">
    <w:p w14:paraId="2E2D3157" w14:textId="77777777" w:rsidR="005F3102" w:rsidRDefault="005F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ED37" w14:textId="77777777" w:rsidR="002A0250" w:rsidRDefault="002A0250">
    <w:pPr>
      <w:pStyle w:val="ac"/>
      <w:jc w:val="center"/>
    </w:pPr>
  </w:p>
  <w:p w14:paraId="70120334" w14:textId="77777777" w:rsidR="002A0250" w:rsidRDefault="002A025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7B17" w14:textId="77777777" w:rsidR="002A0250" w:rsidRDefault="00000000">
    <w:pPr>
      <w:pStyle w:val="ac"/>
      <w:widowControl w:val="0"/>
      <w:jc w:val="center"/>
      <w:rPr>
        <w:rFonts w:ascii="仿宋" w:eastAsia="仿宋" w:hAnsi="仿宋" w:hint="eastAsia"/>
        <w:sz w:val="21"/>
        <w:szCs w:val="21"/>
        <w:lang w:eastAsia="zh-CN"/>
      </w:rPr>
    </w:pPr>
    <w:r>
      <w:rPr>
        <w:rFonts w:ascii="仿宋" w:eastAsia="仿宋" w:hAnsi="仿宋"/>
        <w:sz w:val="21"/>
        <w:szCs w:val="21"/>
      </w:rPr>
      <w:fldChar w:fldCharType="begin"/>
    </w:r>
    <w:r>
      <w:rPr>
        <w:rFonts w:ascii="仿宋" w:eastAsia="仿宋" w:hAnsi="仿宋"/>
        <w:sz w:val="21"/>
        <w:szCs w:val="21"/>
      </w:rPr>
      <w:instrText xml:space="preserve"> PAGE   \* MERGEFORMAT </w:instrText>
    </w:r>
    <w:r>
      <w:rPr>
        <w:rFonts w:ascii="仿宋" w:eastAsia="仿宋" w:hAnsi="仿宋"/>
        <w:sz w:val="21"/>
        <w:szCs w:val="21"/>
      </w:rPr>
      <w:fldChar w:fldCharType="separate"/>
    </w:r>
    <w:r>
      <w:rPr>
        <w:rFonts w:ascii="仿宋" w:eastAsia="仿宋" w:hAnsi="仿宋"/>
        <w:sz w:val="21"/>
        <w:szCs w:val="21"/>
        <w:lang w:val="zh-CN"/>
      </w:rPr>
      <w:t>2</w:t>
    </w:r>
    <w:r>
      <w:rPr>
        <w:rFonts w:ascii="仿宋" w:eastAsia="仿宋" w:hAnsi="仿宋"/>
        <w:sz w:val="21"/>
        <w:szCs w:val="21"/>
      </w:rPr>
      <w:fldChar w:fldCharType="end"/>
    </w:r>
  </w:p>
  <w:p w14:paraId="5D4D7A22" w14:textId="77777777" w:rsidR="002A0250" w:rsidRDefault="002A025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0A43" w14:textId="77777777" w:rsidR="002A0250" w:rsidRDefault="00000000">
    <w:pPr>
      <w:pStyle w:val="ac"/>
      <w:jc w:val="center"/>
      <w:rPr>
        <w:rFonts w:ascii="仿宋" w:eastAsia="仿宋" w:hAnsi="仿宋" w:hint="eastAsia"/>
      </w:rPr>
    </w:pPr>
    <w:r>
      <w:rPr>
        <w:rFonts w:ascii="仿宋" w:eastAsia="仿宋" w:hAnsi="仿宋"/>
      </w:rPr>
      <w:fldChar w:fldCharType="begin"/>
    </w:r>
    <w:r>
      <w:rPr>
        <w:rFonts w:ascii="仿宋" w:eastAsia="仿宋" w:hAnsi="仿宋"/>
      </w:rPr>
      <w:instrText xml:space="preserve"> PAGE   \* MERGEFORMAT </w:instrText>
    </w:r>
    <w:r>
      <w:rPr>
        <w:rFonts w:ascii="仿宋" w:eastAsia="仿宋" w:hAnsi="仿宋"/>
      </w:rPr>
      <w:fldChar w:fldCharType="separate"/>
    </w:r>
    <w:r>
      <w:rPr>
        <w:rFonts w:ascii="仿宋" w:eastAsia="仿宋" w:hAnsi="仿宋"/>
        <w:lang w:val="zh-CN"/>
      </w:rPr>
      <w:t>2</w:t>
    </w:r>
    <w:r>
      <w:rPr>
        <w:rFonts w:ascii="仿宋" w:eastAsia="仿宋" w:hAnsi="仿宋"/>
      </w:rPr>
      <w:fldChar w:fldCharType="end"/>
    </w:r>
  </w:p>
  <w:p w14:paraId="73217C64" w14:textId="77777777" w:rsidR="002A0250" w:rsidRDefault="002A0250">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D853" w14:textId="77777777" w:rsidR="002A0250" w:rsidRDefault="00000000">
    <w:pPr>
      <w:pStyle w:val="ac"/>
      <w:jc w:val="center"/>
    </w:pPr>
    <w:r>
      <w:fldChar w:fldCharType="begin"/>
    </w:r>
    <w:r>
      <w:instrText xml:space="preserve"> PAGE   \* MERGEFORMAT </w:instrText>
    </w:r>
    <w:r>
      <w:fldChar w:fldCharType="separate"/>
    </w:r>
    <w:r>
      <w:rPr>
        <w:lang w:val="zh-CN"/>
      </w:rPr>
      <w:t>1</w:t>
    </w:r>
    <w:r>
      <w:fldChar w:fldCharType="end"/>
    </w:r>
  </w:p>
  <w:p w14:paraId="660E2D22" w14:textId="77777777" w:rsidR="002A0250" w:rsidRDefault="002A0250">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ACE1" w14:textId="77777777" w:rsidR="002A0250" w:rsidRDefault="00000000">
    <w:pPr>
      <w:pStyle w:val="ac"/>
      <w:jc w:val="center"/>
    </w:pPr>
    <w:r>
      <w:fldChar w:fldCharType="begin"/>
    </w:r>
    <w:r>
      <w:instrText xml:space="preserve"> PAGE   \* MERGEFORMAT </w:instrText>
    </w:r>
    <w:r>
      <w:fldChar w:fldCharType="separate"/>
    </w:r>
    <w:r>
      <w:rPr>
        <w:lang w:val="zh-CN"/>
      </w:rPr>
      <w:t>173</w:t>
    </w:r>
    <w:r>
      <w:fldChar w:fldCharType="end"/>
    </w:r>
  </w:p>
  <w:p w14:paraId="783FF975" w14:textId="77777777" w:rsidR="002A0250" w:rsidRDefault="002A0250">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08D9" w14:textId="77777777" w:rsidR="002A0250" w:rsidRDefault="00000000">
    <w:pPr>
      <w:pStyle w:val="a7"/>
      <w:spacing w:line="14" w:lineRule="auto"/>
      <w:rPr>
        <w:sz w:val="20"/>
      </w:rPr>
    </w:pPr>
    <w:r>
      <w:rPr>
        <w:noProof/>
        <w:sz w:val="20"/>
      </w:rPr>
      <mc:AlternateContent>
        <mc:Choice Requires="wps">
          <w:drawing>
            <wp:anchor distT="0" distB="0" distL="114300" distR="114300" simplePos="0" relativeHeight="252121088" behindDoc="0" locked="0" layoutInCell="1" allowOverlap="1" wp14:anchorId="01E08550" wp14:editId="1D66F64D">
              <wp:simplePos x="0" y="0"/>
              <wp:positionH relativeFrom="margin">
                <wp:align>center</wp:align>
              </wp:positionH>
              <wp:positionV relativeFrom="paragraph">
                <wp:posOffset>0</wp:posOffset>
              </wp:positionV>
              <wp:extent cx="1828800" cy="1828800"/>
              <wp:effectExtent l="0" t="0" r="0" b="0"/>
              <wp:wrapNone/>
              <wp:docPr id="452" name="文本框 4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90170D" w14:textId="77777777" w:rsidR="002A0250" w:rsidRDefault="00000000">
                          <w:pPr>
                            <w:pStyle w:val="ac"/>
                          </w:pPr>
                          <w:r>
                            <w:fldChar w:fldCharType="begin"/>
                          </w:r>
                          <w:r>
                            <w:instrText xml:space="preserve"> PAGE  \* MERGEFORMAT </w:instrText>
                          </w:r>
                          <w:r>
                            <w:fldChar w:fldCharType="separate"/>
                          </w:r>
                          <w:r>
                            <w:t>256</w:t>
                          </w:r>
                          <w:r>
                            <w:fldChar w:fldCharType="end"/>
                          </w:r>
                        </w:p>
                      </w:txbxContent>
                    </wps:txbx>
                    <wps:bodyPr wrap="none" lIns="0" tIns="0" rIns="0" bIns="0">
                      <a:spAutoFit/>
                    </wps:bodyPr>
                  </wps:wsp>
                </a:graphicData>
              </a:graphic>
            </wp:anchor>
          </w:drawing>
        </mc:Choice>
        <mc:Fallback>
          <w:pict>
            <v:shapetype w14:anchorId="01E08550" id="_x0000_t202" coordsize="21600,21600" o:spt="202" path="m,l,21600r21600,l21600,xe">
              <v:stroke joinstyle="miter"/>
              <v:path gradientshapeok="t" o:connecttype="rect"/>
            </v:shapetype>
            <v:shape id="文本框 452" o:spid="_x0000_s1477" type="#_x0000_t202" style="position:absolute;margin-left:0;margin-top:0;width:2in;height:2in;z-index:2521210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1490170D" w14:textId="77777777" w:rsidR="002A0250" w:rsidRDefault="00000000">
                    <w:pPr>
                      <w:pStyle w:val="ac"/>
                    </w:pPr>
                    <w:r>
                      <w:fldChar w:fldCharType="begin"/>
                    </w:r>
                    <w:r>
                      <w:instrText xml:space="preserve"> PAGE  \* MERGEFORMAT </w:instrText>
                    </w:r>
                    <w:r>
                      <w:fldChar w:fldCharType="separate"/>
                    </w:r>
                    <w:r>
                      <w:t>256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AB090" w14:textId="77777777" w:rsidR="005F3102" w:rsidRDefault="005F3102">
      <w:r>
        <w:separator/>
      </w:r>
    </w:p>
  </w:footnote>
  <w:footnote w:type="continuationSeparator" w:id="0">
    <w:p w14:paraId="3528E6A9" w14:textId="77777777" w:rsidR="005F3102" w:rsidRDefault="005F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A71B" w14:textId="77777777" w:rsidR="002A0250" w:rsidRDefault="002A0250">
    <w:pPr>
      <w:pStyle w:val="ad"/>
      <w:widowControl w:val="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E5CF" w14:textId="77777777" w:rsidR="002A0250" w:rsidRDefault="002A0250">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12D0"/>
    <w:multiLevelType w:val="multilevel"/>
    <w:tmpl w:val="024012D0"/>
    <w:lvl w:ilvl="0">
      <w:start w:val="1"/>
      <w:numFmt w:val="decimal"/>
      <w:lvlText w:val="（%1）"/>
      <w:lvlJc w:val="left"/>
      <w:pPr>
        <w:ind w:left="2270" w:hanging="420"/>
      </w:pPr>
      <w:rPr>
        <w:rFonts w:hint="eastAsia"/>
      </w:rPr>
    </w:lvl>
    <w:lvl w:ilvl="1">
      <w:start w:val="1"/>
      <w:numFmt w:val="lowerLetter"/>
      <w:lvlText w:val="%2)"/>
      <w:lvlJc w:val="left"/>
      <w:pPr>
        <w:ind w:left="2690" w:hanging="420"/>
      </w:pPr>
    </w:lvl>
    <w:lvl w:ilvl="2">
      <w:start w:val="1"/>
      <w:numFmt w:val="lowerRoman"/>
      <w:lvlText w:val="%3."/>
      <w:lvlJc w:val="right"/>
      <w:pPr>
        <w:ind w:left="3110" w:hanging="420"/>
      </w:pPr>
    </w:lvl>
    <w:lvl w:ilvl="3">
      <w:start w:val="1"/>
      <w:numFmt w:val="decimal"/>
      <w:lvlText w:val="%4."/>
      <w:lvlJc w:val="left"/>
      <w:pPr>
        <w:ind w:left="3530" w:hanging="420"/>
      </w:pPr>
    </w:lvl>
    <w:lvl w:ilvl="4">
      <w:start w:val="1"/>
      <w:numFmt w:val="lowerLetter"/>
      <w:lvlText w:val="%5)"/>
      <w:lvlJc w:val="left"/>
      <w:pPr>
        <w:ind w:left="3950" w:hanging="420"/>
      </w:pPr>
    </w:lvl>
    <w:lvl w:ilvl="5">
      <w:start w:val="1"/>
      <w:numFmt w:val="lowerRoman"/>
      <w:lvlText w:val="%6."/>
      <w:lvlJc w:val="right"/>
      <w:pPr>
        <w:ind w:left="4370" w:hanging="420"/>
      </w:pPr>
    </w:lvl>
    <w:lvl w:ilvl="6">
      <w:start w:val="1"/>
      <w:numFmt w:val="decimal"/>
      <w:lvlText w:val="%7."/>
      <w:lvlJc w:val="left"/>
      <w:pPr>
        <w:ind w:left="4790" w:hanging="420"/>
      </w:pPr>
    </w:lvl>
    <w:lvl w:ilvl="7">
      <w:start w:val="1"/>
      <w:numFmt w:val="lowerLetter"/>
      <w:lvlText w:val="%8)"/>
      <w:lvlJc w:val="left"/>
      <w:pPr>
        <w:ind w:left="5210" w:hanging="420"/>
      </w:pPr>
    </w:lvl>
    <w:lvl w:ilvl="8">
      <w:start w:val="1"/>
      <w:numFmt w:val="lowerRoman"/>
      <w:lvlText w:val="%9."/>
      <w:lvlJc w:val="right"/>
      <w:pPr>
        <w:ind w:left="5630" w:hanging="420"/>
      </w:pPr>
    </w:lvl>
  </w:abstractNum>
  <w:abstractNum w:abstractNumId="1" w15:restartNumberingAfterBreak="0">
    <w:nsid w:val="0C1C34D2"/>
    <w:multiLevelType w:val="multilevel"/>
    <w:tmpl w:val="0C1C34D2"/>
    <w:lvl w:ilvl="0">
      <w:start w:val="1"/>
      <w:numFmt w:val="decimal"/>
      <w:lvlText w:val="（%1）"/>
      <w:lvlJc w:val="left"/>
      <w:pPr>
        <w:tabs>
          <w:tab w:val="left" w:pos="1560"/>
        </w:tabs>
        <w:ind w:left="1560" w:hanging="1080"/>
      </w:pPr>
      <w:rPr>
        <w:rFonts w:hint="eastAsia"/>
      </w:rPr>
    </w:lvl>
    <w:lvl w:ilvl="1">
      <w:start w:val="1"/>
      <w:numFmt w:val="decimal"/>
      <w:lvlText w:val="（%2）"/>
      <w:lvlJc w:val="left"/>
      <w:pPr>
        <w:tabs>
          <w:tab w:val="left" w:pos="1620"/>
        </w:tabs>
        <w:ind w:left="162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E3E05E7"/>
    <w:multiLevelType w:val="multilevel"/>
    <w:tmpl w:val="0E3E05E7"/>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3285"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2DA2BAA"/>
    <w:multiLevelType w:val="singleLevel"/>
    <w:tmpl w:val="12DA2BAA"/>
    <w:lvl w:ilvl="0">
      <w:start w:val="1"/>
      <w:numFmt w:val="decimalEnclosedCircleChinese"/>
      <w:suff w:val="space"/>
      <w:lvlText w:val="%1"/>
      <w:lvlJc w:val="left"/>
      <w:rPr>
        <w:rFonts w:hint="eastAsia"/>
      </w:rPr>
    </w:lvl>
  </w:abstractNum>
  <w:abstractNum w:abstractNumId="4" w15:restartNumberingAfterBreak="0">
    <w:nsid w:val="173B6110"/>
    <w:multiLevelType w:val="multilevel"/>
    <w:tmpl w:val="173B6110"/>
    <w:lvl w:ilvl="0">
      <w:start w:val="1"/>
      <w:numFmt w:val="decimalEnclosedCircle"/>
      <w:lvlText w:val="%1"/>
      <w:lvlJc w:val="left"/>
      <w:pPr>
        <w:ind w:left="1200" w:hanging="360"/>
      </w:pPr>
      <w:rPr>
        <w:rFonts w:cs="仿宋"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253A68C1"/>
    <w:multiLevelType w:val="multilevel"/>
    <w:tmpl w:val="253A68C1"/>
    <w:lvl w:ilvl="0">
      <w:start w:val="1"/>
      <w:numFmt w:val="decimal"/>
      <w:lvlText w:val="（%1）"/>
      <w:lvlJc w:val="left"/>
      <w:pPr>
        <w:tabs>
          <w:tab w:val="left" w:pos="1440"/>
        </w:tabs>
        <w:ind w:left="1440" w:hanging="96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5D80AF4"/>
    <w:multiLevelType w:val="multilevel"/>
    <w:tmpl w:val="25D80AF4"/>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3285"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66F2840"/>
    <w:multiLevelType w:val="multilevel"/>
    <w:tmpl w:val="266F2840"/>
    <w:lvl w:ilvl="0">
      <w:start w:val="1"/>
      <w:numFmt w:val="decimal"/>
      <w:lvlText w:val="（%1）"/>
      <w:lvlJc w:val="left"/>
      <w:pPr>
        <w:tabs>
          <w:tab w:val="left" w:pos="1080"/>
        </w:tabs>
        <w:ind w:left="1080" w:hanging="60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83C4915"/>
    <w:multiLevelType w:val="singleLevel"/>
    <w:tmpl w:val="283C4915"/>
    <w:lvl w:ilvl="0">
      <w:start w:val="1"/>
      <w:numFmt w:val="decimal"/>
      <w:suff w:val="space"/>
      <w:lvlText w:val="（%1）"/>
      <w:lvlJc w:val="left"/>
    </w:lvl>
  </w:abstractNum>
  <w:abstractNum w:abstractNumId="9" w15:restartNumberingAfterBreak="0">
    <w:nsid w:val="297241D1"/>
    <w:multiLevelType w:val="multilevel"/>
    <w:tmpl w:val="297241D1"/>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3285" w:hanging="1080"/>
      </w:pPr>
      <w:rPr>
        <w:b w:val="0"/>
        <w:sz w:val="24"/>
        <w:szCs w:val="24"/>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BEA5CDA"/>
    <w:multiLevelType w:val="multilevel"/>
    <w:tmpl w:val="2BEA5CDA"/>
    <w:lvl w:ilvl="0">
      <w:start w:val="1"/>
      <w:numFmt w:val="decimalEnclosedCircle"/>
      <w:lvlText w:val="%1"/>
      <w:lvlJc w:val="left"/>
      <w:pPr>
        <w:ind w:left="960" w:hanging="360"/>
      </w:pPr>
      <w:rPr>
        <w:rFonts w:cs="仿宋"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2DC80B06"/>
    <w:multiLevelType w:val="multilevel"/>
    <w:tmpl w:val="2DC80B06"/>
    <w:lvl w:ilvl="0">
      <w:start w:val="1"/>
      <w:numFmt w:val="decimal"/>
      <w:lvlText w:val="（%1）"/>
      <w:lvlJc w:val="left"/>
      <w:pPr>
        <w:ind w:left="2270" w:hanging="420"/>
      </w:pPr>
      <w:rPr>
        <w:rFonts w:hint="eastAsia"/>
      </w:rPr>
    </w:lvl>
    <w:lvl w:ilvl="1">
      <w:start w:val="1"/>
      <w:numFmt w:val="lowerLetter"/>
      <w:lvlText w:val="%2)"/>
      <w:lvlJc w:val="left"/>
      <w:pPr>
        <w:ind w:left="2690" w:hanging="420"/>
      </w:pPr>
    </w:lvl>
    <w:lvl w:ilvl="2">
      <w:start w:val="1"/>
      <w:numFmt w:val="lowerRoman"/>
      <w:lvlText w:val="%3."/>
      <w:lvlJc w:val="right"/>
      <w:pPr>
        <w:ind w:left="3110" w:hanging="420"/>
      </w:pPr>
    </w:lvl>
    <w:lvl w:ilvl="3">
      <w:start w:val="1"/>
      <w:numFmt w:val="decimal"/>
      <w:lvlText w:val="%4."/>
      <w:lvlJc w:val="left"/>
      <w:pPr>
        <w:ind w:left="3530" w:hanging="420"/>
      </w:pPr>
    </w:lvl>
    <w:lvl w:ilvl="4">
      <w:start w:val="1"/>
      <w:numFmt w:val="lowerLetter"/>
      <w:lvlText w:val="%5)"/>
      <w:lvlJc w:val="left"/>
      <w:pPr>
        <w:ind w:left="3950" w:hanging="420"/>
      </w:pPr>
    </w:lvl>
    <w:lvl w:ilvl="5">
      <w:start w:val="1"/>
      <w:numFmt w:val="lowerRoman"/>
      <w:lvlText w:val="%6."/>
      <w:lvlJc w:val="right"/>
      <w:pPr>
        <w:ind w:left="4370" w:hanging="420"/>
      </w:pPr>
    </w:lvl>
    <w:lvl w:ilvl="6">
      <w:start w:val="1"/>
      <w:numFmt w:val="decimal"/>
      <w:lvlText w:val="%7."/>
      <w:lvlJc w:val="left"/>
      <w:pPr>
        <w:ind w:left="4790" w:hanging="420"/>
      </w:pPr>
    </w:lvl>
    <w:lvl w:ilvl="7">
      <w:start w:val="1"/>
      <w:numFmt w:val="lowerLetter"/>
      <w:lvlText w:val="%8)"/>
      <w:lvlJc w:val="left"/>
      <w:pPr>
        <w:ind w:left="5210" w:hanging="420"/>
      </w:pPr>
    </w:lvl>
    <w:lvl w:ilvl="8">
      <w:start w:val="1"/>
      <w:numFmt w:val="lowerRoman"/>
      <w:lvlText w:val="%9."/>
      <w:lvlJc w:val="right"/>
      <w:pPr>
        <w:ind w:left="5630" w:hanging="420"/>
      </w:pPr>
    </w:lvl>
  </w:abstractNum>
  <w:abstractNum w:abstractNumId="12" w15:restartNumberingAfterBreak="0">
    <w:nsid w:val="36B74DA9"/>
    <w:multiLevelType w:val="multilevel"/>
    <w:tmpl w:val="36B74DA9"/>
    <w:lvl w:ilvl="0">
      <w:start w:val="1"/>
      <w:numFmt w:val="decimal"/>
      <w:lvlText w:val="（%1）"/>
      <w:lvlJc w:val="left"/>
      <w:pPr>
        <w:tabs>
          <w:tab w:val="left" w:pos="1080"/>
        </w:tabs>
        <w:ind w:left="1080" w:hanging="60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6BA4641"/>
    <w:multiLevelType w:val="multilevel"/>
    <w:tmpl w:val="36BA4641"/>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3285"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B2E0A0E"/>
    <w:multiLevelType w:val="multilevel"/>
    <w:tmpl w:val="3B2E0A0E"/>
    <w:lvl w:ilvl="0">
      <w:start w:val="1"/>
      <w:numFmt w:val="decimal"/>
      <w:lvlText w:val="（%1）"/>
      <w:lvlJc w:val="left"/>
      <w:pPr>
        <w:tabs>
          <w:tab w:val="left" w:pos="1080"/>
        </w:tabs>
        <w:ind w:left="1080" w:hanging="600"/>
      </w:pPr>
      <w:rPr>
        <w:rFonts w:hint="eastAsia"/>
      </w:rPr>
    </w:lvl>
    <w:lvl w:ilvl="1">
      <w:start w:val="1"/>
      <w:numFmt w:val="decimal"/>
      <w:lvlText w:val="（%2）"/>
      <w:lvlJc w:val="left"/>
      <w:pPr>
        <w:tabs>
          <w:tab w:val="left" w:pos="1620"/>
        </w:tabs>
        <w:ind w:left="1620" w:hanging="720"/>
      </w:pPr>
      <w:rPr>
        <w:rFonts w:ascii="宋体"/>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056568E"/>
    <w:multiLevelType w:val="multilevel"/>
    <w:tmpl w:val="4056568E"/>
    <w:lvl w:ilvl="0">
      <w:start w:val="1"/>
      <w:numFmt w:val="decimal"/>
      <w:lvlText w:val="（%1）"/>
      <w:lvlJc w:val="left"/>
      <w:pPr>
        <w:ind w:left="2270" w:hanging="420"/>
      </w:pPr>
      <w:rPr>
        <w:rFonts w:hint="eastAsia"/>
      </w:rPr>
    </w:lvl>
    <w:lvl w:ilvl="1">
      <w:start w:val="1"/>
      <w:numFmt w:val="lowerLetter"/>
      <w:lvlText w:val="%2)"/>
      <w:lvlJc w:val="left"/>
      <w:pPr>
        <w:ind w:left="2690" w:hanging="420"/>
      </w:pPr>
    </w:lvl>
    <w:lvl w:ilvl="2">
      <w:start w:val="1"/>
      <w:numFmt w:val="lowerRoman"/>
      <w:lvlText w:val="%3."/>
      <w:lvlJc w:val="right"/>
      <w:pPr>
        <w:ind w:left="3110" w:hanging="420"/>
      </w:pPr>
    </w:lvl>
    <w:lvl w:ilvl="3">
      <w:start w:val="1"/>
      <w:numFmt w:val="decimal"/>
      <w:lvlText w:val="%4."/>
      <w:lvlJc w:val="left"/>
      <w:pPr>
        <w:ind w:left="3530" w:hanging="420"/>
      </w:pPr>
    </w:lvl>
    <w:lvl w:ilvl="4">
      <w:start w:val="1"/>
      <w:numFmt w:val="lowerLetter"/>
      <w:lvlText w:val="%5)"/>
      <w:lvlJc w:val="left"/>
      <w:pPr>
        <w:ind w:left="3950" w:hanging="420"/>
      </w:pPr>
    </w:lvl>
    <w:lvl w:ilvl="5">
      <w:start w:val="1"/>
      <w:numFmt w:val="lowerRoman"/>
      <w:lvlText w:val="%6."/>
      <w:lvlJc w:val="right"/>
      <w:pPr>
        <w:ind w:left="4370" w:hanging="420"/>
      </w:pPr>
    </w:lvl>
    <w:lvl w:ilvl="6">
      <w:start w:val="1"/>
      <w:numFmt w:val="decimal"/>
      <w:lvlText w:val="%7."/>
      <w:lvlJc w:val="left"/>
      <w:pPr>
        <w:ind w:left="4790" w:hanging="420"/>
      </w:pPr>
    </w:lvl>
    <w:lvl w:ilvl="7">
      <w:start w:val="1"/>
      <w:numFmt w:val="lowerLetter"/>
      <w:lvlText w:val="%8)"/>
      <w:lvlJc w:val="left"/>
      <w:pPr>
        <w:ind w:left="5210" w:hanging="420"/>
      </w:pPr>
    </w:lvl>
    <w:lvl w:ilvl="8">
      <w:start w:val="1"/>
      <w:numFmt w:val="lowerRoman"/>
      <w:lvlText w:val="%9."/>
      <w:lvlJc w:val="right"/>
      <w:pPr>
        <w:ind w:left="5630" w:hanging="420"/>
      </w:pPr>
    </w:lvl>
  </w:abstractNum>
  <w:abstractNum w:abstractNumId="16" w15:restartNumberingAfterBreak="0">
    <w:nsid w:val="44F9FF33"/>
    <w:multiLevelType w:val="singleLevel"/>
    <w:tmpl w:val="44F9FF33"/>
    <w:lvl w:ilvl="0">
      <w:start w:val="1"/>
      <w:numFmt w:val="decimalEnclosedCircleChinese"/>
      <w:suff w:val="nothing"/>
      <w:lvlText w:val="%1　"/>
      <w:lvlJc w:val="left"/>
      <w:pPr>
        <w:ind w:left="0" w:firstLine="400"/>
      </w:pPr>
      <w:rPr>
        <w:rFonts w:hint="eastAsia"/>
      </w:rPr>
    </w:lvl>
  </w:abstractNum>
  <w:abstractNum w:abstractNumId="17" w15:restartNumberingAfterBreak="0">
    <w:nsid w:val="46D47E00"/>
    <w:multiLevelType w:val="multilevel"/>
    <w:tmpl w:val="46D47E00"/>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7D559DE"/>
    <w:multiLevelType w:val="multilevel"/>
    <w:tmpl w:val="57D559DE"/>
    <w:lvl w:ilvl="0">
      <w:start w:val="1"/>
      <w:numFmt w:val="decimal"/>
      <w:lvlText w:val="（%1）"/>
      <w:lvlJc w:val="left"/>
      <w:pPr>
        <w:tabs>
          <w:tab w:val="left" w:pos="1080"/>
        </w:tabs>
        <w:ind w:left="1080" w:hanging="60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A360EEB"/>
    <w:multiLevelType w:val="multilevel"/>
    <w:tmpl w:val="5A360EEB"/>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3285" w:hanging="1080"/>
      </w:pPr>
      <w:rPr>
        <w:b w:val="0"/>
        <w:sz w:val="24"/>
        <w:szCs w:val="24"/>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B691D0A"/>
    <w:multiLevelType w:val="multilevel"/>
    <w:tmpl w:val="5B691D0A"/>
    <w:lvl w:ilvl="0">
      <w:start w:val="1"/>
      <w:numFmt w:val="decimal"/>
      <w:lvlText w:val="（%1）"/>
      <w:lvlJc w:val="left"/>
      <w:pPr>
        <w:tabs>
          <w:tab w:val="left" w:pos="1560"/>
        </w:tabs>
        <w:ind w:left="1560" w:hanging="1080"/>
      </w:pPr>
      <w:rPr>
        <w:rFonts w:hint="eastAsia"/>
      </w:rPr>
    </w:lvl>
    <w:lvl w:ilvl="1">
      <w:start w:val="4"/>
      <w:numFmt w:val="decimal"/>
      <w:lvlText w:val="(%2)"/>
      <w:lvlJc w:val="left"/>
      <w:pPr>
        <w:tabs>
          <w:tab w:val="left" w:pos="1410"/>
        </w:tabs>
        <w:ind w:left="1410" w:hanging="51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EEA705D"/>
    <w:multiLevelType w:val="multilevel"/>
    <w:tmpl w:val="5EEA705D"/>
    <w:lvl w:ilvl="0">
      <w:start w:val="1"/>
      <w:numFmt w:val="decimal"/>
      <w:lvlText w:val="（%1）"/>
      <w:lvlJc w:val="left"/>
      <w:pPr>
        <w:tabs>
          <w:tab w:val="left" w:pos="1080"/>
        </w:tabs>
        <w:ind w:left="1080" w:hanging="60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2256771"/>
    <w:multiLevelType w:val="multilevel"/>
    <w:tmpl w:val="62256771"/>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3285"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4624B5C"/>
    <w:multiLevelType w:val="multilevel"/>
    <w:tmpl w:val="64624B5C"/>
    <w:lvl w:ilvl="0">
      <w:start w:val="1"/>
      <w:numFmt w:val="decimal"/>
      <w:lvlText w:val="（%1）"/>
      <w:lvlJc w:val="left"/>
      <w:pPr>
        <w:ind w:left="2270" w:hanging="420"/>
      </w:pPr>
      <w:rPr>
        <w:rFonts w:hint="eastAsia"/>
      </w:rPr>
    </w:lvl>
    <w:lvl w:ilvl="1">
      <w:start w:val="1"/>
      <w:numFmt w:val="lowerLetter"/>
      <w:lvlText w:val="%2)"/>
      <w:lvlJc w:val="left"/>
      <w:pPr>
        <w:ind w:left="2690" w:hanging="420"/>
      </w:pPr>
    </w:lvl>
    <w:lvl w:ilvl="2">
      <w:start w:val="1"/>
      <w:numFmt w:val="lowerRoman"/>
      <w:lvlText w:val="%3."/>
      <w:lvlJc w:val="right"/>
      <w:pPr>
        <w:ind w:left="3110" w:hanging="420"/>
      </w:pPr>
    </w:lvl>
    <w:lvl w:ilvl="3">
      <w:start w:val="1"/>
      <w:numFmt w:val="decimal"/>
      <w:lvlText w:val="%4."/>
      <w:lvlJc w:val="left"/>
      <w:pPr>
        <w:ind w:left="3530" w:hanging="420"/>
      </w:pPr>
    </w:lvl>
    <w:lvl w:ilvl="4">
      <w:start w:val="1"/>
      <w:numFmt w:val="lowerLetter"/>
      <w:lvlText w:val="%5)"/>
      <w:lvlJc w:val="left"/>
      <w:pPr>
        <w:ind w:left="3950" w:hanging="420"/>
      </w:pPr>
    </w:lvl>
    <w:lvl w:ilvl="5">
      <w:start w:val="1"/>
      <w:numFmt w:val="lowerRoman"/>
      <w:lvlText w:val="%6."/>
      <w:lvlJc w:val="right"/>
      <w:pPr>
        <w:ind w:left="4370" w:hanging="420"/>
      </w:pPr>
    </w:lvl>
    <w:lvl w:ilvl="6">
      <w:start w:val="1"/>
      <w:numFmt w:val="decimal"/>
      <w:lvlText w:val="%7."/>
      <w:lvlJc w:val="left"/>
      <w:pPr>
        <w:ind w:left="4790" w:hanging="420"/>
      </w:pPr>
    </w:lvl>
    <w:lvl w:ilvl="7">
      <w:start w:val="1"/>
      <w:numFmt w:val="lowerLetter"/>
      <w:lvlText w:val="%8)"/>
      <w:lvlJc w:val="left"/>
      <w:pPr>
        <w:ind w:left="5210" w:hanging="420"/>
      </w:pPr>
    </w:lvl>
    <w:lvl w:ilvl="8">
      <w:start w:val="1"/>
      <w:numFmt w:val="lowerRoman"/>
      <w:lvlText w:val="%9."/>
      <w:lvlJc w:val="right"/>
      <w:pPr>
        <w:ind w:left="5630" w:hanging="420"/>
      </w:pPr>
    </w:lvl>
  </w:abstractNum>
  <w:abstractNum w:abstractNumId="24" w15:restartNumberingAfterBreak="0">
    <w:nsid w:val="648E6940"/>
    <w:multiLevelType w:val="multilevel"/>
    <w:tmpl w:val="648E6940"/>
    <w:lvl w:ilvl="0">
      <w:start w:val="1"/>
      <w:numFmt w:val="decimal"/>
      <w:lvlText w:val="（%1）"/>
      <w:lvlJc w:val="left"/>
      <w:pPr>
        <w:tabs>
          <w:tab w:val="left" w:pos="2609"/>
        </w:tabs>
        <w:ind w:left="2609"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48E6961"/>
    <w:multiLevelType w:val="multilevel"/>
    <w:tmpl w:val="648E6961"/>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64DF7DF1"/>
    <w:multiLevelType w:val="multilevel"/>
    <w:tmpl w:val="64DF7DF1"/>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3285" w:hanging="1080"/>
      </w:pPr>
      <w:rPr>
        <w:b w:val="0"/>
        <w:sz w:val="24"/>
        <w:szCs w:val="24"/>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6A8425B5"/>
    <w:multiLevelType w:val="multilevel"/>
    <w:tmpl w:val="6A8425B5"/>
    <w:lvl w:ilvl="0">
      <w:start w:val="1"/>
      <w:numFmt w:val="decimal"/>
      <w:lvlText w:val="7.3.%1"/>
      <w:lvlJc w:val="left"/>
      <w:pPr>
        <w:ind w:left="2340" w:hanging="420"/>
      </w:pPr>
      <w:rPr>
        <w:rFonts w:hint="eastAsia"/>
      </w:rPr>
    </w:lvl>
    <w:lvl w:ilvl="1">
      <w:start w:val="1"/>
      <w:numFmt w:val="lowerLetter"/>
      <w:lvlText w:val="%2)"/>
      <w:lvlJc w:val="left"/>
      <w:pPr>
        <w:ind w:left="2760" w:hanging="420"/>
      </w:pPr>
    </w:lvl>
    <w:lvl w:ilvl="2">
      <w:start w:val="1"/>
      <w:numFmt w:val="lowerRoman"/>
      <w:lvlText w:val="%3."/>
      <w:lvlJc w:val="right"/>
      <w:pPr>
        <w:ind w:left="3180" w:hanging="420"/>
      </w:pPr>
    </w:lvl>
    <w:lvl w:ilvl="3">
      <w:start w:val="1"/>
      <w:numFmt w:val="decimal"/>
      <w:lvlText w:val="%4."/>
      <w:lvlJc w:val="left"/>
      <w:pPr>
        <w:ind w:left="3600" w:hanging="420"/>
      </w:pPr>
    </w:lvl>
    <w:lvl w:ilvl="4">
      <w:start w:val="1"/>
      <w:numFmt w:val="lowerLetter"/>
      <w:lvlText w:val="%5)"/>
      <w:lvlJc w:val="left"/>
      <w:pPr>
        <w:ind w:left="4020" w:hanging="420"/>
      </w:pPr>
    </w:lvl>
    <w:lvl w:ilvl="5">
      <w:start w:val="1"/>
      <w:numFmt w:val="lowerRoman"/>
      <w:lvlText w:val="%6."/>
      <w:lvlJc w:val="right"/>
      <w:pPr>
        <w:ind w:left="4440" w:hanging="420"/>
      </w:pPr>
    </w:lvl>
    <w:lvl w:ilvl="6">
      <w:start w:val="1"/>
      <w:numFmt w:val="decimal"/>
      <w:lvlText w:val="%7."/>
      <w:lvlJc w:val="left"/>
      <w:pPr>
        <w:ind w:left="4860" w:hanging="420"/>
      </w:pPr>
    </w:lvl>
    <w:lvl w:ilvl="7">
      <w:start w:val="1"/>
      <w:numFmt w:val="lowerLetter"/>
      <w:lvlText w:val="%8)"/>
      <w:lvlJc w:val="left"/>
      <w:pPr>
        <w:ind w:left="5280" w:hanging="420"/>
      </w:pPr>
    </w:lvl>
    <w:lvl w:ilvl="8">
      <w:start w:val="1"/>
      <w:numFmt w:val="lowerRoman"/>
      <w:lvlText w:val="%9."/>
      <w:lvlJc w:val="right"/>
      <w:pPr>
        <w:ind w:left="5700" w:hanging="420"/>
      </w:pPr>
    </w:lvl>
  </w:abstractNum>
  <w:abstractNum w:abstractNumId="28" w15:restartNumberingAfterBreak="0">
    <w:nsid w:val="6C1074F8"/>
    <w:multiLevelType w:val="multilevel"/>
    <w:tmpl w:val="6C1074F8"/>
    <w:lvl w:ilvl="0">
      <w:start w:val="1"/>
      <w:numFmt w:val="decimal"/>
      <w:lvlText w:val="（%1）"/>
      <w:lvlJc w:val="left"/>
      <w:pPr>
        <w:tabs>
          <w:tab w:val="left" w:pos="1110"/>
        </w:tabs>
        <w:ind w:left="1110" w:hanging="510"/>
      </w:pPr>
      <w:rPr>
        <w:rFonts w:hint="eastAsia"/>
        <w:color w:val="auto"/>
      </w:rPr>
    </w:lvl>
    <w:lvl w:ilvl="1">
      <w:start w:val="1"/>
      <w:numFmt w:val="decimal"/>
      <w:lvlText w:val="(%2)"/>
      <w:lvlJc w:val="left"/>
      <w:pPr>
        <w:tabs>
          <w:tab w:val="left" w:pos="1410"/>
        </w:tabs>
        <w:ind w:left="1410" w:hanging="390"/>
      </w:pPr>
    </w:lvl>
    <w:lvl w:ilvl="2">
      <w:start w:val="1"/>
      <w:numFmt w:val="decimal"/>
      <w:lvlText w:val="%3."/>
      <w:lvlJc w:val="left"/>
      <w:pPr>
        <w:tabs>
          <w:tab w:val="left" w:pos="2280"/>
        </w:tabs>
        <w:ind w:left="2280" w:hanging="360"/>
      </w:pPr>
    </w:lvl>
    <w:lvl w:ilvl="3">
      <w:start w:val="1"/>
      <w:numFmt w:val="decimal"/>
      <w:lvlText w:val="%4."/>
      <w:lvlJc w:val="left"/>
      <w:pPr>
        <w:tabs>
          <w:tab w:val="left" w:pos="3000"/>
        </w:tabs>
        <w:ind w:left="3000" w:hanging="360"/>
      </w:pPr>
    </w:lvl>
    <w:lvl w:ilvl="4">
      <w:start w:val="1"/>
      <w:numFmt w:val="decimal"/>
      <w:lvlText w:val="%5."/>
      <w:lvlJc w:val="left"/>
      <w:pPr>
        <w:tabs>
          <w:tab w:val="left" w:pos="3720"/>
        </w:tabs>
        <w:ind w:left="3720" w:hanging="360"/>
      </w:pPr>
    </w:lvl>
    <w:lvl w:ilvl="5">
      <w:start w:val="1"/>
      <w:numFmt w:val="decimal"/>
      <w:lvlText w:val="%6."/>
      <w:lvlJc w:val="left"/>
      <w:pPr>
        <w:tabs>
          <w:tab w:val="left" w:pos="4440"/>
        </w:tabs>
        <w:ind w:left="4440" w:hanging="360"/>
      </w:pPr>
    </w:lvl>
    <w:lvl w:ilvl="6">
      <w:start w:val="1"/>
      <w:numFmt w:val="decimal"/>
      <w:lvlText w:val="%7."/>
      <w:lvlJc w:val="left"/>
      <w:pPr>
        <w:tabs>
          <w:tab w:val="left" w:pos="5160"/>
        </w:tabs>
        <w:ind w:left="5160" w:hanging="360"/>
      </w:pPr>
    </w:lvl>
    <w:lvl w:ilvl="7">
      <w:start w:val="1"/>
      <w:numFmt w:val="decimal"/>
      <w:lvlText w:val="%8."/>
      <w:lvlJc w:val="left"/>
      <w:pPr>
        <w:tabs>
          <w:tab w:val="left" w:pos="5880"/>
        </w:tabs>
        <w:ind w:left="5880" w:hanging="360"/>
      </w:pPr>
    </w:lvl>
    <w:lvl w:ilvl="8">
      <w:start w:val="1"/>
      <w:numFmt w:val="decimal"/>
      <w:lvlText w:val="%9."/>
      <w:lvlJc w:val="left"/>
      <w:pPr>
        <w:tabs>
          <w:tab w:val="left" w:pos="6600"/>
        </w:tabs>
        <w:ind w:left="6600" w:hanging="360"/>
      </w:pPr>
    </w:lvl>
  </w:abstractNum>
  <w:abstractNum w:abstractNumId="29" w15:restartNumberingAfterBreak="0">
    <w:nsid w:val="6C4A1042"/>
    <w:multiLevelType w:val="multilevel"/>
    <w:tmpl w:val="6C4A1042"/>
    <w:lvl w:ilvl="0">
      <w:start w:val="1"/>
      <w:numFmt w:val="decimal"/>
      <w:lvlText w:val="（%1）"/>
      <w:lvlJc w:val="left"/>
      <w:pPr>
        <w:ind w:left="2270" w:hanging="420"/>
      </w:pPr>
      <w:rPr>
        <w:rFonts w:hint="eastAsia"/>
      </w:rPr>
    </w:lvl>
    <w:lvl w:ilvl="1">
      <w:start w:val="1"/>
      <w:numFmt w:val="lowerLetter"/>
      <w:lvlText w:val="%2)"/>
      <w:lvlJc w:val="left"/>
      <w:pPr>
        <w:ind w:left="2690" w:hanging="420"/>
      </w:pPr>
    </w:lvl>
    <w:lvl w:ilvl="2">
      <w:start w:val="1"/>
      <w:numFmt w:val="lowerRoman"/>
      <w:lvlText w:val="%3."/>
      <w:lvlJc w:val="right"/>
      <w:pPr>
        <w:ind w:left="3110" w:hanging="420"/>
      </w:pPr>
    </w:lvl>
    <w:lvl w:ilvl="3">
      <w:start w:val="1"/>
      <w:numFmt w:val="decimal"/>
      <w:lvlText w:val="%4."/>
      <w:lvlJc w:val="left"/>
      <w:pPr>
        <w:ind w:left="3530" w:hanging="420"/>
      </w:pPr>
    </w:lvl>
    <w:lvl w:ilvl="4">
      <w:start w:val="1"/>
      <w:numFmt w:val="lowerLetter"/>
      <w:lvlText w:val="%5)"/>
      <w:lvlJc w:val="left"/>
      <w:pPr>
        <w:ind w:left="3950" w:hanging="420"/>
      </w:pPr>
    </w:lvl>
    <w:lvl w:ilvl="5">
      <w:start w:val="1"/>
      <w:numFmt w:val="lowerRoman"/>
      <w:lvlText w:val="%6."/>
      <w:lvlJc w:val="right"/>
      <w:pPr>
        <w:ind w:left="4370" w:hanging="420"/>
      </w:pPr>
    </w:lvl>
    <w:lvl w:ilvl="6">
      <w:start w:val="1"/>
      <w:numFmt w:val="decimal"/>
      <w:lvlText w:val="%7."/>
      <w:lvlJc w:val="left"/>
      <w:pPr>
        <w:ind w:left="4790" w:hanging="420"/>
      </w:pPr>
    </w:lvl>
    <w:lvl w:ilvl="7">
      <w:start w:val="1"/>
      <w:numFmt w:val="lowerLetter"/>
      <w:lvlText w:val="%8)"/>
      <w:lvlJc w:val="left"/>
      <w:pPr>
        <w:ind w:left="5210" w:hanging="420"/>
      </w:pPr>
    </w:lvl>
    <w:lvl w:ilvl="8">
      <w:start w:val="1"/>
      <w:numFmt w:val="lowerRoman"/>
      <w:lvlText w:val="%9."/>
      <w:lvlJc w:val="right"/>
      <w:pPr>
        <w:ind w:left="5630" w:hanging="420"/>
      </w:pPr>
    </w:lvl>
  </w:abstractNum>
  <w:abstractNum w:abstractNumId="30" w15:restartNumberingAfterBreak="0">
    <w:nsid w:val="73A55E2C"/>
    <w:multiLevelType w:val="multilevel"/>
    <w:tmpl w:val="73A55E2C"/>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3285" w:hanging="108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74C6470"/>
    <w:multiLevelType w:val="multilevel"/>
    <w:tmpl w:val="774C6470"/>
    <w:lvl w:ilvl="0">
      <w:start w:val="1"/>
      <w:numFmt w:val="decimal"/>
      <w:lvlText w:val="（%1）"/>
      <w:lvlJc w:val="left"/>
      <w:pPr>
        <w:tabs>
          <w:tab w:val="left" w:pos="1560"/>
        </w:tabs>
        <w:ind w:left="1560" w:hanging="108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BE858F9"/>
    <w:multiLevelType w:val="multilevel"/>
    <w:tmpl w:val="7BE858F9"/>
    <w:lvl w:ilvl="0">
      <w:start w:val="1"/>
      <w:numFmt w:val="decimal"/>
      <w:lvlText w:val="（%1）"/>
      <w:lvlJc w:val="left"/>
      <w:pPr>
        <w:ind w:left="2340" w:hanging="720"/>
      </w:pPr>
      <w:rPr>
        <w:rFonts w:cs="仿宋" w:hint="default"/>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33" w15:restartNumberingAfterBreak="0">
    <w:nsid w:val="7D01D88F"/>
    <w:multiLevelType w:val="singleLevel"/>
    <w:tmpl w:val="7D01D88F"/>
    <w:lvl w:ilvl="0">
      <w:start w:val="1"/>
      <w:numFmt w:val="decimal"/>
      <w:suff w:val="nothing"/>
      <w:lvlText w:val="（%1）"/>
      <w:lvlJc w:val="left"/>
    </w:lvl>
  </w:abstractNum>
  <w:abstractNum w:abstractNumId="34" w15:restartNumberingAfterBreak="0">
    <w:nsid w:val="7E43197E"/>
    <w:multiLevelType w:val="multilevel"/>
    <w:tmpl w:val="7E43197E"/>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3285"/>
        </w:tabs>
        <w:ind w:left="3285" w:hanging="108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7F0F180C"/>
    <w:multiLevelType w:val="singleLevel"/>
    <w:tmpl w:val="7F0F180C"/>
    <w:lvl w:ilvl="0">
      <w:start w:val="40"/>
      <w:numFmt w:val="decimal"/>
      <w:suff w:val="space"/>
      <w:lvlText w:val="%1."/>
      <w:lvlJc w:val="left"/>
    </w:lvl>
  </w:abstractNum>
  <w:num w:numId="1" w16cid:durableId="514654843">
    <w:abstractNumId w:val="33"/>
  </w:num>
  <w:num w:numId="2" w16cid:durableId="6979518">
    <w:abstractNumId w:val="8"/>
  </w:num>
  <w:num w:numId="3" w16cid:durableId="25521372">
    <w:abstractNumId w:val="27"/>
  </w:num>
  <w:num w:numId="4" w16cid:durableId="219756182">
    <w:abstractNumId w:val="28"/>
  </w:num>
  <w:num w:numId="5" w16cid:durableId="1414938301">
    <w:abstractNumId w:val="5"/>
  </w:num>
  <w:num w:numId="6" w16cid:durableId="1333294689">
    <w:abstractNumId w:val="14"/>
  </w:num>
  <w:num w:numId="7" w16cid:durableId="74325540">
    <w:abstractNumId w:val="22"/>
  </w:num>
  <w:num w:numId="8" w16cid:durableId="13189166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8191180">
    <w:abstractNumId w:val="7"/>
  </w:num>
  <w:num w:numId="10" w16cid:durableId="1940064922">
    <w:abstractNumId w:val="1"/>
  </w:num>
  <w:num w:numId="11" w16cid:durableId="148405422">
    <w:abstractNumId w:val="0"/>
  </w:num>
  <w:num w:numId="12" w16cid:durableId="990795907">
    <w:abstractNumId w:val="21"/>
  </w:num>
  <w:num w:numId="13" w16cid:durableId="114377562">
    <w:abstractNumId w:val="17"/>
  </w:num>
  <w:num w:numId="14" w16cid:durableId="779375948">
    <w:abstractNumId w:val="23"/>
  </w:num>
  <w:num w:numId="15" w16cid:durableId="240408472">
    <w:abstractNumId w:val="15"/>
  </w:num>
  <w:num w:numId="16" w16cid:durableId="654799137">
    <w:abstractNumId w:val="11"/>
  </w:num>
  <w:num w:numId="17" w16cid:durableId="430055798">
    <w:abstractNumId w:val="29"/>
  </w:num>
  <w:num w:numId="18" w16cid:durableId="1472550781">
    <w:abstractNumId w:val="13"/>
  </w:num>
  <w:num w:numId="19" w16cid:durableId="480657727">
    <w:abstractNumId w:val="2"/>
  </w:num>
  <w:num w:numId="20" w16cid:durableId="1439910557">
    <w:abstractNumId w:val="6"/>
  </w:num>
  <w:num w:numId="21" w16cid:durableId="1248003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5017179">
    <w:abstractNumId w:val="12"/>
  </w:num>
  <w:num w:numId="23" w16cid:durableId="123426166">
    <w:abstractNumId w:val="30"/>
  </w:num>
  <w:num w:numId="24" w16cid:durableId="16543152">
    <w:abstractNumId w:val="34"/>
  </w:num>
  <w:num w:numId="25" w16cid:durableId="1928806948">
    <w:abstractNumId w:val="9"/>
  </w:num>
  <w:num w:numId="26" w16cid:durableId="445273537">
    <w:abstractNumId w:val="31"/>
  </w:num>
  <w:num w:numId="27" w16cid:durableId="1966546162">
    <w:abstractNumId w:val="20"/>
  </w:num>
  <w:num w:numId="28" w16cid:durableId="393359287">
    <w:abstractNumId w:val="18"/>
  </w:num>
  <w:num w:numId="29" w16cid:durableId="907805638">
    <w:abstractNumId w:val="19"/>
  </w:num>
  <w:num w:numId="30" w16cid:durableId="97217233">
    <w:abstractNumId w:val="26"/>
  </w:num>
  <w:num w:numId="31" w16cid:durableId="918713173">
    <w:abstractNumId w:val="32"/>
  </w:num>
  <w:num w:numId="32" w16cid:durableId="520512443">
    <w:abstractNumId w:val="4"/>
  </w:num>
  <w:num w:numId="33" w16cid:durableId="1959606667">
    <w:abstractNumId w:val="10"/>
  </w:num>
  <w:num w:numId="34" w16cid:durableId="449865341">
    <w:abstractNumId w:val="35"/>
  </w:num>
  <w:num w:numId="35" w16cid:durableId="125896344">
    <w:abstractNumId w:val="16"/>
  </w:num>
  <w:num w:numId="36" w16cid:durableId="1454984218">
    <w:abstractNumId w:val="3"/>
  </w:num>
  <w:num w:numId="37" w16cid:durableId="5069462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0"/>
  <w:doNotHyphenateCaps/>
  <w:drawingGridHorizontalSpacing w:val="12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cyZjk3NGI5OWJmZjc0ZjExNWFkYTc1YjljZWM3YmQifQ=="/>
  </w:docVars>
  <w:rsids>
    <w:rsidRoot w:val="001C3B57"/>
    <w:rsid w:val="00091839"/>
    <w:rsid w:val="000C7BF9"/>
    <w:rsid w:val="001C3B57"/>
    <w:rsid w:val="002A0250"/>
    <w:rsid w:val="0038757D"/>
    <w:rsid w:val="0039703A"/>
    <w:rsid w:val="00415C15"/>
    <w:rsid w:val="0042638C"/>
    <w:rsid w:val="00517C3C"/>
    <w:rsid w:val="005F3102"/>
    <w:rsid w:val="00681111"/>
    <w:rsid w:val="0073291F"/>
    <w:rsid w:val="00A61C7F"/>
    <w:rsid w:val="00B86CD0"/>
    <w:rsid w:val="00CC18F8"/>
    <w:rsid w:val="00D127F6"/>
    <w:rsid w:val="00E677E4"/>
    <w:rsid w:val="00F034DB"/>
    <w:rsid w:val="00F44CD0"/>
    <w:rsid w:val="00FC593D"/>
    <w:rsid w:val="01207B0A"/>
    <w:rsid w:val="01DC313D"/>
    <w:rsid w:val="03252CF8"/>
    <w:rsid w:val="039B1DDC"/>
    <w:rsid w:val="046C1008"/>
    <w:rsid w:val="05CB3DB1"/>
    <w:rsid w:val="05CD5EA7"/>
    <w:rsid w:val="070F1C12"/>
    <w:rsid w:val="07EB7679"/>
    <w:rsid w:val="084D0A78"/>
    <w:rsid w:val="084F2287"/>
    <w:rsid w:val="08602D36"/>
    <w:rsid w:val="08994303"/>
    <w:rsid w:val="09BD05D2"/>
    <w:rsid w:val="09EF6C13"/>
    <w:rsid w:val="0A9634E6"/>
    <w:rsid w:val="0AD7527B"/>
    <w:rsid w:val="0B193CC5"/>
    <w:rsid w:val="0B4650BB"/>
    <w:rsid w:val="0B8C3FA2"/>
    <w:rsid w:val="0C670EC5"/>
    <w:rsid w:val="0CE450A3"/>
    <w:rsid w:val="0D13215D"/>
    <w:rsid w:val="0D600538"/>
    <w:rsid w:val="0E0C7AC5"/>
    <w:rsid w:val="0E6F0D84"/>
    <w:rsid w:val="0EDA645D"/>
    <w:rsid w:val="0F24797F"/>
    <w:rsid w:val="0F3E5A11"/>
    <w:rsid w:val="0F7A3D4D"/>
    <w:rsid w:val="0FFB55C6"/>
    <w:rsid w:val="10464EB4"/>
    <w:rsid w:val="10482EEE"/>
    <w:rsid w:val="106B1DBE"/>
    <w:rsid w:val="109A4423"/>
    <w:rsid w:val="109E52F6"/>
    <w:rsid w:val="11CB7489"/>
    <w:rsid w:val="11FC0157"/>
    <w:rsid w:val="1218390D"/>
    <w:rsid w:val="121F199D"/>
    <w:rsid w:val="13A54CE9"/>
    <w:rsid w:val="14261E49"/>
    <w:rsid w:val="15DC0662"/>
    <w:rsid w:val="15F20BC6"/>
    <w:rsid w:val="17132E2D"/>
    <w:rsid w:val="17CE571F"/>
    <w:rsid w:val="18447966"/>
    <w:rsid w:val="19090F7F"/>
    <w:rsid w:val="1932173B"/>
    <w:rsid w:val="196F3725"/>
    <w:rsid w:val="1A4754A6"/>
    <w:rsid w:val="1B770C6D"/>
    <w:rsid w:val="1BD62D8B"/>
    <w:rsid w:val="1BE62881"/>
    <w:rsid w:val="1D1D082E"/>
    <w:rsid w:val="1E5D2B67"/>
    <w:rsid w:val="1E7B705C"/>
    <w:rsid w:val="1E803DC8"/>
    <w:rsid w:val="1EDB1170"/>
    <w:rsid w:val="1EED5DC7"/>
    <w:rsid w:val="1F47478F"/>
    <w:rsid w:val="1FAD365D"/>
    <w:rsid w:val="20593C39"/>
    <w:rsid w:val="20BC79B4"/>
    <w:rsid w:val="20FD754D"/>
    <w:rsid w:val="21A16E73"/>
    <w:rsid w:val="21A60A43"/>
    <w:rsid w:val="226814FE"/>
    <w:rsid w:val="247A491D"/>
    <w:rsid w:val="25291D5B"/>
    <w:rsid w:val="25B67228"/>
    <w:rsid w:val="26C2481F"/>
    <w:rsid w:val="276D10F9"/>
    <w:rsid w:val="277A7AD9"/>
    <w:rsid w:val="28686ADA"/>
    <w:rsid w:val="2A2F602A"/>
    <w:rsid w:val="2AB95C30"/>
    <w:rsid w:val="2BD81007"/>
    <w:rsid w:val="2EE5248C"/>
    <w:rsid w:val="2F050A24"/>
    <w:rsid w:val="302379A0"/>
    <w:rsid w:val="313A5FBA"/>
    <w:rsid w:val="31B47E41"/>
    <w:rsid w:val="321D1569"/>
    <w:rsid w:val="32AC5853"/>
    <w:rsid w:val="330778AF"/>
    <w:rsid w:val="330C3054"/>
    <w:rsid w:val="333B10F5"/>
    <w:rsid w:val="338564BB"/>
    <w:rsid w:val="338A3E89"/>
    <w:rsid w:val="33F1299A"/>
    <w:rsid w:val="350C52E6"/>
    <w:rsid w:val="38782582"/>
    <w:rsid w:val="392F7762"/>
    <w:rsid w:val="395B3289"/>
    <w:rsid w:val="395F253E"/>
    <w:rsid w:val="3A860C12"/>
    <w:rsid w:val="3AAC0FEB"/>
    <w:rsid w:val="3ABF753B"/>
    <w:rsid w:val="3AE50E58"/>
    <w:rsid w:val="3B20012B"/>
    <w:rsid w:val="3B4307F8"/>
    <w:rsid w:val="3B6963B7"/>
    <w:rsid w:val="3C1E28CC"/>
    <w:rsid w:val="3CB17197"/>
    <w:rsid w:val="3CCE4547"/>
    <w:rsid w:val="3CD80261"/>
    <w:rsid w:val="3CEB4648"/>
    <w:rsid w:val="3E415904"/>
    <w:rsid w:val="3E553FF9"/>
    <w:rsid w:val="3EAD5522"/>
    <w:rsid w:val="3F33761F"/>
    <w:rsid w:val="40B603C2"/>
    <w:rsid w:val="419065F6"/>
    <w:rsid w:val="419E2D03"/>
    <w:rsid w:val="41DD5FC0"/>
    <w:rsid w:val="41E84A2B"/>
    <w:rsid w:val="42261787"/>
    <w:rsid w:val="427373AE"/>
    <w:rsid w:val="429531AD"/>
    <w:rsid w:val="438F674D"/>
    <w:rsid w:val="44594243"/>
    <w:rsid w:val="446D7B02"/>
    <w:rsid w:val="446F6243"/>
    <w:rsid w:val="44B50E4F"/>
    <w:rsid w:val="44C23EDF"/>
    <w:rsid w:val="45187622"/>
    <w:rsid w:val="458B21D2"/>
    <w:rsid w:val="45D24718"/>
    <w:rsid w:val="46CC778D"/>
    <w:rsid w:val="4720560F"/>
    <w:rsid w:val="475426FC"/>
    <w:rsid w:val="48522F36"/>
    <w:rsid w:val="48FC1EED"/>
    <w:rsid w:val="49B402C4"/>
    <w:rsid w:val="4A0B6D27"/>
    <w:rsid w:val="4A3766CB"/>
    <w:rsid w:val="4A50377F"/>
    <w:rsid w:val="4AE1387C"/>
    <w:rsid w:val="4BEB02E1"/>
    <w:rsid w:val="4C3372F6"/>
    <w:rsid w:val="4CE40579"/>
    <w:rsid w:val="4D021CC8"/>
    <w:rsid w:val="4D3B4BAE"/>
    <w:rsid w:val="4D671C6B"/>
    <w:rsid w:val="4D834DD7"/>
    <w:rsid w:val="4E515C0A"/>
    <w:rsid w:val="4E6F74A6"/>
    <w:rsid w:val="4E976661"/>
    <w:rsid w:val="4F006623"/>
    <w:rsid w:val="4F1B1D88"/>
    <w:rsid w:val="4F210824"/>
    <w:rsid w:val="4F9E4B8D"/>
    <w:rsid w:val="4FA34C5D"/>
    <w:rsid w:val="4FB213D9"/>
    <w:rsid w:val="4FF440C7"/>
    <w:rsid w:val="504E5750"/>
    <w:rsid w:val="50F326A5"/>
    <w:rsid w:val="51443333"/>
    <w:rsid w:val="51985F0E"/>
    <w:rsid w:val="51A822A4"/>
    <w:rsid w:val="52162C06"/>
    <w:rsid w:val="52714318"/>
    <w:rsid w:val="534E0DF7"/>
    <w:rsid w:val="536C1E09"/>
    <w:rsid w:val="5374708D"/>
    <w:rsid w:val="537A7BD3"/>
    <w:rsid w:val="53897918"/>
    <w:rsid w:val="53B50975"/>
    <w:rsid w:val="54743D30"/>
    <w:rsid w:val="54886B91"/>
    <w:rsid w:val="551E7433"/>
    <w:rsid w:val="55CE562E"/>
    <w:rsid w:val="564D6A42"/>
    <w:rsid w:val="5654079D"/>
    <w:rsid w:val="56D102AB"/>
    <w:rsid w:val="576F6F81"/>
    <w:rsid w:val="57C26978"/>
    <w:rsid w:val="58561627"/>
    <w:rsid w:val="58BE2657"/>
    <w:rsid w:val="591C13EA"/>
    <w:rsid w:val="593F438F"/>
    <w:rsid w:val="59555472"/>
    <w:rsid w:val="59EF5441"/>
    <w:rsid w:val="5AD308BE"/>
    <w:rsid w:val="5B284A12"/>
    <w:rsid w:val="5B432809"/>
    <w:rsid w:val="5BC917D7"/>
    <w:rsid w:val="5C4F08B8"/>
    <w:rsid w:val="5DC46778"/>
    <w:rsid w:val="5EB60F35"/>
    <w:rsid w:val="5EBD631D"/>
    <w:rsid w:val="5FE30635"/>
    <w:rsid w:val="600F6040"/>
    <w:rsid w:val="60491B12"/>
    <w:rsid w:val="60844AE7"/>
    <w:rsid w:val="60CE43B6"/>
    <w:rsid w:val="612A3B9A"/>
    <w:rsid w:val="61576ED5"/>
    <w:rsid w:val="61E76E9F"/>
    <w:rsid w:val="62262333"/>
    <w:rsid w:val="623361C3"/>
    <w:rsid w:val="627035BA"/>
    <w:rsid w:val="6362770C"/>
    <w:rsid w:val="63A170FD"/>
    <w:rsid w:val="643844D4"/>
    <w:rsid w:val="64447CA1"/>
    <w:rsid w:val="6500571E"/>
    <w:rsid w:val="65451445"/>
    <w:rsid w:val="657B2741"/>
    <w:rsid w:val="65FB2400"/>
    <w:rsid w:val="66136590"/>
    <w:rsid w:val="667E1F89"/>
    <w:rsid w:val="670E5905"/>
    <w:rsid w:val="67324256"/>
    <w:rsid w:val="67C41E6A"/>
    <w:rsid w:val="68482C55"/>
    <w:rsid w:val="68EE4971"/>
    <w:rsid w:val="69A117B0"/>
    <w:rsid w:val="6AB630E4"/>
    <w:rsid w:val="6ACE5832"/>
    <w:rsid w:val="6B022745"/>
    <w:rsid w:val="6C857C25"/>
    <w:rsid w:val="6CD26C49"/>
    <w:rsid w:val="6E2E3A31"/>
    <w:rsid w:val="6E613D57"/>
    <w:rsid w:val="6F9442B9"/>
    <w:rsid w:val="70F71EF5"/>
    <w:rsid w:val="731A5174"/>
    <w:rsid w:val="73AA445A"/>
    <w:rsid w:val="746A3F45"/>
    <w:rsid w:val="74BA0CDC"/>
    <w:rsid w:val="74DE7626"/>
    <w:rsid w:val="76050813"/>
    <w:rsid w:val="765300EE"/>
    <w:rsid w:val="76E61149"/>
    <w:rsid w:val="772E62AB"/>
    <w:rsid w:val="77A2653C"/>
    <w:rsid w:val="77AA6DCA"/>
    <w:rsid w:val="78191BAF"/>
    <w:rsid w:val="78C23FF4"/>
    <w:rsid w:val="78F252FC"/>
    <w:rsid w:val="79383E99"/>
    <w:rsid w:val="7A0A0312"/>
    <w:rsid w:val="7A355FAE"/>
    <w:rsid w:val="7A775CF3"/>
    <w:rsid w:val="7ADC0919"/>
    <w:rsid w:val="7B3016B8"/>
    <w:rsid w:val="7BC87AD7"/>
    <w:rsid w:val="7BDE1338"/>
    <w:rsid w:val="7C4B2F4B"/>
    <w:rsid w:val="7C710ABE"/>
    <w:rsid w:val="7E0A3056"/>
    <w:rsid w:val="7E805E2B"/>
    <w:rsid w:val="7EC011B6"/>
    <w:rsid w:val="7EEC0FCB"/>
    <w:rsid w:val="7F587460"/>
    <w:rsid w:val="7F5F20EA"/>
    <w:rsid w:val="7F71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A0567D45-E8C6-4DC2-858C-A1B786B3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qFormat="1"/>
    <w:lsdException w:name="Body Text Indent 2" w:semiHidden="1" w:qFormat="1"/>
    <w:lsdException w:name="Body Text Indent 3" w:semiHidden="1" w:qFormat="1"/>
    <w:lsdException w:name="Block Text" w:semiHidden="1" w:unhideWhenUsed="1"/>
    <w:lsdException w:name="Hyperlink" w:qFormat="1"/>
    <w:lsdException w:name="FollowedHyperlink" w:semiHidden="1" w:qFormat="1"/>
    <w:lsdException w:name="Strong" w:locked="1" w:uiPriority="22" w:qFormat="1"/>
    <w:lsdException w:name="Emphasis" w:locked="1"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bidi="en-US"/>
    </w:rPr>
  </w:style>
  <w:style w:type="paragraph" w:styleId="1">
    <w:name w:val="heading 1"/>
    <w:basedOn w:val="a"/>
    <w:next w:val="a"/>
    <w:link w:val="11"/>
    <w:uiPriority w:val="9"/>
    <w:qFormat/>
    <w:pPr>
      <w:keepNext/>
      <w:spacing w:before="240" w:after="60"/>
      <w:outlineLvl w:val="0"/>
    </w:pPr>
    <w:rPr>
      <w:rFonts w:ascii="Cambria" w:hAnsi="Cambria"/>
      <w:b/>
      <w:bCs/>
      <w:kern w:val="32"/>
      <w:sz w:val="32"/>
      <w:szCs w:val="32"/>
      <w:lang w:bidi="ar-SA"/>
    </w:rPr>
  </w:style>
  <w:style w:type="paragraph" w:styleId="2">
    <w:name w:val="heading 2"/>
    <w:basedOn w:val="a"/>
    <w:next w:val="a"/>
    <w:link w:val="21"/>
    <w:uiPriority w:val="9"/>
    <w:qFormat/>
    <w:pPr>
      <w:keepNext/>
      <w:spacing w:before="240" w:after="60"/>
      <w:outlineLvl w:val="1"/>
    </w:pPr>
    <w:rPr>
      <w:rFonts w:ascii="Cambria" w:hAnsi="Cambria"/>
      <w:b/>
      <w:bCs/>
      <w:i/>
      <w:iCs/>
      <w:sz w:val="28"/>
      <w:szCs w:val="28"/>
      <w:lang w:bidi="ar-SA"/>
    </w:rPr>
  </w:style>
  <w:style w:type="paragraph" w:styleId="3">
    <w:name w:val="heading 3"/>
    <w:basedOn w:val="a"/>
    <w:next w:val="a"/>
    <w:link w:val="31"/>
    <w:uiPriority w:val="9"/>
    <w:qFormat/>
    <w:pPr>
      <w:keepNext/>
      <w:spacing w:before="240" w:after="60"/>
      <w:outlineLvl w:val="2"/>
    </w:pPr>
    <w:rPr>
      <w:rFonts w:ascii="Cambria" w:hAnsi="Cambria"/>
      <w:b/>
      <w:bCs/>
      <w:sz w:val="26"/>
      <w:szCs w:val="26"/>
      <w:lang w:bidi="ar-SA"/>
    </w:rPr>
  </w:style>
  <w:style w:type="paragraph" w:styleId="4">
    <w:name w:val="heading 4"/>
    <w:basedOn w:val="a"/>
    <w:next w:val="a0"/>
    <w:link w:val="41"/>
    <w:uiPriority w:val="9"/>
    <w:qFormat/>
    <w:pPr>
      <w:keepNext/>
      <w:spacing w:before="240" w:after="60"/>
      <w:outlineLvl w:val="3"/>
    </w:pPr>
    <w:rPr>
      <w:b/>
      <w:bCs/>
      <w:sz w:val="28"/>
      <w:szCs w:val="28"/>
      <w:lang w:bidi="ar-SA"/>
    </w:rPr>
  </w:style>
  <w:style w:type="paragraph" w:styleId="5">
    <w:name w:val="heading 5"/>
    <w:basedOn w:val="a"/>
    <w:next w:val="a"/>
    <w:link w:val="51"/>
    <w:uiPriority w:val="9"/>
    <w:qFormat/>
    <w:pPr>
      <w:spacing w:before="240" w:after="60"/>
      <w:outlineLvl w:val="4"/>
    </w:pPr>
    <w:rPr>
      <w:b/>
      <w:bCs/>
      <w:i/>
      <w:iCs/>
      <w:sz w:val="26"/>
      <w:szCs w:val="26"/>
      <w:lang w:bidi="ar-SA"/>
    </w:rPr>
  </w:style>
  <w:style w:type="paragraph" w:styleId="6">
    <w:name w:val="heading 6"/>
    <w:basedOn w:val="a"/>
    <w:next w:val="a"/>
    <w:link w:val="61"/>
    <w:uiPriority w:val="9"/>
    <w:qFormat/>
    <w:pPr>
      <w:spacing w:before="240" w:after="60"/>
      <w:outlineLvl w:val="5"/>
    </w:pPr>
    <w:rPr>
      <w:b/>
      <w:bCs/>
      <w:sz w:val="20"/>
      <w:szCs w:val="20"/>
      <w:lang w:bidi="ar-SA"/>
    </w:rPr>
  </w:style>
  <w:style w:type="paragraph" w:styleId="7">
    <w:name w:val="heading 7"/>
    <w:basedOn w:val="a"/>
    <w:next w:val="a"/>
    <w:link w:val="71"/>
    <w:uiPriority w:val="9"/>
    <w:qFormat/>
    <w:pPr>
      <w:spacing w:before="240" w:after="60"/>
      <w:outlineLvl w:val="6"/>
    </w:pPr>
    <w:rPr>
      <w:lang w:bidi="ar-SA"/>
    </w:rPr>
  </w:style>
  <w:style w:type="paragraph" w:styleId="8">
    <w:name w:val="heading 8"/>
    <w:basedOn w:val="a"/>
    <w:next w:val="a"/>
    <w:link w:val="81"/>
    <w:uiPriority w:val="9"/>
    <w:qFormat/>
    <w:pPr>
      <w:spacing w:before="240" w:after="60"/>
      <w:outlineLvl w:val="7"/>
    </w:pPr>
    <w:rPr>
      <w:i/>
      <w:iCs/>
      <w:lang w:bidi="ar-SA"/>
    </w:rPr>
  </w:style>
  <w:style w:type="paragraph" w:styleId="9">
    <w:name w:val="heading 9"/>
    <w:basedOn w:val="a"/>
    <w:next w:val="a"/>
    <w:link w:val="91"/>
    <w:uiPriority w:val="9"/>
    <w:qFormat/>
    <w:pPr>
      <w:spacing w:before="240" w:after="60"/>
      <w:outlineLvl w:val="8"/>
    </w:pPr>
    <w:rPr>
      <w:rFonts w:ascii="Cambria" w:hAnsi="Cambria"/>
      <w:sz w:val="20"/>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qFormat/>
    <w:pPr>
      <w:ind w:firstLine="420"/>
    </w:pPr>
  </w:style>
  <w:style w:type="paragraph" w:styleId="TOC7">
    <w:name w:val="toc 7"/>
    <w:basedOn w:val="a"/>
    <w:next w:val="a"/>
    <w:uiPriority w:val="39"/>
    <w:qFormat/>
    <w:pPr>
      <w:ind w:left="1260"/>
    </w:pPr>
    <w:rPr>
      <w:sz w:val="18"/>
      <w:szCs w:val="18"/>
    </w:rPr>
  </w:style>
  <w:style w:type="paragraph" w:styleId="a4">
    <w:name w:val="List Bullet"/>
    <w:basedOn w:val="a"/>
    <w:next w:val="a"/>
    <w:uiPriority w:val="99"/>
    <w:semiHidden/>
    <w:qFormat/>
    <w:pPr>
      <w:tabs>
        <w:tab w:val="left" w:pos="360"/>
      </w:tabs>
      <w:ind w:left="360" w:hangingChars="200" w:hanging="360"/>
    </w:pPr>
  </w:style>
  <w:style w:type="paragraph" w:styleId="a5">
    <w:name w:val="Document Map"/>
    <w:basedOn w:val="a"/>
    <w:next w:val="a"/>
    <w:link w:val="10"/>
    <w:uiPriority w:val="99"/>
    <w:semiHidden/>
    <w:qFormat/>
    <w:pPr>
      <w:shd w:val="clear" w:color="auto" w:fill="000080"/>
    </w:pPr>
    <w:rPr>
      <w:lang w:bidi="ar-SA"/>
    </w:rPr>
  </w:style>
  <w:style w:type="paragraph" w:styleId="a6">
    <w:name w:val="annotation text"/>
    <w:basedOn w:val="a"/>
    <w:next w:val="a"/>
    <w:link w:val="12"/>
    <w:uiPriority w:val="99"/>
    <w:semiHidden/>
    <w:qFormat/>
    <w:rPr>
      <w:lang w:bidi="ar-SA"/>
    </w:rPr>
  </w:style>
  <w:style w:type="paragraph" w:styleId="30">
    <w:name w:val="Body Text 3"/>
    <w:basedOn w:val="a"/>
    <w:next w:val="a"/>
    <w:link w:val="310"/>
    <w:uiPriority w:val="99"/>
    <w:qFormat/>
    <w:pPr>
      <w:spacing w:after="120"/>
    </w:pPr>
    <w:rPr>
      <w:sz w:val="16"/>
      <w:szCs w:val="16"/>
      <w:lang w:bidi="ar-SA"/>
    </w:rPr>
  </w:style>
  <w:style w:type="paragraph" w:styleId="a7">
    <w:name w:val="Body Text"/>
    <w:basedOn w:val="a"/>
    <w:next w:val="a"/>
    <w:link w:val="13"/>
    <w:uiPriority w:val="99"/>
    <w:semiHidden/>
    <w:qFormat/>
    <w:pPr>
      <w:spacing w:after="120"/>
    </w:pPr>
    <w:rPr>
      <w:lang w:bidi="ar-SA"/>
    </w:rPr>
  </w:style>
  <w:style w:type="paragraph" w:styleId="a8">
    <w:name w:val="Body Text Indent"/>
    <w:basedOn w:val="a"/>
    <w:next w:val="a"/>
    <w:link w:val="14"/>
    <w:uiPriority w:val="99"/>
    <w:qFormat/>
    <w:pPr>
      <w:ind w:firstLine="630"/>
    </w:pPr>
    <w:rPr>
      <w:rFonts w:ascii="宋体"/>
      <w:sz w:val="20"/>
      <w:szCs w:val="20"/>
      <w:lang w:bidi="ar-SA"/>
    </w:rPr>
  </w:style>
  <w:style w:type="paragraph" w:styleId="20">
    <w:name w:val="List Bullet 2"/>
    <w:basedOn w:val="a4"/>
    <w:next w:val="a"/>
    <w:uiPriority w:val="99"/>
    <w:semiHidden/>
    <w:qFormat/>
    <w:pPr>
      <w:tabs>
        <w:tab w:val="clear" w:pos="360"/>
        <w:tab w:val="left" w:pos="432"/>
      </w:tabs>
      <w:spacing w:after="220" w:line="220" w:lineRule="atLeast"/>
      <w:ind w:left="2160" w:right="720" w:firstLineChars="0" w:hanging="432"/>
    </w:pPr>
  </w:style>
  <w:style w:type="paragraph" w:styleId="TOC5">
    <w:name w:val="toc 5"/>
    <w:basedOn w:val="a"/>
    <w:next w:val="a"/>
    <w:uiPriority w:val="39"/>
    <w:qFormat/>
    <w:pPr>
      <w:ind w:left="840"/>
    </w:pPr>
    <w:rPr>
      <w:sz w:val="18"/>
      <w:szCs w:val="18"/>
    </w:rPr>
  </w:style>
  <w:style w:type="paragraph" w:styleId="TOC3">
    <w:name w:val="toc 3"/>
    <w:basedOn w:val="a"/>
    <w:next w:val="a"/>
    <w:uiPriority w:val="39"/>
    <w:qFormat/>
    <w:pPr>
      <w:ind w:left="420"/>
    </w:pPr>
    <w:rPr>
      <w:iCs/>
      <w:sz w:val="20"/>
      <w:szCs w:val="20"/>
    </w:rPr>
  </w:style>
  <w:style w:type="paragraph" w:styleId="a9">
    <w:name w:val="Plain Text"/>
    <w:basedOn w:val="a"/>
    <w:next w:val="a"/>
    <w:link w:val="15"/>
    <w:qFormat/>
    <w:rPr>
      <w:rFonts w:ascii="宋体" w:hAnsi="Courier New"/>
      <w:sz w:val="20"/>
      <w:szCs w:val="20"/>
      <w:lang w:bidi="ar-SA"/>
    </w:rPr>
  </w:style>
  <w:style w:type="paragraph" w:styleId="TOC8">
    <w:name w:val="toc 8"/>
    <w:basedOn w:val="a"/>
    <w:next w:val="a"/>
    <w:uiPriority w:val="39"/>
    <w:qFormat/>
    <w:pPr>
      <w:ind w:left="1470"/>
    </w:pPr>
    <w:rPr>
      <w:sz w:val="18"/>
      <w:szCs w:val="18"/>
    </w:rPr>
  </w:style>
  <w:style w:type="paragraph" w:styleId="aa">
    <w:name w:val="Date"/>
    <w:basedOn w:val="a"/>
    <w:next w:val="a"/>
    <w:link w:val="16"/>
    <w:uiPriority w:val="99"/>
    <w:semiHidden/>
    <w:qFormat/>
    <w:pPr>
      <w:ind w:leftChars="2500" w:left="100"/>
    </w:pPr>
    <w:rPr>
      <w:rFonts w:ascii="仿宋_GB2312" w:eastAsia="仿宋_GB2312"/>
      <w:b/>
      <w:bCs/>
      <w:lang w:bidi="ar-SA"/>
    </w:rPr>
  </w:style>
  <w:style w:type="paragraph" w:styleId="22">
    <w:name w:val="Body Text Indent 2"/>
    <w:basedOn w:val="a"/>
    <w:next w:val="a"/>
    <w:link w:val="210"/>
    <w:uiPriority w:val="99"/>
    <w:semiHidden/>
    <w:qFormat/>
    <w:pPr>
      <w:tabs>
        <w:tab w:val="left" w:pos="4970"/>
      </w:tabs>
      <w:spacing w:line="360" w:lineRule="auto"/>
      <w:ind w:firstLineChars="200" w:firstLine="480"/>
    </w:pPr>
    <w:rPr>
      <w:lang w:bidi="ar-SA"/>
    </w:rPr>
  </w:style>
  <w:style w:type="paragraph" w:styleId="ab">
    <w:name w:val="Balloon Text"/>
    <w:basedOn w:val="a"/>
    <w:next w:val="a"/>
    <w:link w:val="17"/>
    <w:uiPriority w:val="99"/>
    <w:semiHidden/>
    <w:qFormat/>
    <w:rPr>
      <w:sz w:val="18"/>
      <w:szCs w:val="18"/>
      <w:lang w:bidi="ar-SA"/>
    </w:rPr>
  </w:style>
  <w:style w:type="paragraph" w:styleId="ac">
    <w:name w:val="footer"/>
    <w:basedOn w:val="a"/>
    <w:link w:val="18"/>
    <w:uiPriority w:val="99"/>
    <w:qFormat/>
    <w:pPr>
      <w:tabs>
        <w:tab w:val="center" w:pos="4153"/>
        <w:tab w:val="right" w:pos="8306"/>
      </w:tabs>
      <w:snapToGrid w:val="0"/>
    </w:pPr>
    <w:rPr>
      <w:sz w:val="18"/>
      <w:szCs w:val="18"/>
      <w:lang w:bidi="ar-SA"/>
    </w:rPr>
  </w:style>
  <w:style w:type="paragraph" w:styleId="ad">
    <w:name w:val="header"/>
    <w:basedOn w:val="a"/>
    <w:link w:val="19"/>
    <w:uiPriority w:val="99"/>
    <w:qFormat/>
    <w:pPr>
      <w:pBdr>
        <w:bottom w:val="single" w:sz="6" w:space="1" w:color="auto"/>
      </w:pBdr>
      <w:tabs>
        <w:tab w:val="center" w:pos="4153"/>
        <w:tab w:val="right" w:pos="8306"/>
      </w:tabs>
      <w:snapToGrid w:val="0"/>
      <w:jc w:val="center"/>
    </w:pPr>
    <w:rPr>
      <w:sz w:val="18"/>
      <w:szCs w:val="18"/>
      <w:lang w:bidi="ar-SA"/>
    </w:rPr>
  </w:style>
  <w:style w:type="paragraph" w:styleId="TOC1">
    <w:name w:val="toc 1"/>
    <w:basedOn w:val="a"/>
    <w:next w:val="a"/>
    <w:uiPriority w:val="39"/>
    <w:qFormat/>
    <w:pPr>
      <w:spacing w:before="120" w:after="120"/>
    </w:pPr>
    <w:rPr>
      <w:b/>
      <w:bCs/>
      <w:caps/>
      <w:sz w:val="20"/>
      <w:szCs w:val="20"/>
    </w:rPr>
  </w:style>
  <w:style w:type="paragraph" w:styleId="TOC4">
    <w:name w:val="toc 4"/>
    <w:basedOn w:val="a"/>
    <w:next w:val="a"/>
    <w:uiPriority w:val="39"/>
    <w:qFormat/>
    <w:pPr>
      <w:ind w:left="630"/>
    </w:pPr>
    <w:rPr>
      <w:sz w:val="18"/>
      <w:szCs w:val="18"/>
    </w:rPr>
  </w:style>
  <w:style w:type="paragraph" w:styleId="ae">
    <w:name w:val="Subtitle"/>
    <w:basedOn w:val="a"/>
    <w:next w:val="a"/>
    <w:link w:val="1a"/>
    <w:uiPriority w:val="11"/>
    <w:qFormat/>
    <w:pPr>
      <w:spacing w:after="60"/>
      <w:jc w:val="center"/>
      <w:outlineLvl w:val="1"/>
    </w:pPr>
    <w:rPr>
      <w:rFonts w:ascii="Cambria" w:hAnsi="Cambria"/>
      <w:lang w:bidi="ar-SA"/>
    </w:rPr>
  </w:style>
  <w:style w:type="paragraph" w:styleId="TOC6">
    <w:name w:val="toc 6"/>
    <w:basedOn w:val="a"/>
    <w:next w:val="a"/>
    <w:uiPriority w:val="39"/>
    <w:qFormat/>
    <w:pPr>
      <w:ind w:left="1050"/>
    </w:pPr>
    <w:rPr>
      <w:sz w:val="18"/>
      <w:szCs w:val="18"/>
    </w:rPr>
  </w:style>
  <w:style w:type="paragraph" w:styleId="32">
    <w:name w:val="Body Text Indent 3"/>
    <w:basedOn w:val="a"/>
    <w:next w:val="a"/>
    <w:link w:val="311"/>
    <w:uiPriority w:val="99"/>
    <w:semiHidden/>
    <w:qFormat/>
    <w:pPr>
      <w:spacing w:line="360" w:lineRule="auto"/>
      <w:ind w:leftChars="942" w:left="1978"/>
    </w:pPr>
    <w:rPr>
      <w:rFonts w:hAnsi="宋体"/>
      <w:lang w:bidi="ar-SA"/>
    </w:rPr>
  </w:style>
  <w:style w:type="paragraph" w:styleId="TOC2">
    <w:name w:val="toc 2"/>
    <w:basedOn w:val="a"/>
    <w:next w:val="a"/>
    <w:uiPriority w:val="39"/>
    <w:qFormat/>
    <w:pPr>
      <w:ind w:left="210"/>
    </w:pPr>
    <w:rPr>
      <w:smallCaps/>
      <w:sz w:val="20"/>
      <w:szCs w:val="20"/>
    </w:rPr>
  </w:style>
  <w:style w:type="paragraph" w:styleId="TOC9">
    <w:name w:val="toc 9"/>
    <w:basedOn w:val="a"/>
    <w:next w:val="a"/>
    <w:uiPriority w:val="39"/>
    <w:qFormat/>
    <w:pPr>
      <w:ind w:left="1680"/>
    </w:pPr>
    <w:rPr>
      <w:sz w:val="18"/>
      <w:szCs w:val="18"/>
    </w:rPr>
  </w:style>
  <w:style w:type="paragraph" w:styleId="23">
    <w:name w:val="Body Text 2"/>
    <w:basedOn w:val="a"/>
    <w:next w:val="a"/>
    <w:link w:val="211"/>
    <w:uiPriority w:val="99"/>
    <w:semiHidden/>
    <w:qFormat/>
    <w:rPr>
      <w:rFonts w:eastAsia="楷体_GB2312"/>
      <w:b/>
      <w:bCs/>
      <w:lang w:bidi="ar-SA"/>
    </w:rPr>
  </w:style>
  <w:style w:type="paragraph" w:styleId="af">
    <w:name w:val="Normal (Web)"/>
    <w:basedOn w:val="a"/>
    <w:next w:val="a"/>
    <w:uiPriority w:val="99"/>
    <w:qFormat/>
    <w:pPr>
      <w:spacing w:before="100" w:beforeAutospacing="1" w:after="100" w:afterAutospacing="1"/>
    </w:pPr>
    <w:rPr>
      <w:rFonts w:ascii="宋体" w:hAnsi="宋体" w:cs="宋体"/>
    </w:rPr>
  </w:style>
  <w:style w:type="paragraph" w:styleId="af0">
    <w:name w:val="Title"/>
    <w:basedOn w:val="a"/>
    <w:next w:val="a"/>
    <w:link w:val="1b"/>
    <w:uiPriority w:val="10"/>
    <w:qFormat/>
    <w:pPr>
      <w:spacing w:before="240" w:after="60"/>
      <w:jc w:val="center"/>
      <w:outlineLvl w:val="0"/>
    </w:pPr>
    <w:rPr>
      <w:rFonts w:ascii="Cambria" w:hAnsi="Cambria"/>
      <w:b/>
      <w:bCs/>
      <w:kern w:val="28"/>
      <w:sz w:val="32"/>
      <w:szCs w:val="32"/>
      <w:lang w:bidi="ar-SA"/>
    </w:rPr>
  </w:style>
  <w:style w:type="paragraph" w:styleId="af1">
    <w:name w:val="annotation subject"/>
    <w:basedOn w:val="a6"/>
    <w:next w:val="a6"/>
    <w:link w:val="1c"/>
    <w:uiPriority w:val="99"/>
    <w:semiHidden/>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locked/>
    <w:rPr>
      <w:b/>
      <w:bCs/>
    </w:rPr>
  </w:style>
  <w:style w:type="character" w:styleId="af4">
    <w:name w:val="page number"/>
    <w:uiPriority w:val="99"/>
    <w:semiHidden/>
    <w:qFormat/>
    <w:rPr>
      <w:rFonts w:ascii="Times New Roman" w:hAnsi="Times New Roman" w:cs="Times New Roman"/>
    </w:rPr>
  </w:style>
  <w:style w:type="character" w:styleId="af5">
    <w:name w:val="FollowedHyperlink"/>
    <w:uiPriority w:val="99"/>
    <w:semiHidden/>
    <w:qFormat/>
    <w:rPr>
      <w:color w:val="800080"/>
      <w:u w:val="single"/>
    </w:rPr>
  </w:style>
  <w:style w:type="character" w:styleId="af6">
    <w:name w:val="Emphasis"/>
    <w:uiPriority w:val="20"/>
    <w:qFormat/>
    <w:locked/>
    <w:rPr>
      <w:rFonts w:ascii="Calibri" w:hAnsi="Calibri"/>
      <w:b/>
      <w:i/>
      <w:iCs/>
    </w:rPr>
  </w:style>
  <w:style w:type="character" w:styleId="af7">
    <w:name w:val="Hyperlink"/>
    <w:uiPriority w:val="99"/>
    <w:qFormat/>
    <w:rPr>
      <w:color w:val="0000FF"/>
      <w:u w:val="single"/>
    </w:rPr>
  </w:style>
  <w:style w:type="character" w:styleId="af8">
    <w:name w:val="annotation reference"/>
    <w:uiPriority w:val="99"/>
    <w:qFormat/>
    <w:rPr>
      <w:rFonts w:ascii="Times New Roman" w:hAnsi="Times New Roman" w:cs="Times New Roman"/>
      <w:sz w:val="21"/>
      <w:szCs w:val="21"/>
    </w:rPr>
  </w:style>
  <w:style w:type="character" w:customStyle="1" w:styleId="21">
    <w:name w:val="标题 2 字符1"/>
    <w:link w:val="2"/>
    <w:uiPriority w:val="9"/>
    <w:qFormat/>
    <w:locked/>
    <w:rPr>
      <w:rFonts w:ascii="Cambria" w:eastAsia="宋体" w:hAnsi="Cambria"/>
      <w:b/>
      <w:bCs/>
      <w:i/>
      <w:iCs/>
      <w:sz w:val="28"/>
      <w:szCs w:val="28"/>
    </w:rPr>
  </w:style>
  <w:style w:type="character" w:customStyle="1" w:styleId="11">
    <w:name w:val="标题 1 字符1"/>
    <w:link w:val="1"/>
    <w:uiPriority w:val="9"/>
    <w:qFormat/>
    <w:locked/>
    <w:rPr>
      <w:rFonts w:ascii="Cambria" w:eastAsia="宋体" w:hAnsi="Cambria" w:cs="Calibri"/>
      <w:b/>
      <w:bCs/>
      <w:kern w:val="32"/>
      <w:sz w:val="32"/>
      <w:szCs w:val="32"/>
    </w:rPr>
  </w:style>
  <w:style w:type="character" w:customStyle="1" w:styleId="31">
    <w:name w:val="标题 3 字符1"/>
    <w:link w:val="3"/>
    <w:uiPriority w:val="9"/>
    <w:qFormat/>
    <w:locked/>
    <w:rPr>
      <w:rFonts w:ascii="Cambria" w:eastAsia="宋体" w:hAnsi="Cambria" w:cs="Calibri"/>
      <w:b/>
      <w:bCs/>
      <w:sz w:val="26"/>
      <w:szCs w:val="26"/>
    </w:rPr>
  </w:style>
  <w:style w:type="character" w:customStyle="1" w:styleId="41">
    <w:name w:val="标题 4 字符1"/>
    <w:link w:val="4"/>
    <w:uiPriority w:val="9"/>
    <w:qFormat/>
    <w:locked/>
    <w:rPr>
      <w:rFonts w:cs="Calibri"/>
      <w:b/>
      <w:bCs/>
      <w:sz w:val="28"/>
      <w:szCs w:val="28"/>
    </w:rPr>
  </w:style>
  <w:style w:type="character" w:customStyle="1" w:styleId="51">
    <w:name w:val="标题 5 字符1"/>
    <w:link w:val="5"/>
    <w:uiPriority w:val="9"/>
    <w:qFormat/>
    <w:locked/>
    <w:rPr>
      <w:rFonts w:cs="Calibri"/>
      <w:b/>
      <w:bCs/>
      <w:i/>
      <w:iCs/>
      <w:sz w:val="26"/>
      <w:szCs w:val="26"/>
    </w:rPr>
  </w:style>
  <w:style w:type="character" w:customStyle="1" w:styleId="61">
    <w:name w:val="标题 6 字符1"/>
    <w:link w:val="6"/>
    <w:uiPriority w:val="9"/>
    <w:qFormat/>
    <w:locked/>
    <w:rPr>
      <w:rFonts w:cs="Calibri"/>
      <w:b/>
      <w:bCs/>
    </w:rPr>
  </w:style>
  <w:style w:type="character" w:customStyle="1" w:styleId="71">
    <w:name w:val="标题 7 字符1"/>
    <w:link w:val="7"/>
    <w:uiPriority w:val="9"/>
    <w:qFormat/>
    <w:locked/>
    <w:rPr>
      <w:rFonts w:cs="Calibri"/>
      <w:sz w:val="24"/>
      <w:szCs w:val="24"/>
    </w:rPr>
  </w:style>
  <w:style w:type="character" w:customStyle="1" w:styleId="81">
    <w:name w:val="标题 8 字符1"/>
    <w:link w:val="8"/>
    <w:uiPriority w:val="9"/>
    <w:qFormat/>
    <w:locked/>
    <w:rPr>
      <w:rFonts w:cs="Calibri"/>
      <w:i/>
      <w:iCs/>
      <w:sz w:val="24"/>
      <w:szCs w:val="24"/>
    </w:rPr>
  </w:style>
  <w:style w:type="character" w:customStyle="1" w:styleId="91">
    <w:name w:val="标题 9 字符1"/>
    <w:link w:val="9"/>
    <w:uiPriority w:val="9"/>
    <w:qFormat/>
    <w:locked/>
    <w:rPr>
      <w:rFonts w:ascii="Cambria" w:eastAsia="宋体" w:hAnsi="Cambria" w:cs="Calibri"/>
    </w:rPr>
  </w:style>
  <w:style w:type="character" w:customStyle="1" w:styleId="10">
    <w:name w:val="文档结构图 字符1"/>
    <w:link w:val="a5"/>
    <w:uiPriority w:val="99"/>
    <w:semiHidden/>
    <w:qFormat/>
    <w:locked/>
    <w:rPr>
      <w:rFonts w:ascii="Times New Roman" w:eastAsia="宋体" w:hAnsi="Times New Roman" w:cs="Times New Roman"/>
      <w:sz w:val="24"/>
      <w:szCs w:val="24"/>
      <w:shd w:val="clear" w:color="auto" w:fill="000080"/>
    </w:rPr>
  </w:style>
  <w:style w:type="character" w:customStyle="1" w:styleId="12">
    <w:name w:val="批注文字 字符1"/>
    <w:link w:val="a6"/>
    <w:uiPriority w:val="99"/>
    <w:semiHidden/>
    <w:qFormat/>
    <w:locked/>
    <w:rPr>
      <w:rFonts w:ascii="Times New Roman" w:eastAsia="宋体" w:hAnsi="Times New Roman" w:cs="Times New Roman"/>
      <w:sz w:val="24"/>
      <w:szCs w:val="24"/>
    </w:rPr>
  </w:style>
  <w:style w:type="character" w:customStyle="1" w:styleId="310">
    <w:name w:val="正文文本 3 字符1"/>
    <w:link w:val="30"/>
    <w:uiPriority w:val="99"/>
    <w:qFormat/>
    <w:locked/>
    <w:rPr>
      <w:rFonts w:ascii="Times New Roman" w:eastAsia="宋体" w:hAnsi="Times New Roman" w:cs="Times New Roman"/>
      <w:sz w:val="16"/>
      <w:szCs w:val="16"/>
    </w:rPr>
  </w:style>
  <w:style w:type="character" w:customStyle="1" w:styleId="13">
    <w:name w:val="正文文本 字符1"/>
    <w:link w:val="a7"/>
    <w:uiPriority w:val="99"/>
    <w:semiHidden/>
    <w:qFormat/>
    <w:locked/>
    <w:rPr>
      <w:rFonts w:ascii="Times New Roman" w:eastAsia="宋体" w:hAnsi="Times New Roman" w:cs="Times New Roman"/>
      <w:sz w:val="24"/>
      <w:szCs w:val="24"/>
    </w:rPr>
  </w:style>
  <w:style w:type="character" w:customStyle="1" w:styleId="14">
    <w:name w:val="正文文本缩进 字符1"/>
    <w:link w:val="a8"/>
    <w:uiPriority w:val="99"/>
    <w:qFormat/>
    <w:locked/>
    <w:rPr>
      <w:rFonts w:ascii="宋体" w:eastAsia="宋体" w:hAnsi="Times New Roman" w:cs="宋体"/>
      <w:sz w:val="20"/>
      <w:szCs w:val="20"/>
    </w:rPr>
  </w:style>
  <w:style w:type="character" w:customStyle="1" w:styleId="15">
    <w:name w:val="纯文本 字符1"/>
    <w:link w:val="a9"/>
    <w:qFormat/>
    <w:locked/>
    <w:rPr>
      <w:rFonts w:ascii="宋体" w:eastAsia="宋体" w:hAnsi="Courier New" w:cs="宋体"/>
      <w:sz w:val="20"/>
      <w:szCs w:val="20"/>
    </w:rPr>
  </w:style>
  <w:style w:type="character" w:customStyle="1" w:styleId="16">
    <w:name w:val="日期 字符1"/>
    <w:link w:val="aa"/>
    <w:uiPriority w:val="99"/>
    <w:semiHidden/>
    <w:qFormat/>
    <w:locked/>
    <w:rPr>
      <w:rFonts w:ascii="仿宋_GB2312" w:eastAsia="仿宋_GB2312" w:hAnsi="Times New Roman" w:cs="仿宋_GB2312"/>
      <w:b/>
      <w:bCs/>
      <w:sz w:val="24"/>
      <w:szCs w:val="24"/>
    </w:rPr>
  </w:style>
  <w:style w:type="character" w:customStyle="1" w:styleId="210">
    <w:name w:val="正文文本缩进 2 字符1"/>
    <w:link w:val="22"/>
    <w:uiPriority w:val="99"/>
    <w:semiHidden/>
    <w:qFormat/>
    <w:locked/>
    <w:rPr>
      <w:rFonts w:ascii="Times New Roman" w:eastAsia="宋体" w:hAnsi="Times New Roman" w:cs="Times New Roman"/>
      <w:sz w:val="24"/>
      <w:szCs w:val="24"/>
    </w:rPr>
  </w:style>
  <w:style w:type="character" w:customStyle="1" w:styleId="17">
    <w:name w:val="批注框文本 字符1"/>
    <w:link w:val="ab"/>
    <w:uiPriority w:val="99"/>
    <w:semiHidden/>
    <w:qFormat/>
    <w:locked/>
    <w:rPr>
      <w:rFonts w:ascii="Times New Roman" w:eastAsia="宋体" w:hAnsi="Times New Roman" w:cs="Times New Roman"/>
      <w:sz w:val="18"/>
      <w:szCs w:val="18"/>
    </w:rPr>
  </w:style>
  <w:style w:type="character" w:customStyle="1" w:styleId="18">
    <w:name w:val="页脚 字符1"/>
    <w:link w:val="ac"/>
    <w:uiPriority w:val="99"/>
    <w:qFormat/>
    <w:locked/>
    <w:rPr>
      <w:sz w:val="18"/>
      <w:szCs w:val="18"/>
    </w:rPr>
  </w:style>
  <w:style w:type="character" w:customStyle="1" w:styleId="19">
    <w:name w:val="页眉 字符1"/>
    <w:link w:val="ad"/>
    <w:uiPriority w:val="99"/>
    <w:qFormat/>
    <w:locked/>
    <w:rPr>
      <w:sz w:val="18"/>
      <w:szCs w:val="18"/>
    </w:rPr>
  </w:style>
  <w:style w:type="character" w:customStyle="1" w:styleId="1a">
    <w:name w:val="副标题 字符1"/>
    <w:link w:val="ae"/>
    <w:uiPriority w:val="11"/>
    <w:qFormat/>
    <w:locked/>
    <w:rPr>
      <w:rFonts w:ascii="Cambria" w:eastAsia="宋体" w:hAnsi="Cambria"/>
      <w:sz w:val="24"/>
      <w:szCs w:val="24"/>
    </w:rPr>
  </w:style>
  <w:style w:type="character" w:customStyle="1" w:styleId="311">
    <w:name w:val="正文文本缩进 3 字符1"/>
    <w:link w:val="32"/>
    <w:uiPriority w:val="99"/>
    <w:semiHidden/>
    <w:qFormat/>
    <w:locked/>
    <w:rPr>
      <w:rFonts w:ascii="Times New Roman" w:eastAsia="宋体" w:hAnsi="宋体" w:cs="Times New Roman"/>
      <w:sz w:val="24"/>
      <w:szCs w:val="24"/>
    </w:rPr>
  </w:style>
  <w:style w:type="character" w:customStyle="1" w:styleId="211">
    <w:name w:val="正文文本 2 字符1"/>
    <w:link w:val="23"/>
    <w:uiPriority w:val="99"/>
    <w:semiHidden/>
    <w:qFormat/>
    <w:locked/>
    <w:rPr>
      <w:rFonts w:ascii="Times New Roman" w:eastAsia="楷体_GB2312" w:hAnsi="Times New Roman" w:cs="Times New Roman"/>
      <w:b/>
      <w:bCs/>
      <w:sz w:val="24"/>
      <w:szCs w:val="24"/>
    </w:rPr>
  </w:style>
  <w:style w:type="character" w:customStyle="1" w:styleId="1b">
    <w:name w:val="标题 字符1"/>
    <w:link w:val="af0"/>
    <w:uiPriority w:val="10"/>
    <w:qFormat/>
    <w:locked/>
    <w:rPr>
      <w:rFonts w:ascii="Cambria" w:eastAsia="宋体" w:hAnsi="Cambria"/>
      <w:b/>
      <w:bCs/>
      <w:kern w:val="28"/>
      <w:sz w:val="32"/>
      <w:szCs w:val="32"/>
    </w:rPr>
  </w:style>
  <w:style w:type="character" w:customStyle="1" w:styleId="1c">
    <w:name w:val="批注主题 字符1"/>
    <w:link w:val="af1"/>
    <w:uiPriority w:val="99"/>
    <w:semiHidden/>
    <w:qFormat/>
    <w:locked/>
    <w:rPr>
      <w:rFonts w:ascii="Times New Roman" w:eastAsia="宋体" w:hAnsi="Times New Roman" w:cs="Times New Roman"/>
      <w:b/>
      <w:bCs/>
      <w:sz w:val="24"/>
      <w:szCs w:val="24"/>
    </w:rPr>
  </w:style>
  <w:style w:type="character" w:customStyle="1" w:styleId="1Char1">
    <w:name w:val="标题 1 Char1"/>
    <w:uiPriority w:val="99"/>
    <w:qFormat/>
    <w:locked/>
    <w:rPr>
      <w:rFonts w:ascii="宋体" w:eastAsia="宋体" w:hAnsi="Calibri" w:cs="Calibri"/>
      <w:sz w:val="44"/>
      <w:szCs w:val="44"/>
      <w:lang w:bidi="ar-SA"/>
    </w:rPr>
  </w:style>
  <w:style w:type="character" w:customStyle="1" w:styleId="40">
    <w:name w:val="标题 4 字符"/>
    <w:uiPriority w:val="99"/>
    <w:semiHidden/>
    <w:qFormat/>
    <w:locked/>
    <w:rPr>
      <w:rFonts w:ascii="Arial" w:eastAsia="黑体" w:hAnsi="Arial" w:cs="Arial"/>
      <w:b/>
      <w:bCs/>
      <w:sz w:val="28"/>
      <w:szCs w:val="28"/>
      <w:lang w:val="en-US" w:eastAsia="zh-CN"/>
    </w:rPr>
  </w:style>
  <w:style w:type="character" w:customStyle="1" w:styleId="Char">
    <w:name w:val="页眉 Char"/>
    <w:uiPriority w:val="99"/>
    <w:qFormat/>
    <w:rPr>
      <w:rFonts w:eastAsia="宋体"/>
      <w:sz w:val="18"/>
      <w:szCs w:val="18"/>
      <w:lang w:bidi="ar-SA"/>
    </w:rPr>
  </w:style>
  <w:style w:type="character" w:customStyle="1" w:styleId="33">
    <w:name w:val="正文文本缩进 3 字符"/>
    <w:uiPriority w:val="99"/>
    <w:semiHidden/>
    <w:qFormat/>
    <w:locked/>
    <w:rPr>
      <w:rFonts w:ascii="Times New Roman" w:eastAsia="宋体" w:hAnsi="宋体" w:cs="Times New Roman"/>
      <w:sz w:val="24"/>
      <w:szCs w:val="24"/>
    </w:rPr>
  </w:style>
  <w:style w:type="character" w:customStyle="1" w:styleId="9Char1">
    <w:name w:val="标题 9 Char1"/>
    <w:uiPriority w:val="99"/>
    <w:qFormat/>
    <w:locked/>
    <w:rPr>
      <w:rFonts w:ascii="Arial" w:eastAsia="黑体" w:hAnsi="Arial" w:cs="Calibri"/>
      <w:sz w:val="21"/>
      <w:szCs w:val="21"/>
      <w:lang w:bidi="ar-SA"/>
    </w:rPr>
  </w:style>
  <w:style w:type="character" w:customStyle="1" w:styleId="af9">
    <w:name w:val="正文文本 字符"/>
    <w:uiPriority w:val="99"/>
    <w:semiHidden/>
    <w:qFormat/>
    <w:locked/>
    <w:rPr>
      <w:rFonts w:ascii="Times New Roman" w:eastAsia="宋体" w:hAnsi="Times New Roman" w:cs="Times New Roman"/>
      <w:sz w:val="24"/>
      <w:szCs w:val="24"/>
    </w:rPr>
  </w:style>
  <w:style w:type="character" w:customStyle="1" w:styleId="Style79">
    <w:name w:val="_Style 79"/>
    <w:uiPriority w:val="19"/>
    <w:qFormat/>
    <w:rPr>
      <w:i/>
      <w:color w:val="5A5A5A"/>
    </w:rPr>
  </w:style>
  <w:style w:type="character" w:customStyle="1" w:styleId="6Char1">
    <w:name w:val="标题 6 Char1"/>
    <w:uiPriority w:val="99"/>
    <w:qFormat/>
    <w:locked/>
    <w:rPr>
      <w:rFonts w:ascii="Arial" w:eastAsia="黑体" w:hAnsi="Arial" w:cs="Calibri"/>
      <w:b/>
      <w:bCs/>
      <w:sz w:val="24"/>
      <w:szCs w:val="24"/>
      <w:lang w:bidi="ar-SA"/>
    </w:rPr>
  </w:style>
  <w:style w:type="character" w:customStyle="1" w:styleId="Char0">
    <w:name w:val="页脚 Char"/>
    <w:qFormat/>
    <w:locked/>
    <w:rPr>
      <w:rFonts w:ascii="Calibri" w:hAnsi="Calibri"/>
      <w:kern w:val="2"/>
      <w:sz w:val="18"/>
      <w:szCs w:val="18"/>
      <w:lang w:bidi="ar-SA"/>
    </w:rPr>
  </w:style>
  <w:style w:type="character" w:customStyle="1" w:styleId="CharChar3">
    <w:name w:val="Char Char3"/>
    <w:uiPriority w:val="99"/>
    <w:qFormat/>
    <w:rPr>
      <w:rFonts w:ascii="宋体" w:eastAsia="宋体" w:hAnsi="宋体" w:cs="宋体"/>
      <w:sz w:val="18"/>
      <w:szCs w:val="18"/>
      <w:lang w:val="en-US" w:eastAsia="zh-CN"/>
    </w:rPr>
  </w:style>
  <w:style w:type="character" w:customStyle="1" w:styleId="2Char1">
    <w:name w:val="标题 2 Char1"/>
    <w:uiPriority w:val="99"/>
    <w:qFormat/>
    <w:locked/>
    <w:rPr>
      <w:rFonts w:ascii="宋体" w:hAnsi="Arial"/>
      <w:sz w:val="32"/>
      <w:szCs w:val="32"/>
    </w:rPr>
  </w:style>
  <w:style w:type="character" w:customStyle="1" w:styleId="Char1">
    <w:name w:val="标题 Char1"/>
    <w:uiPriority w:val="99"/>
    <w:qFormat/>
    <w:locked/>
    <w:rPr>
      <w:rFonts w:ascii="Cambria" w:eastAsia="宋体" w:hAnsi="Cambria" w:cs="Cambria"/>
      <w:b/>
      <w:bCs/>
      <w:kern w:val="0"/>
      <w:sz w:val="20"/>
      <w:szCs w:val="20"/>
    </w:rPr>
  </w:style>
  <w:style w:type="character" w:customStyle="1" w:styleId="111Char">
    <w:name w:val="样式111 Char"/>
    <w:link w:val="111"/>
    <w:qFormat/>
    <w:locked/>
    <w:rPr>
      <w:rFonts w:ascii="Calibri" w:eastAsia="宋体" w:hAnsi="Calibri"/>
      <w:kern w:val="2"/>
      <w:sz w:val="21"/>
      <w:szCs w:val="22"/>
      <w:lang w:val="en-US" w:eastAsia="zh-CN" w:bidi="ar-SA"/>
    </w:rPr>
  </w:style>
  <w:style w:type="paragraph" w:customStyle="1" w:styleId="111">
    <w:name w:val="样式111"/>
    <w:basedOn w:val="a"/>
    <w:link w:val="111Char"/>
    <w:qFormat/>
    <w:pPr>
      <w:ind w:leftChars="550" w:left="550"/>
    </w:pPr>
    <w:rPr>
      <w:rFonts w:ascii="Calibri" w:hAnsi="Calibri"/>
      <w:kern w:val="2"/>
      <w:sz w:val="21"/>
      <w:szCs w:val="22"/>
      <w:lang w:eastAsia="zh-CN" w:bidi="ar-SA"/>
    </w:rPr>
  </w:style>
  <w:style w:type="character" w:customStyle="1" w:styleId="afa">
    <w:name w:val="引用 字符"/>
    <w:link w:val="1d"/>
    <w:uiPriority w:val="29"/>
    <w:qFormat/>
    <w:rPr>
      <w:i/>
      <w:sz w:val="24"/>
      <w:szCs w:val="24"/>
    </w:rPr>
  </w:style>
  <w:style w:type="paragraph" w:customStyle="1" w:styleId="1d">
    <w:name w:val="引用1"/>
    <w:basedOn w:val="a"/>
    <w:next w:val="a"/>
    <w:link w:val="afa"/>
    <w:uiPriority w:val="29"/>
    <w:qFormat/>
    <w:rPr>
      <w:i/>
      <w:lang w:bidi="ar-SA"/>
    </w:rPr>
  </w:style>
  <w:style w:type="character" w:customStyle="1" w:styleId="textcontents1">
    <w:name w:val="textcontents1"/>
    <w:uiPriority w:val="99"/>
    <w:qFormat/>
    <w:rPr>
      <w:color w:val="000000"/>
      <w:sz w:val="22"/>
      <w:szCs w:val="22"/>
    </w:rPr>
  </w:style>
  <w:style w:type="character" w:customStyle="1" w:styleId="60">
    <w:name w:val="标题 6 字符"/>
    <w:uiPriority w:val="99"/>
    <w:semiHidden/>
    <w:qFormat/>
    <w:locked/>
    <w:rPr>
      <w:rFonts w:ascii="Arial" w:eastAsia="黑体" w:hAnsi="Arial" w:cs="Arial"/>
      <w:b/>
      <w:bCs/>
      <w:sz w:val="24"/>
      <w:szCs w:val="24"/>
      <w:lang w:val="en-US" w:eastAsia="zh-CN"/>
    </w:rPr>
  </w:style>
  <w:style w:type="character" w:customStyle="1" w:styleId="afb">
    <w:name w:val="文档结构图 字符"/>
    <w:uiPriority w:val="99"/>
    <w:semiHidden/>
    <w:qFormat/>
    <w:locked/>
    <w:rPr>
      <w:rFonts w:ascii="Times New Roman" w:eastAsia="宋体" w:hAnsi="Times New Roman" w:cs="Times New Roman"/>
      <w:sz w:val="24"/>
      <w:szCs w:val="24"/>
      <w:shd w:val="clear" w:color="auto" w:fill="000080"/>
    </w:rPr>
  </w:style>
  <w:style w:type="character" w:customStyle="1" w:styleId="afc">
    <w:name w:val="纯文本 字符"/>
    <w:uiPriority w:val="99"/>
    <w:qFormat/>
    <w:locked/>
    <w:rPr>
      <w:rFonts w:ascii="宋体" w:eastAsia="宋体" w:hAnsi="Courier New" w:cs="宋体"/>
      <w:sz w:val="20"/>
      <w:szCs w:val="20"/>
    </w:rPr>
  </w:style>
  <w:style w:type="character" w:customStyle="1" w:styleId="5Char1">
    <w:name w:val="标题 5 Char1"/>
    <w:uiPriority w:val="99"/>
    <w:qFormat/>
    <w:locked/>
    <w:rPr>
      <w:rFonts w:ascii="Calibri" w:eastAsia="宋体" w:hAnsi="Calibri" w:cs="Calibri"/>
      <w:b/>
      <w:bCs/>
      <w:sz w:val="28"/>
      <w:szCs w:val="28"/>
      <w:lang w:bidi="ar-SA"/>
    </w:rPr>
  </w:style>
  <w:style w:type="character" w:customStyle="1" w:styleId="24">
    <w:name w:val="正文文本 2 字符"/>
    <w:uiPriority w:val="99"/>
    <w:semiHidden/>
    <w:qFormat/>
    <w:locked/>
    <w:rPr>
      <w:rFonts w:ascii="Times New Roman" w:eastAsia="楷体_GB2312" w:hAnsi="Times New Roman" w:cs="Times New Roman"/>
      <w:b/>
      <w:bCs/>
      <w:sz w:val="24"/>
      <w:szCs w:val="24"/>
    </w:rPr>
  </w:style>
  <w:style w:type="character" w:customStyle="1" w:styleId="80">
    <w:name w:val="标题 8 字符"/>
    <w:uiPriority w:val="99"/>
    <w:semiHidden/>
    <w:qFormat/>
    <w:locked/>
    <w:rPr>
      <w:rFonts w:ascii="Arial" w:eastAsia="黑体" w:hAnsi="Arial" w:cs="Arial"/>
      <w:sz w:val="24"/>
      <w:szCs w:val="24"/>
      <w:lang w:val="en-US" w:eastAsia="zh-CN"/>
    </w:rPr>
  </w:style>
  <w:style w:type="character" w:customStyle="1" w:styleId="afd">
    <w:name w:val="日期 字符"/>
    <w:uiPriority w:val="99"/>
    <w:semiHidden/>
    <w:qFormat/>
    <w:locked/>
    <w:rPr>
      <w:rFonts w:ascii="仿宋_GB2312" w:eastAsia="仿宋_GB2312" w:hAnsi="Times New Roman" w:cs="仿宋_GB2312"/>
      <w:b/>
      <w:bCs/>
      <w:sz w:val="24"/>
      <w:szCs w:val="24"/>
    </w:rPr>
  </w:style>
  <w:style w:type="character" w:customStyle="1" w:styleId="4Char1">
    <w:name w:val="标题 4 Char1"/>
    <w:uiPriority w:val="99"/>
    <w:qFormat/>
    <w:locked/>
    <w:rPr>
      <w:rFonts w:ascii="Arial" w:eastAsia="黑体" w:hAnsi="Arial" w:cs="Calibri"/>
      <w:b/>
      <w:bCs/>
      <w:sz w:val="28"/>
      <w:szCs w:val="28"/>
      <w:lang w:bidi="ar-SA"/>
    </w:rPr>
  </w:style>
  <w:style w:type="character" w:customStyle="1" w:styleId="25">
    <w:name w:val="正文文本缩进 2 字符"/>
    <w:uiPriority w:val="99"/>
    <w:semiHidden/>
    <w:qFormat/>
    <w:locked/>
    <w:rPr>
      <w:rFonts w:ascii="Times New Roman" w:eastAsia="宋体" w:hAnsi="Times New Roman" w:cs="Times New Roman"/>
      <w:sz w:val="24"/>
      <w:szCs w:val="24"/>
    </w:rPr>
  </w:style>
  <w:style w:type="character" w:customStyle="1" w:styleId="IntenseQuoteChar">
    <w:name w:val="Intense Quote Char"/>
    <w:link w:val="1e"/>
    <w:uiPriority w:val="99"/>
    <w:qFormat/>
    <w:locked/>
    <w:rPr>
      <w:b/>
      <w:bCs/>
      <w:i/>
      <w:iCs/>
      <w:color w:val="4F81BD"/>
      <w:sz w:val="22"/>
      <w:szCs w:val="22"/>
    </w:rPr>
  </w:style>
  <w:style w:type="paragraph" w:customStyle="1" w:styleId="1e">
    <w:name w:val="明显引用1"/>
    <w:basedOn w:val="a"/>
    <w:next w:val="a"/>
    <w:link w:val="IntenseQuoteChar"/>
    <w:uiPriority w:val="99"/>
    <w:qFormat/>
    <w:pPr>
      <w:pBdr>
        <w:bottom w:val="single" w:sz="4" w:space="4" w:color="4F81BD"/>
      </w:pBdr>
      <w:spacing w:before="200" w:after="280"/>
      <w:ind w:left="936" w:right="936"/>
    </w:pPr>
    <w:rPr>
      <w:b/>
      <w:bCs/>
      <w:i/>
      <w:iCs/>
      <w:color w:val="4F81BD"/>
      <w:sz w:val="22"/>
      <w:szCs w:val="22"/>
      <w:lang w:bidi="ar-SA"/>
    </w:rPr>
  </w:style>
  <w:style w:type="character" w:customStyle="1" w:styleId="p0CharChar">
    <w:name w:val="p0 Char Char"/>
    <w:link w:val="p0"/>
    <w:uiPriority w:val="99"/>
    <w:qFormat/>
    <w:locked/>
    <w:rPr>
      <w:rFonts w:ascii="Times New Roman" w:eastAsia="宋体" w:hAnsi="Times New Roman" w:cs="Times New Roman"/>
      <w:kern w:val="0"/>
      <w:sz w:val="21"/>
      <w:szCs w:val="21"/>
    </w:rPr>
  </w:style>
  <w:style w:type="paragraph" w:customStyle="1" w:styleId="p0">
    <w:name w:val="p0"/>
    <w:basedOn w:val="a"/>
    <w:next w:val="a"/>
    <w:link w:val="p0CharChar"/>
    <w:uiPriority w:val="99"/>
    <w:qFormat/>
    <w:rPr>
      <w:sz w:val="21"/>
      <w:szCs w:val="21"/>
      <w:lang w:bidi="ar-SA"/>
    </w:rPr>
  </w:style>
  <w:style w:type="character" w:customStyle="1" w:styleId="150">
    <w:name w:val="15"/>
    <w:uiPriority w:val="99"/>
    <w:qFormat/>
    <w:rPr>
      <w:rFonts w:ascii="Times New Roman" w:hAnsi="Times New Roman" w:cs="Times New Roman"/>
      <w:color w:val="auto"/>
      <w:u w:val="none"/>
    </w:rPr>
  </w:style>
  <w:style w:type="character" w:customStyle="1" w:styleId="90">
    <w:name w:val="标题 9 字符"/>
    <w:uiPriority w:val="99"/>
    <w:semiHidden/>
    <w:qFormat/>
    <w:locked/>
    <w:rPr>
      <w:rFonts w:ascii="Arial" w:eastAsia="黑体" w:hAnsi="Arial" w:cs="Arial"/>
      <w:sz w:val="21"/>
      <w:szCs w:val="21"/>
      <w:lang w:val="en-US" w:eastAsia="zh-CN"/>
    </w:rPr>
  </w:style>
  <w:style w:type="character" w:customStyle="1" w:styleId="afe">
    <w:name w:val="批注框文本 字符"/>
    <w:uiPriority w:val="99"/>
    <w:semiHidden/>
    <w:qFormat/>
    <w:locked/>
    <w:rPr>
      <w:rFonts w:ascii="Times New Roman" w:eastAsia="宋体" w:hAnsi="Times New Roman" w:cs="Times New Roman"/>
      <w:sz w:val="18"/>
      <w:szCs w:val="18"/>
    </w:rPr>
  </w:style>
  <w:style w:type="character" w:customStyle="1" w:styleId="aff">
    <w:name w:val="批注文字 字符"/>
    <w:uiPriority w:val="99"/>
    <w:semiHidden/>
    <w:qFormat/>
    <w:locked/>
    <w:rPr>
      <w:rFonts w:ascii="Times New Roman" w:eastAsia="宋体" w:hAnsi="Times New Roman" w:cs="Times New Roman"/>
      <w:sz w:val="24"/>
      <w:szCs w:val="24"/>
    </w:rPr>
  </w:style>
  <w:style w:type="character" w:customStyle="1" w:styleId="aff0">
    <w:name w:val="页眉 字符"/>
    <w:uiPriority w:val="99"/>
    <w:qFormat/>
    <w:locked/>
    <w:rPr>
      <w:sz w:val="18"/>
      <w:szCs w:val="18"/>
    </w:rPr>
  </w:style>
  <w:style w:type="character" w:customStyle="1" w:styleId="3Char1">
    <w:name w:val="标题 3 Char1"/>
    <w:uiPriority w:val="99"/>
    <w:qFormat/>
    <w:locked/>
    <w:rPr>
      <w:rFonts w:ascii="Calibri" w:eastAsia="宋体" w:hAnsi="Calibri" w:cs="Calibri"/>
      <w:b/>
      <w:bCs/>
      <w:sz w:val="32"/>
      <w:szCs w:val="32"/>
      <w:lang w:val="en-US" w:eastAsia="zh-CN" w:bidi="ar-SA"/>
    </w:rPr>
  </w:style>
  <w:style w:type="character" w:customStyle="1" w:styleId="Char10">
    <w:name w:val="副标题 Char1"/>
    <w:uiPriority w:val="99"/>
    <w:qFormat/>
    <w:locked/>
    <w:rPr>
      <w:rFonts w:ascii="Calibri Light" w:eastAsia="宋体" w:hAnsi="Calibri Light" w:cs="Calibri Light"/>
      <w:b/>
      <w:bCs/>
      <w:kern w:val="28"/>
      <w:sz w:val="20"/>
      <w:szCs w:val="20"/>
    </w:rPr>
  </w:style>
  <w:style w:type="character" w:customStyle="1" w:styleId="apple-style-span">
    <w:name w:val="apple-style-span"/>
    <w:uiPriority w:val="99"/>
    <w:qFormat/>
  </w:style>
  <w:style w:type="character" w:customStyle="1" w:styleId="26">
    <w:name w:val="标题 2 字符"/>
    <w:uiPriority w:val="99"/>
    <w:qFormat/>
    <w:locked/>
    <w:rPr>
      <w:rFonts w:ascii="宋体" w:eastAsia="宋体" w:hAnsi="Arial" w:cs="宋体"/>
      <w:sz w:val="32"/>
      <w:szCs w:val="32"/>
      <w:lang w:val="en-US" w:eastAsia="zh-CN"/>
    </w:rPr>
  </w:style>
  <w:style w:type="character" w:customStyle="1" w:styleId="Char2">
    <w:name w:val="正文文本缩进 Char"/>
    <w:qFormat/>
    <w:locked/>
    <w:rPr>
      <w:rFonts w:ascii="宋体" w:eastAsia="宋体"/>
      <w:kern w:val="2"/>
      <w:sz w:val="32"/>
      <w:szCs w:val="32"/>
      <w:lang w:bidi="ar-SA"/>
    </w:rPr>
  </w:style>
  <w:style w:type="character" w:customStyle="1" w:styleId="aff1">
    <w:name w:val="页脚 字符"/>
    <w:uiPriority w:val="99"/>
    <w:qFormat/>
    <w:locked/>
    <w:rPr>
      <w:sz w:val="18"/>
      <w:szCs w:val="18"/>
    </w:rPr>
  </w:style>
  <w:style w:type="character" w:customStyle="1" w:styleId="CharChar10">
    <w:name w:val="Char Char10"/>
    <w:uiPriority w:val="99"/>
    <w:qFormat/>
    <w:rPr>
      <w:rFonts w:ascii="宋体" w:eastAsia="宋体" w:hAnsi="Courier New" w:cs="宋体"/>
      <w:kern w:val="2"/>
      <w:sz w:val="24"/>
      <w:szCs w:val="24"/>
      <w:lang w:val="en-US" w:eastAsia="zh-CN"/>
    </w:rPr>
  </w:style>
  <w:style w:type="character" w:customStyle="1" w:styleId="Char3">
    <w:name w:val="纯文本 Char"/>
    <w:qFormat/>
    <w:locked/>
    <w:rPr>
      <w:rFonts w:ascii="宋体" w:eastAsia="宋体" w:hAnsi="Courier New"/>
      <w:kern w:val="2"/>
      <w:sz w:val="21"/>
      <w:szCs w:val="21"/>
      <w:lang w:bidi="ar-SA"/>
    </w:rPr>
  </w:style>
  <w:style w:type="character" w:customStyle="1" w:styleId="aff2">
    <w:name w:val="批注主题 字符"/>
    <w:uiPriority w:val="99"/>
    <w:semiHidden/>
    <w:qFormat/>
    <w:locked/>
    <w:rPr>
      <w:rFonts w:ascii="Times New Roman" w:eastAsia="宋体" w:hAnsi="Times New Roman" w:cs="Times New Roman"/>
      <w:b/>
      <w:bCs/>
      <w:sz w:val="24"/>
      <w:szCs w:val="24"/>
    </w:rPr>
  </w:style>
  <w:style w:type="character" w:customStyle="1" w:styleId="aff3">
    <w:name w:val="明显引用 字符"/>
    <w:link w:val="27"/>
    <w:uiPriority w:val="30"/>
    <w:qFormat/>
    <w:rPr>
      <w:b/>
      <w:i/>
      <w:sz w:val="24"/>
    </w:rPr>
  </w:style>
  <w:style w:type="paragraph" w:customStyle="1" w:styleId="27">
    <w:name w:val="明显引用2"/>
    <w:basedOn w:val="a"/>
    <w:next w:val="a"/>
    <w:link w:val="aff3"/>
    <w:uiPriority w:val="30"/>
    <w:qFormat/>
    <w:pPr>
      <w:ind w:left="720" w:right="720"/>
    </w:pPr>
    <w:rPr>
      <w:b/>
      <w:i/>
      <w:szCs w:val="20"/>
      <w:lang w:bidi="ar-SA"/>
    </w:rPr>
  </w:style>
  <w:style w:type="character" w:customStyle="1" w:styleId="8Char1">
    <w:name w:val="标题 8 Char1"/>
    <w:uiPriority w:val="99"/>
    <w:qFormat/>
    <w:locked/>
    <w:rPr>
      <w:rFonts w:ascii="Arial" w:eastAsia="黑体" w:hAnsi="Arial" w:cs="Calibri"/>
      <w:sz w:val="24"/>
      <w:szCs w:val="24"/>
      <w:lang w:bidi="ar-SA"/>
    </w:rPr>
  </w:style>
  <w:style w:type="character" w:customStyle="1" w:styleId="1f">
    <w:name w:val="标题 1 字符"/>
    <w:uiPriority w:val="99"/>
    <w:qFormat/>
    <w:locked/>
    <w:rPr>
      <w:rFonts w:ascii="宋体" w:eastAsia="宋体" w:cs="宋体"/>
      <w:sz w:val="44"/>
      <w:szCs w:val="44"/>
      <w:lang w:val="en-US" w:eastAsia="zh-CN"/>
    </w:rPr>
  </w:style>
  <w:style w:type="character" w:customStyle="1" w:styleId="aff4">
    <w:name w:val="标题 字符"/>
    <w:uiPriority w:val="99"/>
    <w:qFormat/>
    <w:locked/>
    <w:rPr>
      <w:rFonts w:ascii="Cambria" w:eastAsia="宋体" w:hAnsi="Cambria" w:cs="Cambria"/>
      <w:b/>
      <w:bCs/>
      <w:kern w:val="0"/>
      <w:sz w:val="20"/>
      <w:szCs w:val="20"/>
    </w:rPr>
  </w:style>
  <w:style w:type="character" w:customStyle="1" w:styleId="34">
    <w:name w:val="标题 3 字符"/>
    <w:uiPriority w:val="99"/>
    <w:semiHidden/>
    <w:qFormat/>
    <w:locked/>
    <w:rPr>
      <w:rFonts w:eastAsia="宋体"/>
      <w:b/>
      <w:bCs/>
      <w:sz w:val="32"/>
      <w:szCs w:val="32"/>
      <w:lang w:val="en-US" w:eastAsia="zh-CN"/>
    </w:rPr>
  </w:style>
  <w:style w:type="character" w:customStyle="1" w:styleId="Style123">
    <w:name w:val="_Style 123"/>
    <w:uiPriority w:val="32"/>
    <w:qFormat/>
    <w:rPr>
      <w:b/>
      <w:sz w:val="24"/>
      <w:u w:val="single"/>
    </w:rPr>
  </w:style>
  <w:style w:type="character" w:customStyle="1" w:styleId="aff5">
    <w:name w:val="正文文本缩进 字符"/>
    <w:uiPriority w:val="99"/>
    <w:qFormat/>
    <w:locked/>
    <w:rPr>
      <w:rFonts w:ascii="宋体" w:eastAsia="宋体" w:hAnsi="Times New Roman" w:cs="宋体"/>
      <w:sz w:val="20"/>
      <w:szCs w:val="20"/>
    </w:rPr>
  </w:style>
  <w:style w:type="character" w:customStyle="1" w:styleId="35">
    <w:name w:val="正文文本 3 字符"/>
    <w:uiPriority w:val="99"/>
    <w:qFormat/>
    <w:locked/>
    <w:rPr>
      <w:rFonts w:ascii="Times New Roman" w:eastAsia="宋体" w:hAnsi="Times New Roman" w:cs="Times New Roman"/>
      <w:sz w:val="16"/>
      <w:szCs w:val="16"/>
    </w:rPr>
  </w:style>
  <w:style w:type="character" w:customStyle="1" w:styleId="Style126">
    <w:name w:val="_Style 126"/>
    <w:uiPriority w:val="31"/>
    <w:qFormat/>
    <w:rPr>
      <w:sz w:val="24"/>
      <w:szCs w:val="24"/>
      <w:u w:val="single"/>
    </w:rPr>
  </w:style>
  <w:style w:type="character" w:customStyle="1" w:styleId="3Char">
    <w:name w:val="正文文本 3 Char"/>
    <w:qFormat/>
    <w:locked/>
    <w:rPr>
      <w:kern w:val="2"/>
      <w:sz w:val="16"/>
      <w:szCs w:val="16"/>
      <w:lang w:bidi="ar-SA"/>
    </w:rPr>
  </w:style>
  <w:style w:type="character" w:customStyle="1" w:styleId="70">
    <w:name w:val="标题 7 字符"/>
    <w:uiPriority w:val="99"/>
    <w:semiHidden/>
    <w:qFormat/>
    <w:locked/>
    <w:rPr>
      <w:rFonts w:eastAsia="宋体"/>
      <w:b/>
      <w:bCs/>
      <w:sz w:val="24"/>
      <w:szCs w:val="24"/>
      <w:lang w:val="en-US" w:eastAsia="zh-CN"/>
    </w:rPr>
  </w:style>
  <w:style w:type="character" w:customStyle="1" w:styleId="textcontents">
    <w:name w:val="textcontents"/>
    <w:uiPriority w:val="99"/>
    <w:qFormat/>
  </w:style>
  <w:style w:type="character" w:customStyle="1" w:styleId="50">
    <w:name w:val="标题 5 字符"/>
    <w:uiPriority w:val="99"/>
    <w:semiHidden/>
    <w:qFormat/>
    <w:locked/>
    <w:rPr>
      <w:rFonts w:eastAsia="宋体"/>
      <w:b/>
      <w:bCs/>
      <w:sz w:val="28"/>
      <w:szCs w:val="28"/>
      <w:lang w:val="en-US" w:eastAsia="zh-CN"/>
    </w:rPr>
  </w:style>
  <w:style w:type="character" w:customStyle="1" w:styleId="Style131">
    <w:name w:val="_Style 131"/>
    <w:uiPriority w:val="33"/>
    <w:qFormat/>
    <w:rPr>
      <w:rFonts w:ascii="Cambria" w:eastAsia="宋体" w:hAnsi="Cambria"/>
      <w:b/>
      <w:i/>
      <w:sz w:val="24"/>
      <w:szCs w:val="24"/>
    </w:rPr>
  </w:style>
  <w:style w:type="character" w:customStyle="1" w:styleId="aff6">
    <w:name w:val="副标题 字符"/>
    <w:uiPriority w:val="99"/>
    <w:qFormat/>
    <w:locked/>
    <w:rPr>
      <w:rFonts w:ascii="Calibri Light" w:eastAsia="宋体" w:hAnsi="Calibri Light" w:cs="Calibri Light"/>
      <w:b/>
      <w:bCs/>
      <w:kern w:val="28"/>
      <w:sz w:val="20"/>
      <w:szCs w:val="20"/>
    </w:rPr>
  </w:style>
  <w:style w:type="character" w:customStyle="1" w:styleId="Style133">
    <w:name w:val="_Style 133"/>
    <w:uiPriority w:val="21"/>
    <w:qFormat/>
    <w:rPr>
      <w:b/>
      <w:i/>
      <w:sz w:val="24"/>
      <w:szCs w:val="24"/>
      <w:u w:val="single"/>
    </w:rPr>
  </w:style>
  <w:style w:type="character" w:customStyle="1" w:styleId="7Char1">
    <w:name w:val="标题 7 Char1"/>
    <w:uiPriority w:val="99"/>
    <w:qFormat/>
    <w:locked/>
    <w:rPr>
      <w:rFonts w:ascii="Calibri" w:eastAsia="宋体" w:hAnsi="Calibri" w:cs="Calibri"/>
      <w:b/>
      <w:bCs/>
      <w:sz w:val="24"/>
      <w:szCs w:val="24"/>
      <w:lang w:bidi="ar-SA"/>
    </w:rPr>
  </w:style>
  <w:style w:type="paragraph" w:customStyle="1" w:styleId="CM35">
    <w:name w:val="CM35"/>
    <w:basedOn w:val="Default"/>
    <w:next w:val="Default"/>
    <w:uiPriority w:val="99"/>
    <w:qFormat/>
    <w:rPr>
      <w:color w:val="auto"/>
    </w:rPr>
  </w:style>
  <w:style w:type="paragraph" w:customStyle="1" w:styleId="Default">
    <w:name w:val="Default"/>
    <w:next w:val="ad"/>
    <w:uiPriority w:val="99"/>
    <w:qFormat/>
    <w:pPr>
      <w:widowControl w:val="0"/>
      <w:autoSpaceDE w:val="0"/>
      <w:autoSpaceDN w:val="0"/>
      <w:adjustRightInd w:val="0"/>
      <w:spacing w:after="200" w:line="276" w:lineRule="auto"/>
    </w:pPr>
    <w:rPr>
      <w:color w:val="000000"/>
      <w:sz w:val="24"/>
      <w:szCs w:val="24"/>
    </w:rPr>
  </w:style>
  <w:style w:type="paragraph" w:customStyle="1" w:styleId="28">
    <w:name w:val="列出段落2"/>
    <w:basedOn w:val="a"/>
    <w:qFormat/>
    <w:pPr>
      <w:ind w:firstLineChars="200" w:firstLine="420"/>
    </w:pPr>
    <w:rPr>
      <w:szCs w:val="22"/>
    </w:rPr>
  </w:style>
  <w:style w:type="paragraph" w:customStyle="1" w:styleId="Style61">
    <w:name w:val="_Style 61"/>
    <w:next w:val="a"/>
    <w:uiPriority w:val="99"/>
    <w:qFormat/>
    <w:pPr>
      <w:widowControl w:val="0"/>
      <w:spacing w:after="200" w:line="276" w:lineRule="auto"/>
      <w:jc w:val="both"/>
    </w:pPr>
    <w:rPr>
      <w:kern w:val="2"/>
      <w:sz w:val="21"/>
      <w:szCs w:val="21"/>
    </w:rPr>
  </w:style>
  <w:style w:type="paragraph" w:customStyle="1" w:styleId="TOC10">
    <w:name w:val="TOC 标题1"/>
    <w:basedOn w:val="1"/>
    <w:next w:val="a"/>
    <w:uiPriority w:val="99"/>
    <w:qFormat/>
    <w:pPr>
      <w:tabs>
        <w:tab w:val="left" w:pos="432"/>
      </w:tabs>
      <w:spacing w:before="480" w:after="0" w:line="276" w:lineRule="auto"/>
      <w:outlineLvl w:val="9"/>
    </w:pPr>
    <w:rPr>
      <w:rFonts w:cs="Cambria"/>
      <w:b w:val="0"/>
      <w:bCs w:val="0"/>
      <w:color w:val="365F91"/>
    </w:rPr>
  </w:style>
  <w:style w:type="paragraph" w:customStyle="1" w:styleId="CM25">
    <w:name w:val="CM25"/>
    <w:basedOn w:val="Default"/>
    <w:next w:val="Default"/>
    <w:uiPriority w:val="99"/>
    <w:qFormat/>
    <w:pPr>
      <w:spacing w:line="426" w:lineRule="atLeast"/>
    </w:pPr>
    <w:rPr>
      <w:color w:val="auto"/>
    </w:rPr>
  </w:style>
  <w:style w:type="paragraph" w:customStyle="1" w:styleId="151">
    <w:name w:val="样式 宋体 行距: 1.5 倍行距"/>
    <w:basedOn w:val="a"/>
    <w:qFormat/>
    <w:pPr>
      <w:jc w:val="center"/>
    </w:pPr>
    <w:rPr>
      <w:b/>
      <w:szCs w:val="20"/>
    </w:rPr>
  </w:style>
  <w:style w:type="paragraph" w:customStyle="1" w:styleId="aff7">
    <w:name w:val="文一"/>
    <w:basedOn w:val="a"/>
    <w:next w:val="a"/>
    <w:uiPriority w:val="99"/>
    <w:qFormat/>
    <w:pPr>
      <w:topLinePunct/>
      <w:adjustRightInd w:val="0"/>
      <w:snapToGrid w:val="0"/>
      <w:spacing w:line="360" w:lineRule="auto"/>
      <w:ind w:firstLineChars="200" w:firstLine="200"/>
    </w:pPr>
    <w:rPr>
      <w:spacing w:val="4"/>
    </w:rPr>
  </w:style>
  <w:style w:type="paragraph" w:customStyle="1" w:styleId="Style143">
    <w:name w:val="_Style 143"/>
    <w:basedOn w:val="1"/>
    <w:next w:val="a"/>
    <w:uiPriority w:val="39"/>
    <w:qFormat/>
    <w:pPr>
      <w:outlineLvl w:val="9"/>
    </w:pPr>
  </w:style>
  <w:style w:type="paragraph" w:customStyle="1" w:styleId="CharCharCharCharCharCharChar">
    <w:name w:val="Char Char Char Char Char Char Char"/>
    <w:basedOn w:val="a"/>
    <w:next w:val="a"/>
    <w:uiPriority w:val="99"/>
    <w:qFormat/>
    <w:pPr>
      <w:spacing w:after="160" w:line="240" w:lineRule="exact"/>
    </w:pPr>
    <w:rPr>
      <w:rFonts w:ascii="Arial" w:hAnsi="Arial" w:cs="Arial"/>
      <w:b/>
      <w:bCs/>
    </w:rPr>
  </w:style>
  <w:style w:type="paragraph" w:customStyle="1" w:styleId="Style4">
    <w:name w:val="_Style 4"/>
    <w:basedOn w:val="1"/>
    <w:next w:val="a"/>
    <w:uiPriority w:val="99"/>
    <w:qFormat/>
    <w:pPr>
      <w:widowControl w:val="0"/>
      <w:tabs>
        <w:tab w:val="left" w:pos="432"/>
      </w:tabs>
      <w:spacing w:line="576" w:lineRule="auto"/>
      <w:jc w:val="both"/>
      <w:outlineLvl w:val="9"/>
    </w:pPr>
    <w:rPr>
      <w:rFonts w:ascii="Calibri" w:hAnsi="Calibri" w:cs="Calibri"/>
      <w:b w:val="0"/>
      <w:bCs w:val="0"/>
      <w:kern w:val="44"/>
      <w:sz w:val="44"/>
      <w:szCs w:val="44"/>
    </w:rPr>
  </w:style>
  <w:style w:type="paragraph" w:customStyle="1" w:styleId="CM39">
    <w:name w:val="CM39"/>
    <w:basedOn w:val="Default"/>
    <w:next w:val="Default"/>
    <w:uiPriority w:val="99"/>
    <w:qFormat/>
    <w:rPr>
      <w:color w:val="auto"/>
    </w:rPr>
  </w:style>
  <w:style w:type="paragraph" w:customStyle="1" w:styleId="Style147">
    <w:name w:val="_Style 147"/>
    <w:uiPriority w:val="99"/>
    <w:unhideWhenUsed/>
    <w:qFormat/>
    <w:rPr>
      <w:sz w:val="24"/>
      <w:szCs w:val="24"/>
      <w:lang w:eastAsia="en-US" w:bidi="en-US"/>
    </w:rPr>
  </w:style>
  <w:style w:type="paragraph" w:customStyle="1" w:styleId="xmsonormal">
    <w:name w:val="x_msonormal"/>
    <w:basedOn w:val="a"/>
    <w:uiPriority w:val="99"/>
    <w:qFormat/>
    <w:pPr>
      <w:spacing w:before="100" w:beforeAutospacing="1" w:after="100" w:afterAutospacing="1"/>
    </w:pPr>
    <w:rPr>
      <w:rFonts w:ascii="宋体" w:hAnsi="宋体" w:cs="宋体"/>
    </w:rPr>
  </w:style>
  <w:style w:type="paragraph" w:customStyle="1" w:styleId="CM6">
    <w:name w:val="CM6"/>
    <w:basedOn w:val="Default"/>
    <w:next w:val="Default"/>
    <w:uiPriority w:val="99"/>
    <w:qFormat/>
    <w:pPr>
      <w:spacing w:line="428" w:lineRule="atLeast"/>
    </w:pPr>
    <w:rPr>
      <w:color w:val="auto"/>
    </w:rPr>
  </w:style>
  <w:style w:type="paragraph" w:customStyle="1" w:styleId="1f0">
    <w:name w:val="列表段落1"/>
    <w:basedOn w:val="a"/>
    <w:uiPriority w:val="34"/>
    <w:qFormat/>
    <w:pPr>
      <w:ind w:left="720"/>
      <w:contextualSpacing/>
    </w:pPr>
  </w:style>
  <w:style w:type="paragraph" w:customStyle="1" w:styleId="CM5">
    <w:name w:val="CM5"/>
    <w:basedOn w:val="Default"/>
    <w:next w:val="Default"/>
    <w:uiPriority w:val="99"/>
    <w:qFormat/>
    <w:pPr>
      <w:spacing w:line="428" w:lineRule="atLeast"/>
    </w:pPr>
    <w:rPr>
      <w:color w:val="auto"/>
    </w:rPr>
  </w:style>
  <w:style w:type="paragraph" w:customStyle="1" w:styleId="Char4">
    <w:name w:val="Char"/>
    <w:basedOn w:val="a"/>
    <w:next w:val="a"/>
    <w:uiPriority w:val="99"/>
    <w:qFormat/>
  </w:style>
  <w:style w:type="paragraph" w:customStyle="1" w:styleId="xl26">
    <w:name w:val="xl26"/>
    <w:basedOn w:val="a"/>
    <w:next w:val="a"/>
    <w:uiPriority w:val="99"/>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ormal0">
    <w:name w:val="Normal_0"/>
    <w:next w:val="a"/>
    <w:uiPriority w:val="99"/>
    <w:qFormat/>
    <w:pPr>
      <w:spacing w:before="120" w:after="240" w:line="276" w:lineRule="auto"/>
      <w:jc w:val="both"/>
    </w:pPr>
    <w:rPr>
      <w:sz w:val="22"/>
      <w:szCs w:val="22"/>
      <w:lang w:val="ru-RU" w:eastAsia="en-US"/>
    </w:rPr>
  </w:style>
  <w:style w:type="paragraph" w:customStyle="1" w:styleId="1f1">
    <w:name w:val="无间隔1"/>
    <w:basedOn w:val="a"/>
    <w:uiPriority w:val="1"/>
    <w:qFormat/>
    <w:rPr>
      <w:szCs w:val="32"/>
    </w:rPr>
  </w:style>
  <w:style w:type="paragraph" w:customStyle="1" w:styleId="zhang">
    <w:name w:val="zhang"/>
    <w:basedOn w:val="a"/>
    <w:next w:val="a"/>
    <w:uiPriority w:val="99"/>
    <w:qFormat/>
    <w:pPr>
      <w:spacing w:before="100" w:beforeAutospacing="1" w:after="100" w:afterAutospacing="1"/>
    </w:pPr>
    <w:rPr>
      <w:rFonts w:ascii="宋体" w:hAnsi="宋体" w:cs="宋体"/>
      <w:b/>
      <w:bCs/>
      <w:smallCaps/>
      <w:color w:val="000000"/>
      <w:sz w:val="20"/>
      <w:szCs w:val="20"/>
    </w:rPr>
  </w:style>
  <w:style w:type="paragraph" w:customStyle="1" w:styleId="ListParagraph1">
    <w:name w:val="List Paragraph1"/>
    <w:basedOn w:val="a"/>
    <w:uiPriority w:val="99"/>
    <w:qFormat/>
    <w:pPr>
      <w:ind w:firstLineChars="200" w:firstLine="420"/>
    </w:pPr>
  </w:style>
  <w:style w:type="paragraph" w:customStyle="1" w:styleId="font0">
    <w:name w:val="font0"/>
    <w:basedOn w:val="a"/>
    <w:next w:val="a"/>
    <w:uiPriority w:val="99"/>
    <w:qFormat/>
    <w:pPr>
      <w:spacing w:before="100" w:beforeAutospacing="1" w:after="100" w:afterAutospacing="1"/>
    </w:pPr>
    <w:rPr>
      <w:rFonts w:ascii="宋体" w:hAnsi="宋体" w:cs="宋体"/>
    </w:rPr>
  </w:style>
  <w:style w:type="paragraph" w:customStyle="1" w:styleId="CM31">
    <w:name w:val="CM31"/>
    <w:basedOn w:val="Default"/>
    <w:next w:val="Default"/>
    <w:uiPriority w:val="99"/>
    <w:qFormat/>
    <w:pPr>
      <w:spacing w:line="426" w:lineRule="atLeast"/>
    </w:pPr>
    <w:rPr>
      <w:color w:val="auto"/>
    </w:rPr>
  </w:style>
  <w:style w:type="paragraph" w:customStyle="1" w:styleId="1f2">
    <w:name w:val="正文1"/>
    <w:qFormat/>
    <w:pPr>
      <w:jc w:val="both"/>
    </w:pPr>
    <w:rPr>
      <w:kern w:val="2"/>
      <w:sz w:val="21"/>
      <w:szCs w:val="21"/>
    </w:rPr>
  </w:style>
  <w:style w:type="paragraph" w:customStyle="1" w:styleId="NewNew">
    <w:name w:val="正文 New New"/>
    <w:qFormat/>
    <w:pPr>
      <w:widowControl w:val="0"/>
      <w:jc w:val="both"/>
    </w:pPr>
    <w:rPr>
      <w:rFonts w:ascii="Calibri" w:hAnsi="Calibri"/>
      <w:kern w:val="2"/>
      <w:sz w:val="21"/>
      <w:szCs w:val="22"/>
    </w:rPr>
  </w:style>
  <w:style w:type="paragraph" w:customStyle="1" w:styleId="Char5">
    <w:name w:val="报告正文 Char"/>
    <w:basedOn w:val="a"/>
    <w:qFormat/>
    <w:pPr>
      <w:adjustRightInd w:val="0"/>
      <w:snapToGrid w:val="0"/>
      <w:spacing w:line="312" w:lineRule="auto"/>
      <w:ind w:left="2600"/>
    </w:pPr>
    <w:rPr>
      <w:rFonts w:ascii="华文细黑" w:eastAsia="华文细黑"/>
      <w:sz w:val="20"/>
      <w:szCs w:val="20"/>
    </w:rPr>
  </w:style>
  <w:style w:type="paragraph" w:customStyle="1" w:styleId="1f3">
    <w:name w:val="修订1"/>
    <w:hidden/>
    <w:uiPriority w:val="99"/>
    <w:unhideWhenUsed/>
    <w:qFormat/>
    <w:rPr>
      <w:sz w:val="24"/>
      <w:szCs w:val="24"/>
      <w:lang w:eastAsia="en-US" w:bidi="en-US"/>
    </w:rPr>
  </w:style>
  <w:style w:type="paragraph" w:styleId="aff8">
    <w:name w:val="Revision"/>
    <w:hidden/>
    <w:uiPriority w:val="99"/>
    <w:unhideWhenUsed/>
    <w:rsid w:val="00415C15"/>
    <w:rPr>
      <w:sz w:val="24"/>
      <w:szCs w:val="24"/>
      <w:lang w:eastAsia="en-US" w:bidi="en-US"/>
    </w:rPr>
  </w:style>
  <w:style w:type="character" w:styleId="aff9">
    <w:name w:val="Unresolved Mention"/>
    <w:basedOn w:val="a1"/>
    <w:uiPriority w:val="99"/>
    <w:semiHidden/>
    <w:unhideWhenUsed/>
    <w:rsid w:val="00FC5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235</Pages>
  <Words>31727</Words>
  <Characters>180848</Characters>
  <DocSecurity>0</DocSecurity>
  <Lines>1507</Lines>
  <Paragraphs>424</Paragraphs>
  <ScaleCrop>false</ScaleCrop>
  <LinksUpToDate>false</LinksUpToDate>
  <CharactersWithSpaces>212151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2411-12-30T00:00:00Z</dcterms:created>
  <dcterms:modified xsi:type="dcterms:W3CDTF">2025-06-11T04:37:00Z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11FEA80BE2AE40EAA023132059DF07E1_13</vt:lpwstr>
  </property>
  <property fmtid="{D5CDD505-2E9C-101B-9397-08002B2CF9AE}" pid="4" name="KSOTemplateDocerSaveRecord">
    <vt:lpwstr>eyJoZGlkIjoiMTIyMTNhZTQxMGNhMWYwN2RkZTM0MGExYjk2ZjI3MmUiLCJ1c2VySWQiOiI0MDIzOTA2MDYifQ==</vt:lpwstr>
  </property>
</Properties>
</file>