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B83E2">
      <w:pPr>
        <w:rPr>
          <w:rFonts w:hint="eastAsia" w:ascii="宋体" w:hAnsi="宋体" w:cs="宋体"/>
          <w:b/>
          <w:color w:val="auto"/>
          <w:sz w:val="44"/>
          <w:szCs w:val="44"/>
          <w:highlight w:val="none"/>
        </w:rPr>
      </w:pPr>
    </w:p>
    <w:p w14:paraId="43C19B9F">
      <w:pPr>
        <w:jc w:val="both"/>
        <w:rPr>
          <w:rFonts w:hint="eastAsia" w:ascii="宋体" w:hAnsi="宋体" w:cs="宋体"/>
          <w:b/>
          <w:color w:val="auto"/>
          <w:sz w:val="44"/>
          <w:szCs w:val="44"/>
          <w:highlight w:val="none"/>
        </w:rPr>
      </w:pPr>
    </w:p>
    <w:p w14:paraId="748DAF92">
      <w:pPr>
        <w:spacing w:line="276" w:lineRule="auto"/>
        <w:ind w:left="0" w:leftChars="0" w:right="626" w:rightChars="298" w:firstLine="0" w:firstLineChars="0"/>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lang w:eastAsia="zh-CN"/>
        </w:rPr>
        <w:t>南沙区公共卫生临床中心病房改造提升工程勘察设计</w:t>
      </w:r>
    </w:p>
    <w:p w14:paraId="67861ACA">
      <w:pPr>
        <w:rPr>
          <w:rFonts w:hint="eastAsia" w:ascii="宋体" w:hAnsi="宋体" w:cs="宋体"/>
          <w:b/>
          <w:bCs/>
          <w:color w:val="auto"/>
          <w:sz w:val="20"/>
          <w:szCs w:val="20"/>
          <w:highlight w:val="none"/>
        </w:rPr>
      </w:pPr>
    </w:p>
    <w:p w14:paraId="6B72692F">
      <w:pPr>
        <w:rPr>
          <w:rFonts w:hint="eastAsia" w:ascii="宋体" w:hAnsi="宋体" w:cs="宋体"/>
          <w:b/>
          <w:bCs/>
          <w:color w:val="auto"/>
          <w:sz w:val="20"/>
          <w:szCs w:val="20"/>
          <w:highlight w:val="none"/>
        </w:rPr>
      </w:pPr>
    </w:p>
    <w:p w14:paraId="2D630DFC">
      <w:pPr>
        <w:jc w:val="center"/>
        <w:rPr>
          <w:rFonts w:hint="eastAsia" w:ascii="宋体" w:hAnsi="宋体" w:cs="宋体"/>
          <w:b/>
          <w:color w:val="auto"/>
          <w:sz w:val="96"/>
          <w:szCs w:val="84"/>
          <w:highlight w:val="none"/>
        </w:rPr>
      </w:pPr>
    </w:p>
    <w:p w14:paraId="27D5C6F0">
      <w:pPr>
        <w:jc w:val="center"/>
        <w:rPr>
          <w:rFonts w:hint="eastAsia" w:ascii="宋体" w:hAnsi="宋体" w:cs="宋体"/>
          <w:b/>
          <w:color w:val="auto"/>
          <w:sz w:val="96"/>
          <w:szCs w:val="84"/>
          <w:highlight w:val="none"/>
        </w:rPr>
      </w:pPr>
    </w:p>
    <w:p w14:paraId="790BCBAA">
      <w:pPr>
        <w:jc w:val="center"/>
        <w:rPr>
          <w:rFonts w:hint="eastAsia" w:ascii="宋体" w:hAnsi="宋体" w:cs="宋体"/>
          <w:b/>
          <w:color w:val="auto"/>
          <w:sz w:val="96"/>
          <w:szCs w:val="84"/>
          <w:highlight w:val="none"/>
        </w:rPr>
      </w:pPr>
      <w:r>
        <w:rPr>
          <w:rFonts w:hint="eastAsia" w:ascii="宋体" w:hAnsi="宋体" w:cs="宋体"/>
          <w:b/>
          <w:color w:val="auto"/>
          <w:sz w:val="96"/>
          <w:szCs w:val="84"/>
          <w:highlight w:val="none"/>
        </w:rPr>
        <w:t>招标公告</w:t>
      </w:r>
    </w:p>
    <w:p w14:paraId="4FD871E9">
      <w:pPr>
        <w:rPr>
          <w:rFonts w:hint="eastAsia" w:ascii="宋体" w:hAnsi="宋体" w:cs="宋体"/>
          <w:color w:val="auto"/>
          <w:sz w:val="44"/>
          <w:szCs w:val="44"/>
          <w:highlight w:val="none"/>
        </w:rPr>
      </w:pPr>
    </w:p>
    <w:p w14:paraId="56624D53">
      <w:pPr>
        <w:rPr>
          <w:rFonts w:hint="eastAsia" w:ascii="宋体" w:hAnsi="宋体" w:cs="宋体"/>
          <w:color w:val="auto"/>
          <w:sz w:val="44"/>
          <w:szCs w:val="44"/>
          <w:highlight w:val="none"/>
        </w:rPr>
      </w:pPr>
    </w:p>
    <w:p w14:paraId="0BC30281">
      <w:pPr>
        <w:rPr>
          <w:rFonts w:hint="eastAsia" w:ascii="宋体" w:hAnsi="宋体" w:cs="宋体"/>
          <w:color w:val="auto"/>
          <w:sz w:val="44"/>
          <w:szCs w:val="44"/>
          <w:highlight w:val="none"/>
        </w:rPr>
      </w:pPr>
    </w:p>
    <w:p w14:paraId="05DFDD75">
      <w:pPr>
        <w:rPr>
          <w:rFonts w:hint="eastAsia" w:ascii="宋体" w:hAnsi="宋体" w:cs="宋体"/>
          <w:color w:val="auto"/>
          <w:sz w:val="44"/>
          <w:szCs w:val="44"/>
          <w:highlight w:val="none"/>
        </w:rPr>
      </w:pPr>
    </w:p>
    <w:p w14:paraId="4EFB4A5D">
      <w:pPr>
        <w:spacing w:before="8"/>
        <w:rPr>
          <w:rFonts w:hint="eastAsia" w:ascii="宋体" w:hAnsi="宋体" w:cs="宋体"/>
          <w:color w:val="auto"/>
          <w:sz w:val="33"/>
          <w:szCs w:val="33"/>
          <w:highlight w:val="none"/>
        </w:rPr>
      </w:pPr>
    </w:p>
    <w:p w14:paraId="5D352607">
      <w:pPr>
        <w:pStyle w:val="7"/>
        <w:rPr>
          <w:rFonts w:hint="eastAsia" w:cs="宋体"/>
          <w:color w:val="auto"/>
          <w:sz w:val="33"/>
          <w:szCs w:val="33"/>
          <w:highlight w:val="none"/>
          <w:lang w:eastAsia="zh-CN"/>
        </w:rPr>
      </w:pPr>
    </w:p>
    <w:p w14:paraId="3157C034">
      <w:pPr>
        <w:pStyle w:val="7"/>
        <w:rPr>
          <w:rFonts w:hint="eastAsia" w:cs="宋体"/>
          <w:color w:val="auto"/>
          <w:sz w:val="33"/>
          <w:szCs w:val="33"/>
          <w:highlight w:val="none"/>
          <w:lang w:eastAsia="zh-CN"/>
        </w:rPr>
      </w:pPr>
    </w:p>
    <w:p w14:paraId="0666D723">
      <w:pPr>
        <w:spacing w:before="8"/>
        <w:rPr>
          <w:rFonts w:hint="eastAsia" w:ascii="宋体" w:hAnsi="宋体" w:cs="宋体"/>
          <w:color w:val="auto"/>
          <w:sz w:val="33"/>
          <w:szCs w:val="33"/>
          <w:highlight w:val="none"/>
        </w:rPr>
      </w:pPr>
    </w:p>
    <w:p w14:paraId="18AE7424">
      <w:pPr>
        <w:spacing w:line="360" w:lineRule="auto"/>
        <w:ind w:firstLine="964" w:firstLineChars="3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招   标   人：</w:t>
      </w:r>
      <w:r>
        <w:rPr>
          <w:rFonts w:hint="eastAsia" w:ascii="宋体" w:hAnsi="宋体" w:cs="宋体"/>
          <w:b/>
          <w:color w:val="auto"/>
          <w:sz w:val="32"/>
          <w:szCs w:val="32"/>
          <w:highlight w:val="none"/>
          <w:lang w:eastAsia="zh-CN"/>
        </w:rPr>
        <w:t>广州市南沙区卫生健康局</w:t>
      </w:r>
    </w:p>
    <w:p w14:paraId="4BDCF4B3">
      <w:pPr>
        <w:spacing w:line="360" w:lineRule="auto"/>
        <w:ind w:firstLine="964" w:firstLineChars="3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招标代理机构：</w:t>
      </w:r>
      <w:r>
        <w:rPr>
          <w:rFonts w:hint="eastAsia" w:ascii="宋体" w:hAnsi="宋体" w:cs="宋体"/>
          <w:b/>
          <w:color w:val="auto"/>
          <w:sz w:val="32"/>
          <w:highlight w:val="none"/>
          <w:lang w:eastAsia="zh-CN"/>
        </w:rPr>
        <w:t xml:space="preserve">广东省国际工程咨询有限公司 </w:t>
      </w:r>
    </w:p>
    <w:p w14:paraId="28AA6807">
      <w:pPr>
        <w:tabs>
          <w:tab w:val="left" w:pos="561"/>
        </w:tabs>
        <w:spacing w:line="360" w:lineRule="auto"/>
        <w:ind w:firstLine="964" w:firstLineChars="300"/>
        <w:rPr>
          <w:rFonts w:hint="eastAsia" w:ascii="宋体" w:hAnsi="宋体" w:cs="宋体"/>
          <w:b/>
          <w:color w:val="auto"/>
          <w:sz w:val="32"/>
          <w:szCs w:val="32"/>
          <w:highlight w:val="none"/>
        </w:rPr>
      </w:pPr>
      <w:r>
        <w:rPr>
          <w:rFonts w:hint="eastAsia" w:ascii="宋体" w:hAnsi="宋体" w:cs="宋体"/>
          <w:b/>
          <w:color w:val="auto"/>
          <w:sz w:val="32"/>
          <w:szCs w:val="32"/>
          <w:highlight w:val="none"/>
        </w:rPr>
        <w:t>日        期：202</w:t>
      </w:r>
      <w:r>
        <w:rPr>
          <w:rFonts w:hint="eastAsia" w:ascii="宋体" w:hAnsi="宋体" w:cs="宋体"/>
          <w:b/>
          <w:color w:val="auto"/>
          <w:sz w:val="32"/>
          <w:szCs w:val="32"/>
          <w:highlight w:val="none"/>
          <w:lang w:val="en-US" w:eastAsia="zh-CN"/>
        </w:rPr>
        <w:t>5</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6</w:t>
      </w:r>
      <w:r>
        <w:rPr>
          <w:rFonts w:hint="eastAsia" w:ascii="宋体" w:hAnsi="宋体" w:cs="宋体"/>
          <w:b/>
          <w:color w:val="auto"/>
          <w:sz w:val="32"/>
          <w:szCs w:val="32"/>
          <w:highlight w:val="none"/>
        </w:rPr>
        <w:t>月</w:t>
      </w:r>
    </w:p>
    <w:p w14:paraId="5C80E0C3">
      <w:pPr>
        <w:spacing w:line="360" w:lineRule="auto"/>
        <w:jc w:val="center"/>
        <w:rPr>
          <w:rFonts w:hint="eastAsia" w:ascii="宋体" w:hAnsi="宋体" w:cs="宋体"/>
          <w:b/>
          <w:color w:val="auto"/>
          <w:sz w:val="32"/>
          <w:szCs w:val="32"/>
          <w:highlight w:val="none"/>
          <w:lang w:eastAsia="zh-CN"/>
        </w:rPr>
        <w:sectPr>
          <w:footerReference r:id="rId4" w:type="first"/>
          <w:footerReference r:id="rId3" w:type="default"/>
          <w:pgSz w:w="11906" w:h="16838"/>
          <w:pgMar w:top="1440" w:right="1440" w:bottom="1440" w:left="1440" w:header="851" w:footer="992" w:gutter="0"/>
          <w:pgNumType w:start="1"/>
          <w:cols w:space="720" w:num="1"/>
          <w:docGrid w:type="lines" w:linePitch="312" w:charSpace="0"/>
        </w:sectPr>
      </w:pPr>
    </w:p>
    <w:p w14:paraId="2CD07140">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eastAsia="zh-CN"/>
        </w:rPr>
        <w:t>南沙区公共卫生临床中心病房改造提升工程勘察设计</w:t>
      </w:r>
      <w:r>
        <w:rPr>
          <w:rFonts w:hint="eastAsia" w:ascii="宋体" w:hAnsi="宋体" w:cs="宋体"/>
          <w:b/>
          <w:color w:val="auto"/>
          <w:sz w:val="32"/>
          <w:szCs w:val="32"/>
          <w:highlight w:val="none"/>
        </w:rPr>
        <w:t>招标公告</w:t>
      </w:r>
    </w:p>
    <w:p w14:paraId="2DB98018">
      <w:pPr>
        <w:pStyle w:val="36"/>
        <w:rPr>
          <w:rFonts w:hint="eastAsia"/>
          <w:color w:val="auto"/>
          <w:highlight w:val="none"/>
        </w:rPr>
      </w:pPr>
    </w:p>
    <w:p w14:paraId="63F7C507">
      <w:pPr>
        <w:widowControl/>
        <w:numPr>
          <w:ilvl w:val="0"/>
          <w:numId w:val="1"/>
        </w:numPr>
        <w:tabs>
          <w:tab w:val="left" w:pos="760"/>
        </w:tabs>
        <w:spacing w:line="360" w:lineRule="auto"/>
        <w:jc w:val="left"/>
        <w:outlineLvl w:val="0"/>
        <w:rPr>
          <w:rFonts w:hint="eastAsia" w:ascii="宋体" w:hAnsi="宋体" w:cs="宋体"/>
          <w:b/>
          <w:color w:val="auto"/>
          <w:sz w:val="28"/>
          <w:highlight w:val="none"/>
        </w:rPr>
      </w:pPr>
      <w:r>
        <w:rPr>
          <w:rFonts w:hint="eastAsia" w:ascii="宋体" w:hAnsi="宋体" w:cs="宋体"/>
          <w:b/>
          <w:color w:val="auto"/>
          <w:sz w:val="28"/>
          <w:highlight w:val="none"/>
        </w:rPr>
        <w:t>招标条件</w:t>
      </w:r>
    </w:p>
    <w:p w14:paraId="568D7A4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本招标项目</w:t>
      </w:r>
      <w:r>
        <w:rPr>
          <w:rFonts w:hint="eastAsia" w:ascii="宋体" w:hAnsi="宋体" w:cs="宋体"/>
          <w:color w:val="auto"/>
          <w:sz w:val="24"/>
          <w:szCs w:val="24"/>
          <w:highlight w:val="none"/>
          <w:u w:val="single"/>
          <w:lang w:eastAsia="zh-CN"/>
        </w:rPr>
        <w:t>南沙区公共卫生临床中心病房改造提升工程</w:t>
      </w:r>
      <w:r>
        <w:rPr>
          <w:rFonts w:hint="eastAsia" w:ascii="宋体" w:hAnsi="宋体" w:cs="宋体"/>
          <w:color w:val="auto"/>
          <w:sz w:val="24"/>
          <w:szCs w:val="24"/>
          <w:highlight w:val="none"/>
        </w:rPr>
        <w:t>已由</w:t>
      </w:r>
      <w:r>
        <w:rPr>
          <w:rFonts w:hint="eastAsia" w:ascii="宋体" w:hAnsi="宋体" w:cs="宋体"/>
          <w:color w:val="auto"/>
          <w:sz w:val="24"/>
          <w:highlight w:val="none"/>
          <w:u w:val="single"/>
        </w:rPr>
        <w:t>广州南沙经济技术开发区发展和改革局</w:t>
      </w:r>
      <w:r>
        <w:rPr>
          <w:rFonts w:hint="eastAsia" w:ascii="宋体" w:hAnsi="宋体" w:cs="宋体"/>
          <w:color w:val="auto"/>
          <w:sz w:val="24"/>
          <w:highlight w:val="none"/>
          <w:u w:val="single"/>
          <w:lang w:val="en-US" w:eastAsia="zh-CN"/>
        </w:rPr>
        <w:t>和</w:t>
      </w:r>
      <w:r>
        <w:rPr>
          <w:rFonts w:hint="eastAsia" w:ascii="宋体" w:hAnsi="宋体" w:cs="宋体"/>
          <w:color w:val="auto"/>
          <w:sz w:val="24"/>
          <w:highlight w:val="none"/>
          <w:u w:val="single"/>
        </w:rPr>
        <w:t>广州市南沙区发展和改革局</w:t>
      </w:r>
      <w:r>
        <w:rPr>
          <w:rFonts w:hint="eastAsia" w:ascii="宋体" w:hAnsi="宋体"/>
          <w:color w:val="auto"/>
          <w:sz w:val="24"/>
          <w:highlight w:val="none"/>
        </w:rPr>
        <w:t>以</w:t>
      </w:r>
      <w:r>
        <w:rPr>
          <w:rFonts w:hint="eastAsia" w:ascii="宋体" w:hAnsi="宋体"/>
          <w:color w:val="auto"/>
          <w:sz w:val="24"/>
          <w:highlight w:val="none"/>
          <w:lang w:eastAsia="zh-CN"/>
        </w:rPr>
        <w:t>《</w:t>
      </w:r>
      <w:r>
        <w:rPr>
          <w:rFonts w:hint="eastAsia" w:ascii="宋体" w:hAnsi="宋体"/>
          <w:color w:val="auto"/>
          <w:sz w:val="24"/>
          <w:highlight w:val="none"/>
          <w:u w:val="single"/>
        </w:rPr>
        <w:t>广州南沙经济技术开发区发展和改革局 广州市南沙区发展和改革局关于</w:t>
      </w:r>
      <w:r>
        <w:rPr>
          <w:rFonts w:hint="eastAsia" w:ascii="宋体" w:hAnsi="宋体"/>
          <w:color w:val="auto"/>
          <w:sz w:val="24"/>
          <w:highlight w:val="none"/>
          <w:u w:val="single"/>
          <w:lang w:eastAsia="zh-CN"/>
        </w:rPr>
        <w:t>南沙区公共卫生临床中心病房改造提升工程</w:t>
      </w:r>
      <w:r>
        <w:rPr>
          <w:rFonts w:hint="eastAsia" w:ascii="宋体" w:hAnsi="宋体"/>
          <w:color w:val="auto"/>
          <w:sz w:val="24"/>
          <w:highlight w:val="none"/>
          <w:u w:val="single"/>
        </w:rPr>
        <w:t>可行性研究报告的复函</w:t>
      </w:r>
      <w:r>
        <w:rPr>
          <w:rFonts w:hint="eastAsia" w:ascii="宋体" w:hAnsi="宋体"/>
          <w:color w:val="auto"/>
          <w:sz w:val="24"/>
          <w:highlight w:val="none"/>
          <w:lang w:eastAsia="zh-CN"/>
        </w:rPr>
        <w:t>》</w:t>
      </w:r>
      <w:r>
        <w:rPr>
          <w:rFonts w:hint="eastAsia" w:ascii="宋体" w:hAnsi="宋体"/>
          <w:color w:val="auto"/>
          <w:sz w:val="24"/>
          <w:highlight w:val="none"/>
          <w:u w:val="single"/>
        </w:rPr>
        <w:t>（穗南发改投批〔2025〕</w:t>
      </w:r>
      <w:r>
        <w:rPr>
          <w:rFonts w:hint="eastAsia" w:ascii="宋体" w:hAnsi="宋体"/>
          <w:color w:val="auto"/>
          <w:sz w:val="24"/>
          <w:highlight w:val="none"/>
          <w:u w:val="single"/>
          <w:lang w:val="en-US" w:eastAsia="zh-CN"/>
        </w:rPr>
        <w:t>10</w:t>
      </w:r>
      <w:r>
        <w:rPr>
          <w:rFonts w:hint="eastAsia" w:ascii="宋体" w:hAnsi="宋体"/>
          <w:color w:val="auto"/>
          <w:sz w:val="24"/>
          <w:highlight w:val="none"/>
          <w:u w:val="single"/>
        </w:rPr>
        <w:t>号）</w:t>
      </w:r>
      <w:r>
        <w:rPr>
          <w:rFonts w:hint="eastAsia" w:ascii="宋体" w:hAnsi="宋体" w:cs="宋体"/>
          <w:color w:val="auto"/>
          <w:sz w:val="24"/>
          <w:szCs w:val="24"/>
          <w:highlight w:val="none"/>
        </w:rPr>
        <w:t>批准建设，项目业主为</w:t>
      </w:r>
      <w:r>
        <w:rPr>
          <w:rFonts w:hint="eastAsia" w:ascii="宋体" w:hAnsi="宋体" w:cs="宋体"/>
          <w:color w:val="auto"/>
          <w:sz w:val="24"/>
          <w:szCs w:val="24"/>
          <w:highlight w:val="none"/>
          <w:u w:val="single"/>
          <w:lang w:eastAsia="zh-CN"/>
        </w:rPr>
        <w:t>广州市南沙区卫生健康局</w:t>
      </w:r>
      <w:r>
        <w:rPr>
          <w:rFonts w:hint="eastAsia" w:ascii="宋体" w:hAnsi="宋体" w:cs="宋体"/>
          <w:color w:val="auto"/>
          <w:sz w:val="24"/>
          <w:szCs w:val="24"/>
          <w:highlight w:val="none"/>
        </w:rPr>
        <w:t>，项目资金来源为</w:t>
      </w:r>
      <w:r>
        <w:rPr>
          <w:rFonts w:hint="eastAsia" w:ascii="宋体" w:hAnsi="宋体" w:cs="宋体"/>
          <w:color w:val="auto"/>
          <w:sz w:val="24"/>
          <w:szCs w:val="24"/>
          <w:highlight w:val="none"/>
          <w:u w:val="single"/>
        </w:rPr>
        <w:t>财政资金</w:t>
      </w:r>
      <w:r>
        <w:rPr>
          <w:rFonts w:hint="eastAsia" w:ascii="宋体" w:hAnsi="宋体" w:cs="宋体"/>
          <w:color w:val="auto"/>
          <w:sz w:val="24"/>
          <w:szCs w:val="24"/>
          <w:highlight w:val="none"/>
        </w:rPr>
        <w:t>。招标人为</w:t>
      </w:r>
      <w:r>
        <w:rPr>
          <w:rFonts w:hint="eastAsia" w:ascii="宋体" w:hAnsi="宋体" w:cs="宋体"/>
          <w:color w:val="auto"/>
          <w:sz w:val="24"/>
          <w:szCs w:val="24"/>
          <w:highlight w:val="none"/>
          <w:u w:val="single"/>
          <w:lang w:eastAsia="zh-CN"/>
        </w:rPr>
        <w:t>广州市南沙区卫生健康局</w:t>
      </w:r>
      <w:r>
        <w:rPr>
          <w:rFonts w:hint="eastAsia" w:ascii="宋体" w:hAnsi="宋体" w:cs="宋体"/>
          <w:color w:val="auto"/>
          <w:sz w:val="24"/>
          <w:szCs w:val="24"/>
          <w:highlight w:val="none"/>
        </w:rPr>
        <w:t>。项目已具备招标条件，现对该项目的</w:t>
      </w:r>
      <w:r>
        <w:rPr>
          <w:rFonts w:hint="eastAsia" w:ascii="宋体" w:hAnsi="宋体" w:cs="宋体"/>
          <w:color w:val="auto"/>
          <w:sz w:val="24"/>
          <w:szCs w:val="24"/>
          <w:highlight w:val="none"/>
          <w:u w:val="single"/>
        </w:rPr>
        <w:t>勘察设计</w:t>
      </w:r>
      <w:r>
        <w:rPr>
          <w:rFonts w:hint="eastAsia" w:ascii="宋体" w:hAnsi="宋体" w:cs="宋体"/>
          <w:color w:val="auto"/>
          <w:sz w:val="24"/>
          <w:szCs w:val="24"/>
          <w:highlight w:val="none"/>
        </w:rPr>
        <w:t>进行公开招标。</w:t>
      </w:r>
    </w:p>
    <w:p w14:paraId="7041CBAC">
      <w:pPr>
        <w:pStyle w:val="36"/>
        <w:rPr>
          <w:rFonts w:hint="eastAsia"/>
          <w:color w:val="auto"/>
          <w:highlight w:val="none"/>
        </w:rPr>
      </w:pPr>
    </w:p>
    <w:p w14:paraId="6B000880">
      <w:pPr>
        <w:widowControl/>
        <w:numPr>
          <w:ilvl w:val="0"/>
          <w:numId w:val="1"/>
        </w:numPr>
        <w:tabs>
          <w:tab w:val="left" w:pos="760"/>
        </w:tabs>
        <w:spacing w:line="360" w:lineRule="auto"/>
        <w:jc w:val="left"/>
        <w:rPr>
          <w:rFonts w:hint="eastAsia" w:ascii="宋体" w:hAnsi="宋体" w:cs="宋体"/>
          <w:b/>
          <w:color w:val="auto"/>
          <w:sz w:val="28"/>
          <w:highlight w:val="none"/>
        </w:rPr>
      </w:pPr>
      <w:r>
        <w:rPr>
          <w:rFonts w:hint="eastAsia" w:ascii="宋体" w:hAnsi="宋体" w:cs="宋体"/>
          <w:b/>
          <w:color w:val="auto"/>
          <w:sz w:val="28"/>
          <w:highlight w:val="none"/>
        </w:rPr>
        <w:t>项目概况与招标范围</w:t>
      </w:r>
    </w:p>
    <w:p w14:paraId="4C983EA1">
      <w:pPr>
        <w:autoSpaceDE w:val="0"/>
        <w:autoSpaceDN w:val="0"/>
        <w:adjustRightInd w:val="0"/>
        <w:spacing w:before="0" w:line="360" w:lineRule="auto"/>
        <w:ind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rPr>
        <w:t>2.1 招标项目概况</w:t>
      </w:r>
    </w:p>
    <w:p w14:paraId="2F821ECF">
      <w:pPr>
        <w:autoSpaceDE w:val="0"/>
        <w:autoSpaceDN w:val="0"/>
        <w:adjustRightInd w:val="0"/>
        <w:spacing w:before="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highlight w:val="none"/>
        </w:rPr>
        <w:t>2.1.1 工程名称</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lang w:eastAsia="zh-CN"/>
        </w:rPr>
        <w:t>南沙区公共卫生临床中心病房改造提升工程勘察设计</w:t>
      </w:r>
    </w:p>
    <w:p w14:paraId="7019A5FF">
      <w:pPr>
        <w:spacing w:line="360" w:lineRule="auto"/>
        <w:ind w:firstLine="480" w:firstLineChars="200"/>
        <w:jc w:val="left"/>
        <w:rPr>
          <w:rFonts w:hint="eastAsia" w:ascii="宋体" w:hAnsi="宋体" w:eastAsia="宋体" w:cs="宋体"/>
          <w:color w:val="auto"/>
          <w:sz w:val="24"/>
          <w:szCs w:val="22"/>
          <w:highlight w:val="none"/>
          <w:u w:val="single"/>
        </w:rPr>
      </w:pPr>
      <w:r>
        <w:rPr>
          <w:rFonts w:hint="eastAsia" w:ascii="宋体" w:hAnsi="宋体" w:eastAsia="宋体" w:cs="宋体"/>
          <w:color w:val="auto"/>
          <w:sz w:val="24"/>
          <w:szCs w:val="22"/>
          <w:highlight w:val="none"/>
          <w:u w:val="single"/>
        </w:rPr>
        <w:t>2.1.2 工程位置：于广东省广州市南沙区公共卫生临床中心（原南沙区第三人民医</w:t>
      </w:r>
    </w:p>
    <w:p w14:paraId="12CEB964">
      <w:pPr>
        <w:spacing w:line="360" w:lineRule="auto"/>
        <w:ind w:firstLine="0" w:firstLineChars="0"/>
        <w:jc w:val="left"/>
        <w:rPr>
          <w:rFonts w:hint="eastAsia" w:ascii="宋体" w:hAnsi="宋体" w:eastAsia="宋体" w:cs="宋体"/>
          <w:color w:val="auto"/>
          <w:sz w:val="24"/>
          <w:szCs w:val="22"/>
          <w:highlight w:val="none"/>
          <w:u w:val="single"/>
        </w:rPr>
      </w:pPr>
      <w:r>
        <w:rPr>
          <w:rFonts w:hint="eastAsia" w:ascii="宋体" w:hAnsi="宋体" w:eastAsia="宋体" w:cs="宋体"/>
          <w:color w:val="auto"/>
          <w:sz w:val="24"/>
          <w:szCs w:val="22"/>
          <w:highlight w:val="none"/>
          <w:u w:val="single"/>
        </w:rPr>
        <w:t>院）。</w:t>
      </w:r>
    </w:p>
    <w:p w14:paraId="072EEEB8">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szCs w:val="24"/>
          <w:highlight w:val="none"/>
        </w:rPr>
        <w:t>2.1.3 工程建设规模及内容：</w:t>
      </w:r>
      <w:r>
        <w:rPr>
          <w:rFonts w:hint="eastAsia" w:ascii="宋体" w:hAnsi="宋体" w:cs="宋体"/>
          <w:color w:val="auto"/>
          <w:sz w:val="24"/>
          <w:szCs w:val="24"/>
          <w:highlight w:val="none"/>
          <w:u w:val="single"/>
        </w:rPr>
        <w:t>对南沙区公共卫生临床中心开展原有住院楼、新建综合大楼及相关配套用房改造工程，</w:t>
      </w:r>
      <w:r>
        <w:rPr>
          <w:rFonts w:hint="eastAsia" w:ascii="宋体" w:hAnsi="宋体" w:eastAsia="宋体" w:cs="宋体"/>
          <w:color w:val="auto"/>
          <w:sz w:val="24"/>
          <w:highlight w:val="none"/>
          <w:u w:val="single"/>
        </w:rPr>
        <w:t>涉及改造总建筑面积为11986平方米，主要改造内容为既有病房改造、低效用房改为病房、卫生间改造、供电供水系统、暖通系统、医气系统与弱电智能化系统改造。改造完成后，床位369张（增加159张），病房115间（增加67间），其中4人及以上病房减少 4 间，2-3人间病房增加68间。</w:t>
      </w:r>
      <w:r>
        <w:rPr>
          <w:rFonts w:hint="eastAsia" w:ascii="宋体" w:hAnsi="宋体" w:cs="宋体"/>
          <w:color w:val="auto"/>
          <w:sz w:val="24"/>
          <w:szCs w:val="24"/>
          <w:highlight w:val="none"/>
          <w:u w:val="single"/>
        </w:rPr>
        <w:t>包括病房及其他区域装修改造、机电安装工程、消防改造工程、加固工程、外立面改造工程、新增电梯等。</w:t>
      </w:r>
      <w:r>
        <w:rPr>
          <w:rFonts w:hint="eastAsia" w:ascii="宋体" w:hAnsi="宋体" w:cs="宋体"/>
          <w:color w:val="auto"/>
          <w:sz w:val="24"/>
          <w:szCs w:val="24"/>
          <w:highlight w:val="none"/>
        </w:rPr>
        <w:t xml:space="preserve"> </w:t>
      </w:r>
      <w:r>
        <w:rPr>
          <w:rFonts w:hint="eastAsia" w:ascii="宋体" w:hAnsi="宋体" w:cs="宋体"/>
          <w:color w:val="auto"/>
          <w:sz w:val="24"/>
          <w:highlight w:val="none"/>
          <w:u w:val="single"/>
        </w:rPr>
        <w:t>注：（最终建设规模以可研批复为准）。</w:t>
      </w:r>
    </w:p>
    <w:p w14:paraId="6D316713">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2.1.4 规划用地文件：</w:t>
      </w:r>
      <w:r>
        <w:rPr>
          <w:rFonts w:hint="eastAsia" w:ascii="宋体" w:hAnsi="宋体" w:cs="宋体"/>
          <w:color w:val="auto"/>
          <w:sz w:val="24"/>
          <w:highlight w:val="none"/>
          <w:u w:val="single"/>
          <w:lang w:val="en-US" w:eastAsia="zh-CN"/>
        </w:rPr>
        <w:t xml:space="preserve">  /  </w:t>
      </w:r>
      <w:r>
        <w:rPr>
          <w:rFonts w:hint="eastAsia" w:ascii="宋体" w:hAnsi="宋体" w:cs="宋体"/>
          <w:color w:val="auto"/>
          <w:sz w:val="24"/>
          <w:szCs w:val="24"/>
          <w:highlight w:val="none"/>
          <w:u w:val="single"/>
        </w:rPr>
        <w:t>。</w:t>
      </w:r>
    </w:p>
    <w:p w14:paraId="113EA722">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2.1.5 项目批准文件：</w:t>
      </w:r>
      <w:r>
        <w:rPr>
          <w:rFonts w:hint="eastAsia" w:ascii="宋体" w:hAnsi="宋体"/>
          <w:color w:val="auto"/>
          <w:sz w:val="24"/>
          <w:highlight w:val="none"/>
          <w:u w:val="single"/>
        </w:rPr>
        <w:t>穗南发改投批〔2025〕</w:t>
      </w:r>
      <w:r>
        <w:rPr>
          <w:rFonts w:hint="eastAsia" w:ascii="宋体" w:hAnsi="宋体"/>
          <w:color w:val="auto"/>
          <w:sz w:val="24"/>
          <w:highlight w:val="none"/>
          <w:u w:val="single"/>
          <w:lang w:val="en-US" w:eastAsia="zh-CN"/>
        </w:rPr>
        <w:t>10</w:t>
      </w:r>
      <w:r>
        <w:rPr>
          <w:rFonts w:hint="eastAsia" w:ascii="宋体" w:hAnsi="宋体"/>
          <w:color w:val="auto"/>
          <w:sz w:val="24"/>
          <w:highlight w:val="none"/>
          <w:u w:val="single"/>
        </w:rPr>
        <w:t>号</w:t>
      </w:r>
      <w:r>
        <w:rPr>
          <w:rFonts w:hint="eastAsia" w:ascii="宋体" w:hAnsi="宋体" w:cs="宋体"/>
          <w:color w:val="auto"/>
          <w:sz w:val="24"/>
          <w:szCs w:val="24"/>
          <w:highlight w:val="none"/>
          <w:u w:val="single"/>
        </w:rPr>
        <w:t>。</w:t>
      </w:r>
    </w:p>
    <w:p w14:paraId="30C4C29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2.1.6 资金来源：</w:t>
      </w:r>
      <w:r>
        <w:rPr>
          <w:rFonts w:hint="eastAsia" w:ascii="宋体" w:hAnsi="宋体" w:cs="宋体"/>
          <w:color w:val="auto"/>
          <w:sz w:val="24"/>
          <w:szCs w:val="24"/>
          <w:highlight w:val="none"/>
          <w:u w:val="single"/>
        </w:rPr>
        <w:t>财政资金</w:t>
      </w:r>
      <w:r>
        <w:rPr>
          <w:rFonts w:hint="eastAsia" w:ascii="宋体" w:hAnsi="宋体" w:cs="宋体"/>
          <w:color w:val="auto"/>
          <w:sz w:val="24"/>
          <w:highlight w:val="none"/>
          <w:u w:val="single"/>
        </w:rPr>
        <w:t>。</w:t>
      </w:r>
    </w:p>
    <w:p w14:paraId="759C15EB">
      <w:pPr>
        <w:spacing w:line="360" w:lineRule="auto"/>
        <w:ind w:firstLine="480" w:firstLineChars="200"/>
        <w:jc w:val="left"/>
        <w:outlineLvl w:val="0"/>
        <w:rPr>
          <w:rFonts w:hint="eastAsia" w:ascii="宋体" w:hAnsi="宋体" w:cs="宋体"/>
          <w:color w:val="auto"/>
          <w:sz w:val="24"/>
          <w:highlight w:val="none"/>
          <w:u w:val="single"/>
        </w:rPr>
      </w:pPr>
      <w:r>
        <w:rPr>
          <w:rFonts w:hint="eastAsia" w:ascii="宋体" w:hAnsi="宋体" w:cs="宋体"/>
          <w:color w:val="auto"/>
          <w:sz w:val="24"/>
          <w:highlight w:val="none"/>
        </w:rPr>
        <w:t>2.1.7 投资总额：</w:t>
      </w:r>
      <w:r>
        <w:rPr>
          <w:rFonts w:hint="eastAsia" w:ascii="宋体" w:hAnsi="宋体" w:cs="宋体"/>
          <w:color w:val="auto"/>
          <w:sz w:val="24"/>
          <w:highlight w:val="none"/>
          <w:u w:val="single"/>
        </w:rPr>
        <w:t>本项目总投资7004.82万元，其中建安工程费5930.11万元，工程建设其他费741.15万元，预备费333.56万元。</w:t>
      </w:r>
    </w:p>
    <w:p w14:paraId="582640D3">
      <w:pPr>
        <w:spacing w:line="360" w:lineRule="auto"/>
        <w:ind w:left="0" w:firstLine="480" w:firstLineChars="200"/>
        <w:jc w:val="left"/>
        <w:outlineLvl w:val="9"/>
        <w:rPr>
          <w:rFonts w:hint="eastAsia" w:ascii="宋体" w:hAnsi="宋体" w:eastAsia="宋体" w:cs="宋体"/>
          <w:color w:val="auto"/>
          <w:sz w:val="24"/>
          <w:highlight w:val="none"/>
          <w:u w:val="single"/>
        </w:rPr>
      </w:pPr>
      <w:r>
        <w:rPr>
          <w:rFonts w:hint="eastAsia" w:ascii="宋体" w:hAnsi="宋体" w:cs="宋体"/>
          <w:color w:val="auto"/>
          <w:sz w:val="24"/>
          <w:highlight w:val="none"/>
        </w:rPr>
        <w:t>2.1.8</w:t>
      </w:r>
      <w:r>
        <w:rPr>
          <w:rFonts w:hint="eastAsia" w:ascii="宋体" w:hAnsi="宋体"/>
          <w:color w:val="auto"/>
          <w:sz w:val="24"/>
          <w:highlight w:val="none"/>
        </w:rPr>
        <w:t>标段划分：</w:t>
      </w:r>
      <w:r>
        <w:rPr>
          <w:rFonts w:hint="eastAsia" w:ascii="宋体" w:hAnsi="宋体"/>
          <w:color w:val="auto"/>
          <w:sz w:val="24"/>
          <w:highlight w:val="none"/>
          <w:u w:val="single"/>
        </w:rPr>
        <w:t>本项目设1个标段。</w:t>
      </w:r>
    </w:p>
    <w:p w14:paraId="0851F00C">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2.2 招标范围及招标内容：根据招标人基础资料、可行性研究报告要求，完成本项目的现状摸查、方案设计、报建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外电报装需取得</w:t>
      </w:r>
      <w:r>
        <w:rPr>
          <w:rFonts w:hint="eastAsia" w:ascii="宋体" w:hAnsi="宋体" w:eastAsia="宋体" w:cs="宋体"/>
          <w:b w:val="0"/>
          <w:bCs w:val="0"/>
          <w:color w:val="auto"/>
          <w:sz w:val="24"/>
          <w:szCs w:val="22"/>
          <w:highlight w:val="none"/>
          <w:u w:val="single"/>
          <w:lang w:val="en-US" w:eastAsia="zh-CN"/>
        </w:rPr>
        <w:t>相关职能部门审核通过</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、初步设计、编制初步设计概</w:t>
      </w:r>
      <w:r>
        <w:rPr>
          <w:rFonts w:hint="eastAsia" w:ascii="宋体" w:hAnsi="宋体" w:cs="宋体"/>
          <w:color w:val="auto"/>
          <w:sz w:val="24"/>
          <w:highlight w:val="none"/>
          <w:u w:val="single"/>
          <w:lang w:val="en-US" w:eastAsia="zh-CN"/>
        </w:rPr>
        <w:t>预</w:t>
      </w:r>
      <w:r>
        <w:rPr>
          <w:rFonts w:hint="eastAsia" w:ascii="宋体" w:hAnsi="宋体" w:eastAsia="宋体" w:cs="宋体"/>
          <w:color w:val="auto"/>
          <w:sz w:val="24"/>
          <w:highlight w:val="none"/>
          <w:u w:val="single"/>
        </w:rPr>
        <w:t>算</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达到施工图深度的概算</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、概</w:t>
      </w:r>
      <w:r>
        <w:rPr>
          <w:rFonts w:hint="eastAsia" w:ascii="宋体" w:hAnsi="宋体" w:cs="宋体"/>
          <w:color w:val="auto"/>
          <w:sz w:val="24"/>
          <w:highlight w:val="none"/>
          <w:u w:val="single"/>
          <w:lang w:val="en-US" w:eastAsia="zh-CN"/>
        </w:rPr>
        <w:t>预</w:t>
      </w:r>
      <w:r>
        <w:rPr>
          <w:rFonts w:hint="eastAsia" w:ascii="宋体" w:hAnsi="宋体" w:eastAsia="宋体" w:cs="宋体"/>
          <w:color w:val="auto"/>
          <w:sz w:val="24"/>
          <w:highlight w:val="none"/>
          <w:u w:val="single"/>
        </w:rPr>
        <w:t>算评审对数、施工图设计、设计变更、竣工图编制及后期现场施工配合等工作，包括但不限于以下内容：</w:t>
      </w:r>
    </w:p>
    <w:p w14:paraId="2596899A">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2.2.1</w:t>
      </w:r>
      <w:r>
        <w:rPr>
          <w:rFonts w:hint="eastAsia" w:ascii="宋体" w:hAnsi="宋体" w:eastAsia="宋体" w:cs="宋体"/>
          <w:color w:val="auto"/>
          <w:sz w:val="24"/>
          <w:highlight w:val="none"/>
          <w:u w:val="single"/>
        </w:rPr>
        <w:t>本项目勘察范围根据项目实际情况调整</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包括但不限于</w:t>
      </w:r>
      <w:r>
        <w:rPr>
          <w:rFonts w:hint="eastAsia" w:ascii="宋体" w:hAnsi="宋体" w:cs="宋体"/>
          <w:color w:val="auto"/>
          <w:sz w:val="24"/>
          <w:szCs w:val="24"/>
          <w:highlight w:val="none"/>
          <w:u w:val="single"/>
        </w:rPr>
        <w:t>现场管线摸查及结构复核</w:t>
      </w:r>
      <w:r>
        <w:rPr>
          <w:rFonts w:hint="eastAsia" w:ascii="宋体" w:hAnsi="宋体" w:eastAsia="宋体" w:cs="宋体"/>
          <w:color w:val="auto"/>
          <w:sz w:val="24"/>
          <w:highlight w:val="none"/>
          <w:u w:val="single"/>
          <w:lang w:eastAsia="zh-CN"/>
        </w:rPr>
        <w:t>、</w:t>
      </w:r>
      <w:r>
        <w:rPr>
          <w:rFonts w:hint="eastAsia" w:ascii="宋体" w:hAnsi="宋体" w:cs="宋体"/>
          <w:color w:val="auto"/>
          <w:sz w:val="24"/>
          <w:szCs w:val="24"/>
          <w:highlight w:val="none"/>
          <w:u w:val="single"/>
        </w:rPr>
        <w:t>查明项目改造范围内排水管、供水管、消防管道、电缆线、空调管、通信线等管线的分布情况，以及复核改造楼层的结构安全情况</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highlight w:val="none"/>
          <w:u w:val="single"/>
          <w:lang w:eastAsia="zh-CN"/>
        </w:rPr>
        <w:t>总平面图测绘</w:t>
      </w:r>
      <w:r>
        <w:rPr>
          <w:rFonts w:hint="eastAsia" w:ascii="宋体" w:hAnsi="宋体" w:cs="宋体"/>
          <w:color w:val="auto"/>
          <w:sz w:val="24"/>
          <w:szCs w:val="24"/>
          <w:highlight w:val="none"/>
          <w:u w:val="single"/>
        </w:rPr>
        <w:t>。</w:t>
      </w:r>
    </w:p>
    <w:p w14:paraId="4A754A9A">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2.2.2设计服务范围：</w:t>
      </w:r>
    </w:p>
    <w:p w14:paraId="78E8F4CF">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2.2.2.1</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方案设计阶段：</w:t>
      </w:r>
    </w:p>
    <w:p w14:paraId="68565B27">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（1）按规范及业主要求进行方案设计和优化，提供优化后的效果图。</w:t>
      </w:r>
    </w:p>
    <w:p w14:paraId="2B202492">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（2）按照限额设计要求，以经批复的投资估算、概算中建安工程费作为限额标准，完成本项目招标范围内初步设计概算等造价文件的编制，还包括各方案比选、技术选型比选的投资分析等。</w:t>
      </w:r>
    </w:p>
    <w:p w14:paraId="2311A88A">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2.2.2.2</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初步设计阶段（含工程概</w:t>
      </w:r>
      <w:r>
        <w:rPr>
          <w:rFonts w:hint="eastAsia" w:ascii="宋体" w:hAnsi="宋体" w:cs="宋体"/>
          <w:color w:val="auto"/>
          <w:sz w:val="24"/>
          <w:szCs w:val="24"/>
          <w:highlight w:val="none"/>
          <w:u w:val="single"/>
          <w:lang w:val="en-US" w:eastAsia="zh-CN"/>
        </w:rPr>
        <w:t>预</w:t>
      </w:r>
      <w:r>
        <w:rPr>
          <w:rFonts w:hint="eastAsia" w:ascii="宋体" w:hAnsi="宋体" w:cs="宋体"/>
          <w:color w:val="auto"/>
          <w:sz w:val="24"/>
          <w:szCs w:val="24"/>
          <w:highlight w:val="none"/>
          <w:u w:val="single"/>
        </w:rPr>
        <w:t>算编制）</w:t>
      </w:r>
    </w:p>
    <w:p w14:paraId="173DDE94">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（1）根据确认后的设计方案完成所有专业的初步设计文件。包括但不限于：建筑、结构、电气、给排水、通风与空调（含洁净工程）、装饰装修、建筑智能化、消防、医气等。</w:t>
      </w:r>
    </w:p>
    <w:p w14:paraId="33EAEC9F">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（2）提交的初步设计文件，并按本合同条款规定提供初步设计成果，完成本项目招标范围内初步设计概算</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highlight w:val="none"/>
          <w:u w:val="single"/>
        </w:rPr>
        <w:t>达到施工图深度的概算</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等造价文件的编制，根据概</w:t>
      </w:r>
      <w:r>
        <w:rPr>
          <w:rFonts w:hint="eastAsia" w:ascii="宋体" w:hAnsi="宋体" w:cs="宋体"/>
          <w:color w:val="auto"/>
          <w:sz w:val="24"/>
          <w:szCs w:val="24"/>
          <w:highlight w:val="none"/>
          <w:u w:val="single"/>
          <w:lang w:val="en-US" w:eastAsia="zh-CN"/>
        </w:rPr>
        <w:t>预</w:t>
      </w:r>
      <w:r>
        <w:rPr>
          <w:rFonts w:hint="eastAsia" w:ascii="宋体" w:hAnsi="宋体" w:cs="宋体"/>
          <w:color w:val="auto"/>
          <w:sz w:val="24"/>
          <w:szCs w:val="24"/>
          <w:highlight w:val="none"/>
          <w:u w:val="single"/>
        </w:rPr>
        <w:t>算成果及时开展施工图设计，并确保施工图设计不得超概。</w:t>
      </w:r>
    </w:p>
    <w:p w14:paraId="6F2C9E9D">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2.2.2.3</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施工图设计：包括但不限于建筑、结构、电气、给排水、通风与空调（含洁净工程）、装饰装修、建筑智能化、消防、医气等。</w:t>
      </w:r>
    </w:p>
    <w:p w14:paraId="01F01E23">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2.2.2.4</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施工配合：配合施工单位进行现场检查和技术交底工作以及协助施工单位、监理单位提供必要的技术支持和解决方案。</w:t>
      </w:r>
    </w:p>
    <w:p w14:paraId="01C43298">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2.2.3技术配合工作：</w:t>
      </w:r>
    </w:p>
    <w:p w14:paraId="4D532C7C">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协助招标人办理设计变更配合、施工配合、现场服务、竣工验收及专题研究等；配合设计审查（初步设计审查、</w:t>
      </w:r>
      <w:r>
        <w:rPr>
          <w:rFonts w:hint="eastAsia" w:ascii="宋体" w:hAnsi="宋体" w:eastAsia="宋体" w:cs="宋体"/>
          <w:color w:val="auto"/>
          <w:sz w:val="24"/>
          <w:highlight w:val="none"/>
          <w:u w:val="single"/>
        </w:rPr>
        <w:t>概算评审对数</w:t>
      </w:r>
      <w:r>
        <w:rPr>
          <w:rFonts w:hint="eastAsia" w:ascii="宋体" w:hAnsi="宋体" w:eastAsia="宋体" w:cs="宋体"/>
          <w:color w:val="auto"/>
          <w:sz w:val="24"/>
          <w:highlight w:val="none"/>
          <w:u w:val="single"/>
          <w:lang w:eastAsia="zh-CN"/>
        </w:rPr>
        <w:t>、</w:t>
      </w:r>
      <w:r>
        <w:rPr>
          <w:rFonts w:hint="eastAsia" w:ascii="宋体" w:hAnsi="宋体" w:cs="宋体"/>
          <w:color w:val="auto"/>
          <w:sz w:val="24"/>
          <w:szCs w:val="24"/>
          <w:highlight w:val="none"/>
          <w:u w:val="single"/>
        </w:rPr>
        <w:t>施工图审查及相关配套等设计服务）；依据经批复的可研估算编制限额设计投资目标作为初步设计阶段限额设计的依据。</w:t>
      </w:r>
    </w:p>
    <w:p w14:paraId="33F113F3">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2.2.4施工服务阶段工作：</w:t>
      </w:r>
    </w:p>
    <w:p w14:paraId="7CED2B41">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按招标人要求（如有）对已确认的方案设计、初步设计进行调整，并有对施工图设计成果评价和把控的责任。如施工服务阶段涉及重大设计方案变更，中标人须配合招标人做好相关工作。</w:t>
      </w:r>
    </w:p>
    <w:p w14:paraId="2B0F4DC8">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协助招标人办理工程开工及验收所需的各项报监、报建、报验资料的提交，包括但不限于协助招标人办理施工许可证(或临时施工许可)、分项分部工程验收、环保验收、消防验收、质量验收、资料归档等工作。</w:t>
      </w:r>
    </w:p>
    <w:p w14:paraId="2BA8E896">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2.2.5其他工作： </w:t>
      </w:r>
    </w:p>
    <w:p w14:paraId="276A0CA9">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（1）参加各类协调、论证、评审等会议，项目负责人及各专业负责人须到会，负责会议有关汇报文件、展示文件的制作和汇报。</w:t>
      </w:r>
    </w:p>
    <w:p w14:paraId="088CA071">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（2）参加由</w:t>
      </w:r>
      <w:r>
        <w:rPr>
          <w:rFonts w:hint="eastAsia" w:ascii="宋体" w:hAnsi="宋体" w:cs="宋体"/>
          <w:color w:val="auto"/>
          <w:sz w:val="24"/>
          <w:highlight w:val="none"/>
          <w:u w:val="single"/>
          <w:lang w:val="en-US" w:eastAsia="zh-CN"/>
        </w:rPr>
        <w:t>招标人</w:t>
      </w:r>
      <w:r>
        <w:rPr>
          <w:rFonts w:hint="eastAsia" w:ascii="宋体" w:hAnsi="宋体" w:cs="宋体"/>
          <w:color w:val="auto"/>
          <w:sz w:val="24"/>
          <w:highlight w:val="none"/>
          <w:u w:val="single"/>
        </w:rPr>
        <w:t>组织的专家评审、内部图纸评审，若有专家评审劳务费用由中标单位负责。</w:t>
      </w:r>
    </w:p>
    <w:p w14:paraId="244607D3">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（3）对材料、设备的选型提出合理化建议。</w:t>
      </w:r>
    </w:p>
    <w:p w14:paraId="7BDF9BE4">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（4）设计文件深度要求必须满足《建筑工程设计文件编制深度规定》的要求， 各专业还应该满足各专业工程设计文件编制深度规范或规定的要求。</w:t>
      </w:r>
    </w:p>
    <w:p w14:paraId="5DEA71CB">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）BIM技术应用：按</w:t>
      </w:r>
      <w:r>
        <w:rPr>
          <w:rFonts w:hint="eastAsia" w:ascii="宋体" w:hAnsi="宋体" w:cs="宋体"/>
          <w:color w:val="auto"/>
          <w:sz w:val="24"/>
          <w:highlight w:val="none"/>
          <w:u w:val="single"/>
          <w:lang w:val="en-US" w:eastAsia="zh-CN"/>
        </w:rPr>
        <w:t>招标人</w:t>
      </w:r>
      <w:r>
        <w:rPr>
          <w:rFonts w:hint="eastAsia" w:ascii="宋体" w:hAnsi="宋体" w:cs="宋体"/>
          <w:color w:val="auto"/>
          <w:sz w:val="24"/>
          <w:highlight w:val="none"/>
          <w:u w:val="single"/>
        </w:rPr>
        <w:t>要求提供方案设计、初步设计、施工图设计等不同设计阶段BIM应用成果。根据《广州市城市信息模型（CIM）平台建设试点工作联席会议办公室关于进一步加快推进我市建筑信息模型（BIM）技术应用的通知》（穗建 CIM〔2019〕3号）及行业主管部门的最新政策要求，满足</w:t>
      </w:r>
      <w:r>
        <w:rPr>
          <w:rFonts w:hint="eastAsia" w:ascii="宋体" w:hAnsi="宋体" w:cs="宋体"/>
          <w:color w:val="auto"/>
          <w:sz w:val="24"/>
          <w:highlight w:val="none"/>
          <w:u w:val="single"/>
          <w:lang w:val="en-US" w:eastAsia="zh-CN"/>
        </w:rPr>
        <w:t>招标人</w:t>
      </w:r>
      <w:r>
        <w:rPr>
          <w:rFonts w:hint="eastAsia" w:ascii="宋体" w:hAnsi="宋体" w:cs="宋体"/>
          <w:color w:val="auto"/>
          <w:sz w:val="24"/>
          <w:highlight w:val="none"/>
          <w:u w:val="single"/>
        </w:rPr>
        <w:t>各阶段报建报批及验收的要求。</w:t>
      </w:r>
    </w:p>
    <w:p w14:paraId="5B8D30A6">
      <w:pPr>
        <w:spacing w:line="360" w:lineRule="auto"/>
        <w:ind w:firstLine="480" w:firstLineChars="200"/>
        <w:jc w:val="left"/>
        <w:outlineLvl w:val="0"/>
        <w:rPr>
          <w:rStyle w:val="23"/>
          <w:color w:val="auto"/>
          <w:highlight w:val="none"/>
        </w:rPr>
      </w:pPr>
      <w:r>
        <w:rPr>
          <w:rFonts w:hint="eastAsia" w:ascii="宋体" w:hAnsi="宋体" w:cs="宋体"/>
          <w:color w:val="auto"/>
          <w:sz w:val="24"/>
          <w:highlight w:val="none"/>
          <w:u w:val="single"/>
        </w:rPr>
        <w:t>2.3 质量标准：</w:t>
      </w:r>
    </w:p>
    <w:p w14:paraId="5834C935">
      <w:pPr>
        <w:spacing w:line="360" w:lineRule="auto"/>
        <w:ind w:firstLine="480" w:firstLineChars="200"/>
        <w:jc w:val="left"/>
        <w:rPr>
          <w:rFonts w:hint="eastAsia" w:ascii="宋体" w:hAnsi="宋体"/>
          <w:bCs/>
          <w:snapToGrid w:val="0"/>
          <w:color w:val="auto"/>
          <w:kern w:val="0"/>
          <w:sz w:val="24"/>
          <w:highlight w:val="none"/>
          <w:u w:val="single"/>
        </w:rPr>
      </w:pPr>
      <w:r>
        <w:rPr>
          <w:rFonts w:hint="eastAsia" w:ascii="宋体" w:hAnsi="宋体"/>
          <w:bCs/>
          <w:snapToGrid w:val="0"/>
          <w:color w:val="auto"/>
          <w:kern w:val="0"/>
          <w:sz w:val="24"/>
          <w:highlight w:val="none"/>
          <w:u w:val="single"/>
        </w:rPr>
        <w:t>符合《建设工程质量管理条例(2019修订)》、《建设工程勘察设计管理条例(2017修订)》、《建筑工程设计文件编制深度规定（2016年版）》等国家及地方有关工程勘察设计管理法规和规章，达到行业相关规范技术标准等要求。</w:t>
      </w:r>
    </w:p>
    <w:p w14:paraId="073ABC01">
      <w:pPr>
        <w:spacing w:line="360" w:lineRule="auto"/>
        <w:ind w:firstLine="480" w:firstLineChars="200"/>
        <w:jc w:val="left"/>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2.4 勘察设计服务期：</w:t>
      </w:r>
    </w:p>
    <w:p w14:paraId="2603C5C9">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2.4.1 设计工期：中标人应在设计合同签订后 </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 xml:space="preserve"> 日历天内提供深化方案设计成果文件（含修规设计、工程估算、三维数据模型），方案确定后 </w:t>
      </w:r>
      <w:r>
        <w:rPr>
          <w:rFonts w:hint="eastAsia" w:ascii="宋体" w:hAnsi="宋体" w:eastAsia="宋体" w:cs="宋体"/>
          <w:color w:val="auto"/>
          <w:sz w:val="24"/>
          <w:highlight w:val="none"/>
          <w:u w:val="single"/>
          <w:lang w:val="en-US" w:eastAsia="zh-CN"/>
        </w:rPr>
        <w:t>25</w:t>
      </w:r>
      <w:r>
        <w:rPr>
          <w:rFonts w:hint="eastAsia" w:ascii="宋体" w:hAnsi="宋体" w:eastAsia="宋体" w:cs="宋体"/>
          <w:color w:val="auto"/>
          <w:sz w:val="24"/>
          <w:highlight w:val="none"/>
          <w:u w:val="single"/>
        </w:rPr>
        <w:t xml:space="preserve"> 日历天内完成初步设计成果文件（含概算），初步设计审查批准后 </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 xml:space="preserve"> 日历天内完成施工图设计成果文件（送施工图审查单位审查，含投资分析报告），施工图设计文件经审查发现问题后 </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 xml:space="preserve"> 日历天内完成补充、修改。如果延误工期，按合同约定承</w:t>
      </w:r>
      <w:r>
        <w:rPr>
          <w:rFonts w:hint="eastAsia" w:ascii="宋体" w:hAnsi="宋体" w:eastAsia="宋体" w:cs="宋体"/>
          <w:color w:val="auto"/>
          <w:sz w:val="24"/>
          <w:highlight w:val="none"/>
          <w:u w:val="single"/>
          <w:lang w:bidi="ar"/>
        </w:rPr>
        <w:t>担违约责任</w:t>
      </w:r>
      <w:r>
        <w:rPr>
          <w:rFonts w:hint="eastAsia" w:ascii="宋体" w:hAnsi="宋体" w:eastAsia="宋体" w:cs="宋体"/>
          <w:color w:val="auto"/>
          <w:sz w:val="24"/>
          <w:highlight w:val="none"/>
          <w:u w:val="single"/>
        </w:rPr>
        <w:t>。</w:t>
      </w:r>
    </w:p>
    <w:p w14:paraId="2B333F45">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2.4.2 勘察工期：</w:t>
      </w:r>
      <w:r>
        <w:rPr>
          <w:rFonts w:hint="eastAsia" w:ascii="宋体" w:hAnsi="宋体" w:eastAsia="宋体" w:cs="宋体"/>
          <w:color w:val="auto"/>
          <w:sz w:val="24"/>
          <w:highlight w:val="none"/>
          <w:u w:val="single"/>
          <w:lang w:bidi="ar"/>
        </w:rPr>
        <w:t>以满足设计进度要求为准。</w:t>
      </w:r>
    </w:p>
    <w:p w14:paraId="1595AB37">
      <w:pPr>
        <w:spacing w:line="360" w:lineRule="auto"/>
        <w:ind w:firstLine="480" w:firstLineChars="200"/>
        <w:jc w:val="left"/>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2.5 本项目最高投标限价为：</w:t>
      </w:r>
    </w:p>
    <w:p w14:paraId="14DB15A1">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2.5.1 本项目工程勘察设计费最高投标限价总价</w:t>
      </w:r>
      <w:r>
        <w:rPr>
          <w:rFonts w:hint="eastAsia" w:ascii="宋体" w:hAnsi="宋体" w:eastAsia="宋体" w:cs="宋体"/>
          <w:color w:val="auto"/>
          <w:sz w:val="24"/>
          <w:szCs w:val="22"/>
          <w:highlight w:val="none"/>
          <w:u w:val="single"/>
          <w:lang w:val="en-US" w:eastAsia="zh-CN"/>
        </w:rPr>
        <w:t>214.12</w:t>
      </w:r>
      <w:r>
        <w:rPr>
          <w:rFonts w:hint="eastAsia" w:ascii="宋体" w:hAnsi="宋体" w:eastAsia="宋体" w:cs="宋体"/>
          <w:color w:val="auto"/>
          <w:sz w:val="24"/>
          <w:highlight w:val="none"/>
          <w:u w:val="single"/>
        </w:rPr>
        <w:t>万元，其中工程设计费最高投标限价（含BIM技术应用、概算编制等）为</w:t>
      </w:r>
      <w:r>
        <w:rPr>
          <w:rFonts w:hint="eastAsia" w:ascii="宋体" w:hAnsi="宋体" w:eastAsia="宋体" w:cs="宋体"/>
          <w:color w:val="auto"/>
          <w:sz w:val="24"/>
          <w:szCs w:val="22"/>
          <w:highlight w:val="none"/>
          <w:u w:val="single"/>
          <w:lang w:val="en-US" w:eastAsia="zh-CN"/>
        </w:rPr>
        <w:t>171.42</w:t>
      </w:r>
      <w:r>
        <w:rPr>
          <w:rFonts w:hint="eastAsia" w:ascii="宋体" w:hAnsi="宋体" w:eastAsia="宋体" w:cs="宋体"/>
          <w:color w:val="auto"/>
          <w:sz w:val="24"/>
          <w:highlight w:val="none"/>
          <w:u w:val="single"/>
        </w:rPr>
        <w:t>万元；工程勘察费最高投标限价为</w:t>
      </w:r>
      <w:r>
        <w:rPr>
          <w:rFonts w:hint="eastAsia" w:ascii="宋体" w:hAnsi="宋体" w:eastAsia="宋体" w:cs="宋体"/>
          <w:color w:val="auto"/>
          <w:sz w:val="24"/>
          <w:szCs w:val="22"/>
          <w:highlight w:val="none"/>
          <w:u w:val="single"/>
          <w:lang w:val="en-US" w:eastAsia="zh-CN"/>
        </w:rPr>
        <w:t>42.70</w:t>
      </w:r>
      <w:r>
        <w:rPr>
          <w:rFonts w:hint="eastAsia" w:ascii="宋体" w:hAnsi="宋体" w:eastAsia="宋体" w:cs="宋体"/>
          <w:color w:val="auto"/>
          <w:sz w:val="24"/>
          <w:highlight w:val="none"/>
          <w:u w:val="single"/>
        </w:rPr>
        <w:t>万元。</w:t>
      </w:r>
    </w:p>
    <w:p w14:paraId="2B825AED">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2.5.2 投标报价不参与投标竞争，结算方式按照合同约定的相应条款执行。报价由投标人根据招标文件要求以及企业自身情况填报，投标报价不得高于本项目最高投标限价</w:t>
      </w:r>
      <w:r>
        <w:rPr>
          <w:rFonts w:hint="eastAsia" w:ascii="宋体" w:hAnsi="宋体" w:eastAsia="宋体" w:cs="宋体"/>
          <w:color w:val="auto"/>
          <w:sz w:val="24"/>
          <w:highlight w:val="none"/>
          <w:u w:val="single"/>
          <w:lang w:val="en-US" w:eastAsia="zh-CN"/>
        </w:rPr>
        <w:t>及各分项</w:t>
      </w:r>
      <w:r>
        <w:rPr>
          <w:rFonts w:hint="eastAsia" w:ascii="宋体" w:hAnsi="宋体" w:eastAsia="宋体" w:cs="宋体"/>
          <w:color w:val="auto"/>
          <w:sz w:val="24"/>
          <w:highlight w:val="none"/>
          <w:u w:val="single"/>
        </w:rPr>
        <w:t>最高投标限价。</w:t>
      </w:r>
    </w:p>
    <w:p w14:paraId="6105A761">
      <w:pPr>
        <w:pStyle w:val="36"/>
        <w:rPr>
          <w:rFonts w:hint="eastAsia"/>
          <w:color w:val="auto"/>
          <w:highlight w:val="none"/>
        </w:rPr>
      </w:pPr>
    </w:p>
    <w:p w14:paraId="73297961">
      <w:pPr>
        <w:widowControl/>
        <w:numPr>
          <w:ilvl w:val="0"/>
          <w:numId w:val="1"/>
        </w:numPr>
        <w:tabs>
          <w:tab w:val="left" w:pos="760"/>
        </w:tabs>
        <w:spacing w:line="360" w:lineRule="auto"/>
        <w:jc w:val="left"/>
        <w:outlineLvl w:val="0"/>
        <w:rPr>
          <w:rFonts w:hint="eastAsia" w:ascii="宋体" w:hAnsi="宋体" w:cs="宋体"/>
          <w:b/>
          <w:color w:val="auto"/>
          <w:sz w:val="28"/>
          <w:highlight w:val="none"/>
        </w:rPr>
      </w:pPr>
      <w:r>
        <w:rPr>
          <w:rFonts w:hint="eastAsia" w:ascii="宋体" w:hAnsi="宋体" w:cs="宋体"/>
          <w:b/>
          <w:color w:val="auto"/>
          <w:sz w:val="28"/>
          <w:highlight w:val="none"/>
        </w:rPr>
        <w:t>投标人资格要求</w:t>
      </w:r>
    </w:p>
    <w:p w14:paraId="77EC02A9">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sz w:val="24"/>
          <w:szCs w:val="24"/>
          <w:highlight w:val="none"/>
        </w:rPr>
        <w:t xml:space="preserve">3.1 </w:t>
      </w:r>
      <w:r>
        <w:rPr>
          <w:rFonts w:hint="eastAsia" w:ascii="宋体" w:hAnsi="宋体" w:cs="宋体"/>
          <w:color w:val="auto"/>
          <w:kern w:val="0"/>
          <w:sz w:val="24"/>
          <w:szCs w:val="24"/>
          <w:highlight w:val="none"/>
        </w:rPr>
        <w:t xml:space="preserve"> 投标人（如为联合体，则联合体各方）与招标人过去3年内无合同履约纠纷，没有不得参加投标的情形。</w:t>
      </w:r>
    </w:p>
    <w:p w14:paraId="1A789EC2">
      <w:pPr>
        <w:autoSpaceDE w:val="0"/>
        <w:autoSpaceDN w:val="0"/>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[注释] 合同履约纠纷是指招标人过去3年内曾与投标人签订合同，并且对投标人不满意。不得参加投标的情形详见招标文件第二章投标人须知第1.4.3条。</w:t>
      </w:r>
    </w:p>
    <w:p w14:paraId="3AE89840">
      <w:pPr>
        <w:autoSpaceDE w:val="0"/>
        <w:autoSpaceDN w:val="0"/>
        <w:adjustRightInd w:val="0"/>
        <w:spacing w:line="360" w:lineRule="auto"/>
        <w:ind w:firstLine="480" w:firstLineChars="200"/>
        <w:jc w:val="left"/>
        <w:rPr>
          <w:rFonts w:hint="eastAsia" w:ascii="宋体" w:hAnsi="宋体" w:cs="宋体"/>
          <w:color w:val="auto"/>
          <w:spacing w:val="9"/>
          <w:kern w:val="0"/>
          <w:sz w:val="24"/>
          <w:szCs w:val="24"/>
          <w:highlight w:val="none"/>
        </w:rPr>
      </w:pPr>
      <w:r>
        <w:rPr>
          <w:rFonts w:hint="eastAsia" w:ascii="宋体" w:hAnsi="宋体" w:cs="宋体"/>
          <w:color w:val="auto"/>
          <w:kern w:val="0"/>
          <w:sz w:val="24"/>
          <w:szCs w:val="24"/>
          <w:highlight w:val="none"/>
        </w:rPr>
        <w:t xml:space="preserve">3.2  </w:t>
      </w:r>
      <w:r>
        <w:rPr>
          <w:rFonts w:hint="eastAsia" w:ascii="宋体" w:hAnsi="宋体" w:cs="宋体"/>
          <w:color w:val="auto"/>
          <w:spacing w:val="9"/>
          <w:kern w:val="0"/>
          <w:sz w:val="24"/>
          <w:szCs w:val="24"/>
          <w:highlight w:val="none"/>
        </w:rPr>
        <w:t>投标人须同时具备</w:t>
      </w:r>
      <w:r>
        <w:rPr>
          <w:rFonts w:hint="eastAsia" w:ascii="宋体" w:hAnsi="宋体" w:cs="宋体"/>
          <w:color w:val="auto"/>
          <w:spacing w:val="9"/>
          <w:kern w:val="0"/>
          <w:sz w:val="24"/>
          <w:szCs w:val="24"/>
          <w:highlight w:val="none"/>
          <w:u w:val="single"/>
        </w:rPr>
        <w:t>建设行政主管部门颁发的</w:t>
      </w:r>
      <w:r>
        <w:rPr>
          <w:rFonts w:hint="eastAsia" w:ascii="宋体" w:hAnsi="宋体" w:cs="宋体"/>
          <w:color w:val="auto"/>
          <w:spacing w:val="9"/>
          <w:kern w:val="0"/>
          <w:sz w:val="24"/>
          <w:szCs w:val="24"/>
          <w:highlight w:val="none"/>
        </w:rPr>
        <w:t>以下3.2.1、3.2.2资质证书：</w:t>
      </w:r>
    </w:p>
    <w:p w14:paraId="2B0CD087">
      <w:pPr>
        <w:autoSpaceDE w:val="0"/>
        <w:autoSpaceDN w:val="0"/>
        <w:adjustRightInd w:val="0"/>
        <w:spacing w:line="360" w:lineRule="auto"/>
        <w:ind w:firstLine="516" w:firstLineChars="200"/>
        <w:jc w:val="left"/>
        <w:rPr>
          <w:rFonts w:hint="eastAsia" w:ascii="宋体" w:hAnsi="宋体" w:cs="宋体"/>
          <w:color w:val="auto"/>
          <w:spacing w:val="9"/>
          <w:kern w:val="0"/>
          <w:sz w:val="24"/>
          <w:szCs w:val="24"/>
          <w:highlight w:val="none"/>
          <w:u w:val="single"/>
        </w:rPr>
      </w:pPr>
      <w:r>
        <w:rPr>
          <w:rFonts w:hint="eastAsia" w:ascii="宋体" w:hAnsi="宋体" w:cs="宋体"/>
          <w:color w:val="auto"/>
          <w:spacing w:val="9"/>
          <w:kern w:val="0"/>
          <w:sz w:val="24"/>
          <w:szCs w:val="24"/>
          <w:highlight w:val="none"/>
          <w:u w:val="single"/>
        </w:rPr>
        <w:t>3.2.1工程勘察资质（以下资质条件之一）：</w:t>
      </w:r>
    </w:p>
    <w:p w14:paraId="6536CA61">
      <w:pPr>
        <w:autoSpaceDE w:val="0"/>
        <w:autoSpaceDN w:val="0"/>
        <w:adjustRightInd w:val="0"/>
        <w:spacing w:line="360" w:lineRule="auto"/>
        <w:ind w:firstLine="516" w:firstLineChars="200"/>
        <w:jc w:val="left"/>
        <w:rPr>
          <w:rFonts w:hint="eastAsia" w:ascii="宋体" w:hAnsi="宋体" w:cs="宋体"/>
          <w:color w:val="auto"/>
          <w:spacing w:val="9"/>
          <w:kern w:val="0"/>
          <w:sz w:val="24"/>
          <w:szCs w:val="24"/>
          <w:highlight w:val="none"/>
          <w:u w:val="single"/>
          <w:lang w:eastAsia="zh-CN"/>
        </w:rPr>
      </w:pPr>
      <w:r>
        <w:rPr>
          <w:rFonts w:hint="eastAsia" w:ascii="宋体" w:hAnsi="宋体" w:cs="宋体"/>
          <w:color w:val="auto"/>
          <w:spacing w:val="9"/>
          <w:kern w:val="0"/>
          <w:sz w:val="24"/>
          <w:szCs w:val="24"/>
          <w:highlight w:val="none"/>
          <w:u w:val="single"/>
          <w:lang w:val="en-US" w:eastAsia="zh-CN"/>
        </w:rPr>
        <w:t>（1）</w:t>
      </w:r>
      <w:r>
        <w:rPr>
          <w:rFonts w:hint="eastAsia" w:ascii="宋体" w:hAnsi="宋体" w:cs="宋体"/>
          <w:color w:val="auto"/>
          <w:spacing w:val="9"/>
          <w:kern w:val="0"/>
          <w:sz w:val="24"/>
          <w:szCs w:val="24"/>
          <w:highlight w:val="none"/>
          <w:u w:val="single"/>
        </w:rPr>
        <w:t>工程勘察综合甲级资质</w:t>
      </w:r>
      <w:r>
        <w:rPr>
          <w:rFonts w:hint="eastAsia" w:ascii="宋体" w:hAnsi="宋体" w:cs="宋体"/>
          <w:color w:val="auto"/>
          <w:spacing w:val="9"/>
          <w:kern w:val="0"/>
          <w:sz w:val="24"/>
          <w:szCs w:val="24"/>
          <w:highlight w:val="none"/>
          <w:u w:val="single"/>
          <w:lang w:eastAsia="zh-CN"/>
        </w:rPr>
        <w:t>；</w:t>
      </w:r>
    </w:p>
    <w:p w14:paraId="2506EEC1">
      <w:pPr>
        <w:autoSpaceDE w:val="0"/>
        <w:autoSpaceDN w:val="0"/>
        <w:adjustRightInd w:val="0"/>
        <w:spacing w:line="360" w:lineRule="auto"/>
        <w:ind w:firstLine="516" w:firstLineChars="200"/>
        <w:jc w:val="left"/>
        <w:rPr>
          <w:rFonts w:hint="eastAsia" w:ascii="宋体" w:hAnsi="宋体" w:cs="宋体"/>
          <w:color w:val="auto"/>
          <w:spacing w:val="9"/>
          <w:kern w:val="0"/>
          <w:sz w:val="24"/>
          <w:szCs w:val="24"/>
          <w:highlight w:val="none"/>
          <w:u w:val="single"/>
          <w:lang w:eastAsia="zh-CN"/>
        </w:rPr>
      </w:pPr>
      <w:r>
        <w:rPr>
          <w:rFonts w:hint="eastAsia" w:ascii="宋体" w:hAnsi="宋体" w:cs="宋体"/>
          <w:color w:val="auto"/>
          <w:spacing w:val="9"/>
          <w:kern w:val="0"/>
          <w:sz w:val="24"/>
          <w:szCs w:val="24"/>
          <w:highlight w:val="none"/>
          <w:u w:val="single"/>
          <w:lang w:eastAsia="zh-CN"/>
        </w:rPr>
        <w:t>（</w:t>
      </w:r>
      <w:r>
        <w:rPr>
          <w:rFonts w:hint="eastAsia" w:ascii="宋体" w:hAnsi="宋体" w:cs="宋体"/>
          <w:color w:val="auto"/>
          <w:spacing w:val="9"/>
          <w:kern w:val="0"/>
          <w:sz w:val="24"/>
          <w:szCs w:val="24"/>
          <w:highlight w:val="none"/>
          <w:u w:val="single"/>
          <w:lang w:val="en-US" w:eastAsia="zh-CN"/>
        </w:rPr>
        <w:t>2）</w:t>
      </w:r>
      <w:r>
        <w:rPr>
          <w:rFonts w:hint="eastAsia" w:ascii="宋体" w:hAnsi="宋体" w:cs="宋体"/>
          <w:color w:val="auto"/>
          <w:spacing w:val="9"/>
          <w:kern w:val="0"/>
          <w:sz w:val="24"/>
          <w:szCs w:val="24"/>
          <w:highlight w:val="none"/>
          <w:u w:val="single"/>
        </w:rPr>
        <w:t>工程勘察（岩土工程）专业</w:t>
      </w:r>
      <w:r>
        <w:rPr>
          <w:rFonts w:hint="eastAsia" w:ascii="宋体" w:hAnsi="宋体" w:cs="宋体"/>
          <w:color w:val="auto"/>
          <w:spacing w:val="9"/>
          <w:kern w:val="0"/>
          <w:sz w:val="24"/>
          <w:szCs w:val="24"/>
          <w:highlight w:val="none"/>
          <w:u w:val="single"/>
          <w:lang w:val="en-US" w:eastAsia="zh-CN"/>
        </w:rPr>
        <w:t>乙</w:t>
      </w:r>
      <w:r>
        <w:rPr>
          <w:rFonts w:hint="eastAsia" w:ascii="宋体" w:hAnsi="宋体" w:cs="宋体"/>
          <w:color w:val="auto"/>
          <w:spacing w:val="9"/>
          <w:kern w:val="0"/>
          <w:sz w:val="24"/>
          <w:szCs w:val="24"/>
          <w:highlight w:val="none"/>
          <w:u w:val="single"/>
        </w:rPr>
        <w:t>级</w:t>
      </w:r>
      <w:r>
        <w:rPr>
          <w:rFonts w:hint="eastAsia" w:ascii="宋体" w:hAnsi="宋体" w:cs="宋体"/>
          <w:color w:val="auto"/>
          <w:spacing w:val="9"/>
          <w:kern w:val="0"/>
          <w:sz w:val="24"/>
          <w:szCs w:val="24"/>
          <w:highlight w:val="none"/>
          <w:u w:val="single"/>
          <w:lang w:eastAsia="zh-CN"/>
        </w:rPr>
        <w:t>（</w:t>
      </w:r>
      <w:r>
        <w:rPr>
          <w:rFonts w:hint="eastAsia" w:ascii="宋体" w:hAnsi="宋体" w:cs="宋体"/>
          <w:color w:val="auto"/>
          <w:spacing w:val="9"/>
          <w:kern w:val="0"/>
          <w:sz w:val="24"/>
          <w:szCs w:val="24"/>
          <w:highlight w:val="none"/>
          <w:u w:val="single"/>
          <w:lang w:val="en-US" w:eastAsia="zh-CN"/>
        </w:rPr>
        <w:t>或以上）</w:t>
      </w:r>
      <w:r>
        <w:rPr>
          <w:rFonts w:hint="eastAsia" w:ascii="宋体" w:hAnsi="宋体" w:cs="宋体"/>
          <w:color w:val="auto"/>
          <w:spacing w:val="9"/>
          <w:kern w:val="0"/>
          <w:sz w:val="24"/>
          <w:szCs w:val="24"/>
          <w:highlight w:val="none"/>
          <w:u w:val="single"/>
        </w:rPr>
        <w:t>资质</w:t>
      </w:r>
      <w:r>
        <w:rPr>
          <w:rFonts w:hint="eastAsia" w:ascii="宋体" w:hAnsi="宋体" w:cs="宋体"/>
          <w:color w:val="auto"/>
          <w:spacing w:val="9"/>
          <w:kern w:val="0"/>
          <w:sz w:val="24"/>
          <w:szCs w:val="24"/>
          <w:highlight w:val="none"/>
          <w:u w:val="single"/>
          <w:lang w:eastAsia="zh-CN"/>
        </w:rPr>
        <w:t>；</w:t>
      </w:r>
    </w:p>
    <w:p w14:paraId="30B9B298">
      <w:pPr>
        <w:autoSpaceDE w:val="0"/>
        <w:autoSpaceDN w:val="0"/>
        <w:adjustRightInd w:val="0"/>
        <w:spacing w:line="360" w:lineRule="auto"/>
        <w:ind w:firstLine="516" w:firstLineChars="200"/>
        <w:jc w:val="left"/>
        <w:rPr>
          <w:rFonts w:hint="eastAsia" w:ascii="宋体" w:hAnsi="宋体" w:cs="宋体"/>
          <w:color w:val="auto"/>
          <w:spacing w:val="9"/>
          <w:kern w:val="0"/>
          <w:sz w:val="24"/>
          <w:szCs w:val="24"/>
          <w:highlight w:val="none"/>
          <w:u w:val="single"/>
        </w:rPr>
      </w:pPr>
      <w:r>
        <w:rPr>
          <w:rFonts w:hint="eastAsia" w:ascii="宋体" w:hAnsi="宋体" w:cs="宋体"/>
          <w:color w:val="auto"/>
          <w:spacing w:val="9"/>
          <w:kern w:val="0"/>
          <w:sz w:val="24"/>
          <w:szCs w:val="24"/>
          <w:highlight w:val="none"/>
          <w:u w:val="single"/>
          <w:lang w:val="en-US" w:eastAsia="zh-CN"/>
        </w:rPr>
        <w:t>（3）</w:t>
      </w:r>
      <w:r>
        <w:rPr>
          <w:rFonts w:hint="eastAsia" w:ascii="宋体" w:hAnsi="宋体" w:cs="宋体"/>
          <w:color w:val="auto"/>
          <w:spacing w:val="9"/>
          <w:kern w:val="0"/>
          <w:sz w:val="24"/>
          <w:szCs w:val="24"/>
          <w:highlight w:val="none"/>
          <w:u w:val="single"/>
        </w:rPr>
        <w:t>工程勘察（岩土工程）专业（分项）岩土工程勘察</w:t>
      </w:r>
      <w:r>
        <w:rPr>
          <w:rFonts w:hint="eastAsia" w:ascii="宋体" w:hAnsi="宋体" w:cs="宋体"/>
          <w:color w:val="auto"/>
          <w:spacing w:val="9"/>
          <w:kern w:val="0"/>
          <w:sz w:val="24"/>
          <w:szCs w:val="24"/>
          <w:highlight w:val="none"/>
          <w:u w:val="single"/>
          <w:lang w:val="en-US" w:eastAsia="zh-CN"/>
        </w:rPr>
        <w:t>乙</w:t>
      </w:r>
      <w:r>
        <w:rPr>
          <w:rFonts w:hint="eastAsia" w:ascii="宋体" w:hAnsi="宋体" w:cs="宋体"/>
          <w:color w:val="auto"/>
          <w:spacing w:val="9"/>
          <w:kern w:val="0"/>
          <w:sz w:val="24"/>
          <w:szCs w:val="24"/>
          <w:highlight w:val="none"/>
          <w:u w:val="single"/>
        </w:rPr>
        <w:t>级</w:t>
      </w:r>
      <w:r>
        <w:rPr>
          <w:rFonts w:hint="eastAsia" w:ascii="宋体" w:hAnsi="宋体" w:cs="宋体"/>
          <w:color w:val="auto"/>
          <w:spacing w:val="9"/>
          <w:kern w:val="0"/>
          <w:sz w:val="24"/>
          <w:szCs w:val="24"/>
          <w:highlight w:val="none"/>
          <w:u w:val="single"/>
          <w:lang w:eastAsia="zh-CN"/>
        </w:rPr>
        <w:t>（</w:t>
      </w:r>
      <w:r>
        <w:rPr>
          <w:rFonts w:hint="eastAsia" w:ascii="宋体" w:hAnsi="宋体" w:cs="宋体"/>
          <w:color w:val="auto"/>
          <w:spacing w:val="9"/>
          <w:kern w:val="0"/>
          <w:sz w:val="24"/>
          <w:szCs w:val="24"/>
          <w:highlight w:val="none"/>
          <w:u w:val="single"/>
          <w:lang w:val="en-US" w:eastAsia="zh-CN"/>
        </w:rPr>
        <w:t>或以上）</w:t>
      </w:r>
      <w:r>
        <w:rPr>
          <w:rFonts w:hint="eastAsia" w:ascii="宋体" w:hAnsi="宋体" w:cs="宋体"/>
          <w:color w:val="auto"/>
          <w:spacing w:val="9"/>
          <w:kern w:val="0"/>
          <w:sz w:val="24"/>
          <w:szCs w:val="24"/>
          <w:highlight w:val="none"/>
          <w:u w:val="single"/>
        </w:rPr>
        <w:t>资质。</w:t>
      </w:r>
    </w:p>
    <w:p w14:paraId="39884963">
      <w:pPr>
        <w:autoSpaceDE w:val="0"/>
        <w:autoSpaceDN w:val="0"/>
        <w:adjustRightInd w:val="0"/>
        <w:spacing w:line="360" w:lineRule="auto"/>
        <w:ind w:firstLine="516" w:firstLineChars="200"/>
        <w:jc w:val="left"/>
        <w:rPr>
          <w:rFonts w:hint="eastAsia" w:ascii="宋体" w:hAnsi="宋体" w:cs="宋体"/>
          <w:color w:val="auto"/>
          <w:spacing w:val="9"/>
          <w:kern w:val="0"/>
          <w:sz w:val="24"/>
          <w:szCs w:val="24"/>
          <w:highlight w:val="none"/>
          <w:u w:val="single"/>
        </w:rPr>
      </w:pPr>
      <w:r>
        <w:rPr>
          <w:rFonts w:hint="eastAsia" w:ascii="宋体" w:hAnsi="宋体" w:cs="宋体"/>
          <w:color w:val="auto"/>
          <w:spacing w:val="9"/>
          <w:kern w:val="0"/>
          <w:sz w:val="24"/>
          <w:szCs w:val="24"/>
          <w:highlight w:val="none"/>
          <w:u w:val="single"/>
        </w:rPr>
        <w:t>3.2.2</w:t>
      </w:r>
      <w:bookmarkStart w:id="0" w:name="_Hlk178201816"/>
      <w:r>
        <w:rPr>
          <w:rFonts w:hint="eastAsia" w:ascii="宋体" w:hAnsi="宋体" w:cs="宋体"/>
          <w:color w:val="auto"/>
          <w:spacing w:val="9"/>
          <w:kern w:val="0"/>
          <w:sz w:val="24"/>
          <w:szCs w:val="24"/>
          <w:highlight w:val="none"/>
          <w:u w:val="single"/>
        </w:rPr>
        <w:t>工程设计资质（以下资质条件之一）：</w:t>
      </w:r>
    </w:p>
    <w:p w14:paraId="62BE597F">
      <w:pPr>
        <w:autoSpaceDE w:val="0"/>
        <w:autoSpaceDN w:val="0"/>
        <w:adjustRightInd w:val="0"/>
        <w:spacing w:line="360" w:lineRule="auto"/>
        <w:ind w:firstLine="516" w:firstLineChars="200"/>
        <w:jc w:val="left"/>
        <w:rPr>
          <w:rFonts w:hint="eastAsia" w:ascii="宋体" w:hAnsi="宋体" w:cs="宋体"/>
          <w:color w:val="auto"/>
          <w:spacing w:val="9"/>
          <w:kern w:val="0"/>
          <w:sz w:val="24"/>
          <w:szCs w:val="24"/>
          <w:highlight w:val="none"/>
          <w:u w:val="single"/>
        </w:rPr>
      </w:pPr>
      <w:r>
        <w:rPr>
          <w:rFonts w:hint="eastAsia" w:ascii="宋体" w:hAnsi="宋体" w:cs="宋体"/>
          <w:color w:val="auto"/>
          <w:spacing w:val="9"/>
          <w:kern w:val="0"/>
          <w:sz w:val="24"/>
          <w:szCs w:val="24"/>
          <w:highlight w:val="none"/>
          <w:u w:val="single"/>
        </w:rPr>
        <w:t>（1）工程设计综合甲级资质；</w:t>
      </w:r>
    </w:p>
    <w:p w14:paraId="28503CDF">
      <w:pPr>
        <w:pStyle w:val="35"/>
        <w:spacing w:line="360" w:lineRule="auto"/>
        <w:ind w:firstLine="516" w:firstLineChars="200"/>
        <w:jc w:val="left"/>
        <w:rPr>
          <w:rFonts w:hint="eastAsia" w:ascii="宋体" w:hAnsi="宋体" w:eastAsia="宋体" w:cs="宋体"/>
          <w:color w:val="auto"/>
          <w:spacing w:val="9"/>
          <w:kern w:val="0"/>
          <w:sz w:val="24"/>
          <w:szCs w:val="24"/>
          <w:highlight w:val="none"/>
          <w:u w:val="single"/>
          <w:lang w:eastAsia="zh-CN"/>
        </w:rPr>
      </w:pPr>
      <w:r>
        <w:rPr>
          <w:rFonts w:hint="eastAsia" w:ascii="宋体" w:hAnsi="宋体" w:cs="宋体"/>
          <w:color w:val="auto"/>
          <w:spacing w:val="9"/>
          <w:kern w:val="0"/>
          <w:sz w:val="24"/>
          <w:szCs w:val="24"/>
          <w:highlight w:val="none"/>
          <w:u w:val="single"/>
        </w:rPr>
        <w:t>（2）建筑工程设计行业</w:t>
      </w:r>
      <w:r>
        <w:rPr>
          <w:rFonts w:hint="eastAsia" w:ascii="宋体" w:hAnsi="宋体" w:cs="宋体"/>
          <w:color w:val="auto"/>
          <w:spacing w:val="9"/>
          <w:kern w:val="0"/>
          <w:sz w:val="24"/>
          <w:szCs w:val="24"/>
          <w:highlight w:val="none"/>
          <w:u w:val="single"/>
          <w:lang w:val="en-US" w:eastAsia="zh-CN"/>
        </w:rPr>
        <w:t>乙</w:t>
      </w:r>
      <w:r>
        <w:rPr>
          <w:rFonts w:hint="eastAsia" w:ascii="宋体" w:hAnsi="宋体" w:cs="宋体"/>
          <w:color w:val="auto"/>
          <w:spacing w:val="9"/>
          <w:kern w:val="0"/>
          <w:sz w:val="24"/>
          <w:szCs w:val="24"/>
          <w:highlight w:val="none"/>
          <w:u w:val="single"/>
        </w:rPr>
        <w:t>级</w:t>
      </w:r>
      <w:r>
        <w:rPr>
          <w:rFonts w:hint="eastAsia" w:ascii="宋体" w:hAnsi="宋体" w:cs="宋体"/>
          <w:color w:val="auto"/>
          <w:spacing w:val="9"/>
          <w:kern w:val="0"/>
          <w:sz w:val="24"/>
          <w:szCs w:val="24"/>
          <w:highlight w:val="none"/>
          <w:u w:val="single"/>
          <w:lang w:eastAsia="zh-CN"/>
        </w:rPr>
        <w:t>（</w:t>
      </w:r>
      <w:r>
        <w:rPr>
          <w:rFonts w:hint="eastAsia" w:ascii="宋体" w:hAnsi="宋体" w:cs="宋体"/>
          <w:color w:val="auto"/>
          <w:spacing w:val="9"/>
          <w:kern w:val="0"/>
          <w:sz w:val="24"/>
          <w:szCs w:val="24"/>
          <w:highlight w:val="none"/>
          <w:u w:val="single"/>
          <w:lang w:val="en-US" w:eastAsia="zh-CN"/>
        </w:rPr>
        <w:t>或以上）</w:t>
      </w:r>
      <w:r>
        <w:rPr>
          <w:rFonts w:hint="eastAsia" w:ascii="宋体" w:hAnsi="宋体" w:cs="宋体"/>
          <w:color w:val="auto"/>
          <w:spacing w:val="9"/>
          <w:kern w:val="0"/>
          <w:sz w:val="24"/>
          <w:szCs w:val="24"/>
          <w:highlight w:val="none"/>
          <w:u w:val="single"/>
        </w:rPr>
        <w:t>资质</w:t>
      </w:r>
      <w:r>
        <w:rPr>
          <w:rFonts w:hint="eastAsia" w:ascii="宋体" w:hAnsi="宋体" w:cs="宋体"/>
          <w:color w:val="auto"/>
          <w:spacing w:val="9"/>
          <w:kern w:val="0"/>
          <w:sz w:val="24"/>
          <w:szCs w:val="24"/>
          <w:highlight w:val="none"/>
          <w:u w:val="single"/>
          <w:lang w:eastAsia="zh-CN"/>
        </w:rPr>
        <w:t>；</w:t>
      </w:r>
    </w:p>
    <w:p w14:paraId="4CD4CE2A">
      <w:pPr>
        <w:pStyle w:val="35"/>
        <w:spacing w:line="360" w:lineRule="auto"/>
        <w:ind w:firstLine="516" w:firstLineChars="200"/>
        <w:jc w:val="left"/>
        <w:rPr>
          <w:rFonts w:hint="eastAsia" w:ascii="宋体" w:hAnsi="宋体" w:eastAsia="宋体" w:cs="宋体"/>
          <w:color w:val="auto"/>
          <w:spacing w:val="9"/>
          <w:kern w:val="0"/>
          <w:sz w:val="24"/>
          <w:szCs w:val="24"/>
          <w:highlight w:val="none"/>
          <w:u w:val="single"/>
          <w:lang w:eastAsia="zh-CN"/>
        </w:rPr>
      </w:pPr>
      <w:r>
        <w:rPr>
          <w:rFonts w:hint="eastAsia" w:ascii="宋体" w:hAnsi="宋体" w:cs="宋体"/>
          <w:color w:val="auto"/>
          <w:spacing w:val="9"/>
          <w:kern w:val="0"/>
          <w:sz w:val="24"/>
          <w:szCs w:val="24"/>
          <w:highlight w:val="none"/>
          <w:u w:val="single"/>
          <w:lang w:eastAsia="zh-CN"/>
        </w:rPr>
        <w:t>（</w:t>
      </w:r>
      <w:r>
        <w:rPr>
          <w:rFonts w:hint="eastAsia" w:ascii="宋体" w:hAnsi="宋体" w:cs="宋体"/>
          <w:color w:val="auto"/>
          <w:spacing w:val="9"/>
          <w:kern w:val="0"/>
          <w:sz w:val="24"/>
          <w:szCs w:val="24"/>
          <w:highlight w:val="none"/>
          <w:u w:val="single"/>
          <w:lang w:val="en-US" w:eastAsia="zh-CN"/>
        </w:rPr>
        <w:t>3</w:t>
      </w:r>
      <w:r>
        <w:rPr>
          <w:rFonts w:hint="eastAsia" w:ascii="宋体" w:hAnsi="宋体" w:cs="宋体"/>
          <w:color w:val="auto"/>
          <w:spacing w:val="9"/>
          <w:kern w:val="0"/>
          <w:sz w:val="24"/>
          <w:szCs w:val="24"/>
          <w:highlight w:val="none"/>
          <w:u w:val="single"/>
          <w:lang w:eastAsia="zh-CN"/>
        </w:rPr>
        <w:t>）</w:t>
      </w:r>
      <w:r>
        <w:rPr>
          <w:rFonts w:hint="eastAsia" w:ascii="宋体" w:hAnsi="宋体" w:cs="宋体"/>
          <w:color w:val="auto"/>
          <w:spacing w:val="9"/>
          <w:kern w:val="0"/>
          <w:sz w:val="24"/>
          <w:szCs w:val="24"/>
          <w:highlight w:val="none"/>
          <w:u w:val="single"/>
        </w:rPr>
        <w:t>建筑行业（建筑工程）专业设计</w:t>
      </w:r>
      <w:r>
        <w:rPr>
          <w:rFonts w:hint="eastAsia" w:ascii="宋体" w:hAnsi="宋体" w:cs="宋体"/>
          <w:color w:val="auto"/>
          <w:spacing w:val="9"/>
          <w:kern w:val="0"/>
          <w:sz w:val="24"/>
          <w:szCs w:val="24"/>
          <w:highlight w:val="none"/>
          <w:u w:val="single"/>
          <w:lang w:val="en-US" w:eastAsia="zh-CN"/>
        </w:rPr>
        <w:t>乙</w:t>
      </w:r>
      <w:r>
        <w:rPr>
          <w:rFonts w:hint="eastAsia" w:ascii="宋体" w:hAnsi="宋体" w:cs="宋体"/>
          <w:color w:val="auto"/>
          <w:spacing w:val="9"/>
          <w:kern w:val="0"/>
          <w:sz w:val="24"/>
          <w:szCs w:val="24"/>
          <w:highlight w:val="none"/>
          <w:u w:val="single"/>
        </w:rPr>
        <w:t>级</w:t>
      </w:r>
      <w:r>
        <w:rPr>
          <w:rFonts w:hint="eastAsia" w:ascii="宋体" w:hAnsi="宋体" w:cs="宋体"/>
          <w:color w:val="auto"/>
          <w:spacing w:val="9"/>
          <w:kern w:val="0"/>
          <w:sz w:val="24"/>
          <w:szCs w:val="24"/>
          <w:highlight w:val="none"/>
          <w:u w:val="single"/>
          <w:lang w:eastAsia="zh-CN"/>
        </w:rPr>
        <w:t>（</w:t>
      </w:r>
      <w:r>
        <w:rPr>
          <w:rFonts w:hint="eastAsia" w:ascii="宋体" w:hAnsi="宋体" w:cs="宋体"/>
          <w:color w:val="auto"/>
          <w:spacing w:val="9"/>
          <w:kern w:val="0"/>
          <w:sz w:val="24"/>
          <w:szCs w:val="24"/>
          <w:highlight w:val="none"/>
          <w:u w:val="single"/>
          <w:lang w:val="en-US" w:eastAsia="zh-CN"/>
        </w:rPr>
        <w:t>或以上）</w:t>
      </w:r>
      <w:r>
        <w:rPr>
          <w:rFonts w:hint="eastAsia" w:ascii="宋体" w:hAnsi="宋体" w:cs="宋体"/>
          <w:color w:val="auto"/>
          <w:spacing w:val="9"/>
          <w:kern w:val="0"/>
          <w:sz w:val="24"/>
          <w:szCs w:val="24"/>
          <w:highlight w:val="none"/>
          <w:u w:val="single"/>
        </w:rPr>
        <w:t>资质</w:t>
      </w:r>
      <w:r>
        <w:rPr>
          <w:rFonts w:hint="eastAsia" w:ascii="宋体" w:hAnsi="宋体" w:cs="宋体"/>
          <w:color w:val="auto"/>
          <w:spacing w:val="9"/>
          <w:kern w:val="0"/>
          <w:sz w:val="24"/>
          <w:szCs w:val="24"/>
          <w:highlight w:val="none"/>
          <w:u w:val="single"/>
          <w:lang w:eastAsia="zh-CN"/>
        </w:rPr>
        <w:t>；</w:t>
      </w:r>
    </w:p>
    <w:p w14:paraId="0E349D60">
      <w:pPr>
        <w:pStyle w:val="35"/>
        <w:spacing w:line="360" w:lineRule="auto"/>
        <w:ind w:firstLine="516" w:firstLineChars="200"/>
        <w:jc w:val="left"/>
        <w:rPr>
          <w:color w:val="auto"/>
          <w:highlight w:val="none"/>
        </w:rPr>
      </w:pPr>
      <w:r>
        <w:rPr>
          <w:rFonts w:hint="eastAsia" w:ascii="宋体" w:hAnsi="宋体" w:cs="宋体"/>
          <w:color w:val="auto"/>
          <w:spacing w:val="9"/>
          <w:kern w:val="0"/>
          <w:sz w:val="24"/>
          <w:szCs w:val="24"/>
          <w:highlight w:val="none"/>
          <w:u w:val="single"/>
          <w:lang w:eastAsia="zh-CN"/>
        </w:rPr>
        <w:t>（</w:t>
      </w:r>
      <w:r>
        <w:rPr>
          <w:rFonts w:hint="eastAsia" w:ascii="宋体" w:hAnsi="宋体" w:cs="宋体"/>
          <w:color w:val="auto"/>
          <w:spacing w:val="9"/>
          <w:kern w:val="0"/>
          <w:sz w:val="24"/>
          <w:szCs w:val="24"/>
          <w:highlight w:val="none"/>
          <w:u w:val="single"/>
          <w:lang w:val="en-US" w:eastAsia="zh-CN"/>
        </w:rPr>
        <w:t>4</w:t>
      </w:r>
      <w:r>
        <w:rPr>
          <w:rFonts w:hint="eastAsia" w:ascii="宋体" w:hAnsi="宋体" w:cs="宋体"/>
          <w:color w:val="auto"/>
          <w:spacing w:val="9"/>
          <w:kern w:val="0"/>
          <w:sz w:val="24"/>
          <w:szCs w:val="24"/>
          <w:highlight w:val="none"/>
          <w:u w:val="single"/>
          <w:lang w:eastAsia="zh-CN"/>
        </w:rPr>
        <w:t>）</w:t>
      </w:r>
      <w:r>
        <w:rPr>
          <w:rFonts w:hint="eastAsia" w:ascii="宋体" w:hAnsi="宋体" w:cs="宋体"/>
          <w:color w:val="auto"/>
          <w:spacing w:val="9"/>
          <w:kern w:val="0"/>
          <w:sz w:val="24"/>
          <w:szCs w:val="24"/>
          <w:highlight w:val="none"/>
          <w:u w:val="single"/>
        </w:rPr>
        <w:t>建筑设计事务所资质。</w:t>
      </w:r>
    </w:p>
    <w:bookmarkEnd w:id="0"/>
    <w:p w14:paraId="70DC1D97">
      <w:pPr>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1）国内申请人具体资质要求按照《建设工程勘察设计资质管理规定（2018修订）》、《工程勘察、工程设计资质分级标准补充规定》（建设〔2001〕178号）、《工程设计资质标准（2016修订）》、《建设工程勘察设计资质管理规定实施意见（2016修订）》、</w:t>
      </w:r>
      <w:r>
        <w:rPr>
          <w:rFonts w:hint="eastAsia" w:ascii="宋体" w:hAnsi="宋体" w:eastAsia="宋体" w:cs="宋体"/>
          <w:color w:val="auto"/>
          <w:kern w:val="0"/>
          <w:sz w:val="24"/>
          <w:highlight w:val="none"/>
          <w:lang w:eastAsia="zh-CN" w:bidi="ar"/>
        </w:rPr>
        <w:t>《</w:t>
      </w:r>
      <w:r>
        <w:rPr>
          <w:rFonts w:hint="eastAsia" w:ascii="宋体" w:hAnsi="宋体" w:eastAsia="宋体" w:cs="宋体"/>
          <w:i w:val="0"/>
          <w:iCs w:val="0"/>
          <w:caps w:val="0"/>
          <w:color w:val="auto"/>
          <w:spacing w:val="0"/>
          <w:kern w:val="0"/>
          <w:sz w:val="24"/>
          <w:szCs w:val="22"/>
          <w:highlight w:val="none"/>
          <w:u w:val="none"/>
          <w:shd w:val="clear" w:color="auto" w:fill="auto"/>
          <w:lang w:val="en-US" w:eastAsia="zh-CN" w:bidi="ar"/>
        </w:rPr>
        <w:t>住房和城乡建设部关于建设工程企业资质管理资产考核有关问题的通知</w:t>
      </w:r>
      <w:r>
        <w:rPr>
          <w:rFonts w:hint="eastAsia" w:ascii="宋体" w:hAnsi="宋体" w:eastAsia="宋体" w:cs="宋体"/>
          <w:color w:val="auto"/>
          <w:kern w:val="0"/>
          <w:sz w:val="24"/>
          <w:highlight w:val="none"/>
          <w:lang w:eastAsia="zh-CN" w:bidi="ar"/>
        </w:rPr>
        <w:t>》</w:t>
      </w:r>
      <w:r>
        <w:rPr>
          <w:rFonts w:hint="eastAsia" w:ascii="宋体" w:hAnsi="宋体" w:eastAsia="宋体" w:cs="宋体"/>
          <w:i w:val="0"/>
          <w:iCs w:val="0"/>
          <w:caps w:val="0"/>
          <w:color w:val="auto"/>
          <w:spacing w:val="0"/>
          <w:kern w:val="0"/>
          <w:sz w:val="24"/>
          <w:szCs w:val="22"/>
          <w:highlight w:val="none"/>
          <w:u w:val="none"/>
          <w:shd w:val="clear" w:color="auto" w:fill="auto"/>
          <w:lang w:val="en-US" w:eastAsia="zh-CN" w:bidi="ar"/>
        </w:rPr>
        <w:t>（建市〔2016〕122号）、</w:t>
      </w:r>
      <w:r>
        <w:rPr>
          <w:rFonts w:hint="eastAsia" w:ascii="宋体" w:hAnsi="宋体" w:cs="宋体"/>
          <w:color w:val="auto"/>
          <w:kern w:val="0"/>
          <w:sz w:val="24"/>
          <w:szCs w:val="24"/>
          <w:highlight w:val="none"/>
        </w:rPr>
        <w:t>《住房城乡建设部关于促进建筑工程设计事务所发展有关事项的通知》（建市〔2016〕261号）填写。</w:t>
      </w:r>
    </w:p>
    <w:p w14:paraId="27F8B9F9">
      <w:pPr>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工程勘察、工程设计企业资质证书有效期按《住房和城乡建设部办公厅关于做好建筑业“证照分离”改革衔接有关工作的通知》（建办市〔2021〕30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等相关规定。根据上述文件的要求，投标人需办理企业资质有效期延续的，应当按照相关规定及时办理。 </w:t>
      </w:r>
    </w:p>
    <w:p w14:paraId="7ED825E6">
      <w:pPr>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香港企业独立参加投标的，须在广东省住房和城乡建设主管部门备案且备案的业务范围满足本项目要求或南沙建设行政主管部门获得的资质认可备案证书，备案的业务范围应符合本招标项目对工程设计资质的要求(提供资质认可备案证书扫描件)。</w:t>
      </w:r>
    </w:p>
    <w:p w14:paraId="18861BA4">
      <w:pPr>
        <w:wordWrap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香港企业备案的业务范围依据《广东省住房和城乡建设厅关于印发香港工程建设咨询企业和专业人士在粤港澳大湾区内地城市开业执业试点管理暂行办法的通知》（粤建规范〔2020〕1号，详见链接：</w:t>
      </w:r>
      <w:r>
        <w:rPr>
          <w:rFonts w:hint="eastAsia" w:ascii="宋体" w:hAnsi="宋体" w:cs="宋体"/>
          <w:color w:val="auto"/>
          <w:kern w:val="0"/>
          <w:sz w:val="24"/>
          <w:szCs w:val="24"/>
          <w:highlight w:val="none"/>
        </w:rPr>
        <w:fldChar w:fldCharType="begin"/>
      </w:r>
      <w:r>
        <w:rPr>
          <w:rFonts w:hint="eastAsia" w:ascii="宋体" w:hAnsi="宋体" w:cs="宋体"/>
          <w:color w:val="auto"/>
          <w:kern w:val="0"/>
          <w:sz w:val="24"/>
          <w:szCs w:val="24"/>
          <w:highlight w:val="none"/>
        </w:rPr>
        <w:instrText xml:space="preserve"> HYPERLINK "http://zfcxjst.gd.gov.cn/xxgk/wjtz/content/post_3137220.html）确定。香港企业须提供满足招标文件要求的相应资质证书及备案证明资料扫描件。" </w:instrText>
      </w:r>
      <w:r>
        <w:rPr>
          <w:rFonts w:hint="eastAsia" w:ascii="宋体" w:hAnsi="宋体" w:cs="宋体"/>
          <w:color w:val="auto"/>
          <w:kern w:val="0"/>
          <w:sz w:val="24"/>
          <w:szCs w:val="24"/>
          <w:highlight w:val="none"/>
        </w:rPr>
        <w:fldChar w:fldCharType="separate"/>
      </w:r>
      <w:r>
        <w:rPr>
          <w:rFonts w:hint="eastAsia" w:ascii="宋体" w:hAnsi="宋体" w:cs="宋体"/>
          <w:color w:val="auto"/>
          <w:kern w:val="0"/>
          <w:sz w:val="24"/>
          <w:szCs w:val="24"/>
          <w:highlight w:val="none"/>
        </w:rPr>
        <w:t>http://zfcxjst.gd.gov.cn/xxgk/wjtz/content/post_3137220.html）确定。香港企业须提供满足招标文件要求的相应资质证书及备案证明资料扫描件。</w:t>
      </w:r>
      <w:r>
        <w:rPr>
          <w:rFonts w:hint="eastAsia" w:ascii="宋体" w:hAnsi="宋体" w:cs="宋体"/>
          <w:color w:val="auto"/>
          <w:kern w:val="0"/>
          <w:sz w:val="24"/>
          <w:szCs w:val="24"/>
          <w:highlight w:val="none"/>
        </w:rPr>
        <w:fldChar w:fldCharType="end"/>
      </w:r>
    </w:p>
    <w:p w14:paraId="1E77D393">
      <w:pPr>
        <w:autoSpaceDE w:val="0"/>
        <w:autoSpaceDN w:val="0"/>
        <w:adjustRightInd w:val="0"/>
        <w:spacing w:line="360" w:lineRule="auto"/>
        <w:ind w:firstLine="508" w:firstLineChars="200"/>
        <w:jc w:val="left"/>
        <w:rPr>
          <w:rFonts w:hint="eastAsia"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rPr>
        <w:t>3.3 外国或澳门、台湾的设计企业必须选择一家符合上述条件（招标公告第3.1条、第3.2.2条要求）的国内投标人进行合作设计。香港企业如不单独参加投标，也必须选择一家符合上述条件（招标公告第3.1条、第3.2.2条要求）的国内投标人进行合作设计；需提供合作设计协议书（本招标公告附件一）。</w:t>
      </w:r>
    </w:p>
    <w:p w14:paraId="12831D95">
      <w:pPr>
        <w:wordWrap w:val="0"/>
        <w:autoSpaceDE w:val="0"/>
        <w:autoSpaceDN w:val="0"/>
        <w:adjustRightInd w:val="0"/>
        <w:spacing w:line="360" w:lineRule="auto"/>
        <w:ind w:firstLine="508" w:firstLineChars="200"/>
        <w:jc w:val="left"/>
        <w:rPr>
          <w:rFonts w:hint="eastAsia"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rPr>
        <w:t>3.4 投标人</w:t>
      </w:r>
      <w:r>
        <w:rPr>
          <w:rFonts w:hint="eastAsia" w:ascii="宋体" w:hAnsi="宋体" w:cs="宋体"/>
          <w:color w:val="auto"/>
          <w:kern w:val="0"/>
          <w:sz w:val="24"/>
          <w:szCs w:val="24"/>
          <w:highlight w:val="none"/>
          <w:u w:val="single"/>
        </w:rPr>
        <w:t>（如为联合体，则联合体各方）</w:t>
      </w:r>
      <w:r>
        <w:rPr>
          <w:rFonts w:hint="eastAsia" w:ascii="宋体" w:hAnsi="宋体" w:eastAsia="宋体" w:cs="宋体"/>
          <w:color w:val="auto"/>
          <w:spacing w:val="7"/>
          <w:kern w:val="0"/>
          <w:sz w:val="24"/>
          <w:szCs w:val="24"/>
          <w:highlight w:val="none"/>
          <w:u w:val="single"/>
        </w:rPr>
        <w:t>已在</w:t>
      </w:r>
      <w:r>
        <w:rPr>
          <w:rFonts w:hint="eastAsia" w:ascii="宋体" w:hAnsi="宋体" w:eastAsia="宋体" w:cs="宋体"/>
          <w:color w:val="auto"/>
          <w:spacing w:val="7"/>
          <w:kern w:val="0"/>
          <w:sz w:val="24"/>
          <w:szCs w:val="24"/>
          <w:highlight w:val="none"/>
          <w:u w:val="single"/>
          <w:lang w:eastAsia="zh-CN"/>
        </w:rPr>
        <w:t>广州市住建行业信用管理平台建立企业信用档案</w:t>
      </w:r>
      <w:r>
        <w:rPr>
          <w:rFonts w:hint="eastAsia" w:ascii="宋体" w:hAnsi="宋体" w:eastAsia="宋体" w:cs="宋体"/>
          <w:color w:val="auto"/>
          <w:spacing w:val="7"/>
          <w:kern w:val="0"/>
          <w:sz w:val="24"/>
          <w:szCs w:val="24"/>
          <w:highlight w:val="none"/>
          <w:u w:val="single"/>
        </w:rPr>
        <w:t>，拟委派的项目负责人须是本企业信用档案中的在册人员。（信用档案办理详见《广州市住建行业信用管理平台设计企业信息录入指引》http://zfcj.gz.gov.cn/zwgk/zsdwxxgkzl/gzsjzyglfwzx/bszy/content/post_8077285.html）</w:t>
      </w:r>
      <w:r>
        <w:rPr>
          <w:rFonts w:hint="eastAsia" w:ascii="宋体" w:hAnsi="宋体" w:cs="宋体"/>
          <w:color w:val="auto"/>
          <w:spacing w:val="7"/>
          <w:kern w:val="0"/>
          <w:sz w:val="24"/>
          <w:szCs w:val="24"/>
          <w:highlight w:val="none"/>
        </w:rPr>
        <w:t>。</w:t>
      </w:r>
    </w:p>
    <w:p w14:paraId="55657955">
      <w:pPr>
        <w:autoSpaceDE w:val="0"/>
        <w:autoSpaceDN w:val="0"/>
        <w:adjustRightInd w:val="0"/>
        <w:spacing w:line="360" w:lineRule="auto"/>
        <w:ind w:firstLine="508" w:firstLineChars="200"/>
        <w:jc w:val="left"/>
        <w:rPr>
          <w:rFonts w:hint="eastAsia"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u w:val="single"/>
        </w:rPr>
        <w:t xml:space="preserve">3.5 </w:t>
      </w:r>
      <w:bookmarkStart w:id="8" w:name="_GoBack"/>
      <w:r>
        <w:rPr>
          <w:rFonts w:hint="eastAsia" w:ascii="宋体" w:hAnsi="宋体" w:cs="宋体"/>
          <w:color w:val="auto"/>
          <w:spacing w:val="7"/>
          <w:kern w:val="0"/>
          <w:sz w:val="24"/>
          <w:szCs w:val="24"/>
          <w:highlight w:val="none"/>
          <w:u w:val="single"/>
        </w:rPr>
        <w:t>投标人</w:t>
      </w:r>
      <w:r>
        <w:rPr>
          <w:rFonts w:hint="eastAsia" w:ascii="宋体" w:hAnsi="宋体" w:cs="宋体"/>
          <w:color w:val="auto"/>
          <w:kern w:val="0"/>
          <w:sz w:val="24"/>
          <w:szCs w:val="24"/>
          <w:highlight w:val="none"/>
          <w:u w:val="single"/>
        </w:rPr>
        <w:t>（如为联合体，则联合体牵头方）</w:t>
      </w:r>
      <w:r>
        <w:rPr>
          <w:rFonts w:hint="eastAsia" w:ascii="宋体" w:hAnsi="宋体" w:cs="宋体"/>
          <w:color w:val="auto"/>
          <w:spacing w:val="7"/>
          <w:kern w:val="0"/>
          <w:sz w:val="24"/>
          <w:szCs w:val="24"/>
          <w:highlight w:val="none"/>
          <w:u w:val="single"/>
        </w:rPr>
        <w:t>委派的项目负责人须具备一级注册建筑师资格</w:t>
      </w:r>
      <w:r>
        <w:rPr>
          <w:rFonts w:hint="eastAsia" w:ascii="宋体" w:hAnsi="宋体" w:cs="宋体"/>
          <w:color w:val="auto"/>
          <w:sz w:val="24"/>
          <w:szCs w:val="24"/>
          <w:highlight w:val="none"/>
          <w:u w:val="single"/>
          <w:lang w:bidi="ar"/>
        </w:rPr>
        <w:t>或在广东省住房和城乡建设主管部门备案且备案的业务范围符合本招标项目对项目负责人要求的香港专业人士</w:t>
      </w:r>
      <w:r>
        <w:rPr>
          <w:rFonts w:hint="eastAsia" w:ascii="宋体" w:hAnsi="宋体" w:cs="宋体"/>
          <w:color w:val="auto"/>
          <w:spacing w:val="7"/>
          <w:kern w:val="0"/>
          <w:sz w:val="24"/>
          <w:szCs w:val="24"/>
          <w:highlight w:val="none"/>
          <w:u w:val="single"/>
        </w:rPr>
        <w:t>。</w:t>
      </w:r>
    </w:p>
    <w:bookmarkEnd w:id="8"/>
    <w:p w14:paraId="7E988A9D">
      <w:pPr>
        <w:autoSpaceDE w:val="0"/>
        <w:autoSpaceDN w:val="0"/>
        <w:adjustRightInd w:val="0"/>
        <w:spacing w:line="360" w:lineRule="auto"/>
        <w:ind w:firstLine="508" w:firstLineChars="200"/>
        <w:rPr>
          <w:rFonts w:hint="eastAsia"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rPr>
        <w:t>注：香港专业人士的备案业务范围依据《广东省住房和城乡建设厅关于印发香港工程建设咨询企业和专业人士在粤港澳大湾区内地城市开业执业试点管理暂行办法的通知》（粤建规范〔2020〕1号）确定。港澳企业参与投标的，拟派人员需取得广东省建设行政主管部门或南沙建设行政主管部门的资格认可备案且备案业务范围符合本招标项目对设计负责人的要求(提供资格备案的业务范围符合招标项目对设计负责人要求的港澳专业人士的证明材料及人员聘任证明等材料扫描件)</w:t>
      </w:r>
    </w:p>
    <w:p w14:paraId="51CFCD97">
      <w:pPr>
        <w:spacing w:line="360" w:lineRule="auto"/>
        <w:ind w:firstLine="480"/>
        <w:rPr>
          <w:rFonts w:hint="eastAsia" w:ascii="宋体" w:hAnsi="宋体" w:cs="宋体"/>
          <w:color w:val="auto"/>
          <w:sz w:val="24"/>
          <w:szCs w:val="24"/>
          <w:highlight w:val="none"/>
          <w:u w:val="single"/>
        </w:rPr>
      </w:pPr>
      <w:r>
        <w:rPr>
          <w:rFonts w:hint="eastAsia" w:ascii="宋体" w:hAnsi="宋体" w:cs="宋体"/>
          <w:color w:val="auto"/>
          <w:spacing w:val="7"/>
          <w:kern w:val="0"/>
          <w:sz w:val="24"/>
          <w:szCs w:val="24"/>
          <w:highlight w:val="none"/>
          <w:u w:val="single"/>
        </w:rPr>
        <w:t xml:space="preserve">3.6 </w:t>
      </w:r>
      <w:r>
        <w:rPr>
          <w:rFonts w:hint="eastAsia" w:ascii="宋体" w:hAnsi="宋体" w:cs="宋体"/>
          <w:color w:val="auto"/>
          <w:sz w:val="24"/>
          <w:szCs w:val="24"/>
          <w:highlight w:val="none"/>
          <w:u w:val="single"/>
        </w:rPr>
        <w:t>本次招标接受联合体投标，联合体投标的，应满足下列要求：</w:t>
      </w:r>
    </w:p>
    <w:p w14:paraId="5239E082">
      <w:pPr>
        <w:spacing w:line="360" w:lineRule="auto"/>
        <w:ind w:firstLine="480"/>
        <w:rPr>
          <w:rFonts w:hint="eastAsia" w:ascii="宋体" w:hAnsi="宋体" w:cs="宋体"/>
          <w:color w:val="auto"/>
          <w:sz w:val="24"/>
          <w:szCs w:val="24"/>
          <w:highlight w:val="none"/>
          <w:u w:val="single"/>
        </w:rPr>
      </w:pPr>
      <w:bookmarkStart w:id="1" w:name="_Hlk178201833"/>
      <w:r>
        <w:rPr>
          <w:rFonts w:hint="eastAsia" w:ascii="宋体" w:hAnsi="宋体" w:eastAsia="宋体" w:cs="宋体"/>
          <w:color w:val="auto"/>
          <w:sz w:val="24"/>
          <w:szCs w:val="24"/>
          <w:highlight w:val="none"/>
          <w:u w:val="single"/>
        </w:rPr>
        <w:t>投标人可以组成联合体投标，但应以设计单位作为牵头方，且只接受最多由</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家单位（即</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家设计单位、1家勘察单位）组成的联合体。联合体各方必须签定联合体共同投标协议书，明确牵头方和成员方。</w:t>
      </w:r>
      <w:r>
        <w:rPr>
          <w:rFonts w:hint="eastAsia" w:ascii="宋体" w:hAnsi="宋体" w:cs="宋体"/>
          <w:color w:val="auto"/>
          <w:sz w:val="24"/>
          <w:szCs w:val="24"/>
          <w:highlight w:val="none"/>
          <w:u w:val="single"/>
        </w:rPr>
        <w:t>联合体各方须满足所承担本项目工作内容对应的资质要求。投标人拟任本工程项目负责人应为联合体牵头方正式员工。</w:t>
      </w:r>
    </w:p>
    <w:p w14:paraId="2B4A0BBE">
      <w:pPr>
        <w:pStyle w:val="7"/>
        <w:rPr>
          <w:rFonts w:hint="eastAsia"/>
          <w:color w:val="auto"/>
          <w:highlight w:val="none"/>
        </w:rPr>
      </w:pPr>
    </w:p>
    <w:bookmarkEnd w:id="1"/>
    <w:p w14:paraId="58F9C2BD">
      <w:pPr>
        <w:spacing w:line="360" w:lineRule="auto"/>
        <w:ind w:firstLine="48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注：（1）联合体应签订一份联合体共同投标协议书（格式按本招标公告附件二），明确约定联合体各方拟承担的工作和责任。</w:t>
      </w:r>
    </w:p>
    <w:p w14:paraId="5D43A8EE">
      <w:pPr>
        <w:spacing w:line="360" w:lineRule="auto"/>
        <w:ind w:firstLine="48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（2）联合体各方不得再以自己的名义单独投标，出现上述情况者，其投标申请和与此有关的联合体的投标将被拒绝；</w:t>
      </w:r>
    </w:p>
    <w:p w14:paraId="19E2DCC4">
      <w:pPr>
        <w:spacing w:line="360" w:lineRule="auto"/>
        <w:ind w:firstLine="48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（3）投标登记截止后联合体增减、更换成员的，其投标无效；</w:t>
      </w:r>
    </w:p>
    <w:p w14:paraId="22B61BC7">
      <w:pPr>
        <w:spacing w:line="360" w:lineRule="auto"/>
        <w:ind w:firstLine="48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（4）联合体投标的除联合体协议书须联合体各方均签名盖章外，其余文件均可由联合体牵头方签名盖章。</w:t>
      </w:r>
    </w:p>
    <w:p w14:paraId="6A9006BD">
      <w:pPr>
        <w:spacing w:line="360" w:lineRule="auto"/>
        <w:ind w:firstLine="480"/>
        <w:rPr>
          <w:rFonts w:hint="eastAsia" w:ascii="宋体" w:hAnsi="宋体" w:cs="宋体"/>
          <w:color w:val="auto"/>
          <w:spacing w:val="7"/>
          <w:kern w:val="0"/>
          <w:sz w:val="24"/>
          <w:szCs w:val="24"/>
          <w:highlight w:val="none"/>
        </w:rPr>
      </w:pPr>
      <w:r>
        <w:rPr>
          <w:rFonts w:hint="eastAsia" w:ascii="宋体" w:hAnsi="宋体" w:cs="宋体"/>
          <w:color w:val="auto"/>
          <w:spacing w:val="7"/>
          <w:kern w:val="0"/>
          <w:sz w:val="24"/>
          <w:szCs w:val="24"/>
          <w:highlight w:val="none"/>
        </w:rPr>
        <w:t>3.7 信誉要求：</w:t>
      </w:r>
      <w:r>
        <w:rPr>
          <w:rFonts w:hint="eastAsia" w:ascii="宋体" w:hAnsi="宋体" w:cs="宋体"/>
          <w:color w:val="auto"/>
          <w:spacing w:val="7"/>
          <w:kern w:val="0"/>
          <w:sz w:val="24"/>
          <w:szCs w:val="24"/>
          <w:highlight w:val="none"/>
          <w:u w:val="single"/>
        </w:rPr>
        <w:t>投标人</w:t>
      </w:r>
      <w:r>
        <w:rPr>
          <w:rFonts w:hint="eastAsia" w:ascii="宋体" w:hAnsi="宋体" w:cs="宋体"/>
          <w:color w:val="auto"/>
          <w:kern w:val="0"/>
          <w:sz w:val="24"/>
          <w:szCs w:val="24"/>
          <w:highlight w:val="none"/>
          <w:u w:val="single"/>
        </w:rPr>
        <w:t>（如为联合体，则联合体各方）</w:t>
      </w:r>
      <w:r>
        <w:rPr>
          <w:rFonts w:hint="eastAsia" w:ascii="宋体" w:hAnsi="宋体" w:cs="宋体"/>
          <w:color w:val="auto"/>
          <w:spacing w:val="7"/>
          <w:kern w:val="0"/>
          <w:sz w:val="24"/>
          <w:szCs w:val="24"/>
          <w:highlight w:val="none"/>
          <w:u w:val="none"/>
        </w:rPr>
        <w:t>未被列入拖欠农民工工资失信联合惩戒对象名单</w:t>
      </w:r>
      <w:r>
        <w:rPr>
          <w:rFonts w:hint="eastAsia" w:ascii="宋体" w:hAnsi="宋体" w:cs="宋体"/>
          <w:color w:val="auto"/>
          <w:spacing w:val="7"/>
          <w:kern w:val="0"/>
          <w:sz w:val="24"/>
          <w:szCs w:val="24"/>
          <w:highlight w:val="none"/>
        </w:rPr>
        <w:t>。</w:t>
      </w:r>
    </w:p>
    <w:p w14:paraId="45434637">
      <w:pPr>
        <w:pStyle w:val="36"/>
        <w:rPr>
          <w:rFonts w:hint="eastAsia" w:hAnsi="宋体"/>
          <w:color w:val="auto"/>
          <w:highlight w:val="none"/>
        </w:rPr>
      </w:pPr>
    </w:p>
    <w:p w14:paraId="1262A0F2">
      <w:pPr>
        <w:widowControl/>
        <w:numPr>
          <w:ilvl w:val="0"/>
          <w:numId w:val="1"/>
        </w:numPr>
        <w:tabs>
          <w:tab w:val="left" w:pos="760"/>
        </w:tabs>
        <w:spacing w:line="360" w:lineRule="auto"/>
        <w:jc w:val="left"/>
        <w:rPr>
          <w:rFonts w:hint="eastAsia" w:ascii="宋体" w:hAnsi="宋体" w:cs="宋体"/>
          <w:b/>
          <w:color w:val="auto"/>
          <w:sz w:val="28"/>
          <w:highlight w:val="none"/>
        </w:rPr>
      </w:pPr>
      <w:r>
        <w:rPr>
          <w:rFonts w:hint="eastAsia" w:ascii="宋体" w:hAnsi="宋体" w:cs="宋体"/>
          <w:b/>
          <w:color w:val="auto"/>
          <w:sz w:val="28"/>
          <w:highlight w:val="none"/>
        </w:rPr>
        <w:t>技术成果经济补偿</w:t>
      </w:r>
    </w:p>
    <w:p w14:paraId="6F23C9BF">
      <w:pPr>
        <w:spacing w:line="360" w:lineRule="auto"/>
        <w:ind w:firstLine="660" w:firstLineChars="275"/>
        <w:rPr>
          <w:rFonts w:hint="eastAsia" w:ascii="宋体" w:hAnsi="宋体" w:cs="宋体"/>
          <w:color w:val="auto"/>
          <w:sz w:val="24"/>
          <w:highlight w:val="none"/>
        </w:rPr>
      </w:pPr>
      <w:r>
        <w:rPr>
          <w:rFonts w:hint="eastAsia" w:ascii="宋体" w:hAnsi="宋体" w:cs="宋体"/>
          <w:color w:val="auto"/>
          <w:sz w:val="24"/>
          <w:highlight w:val="none"/>
        </w:rPr>
        <w:t>本次招标对未中标人投标文件中的技术成果</w:t>
      </w:r>
      <w:r>
        <w:rPr>
          <w:rFonts w:hint="eastAsia" w:ascii="宋体" w:hAnsi="宋体" w:cs="宋体"/>
          <w:color w:val="auto"/>
          <w:sz w:val="24"/>
          <w:highlight w:val="none"/>
          <w:u w:val="single"/>
        </w:rPr>
        <w:t>不给予</w:t>
      </w:r>
      <w:r>
        <w:rPr>
          <w:rFonts w:hint="eastAsia" w:ascii="宋体" w:hAnsi="宋体" w:cs="宋体"/>
          <w:color w:val="auto"/>
          <w:sz w:val="24"/>
          <w:highlight w:val="none"/>
        </w:rPr>
        <w:t>经济补偿,</w:t>
      </w:r>
      <w:r>
        <w:rPr>
          <w:rFonts w:hint="eastAsia" w:ascii="宋体" w:hAnsi="宋体"/>
          <w:color w:val="auto"/>
          <w:sz w:val="24"/>
          <w:highlight w:val="none"/>
        </w:rPr>
        <w:t>投标费用由投标人自理。</w:t>
      </w:r>
      <w:r>
        <w:rPr>
          <w:rFonts w:hint="eastAsia" w:ascii="宋体" w:hAnsi="宋体" w:cs="宋体"/>
          <w:color w:val="auto"/>
          <w:sz w:val="24"/>
          <w:highlight w:val="none"/>
        </w:rPr>
        <w:t xml:space="preserve"> </w:t>
      </w:r>
    </w:p>
    <w:p w14:paraId="0B3457C3">
      <w:pPr>
        <w:pStyle w:val="36"/>
        <w:rPr>
          <w:rFonts w:hint="eastAsia"/>
          <w:color w:val="auto"/>
          <w:highlight w:val="none"/>
        </w:rPr>
      </w:pPr>
    </w:p>
    <w:p w14:paraId="473F59EB">
      <w:pPr>
        <w:widowControl/>
        <w:numPr>
          <w:ilvl w:val="0"/>
          <w:numId w:val="1"/>
        </w:numPr>
        <w:tabs>
          <w:tab w:val="left" w:pos="760"/>
        </w:tabs>
        <w:spacing w:line="360" w:lineRule="auto"/>
        <w:jc w:val="left"/>
        <w:rPr>
          <w:rFonts w:hint="eastAsia" w:ascii="宋体" w:hAnsi="宋体" w:cs="宋体"/>
          <w:b/>
          <w:color w:val="auto"/>
          <w:sz w:val="28"/>
          <w:highlight w:val="none"/>
        </w:rPr>
      </w:pPr>
      <w:r>
        <w:rPr>
          <w:rFonts w:hint="eastAsia" w:ascii="宋体" w:hAnsi="宋体" w:cs="宋体"/>
          <w:b/>
          <w:color w:val="auto"/>
          <w:sz w:val="28"/>
          <w:highlight w:val="none"/>
        </w:rPr>
        <w:t>招标文件的获取及资格审查</w:t>
      </w:r>
    </w:p>
    <w:p w14:paraId="71E9A762">
      <w:pPr>
        <w:spacing w:line="360" w:lineRule="auto"/>
        <w:ind w:left="239" w:leftChars="114"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5.1招标公告发布时间（含本日）：</w:t>
      </w:r>
      <w:r>
        <w:rPr>
          <w:rFonts w:hint="eastAsia" w:ascii="宋体" w:hAnsi="宋体" w:cs="宋体"/>
          <w:color w:val="auto"/>
          <w:sz w:val="24"/>
          <w:szCs w:val="24"/>
          <w:highlight w:val="none"/>
          <w:u w:val="single"/>
          <w:lang w:eastAsia="zh-CN"/>
        </w:rPr>
        <w:t>2025</w:t>
      </w:r>
      <w:r>
        <w:rPr>
          <w:rFonts w:hint="eastAsia" w:ascii="宋体" w:hAnsi="宋体" w:cs="宋体"/>
          <w:color w:val="auto"/>
          <w:sz w:val="24"/>
          <w:szCs w:val="24"/>
          <w:highlight w:val="none"/>
          <w:u w:val="single"/>
        </w:rPr>
        <w:t>年  月  日  时  分至</w:t>
      </w:r>
      <w:r>
        <w:rPr>
          <w:rFonts w:hint="eastAsia" w:ascii="宋体" w:hAnsi="宋体" w:cs="宋体"/>
          <w:color w:val="auto"/>
          <w:sz w:val="24"/>
          <w:szCs w:val="24"/>
          <w:highlight w:val="none"/>
          <w:u w:val="single"/>
          <w:lang w:eastAsia="zh-CN"/>
        </w:rPr>
        <w:t>2025</w:t>
      </w:r>
      <w:r>
        <w:rPr>
          <w:rFonts w:hint="eastAsia" w:ascii="宋体" w:hAnsi="宋体" w:cs="宋体"/>
          <w:color w:val="auto"/>
          <w:sz w:val="24"/>
          <w:szCs w:val="24"/>
          <w:highlight w:val="none"/>
          <w:u w:val="single"/>
        </w:rPr>
        <w:t>年  月  日 时  分</w:t>
      </w:r>
      <w:r>
        <w:rPr>
          <w:rFonts w:hint="eastAsia" w:ascii="宋体" w:hAnsi="宋体" w:cs="宋体"/>
          <w:color w:val="auto"/>
          <w:sz w:val="24"/>
          <w:szCs w:val="24"/>
          <w:highlight w:val="none"/>
        </w:rPr>
        <w:t>。（北京时间，下同），凡有意参加投标者，请登录广州交易集团有限公司（广州公共资源交易中心）网站（http//www.gzggzy.cn）在本项目招标公告附件中下载电子招标文件。</w:t>
      </w:r>
    </w:p>
    <w:p w14:paraId="4780CD9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5.2 本项目采用全电子化资格后审方式。</w:t>
      </w:r>
    </w:p>
    <w:p w14:paraId="757C6B9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投标人通过广州交易集团有限公司（广州公共资源交易中心）交易平台递交电子投标文件。投标人应在递交投标文件截止时间前，登录广州交易集团有限公司（广州公共资源交易中心）网站办理网上投标登记手续。操作详见广州交易集团有限公司（广州公共资源交易中心）网站（网址：http://www.gzggzy.cn）。</w:t>
      </w:r>
    </w:p>
    <w:p w14:paraId="491D89A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5.3 招标公告网上发布时，同时发布招标文件等相关资料。招标公告发布之日起计算编制投标文件时间，编制投标文件的时间不得少于20天。如招标人需发布补充公告的，以最后发布的补充公告的时间起计算编制投标文件时间，并需在补充公告中明确说明。</w:t>
      </w:r>
    </w:p>
    <w:p w14:paraId="4B6BE10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5.4 递交投标文件截止时间与开标时间是否有变化，请密切留意招标答疑中的相关信息。递交投标文件截止时间后，开标时间因故推迟的，相关评标信息仍以原递交投标文件截止时间的信息为准。</w:t>
      </w:r>
    </w:p>
    <w:p w14:paraId="3A381858">
      <w:pPr>
        <w:pStyle w:val="36"/>
        <w:rPr>
          <w:rFonts w:hint="eastAsia"/>
          <w:color w:val="auto"/>
          <w:highlight w:val="none"/>
        </w:rPr>
      </w:pPr>
    </w:p>
    <w:p w14:paraId="21F0292F">
      <w:pPr>
        <w:widowControl/>
        <w:numPr>
          <w:ilvl w:val="0"/>
          <w:numId w:val="1"/>
        </w:numPr>
        <w:tabs>
          <w:tab w:val="left" w:pos="760"/>
        </w:tabs>
        <w:spacing w:line="360" w:lineRule="auto"/>
        <w:jc w:val="left"/>
        <w:rPr>
          <w:rFonts w:hint="eastAsia" w:ascii="宋体" w:hAnsi="宋体" w:cs="宋体"/>
          <w:b/>
          <w:color w:val="auto"/>
          <w:sz w:val="28"/>
          <w:highlight w:val="none"/>
        </w:rPr>
      </w:pPr>
      <w:r>
        <w:rPr>
          <w:rFonts w:hint="eastAsia" w:ascii="宋体" w:hAnsi="宋体" w:cs="宋体"/>
          <w:b/>
          <w:color w:val="auto"/>
          <w:sz w:val="28"/>
          <w:highlight w:val="none"/>
        </w:rPr>
        <w:t>投标文件的递交、开标时间</w:t>
      </w:r>
    </w:p>
    <w:p w14:paraId="1E6EA4E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 投标文件递交的截止时间（投标截止时间，下同）为</w:t>
      </w:r>
      <w:r>
        <w:rPr>
          <w:rFonts w:hint="eastAsia" w:ascii="宋体" w:hAnsi="宋体" w:cs="宋体"/>
          <w:color w:val="auto"/>
          <w:sz w:val="24"/>
          <w:szCs w:val="24"/>
          <w:highlight w:val="none"/>
          <w:u w:val="single"/>
          <w:lang w:eastAsia="zh-CN"/>
        </w:rPr>
        <w:t>2025</w:t>
      </w:r>
      <w:r>
        <w:rPr>
          <w:rFonts w:hint="eastAsia" w:ascii="宋体" w:hAnsi="宋体" w:cs="宋体"/>
          <w:color w:val="auto"/>
          <w:sz w:val="24"/>
          <w:szCs w:val="24"/>
          <w:highlight w:val="none"/>
          <w:u w:val="single"/>
        </w:rPr>
        <w:t>年  月  日  时  分</w:t>
      </w:r>
      <w:r>
        <w:rPr>
          <w:rFonts w:hint="eastAsia" w:ascii="宋体" w:hAnsi="宋体" w:cs="宋体"/>
          <w:color w:val="auto"/>
          <w:sz w:val="24"/>
          <w:szCs w:val="24"/>
          <w:highlight w:val="none"/>
        </w:rPr>
        <w:t>，投标人应在截止时间前通过广州交易集团有限公司（广州公共资源交易中心）网站（网址：http://www.gzggzy.cn）递交电子投标文件。</w:t>
      </w:r>
    </w:p>
    <w:p w14:paraId="29EFBA7A">
      <w:pPr>
        <w:pStyle w:val="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6.2 投标人应在递交投标文件截止时间前，登录广州交易集团有限公司（广州公共资源交易中心）网站办理网上投标登记手续。操作详见广州交易集团有限公司（广州公共资源交易中心）网站（网址：http://www.gzggzy.cn）。</w:t>
      </w:r>
    </w:p>
    <w:p w14:paraId="51C32D0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6.3</w:t>
      </w:r>
      <w:bookmarkStart w:id="2" w:name="_Hlk106940116"/>
      <w:r>
        <w:rPr>
          <w:rFonts w:hint="eastAsia" w:ascii="宋体" w:hAnsi="宋体" w:cs="宋体"/>
          <w:color w:val="auto"/>
          <w:sz w:val="24"/>
          <w:szCs w:val="24"/>
          <w:highlight w:val="none"/>
        </w:rPr>
        <w:t>递交备用投标文件电子光盘</w:t>
      </w:r>
      <w:bookmarkEnd w:id="2"/>
      <w:r>
        <w:rPr>
          <w:rFonts w:hint="eastAsia" w:ascii="宋体" w:hAnsi="宋体" w:cs="宋体"/>
          <w:color w:val="auto"/>
          <w:sz w:val="24"/>
          <w:szCs w:val="24"/>
          <w:highlight w:val="none"/>
        </w:rPr>
        <w:t>的规定：</w:t>
      </w:r>
    </w:p>
    <w:p w14:paraId="21BA651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时间为</w:t>
      </w:r>
      <w:r>
        <w:rPr>
          <w:rFonts w:hint="eastAsia" w:ascii="宋体" w:hAnsi="宋体" w:cs="宋体"/>
          <w:color w:val="auto"/>
          <w:sz w:val="24"/>
          <w:szCs w:val="24"/>
          <w:highlight w:val="none"/>
          <w:u w:val="single"/>
          <w:lang w:eastAsia="zh-CN"/>
        </w:rPr>
        <w:t>2025</w:t>
      </w:r>
      <w:r>
        <w:rPr>
          <w:rFonts w:hint="eastAsia" w:ascii="宋体" w:hAnsi="宋体" w:cs="宋体"/>
          <w:color w:val="auto"/>
          <w:sz w:val="24"/>
          <w:szCs w:val="24"/>
          <w:highlight w:val="none"/>
          <w:u w:val="single"/>
        </w:rPr>
        <w:t>年  月  日  时  分至</w:t>
      </w:r>
      <w:r>
        <w:rPr>
          <w:rFonts w:hint="eastAsia" w:ascii="宋体" w:hAnsi="宋体" w:cs="宋体"/>
          <w:color w:val="auto"/>
          <w:sz w:val="24"/>
          <w:szCs w:val="24"/>
          <w:highlight w:val="none"/>
          <w:u w:val="single"/>
          <w:lang w:eastAsia="zh-CN"/>
        </w:rPr>
        <w:t>2025</w:t>
      </w:r>
      <w:r>
        <w:rPr>
          <w:rFonts w:hint="eastAsia" w:ascii="宋体" w:hAnsi="宋体" w:cs="宋体"/>
          <w:color w:val="auto"/>
          <w:sz w:val="24"/>
          <w:szCs w:val="24"/>
          <w:highlight w:val="none"/>
          <w:u w:val="single"/>
        </w:rPr>
        <w:t>年  月  日  时  分</w:t>
      </w:r>
      <w:r>
        <w:rPr>
          <w:rFonts w:hint="eastAsia" w:ascii="宋体" w:hAnsi="宋体" w:cs="宋体"/>
          <w:color w:val="auto"/>
          <w:sz w:val="24"/>
          <w:szCs w:val="24"/>
          <w:highlight w:val="none"/>
        </w:rPr>
        <w:t>；地点：广州交易集团有限公司（广州公共资源交易中心）开标室,具体安排请投标人自行登录“http://www.gzggzy.cn/xmcxjsgc/index.jhtml”进行查询。（投标人应在投标截止时间前，凭法定代表人证明书原件、法定代表人授权委托证明书原件（非法定代表人办理手续时提供）、本人身份证原件到达开标室递交投标文件光盘（备用）。电子光盘需按规定封装。投标人在将数据刻录到光盘之后，投标前自行检查文件是否可以读取。）</w:t>
      </w:r>
    </w:p>
    <w:p w14:paraId="365091E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6.4逾期送达的投标文件，电子招标投标交易平台将予以拒收。</w:t>
      </w:r>
    </w:p>
    <w:p w14:paraId="411D55D6">
      <w:pPr>
        <w:wordWrap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6.5开标时间：</w:t>
      </w:r>
      <w:r>
        <w:rPr>
          <w:rFonts w:hint="eastAsia" w:ascii="宋体" w:hAnsi="宋体" w:cs="宋体"/>
          <w:color w:val="auto"/>
          <w:sz w:val="24"/>
          <w:szCs w:val="24"/>
          <w:highlight w:val="none"/>
          <w:u w:val="single"/>
          <w:lang w:eastAsia="zh-CN"/>
        </w:rPr>
        <w:t>2025</w:t>
      </w:r>
      <w:r>
        <w:rPr>
          <w:rFonts w:hint="eastAsia" w:ascii="宋体" w:hAnsi="宋体" w:cs="宋体"/>
          <w:color w:val="auto"/>
          <w:sz w:val="24"/>
          <w:szCs w:val="24"/>
          <w:highlight w:val="none"/>
          <w:u w:val="single"/>
        </w:rPr>
        <w:t>年  月  日  时  分</w:t>
      </w:r>
      <w:r>
        <w:rPr>
          <w:rFonts w:hint="eastAsia" w:ascii="宋体" w:hAnsi="宋体" w:cs="宋体"/>
          <w:color w:val="auto"/>
          <w:sz w:val="24"/>
          <w:szCs w:val="24"/>
          <w:highlight w:val="none"/>
        </w:rPr>
        <w:t>。地点：广州交易集团有限公司（广州公共资源交易中心）开标室,具体安排请投标人自行登录“http://www.gzggzy.cn/xmcxjsgc/index.jhtml”进行查询。</w:t>
      </w:r>
    </w:p>
    <w:p w14:paraId="176156A7">
      <w:pPr>
        <w:pStyle w:val="36"/>
        <w:rPr>
          <w:rFonts w:hint="eastAsia"/>
          <w:color w:val="auto"/>
          <w:highlight w:val="none"/>
        </w:rPr>
      </w:pPr>
    </w:p>
    <w:p w14:paraId="69B2ED27">
      <w:pPr>
        <w:widowControl/>
        <w:numPr>
          <w:ilvl w:val="0"/>
          <w:numId w:val="1"/>
        </w:numPr>
        <w:tabs>
          <w:tab w:val="left" w:pos="760"/>
        </w:tabs>
        <w:spacing w:line="360" w:lineRule="auto"/>
        <w:jc w:val="left"/>
        <w:rPr>
          <w:rFonts w:hint="eastAsia" w:ascii="宋体" w:hAnsi="宋体" w:cs="宋体"/>
          <w:b/>
          <w:color w:val="auto"/>
          <w:sz w:val="28"/>
          <w:highlight w:val="none"/>
        </w:rPr>
      </w:pPr>
      <w:r>
        <w:rPr>
          <w:rFonts w:hint="eastAsia" w:ascii="宋体" w:hAnsi="宋体" w:cs="宋体"/>
          <w:b/>
          <w:color w:val="auto"/>
          <w:sz w:val="28"/>
          <w:highlight w:val="none"/>
        </w:rPr>
        <w:t>发布公告的媒介</w:t>
      </w:r>
    </w:p>
    <w:p w14:paraId="206EE4D0">
      <w:pPr>
        <w:widowControl/>
        <w:tabs>
          <w:tab w:val="left" w:pos="760"/>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次招标公告同时在广州交易集团有限公司（广州公共资源交易中心）网（网址：http://www.gzggzy.cn）、广东省招标投标监管网（网址：http://zbtb.gd.gov.cn）和中国招标投标公共服务平台（网址：http://www.cebpubservice.com/）上发布。本公告的修改、补充，在广州交易集团有限公司（广州公共资源交易中心）网发布。</w:t>
      </w:r>
    </w:p>
    <w:p w14:paraId="058111CA">
      <w:pPr>
        <w:widowControl/>
        <w:numPr>
          <w:ilvl w:val="0"/>
          <w:numId w:val="1"/>
        </w:numPr>
        <w:tabs>
          <w:tab w:val="left" w:pos="760"/>
        </w:tabs>
        <w:spacing w:line="440" w:lineRule="exact"/>
        <w:jc w:val="left"/>
        <w:rPr>
          <w:rFonts w:hint="eastAsia" w:ascii="宋体" w:hAnsi="宋体" w:cs="宋体"/>
          <w:b/>
          <w:color w:val="auto"/>
          <w:sz w:val="28"/>
          <w:highlight w:val="none"/>
        </w:rPr>
      </w:pPr>
      <w:r>
        <w:rPr>
          <w:rFonts w:hint="eastAsia" w:ascii="宋体" w:hAnsi="宋体" w:cs="宋体"/>
          <w:b/>
          <w:color w:val="auto"/>
          <w:sz w:val="28"/>
          <w:highlight w:val="none"/>
        </w:rPr>
        <w:t>其他事项</w:t>
      </w:r>
    </w:p>
    <w:p w14:paraId="5FE76186">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8.1 投标时是否需要提交设计模型：</w:t>
      </w:r>
      <w:r>
        <w:rPr>
          <w:rFonts w:hint="eastAsia" w:ascii="宋体" w:hAnsi="宋体" w:cs="宋体"/>
          <w:bCs/>
          <w:color w:val="auto"/>
          <w:sz w:val="24"/>
          <w:szCs w:val="24"/>
          <w:highlight w:val="none"/>
          <w:u w:val="single"/>
        </w:rPr>
        <w:t>不需要</w:t>
      </w:r>
      <w:r>
        <w:rPr>
          <w:rFonts w:hint="eastAsia" w:ascii="宋体" w:hAnsi="宋体" w:cs="宋体"/>
          <w:color w:val="auto"/>
          <w:sz w:val="24"/>
          <w:szCs w:val="24"/>
          <w:highlight w:val="none"/>
        </w:rPr>
        <w:t>。</w:t>
      </w:r>
    </w:p>
    <w:p w14:paraId="48E7FA4E">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8.2 投标人可通过</w:t>
      </w:r>
      <w:r>
        <w:rPr>
          <w:rFonts w:hint="eastAsia" w:ascii="宋体" w:hAnsi="宋体" w:cs="宋体"/>
          <w:color w:val="auto"/>
          <w:sz w:val="24"/>
          <w:szCs w:val="24"/>
          <w:highlight w:val="none"/>
          <w:u w:val="single"/>
        </w:rPr>
        <w:t>http://map.baidu.com选择（地球模式）</w:t>
      </w:r>
      <w:r>
        <w:rPr>
          <w:rFonts w:hint="eastAsia" w:ascii="宋体" w:hAnsi="宋体" w:cs="宋体"/>
          <w:color w:val="auto"/>
          <w:sz w:val="24"/>
          <w:szCs w:val="24"/>
          <w:highlight w:val="none"/>
        </w:rPr>
        <w:t>观察本项目的周边环境。</w:t>
      </w:r>
    </w:p>
    <w:p w14:paraId="5D473F50">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8.3 项目的其他情况在发包人要求中详细介绍。本公告为招标文件的组成部分，更详细的信息以招标文件为准。</w:t>
      </w:r>
    </w:p>
    <w:p w14:paraId="08CCC169">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8.4 潜在投标人或利害关系人对本招标公告及招标文件有异议的，应当在投标截止时间10日前向招标人书面提出。</w:t>
      </w:r>
    </w:p>
    <w:p w14:paraId="22915D23">
      <w:pPr>
        <w:spacing w:line="440" w:lineRule="exac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异议受理部门：</w:t>
      </w:r>
      <w:r>
        <w:rPr>
          <w:rFonts w:hint="eastAsia" w:ascii="宋体" w:hAnsi="宋体" w:cs="宋体"/>
          <w:color w:val="auto"/>
          <w:sz w:val="24"/>
          <w:szCs w:val="24"/>
          <w:highlight w:val="none"/>
          <w:u w:val="single"/>
          <w:lang w:eastAsia="zh-CN"/>
        </w:rPr>
        <w:t>广州市南沙区卫生健康局</w:t>
      </w:r>
    </w:p>
    <w:p w14:paraId="78A4BE64">
      <w:pPr>
        <w:spacing w:line="440" w:lineRule="exact"/>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lang w:val="en-US" w:eastAsia="zh-CN"/>
        </w:rPr>
        <w:t>梁工</w:t>
      </w:r>
    </w:p>
    <w:p w14:paraId="12424F15">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lang w:val="en-US" w:eastAsia="zh-CN"/>
        </w:rPr>
        <w:t>020-39097212</w:t>
      </w:r>
    </w:p>
    <w:p w14:paraId="573A9853">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lang w:val="en-US" w:eastAsia="zh-CN"/>
        </w:rPr>
        <w:t>广州市南沙区环市大道中11号</w:t>
      </w:r>
    </w:p>
    <w:p w14:paraId="7D5A4D3E">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6721DF7C">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8.5 特别提示：投标人在本项目招标人的工程项目中存在下列行为的，将被拒绝2年内参与我单位后续工程投标：（注：拒绝投标时限自招标人发出通知之日起计）</w:t>
      </w:r>
    </w:p>
    <w:p w14:paraId="5DA467F8">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（1）将中标工程转包或者违法分包的；</w:t>
      </w:r>
    </w:p>
    <w:p w14:paraId="57B75544">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（2）在中标工程中不执行质量、安全生产相关规定的，造成质量或安全事故的；</w:t>
      </w:r>
    </w:p>
    <w:p w14:paraId="1E2DC8ED">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（3）存在围标或串标情形的；</w:t>
      </w:r>
    </w:p>
    <w:p w14:paraId="77280730">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（4）存在弄虚作假骗取中标情形的；</w:t>
      </w:r>
    </w:p>
    <w:p w14:paraId="71A137A0">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（5）存在因过错行为被生效法律文书认定承担违约或侵权责任的。</w:t>
      </w:r>
    </w:p>
    <w:p w14:paraId="16931F17">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8.6 前期服务机构名称：</w:t>
      </w:r>
      <w:r>
        <w:rPr>
          <w:rFonts w:hint="eastAsia" w:ascii="宋体" w:hAnsi="宋体" w:cs="宋体"/>
          <w:color w:val="auto"/>
          <w:sz w:val="24"/>
          <w:szCs w:val="24"/>
          <w:highlight w:val="none"/>
          <w:u w:val="single"/>
          <w:lang w:val="en-US" w:eastAsia="zh-CN"/>
        </w:rPr>
        <w:t xml:space="preserve"> 广州市国际工程咨询有限公司（可行性研究报告编制单位）</w:t>
      </w:r>
      <w:r>
        <w:rPr>
          <w:rFonts w:hint="eastAsia" w:ascii="宋体" w:hAnsi="宋体" w:cs="宋体"/>
          <w:color w:val="auto"/>
          <w:sz w:val="24"/>
          <w:szCs w:val="24"/>
          <w:highlight w:val="none"/>
          <w:u w:val="single"/>
        </w:rPr>
        <w:t>。</w:t>
      </w:r>
    </w:p>
    <w:p w14:paraId="73EF1381">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注：如果前期服务机构参加本次投标，应将本公告发布前最终完成的工作成果（含电子文件）在发布招标公告的同时提供给所有投标人参考，否则前期参与的服务机构中标无效。 </w:t>
      </w:r>
    </w:p>
    <w:p w14:paraId="1EA05FE9">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8.7 本项目采用全电子化资格后审，由评标委员会负责对投标人的资格进行审查，评标时只对通过资格审查的投标人进行下一阶段的评审。满足资格审查合格条件的投标人不足3名，或经评审有效的投标单位不足3名时为招标失败。</w:t>
      </w:r>
    </w:p>
    <w:p w14:paraId="5A2D3D31">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8.8现场考察：</w:t>
      </w:r>
    </w:p>
    <w:p w14:paraId="41852F71">
      <w:pPr>
        <w:autoSpaceDE w:val="0"/>
        <w:autoSpaceDN w:val="0"/>
        <w:adjustRightInd w:val="0"/>
        <w:spacing w:before="16" w:line="440" w:lineRule="exact"/>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u w:val="single"/>
        </w:rPr>
        <w:t>时间：不安排统一考察，由投标人自行考察。</w:t>
      </w:r>
    </w:p>
    <w:p w14:paraId="0CC3CE38">
      <w:pPr>
        <w:autoSpaceDE w:val="0"/>
        <w:autoSpaceDN w:val="0"/>
        <w:adjustRightInd w:val="0"/>
        <w:spacing w:before="16" w:line="440" w:lineRule="exact"/>
        <w:ind w:firstLine="960" w:firstLineChars="4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地点：不安排统一考察，由投标人自行考察。</w:t>
      </w:r>
    </w:p>
    <w:p w14:paraId="5933CEA8">
      <w:pPr>
        <w:pStyle w:val="36"/>
        <w:rPr>
          <w:rFonts w:hint="eastAsia"/>
          <w:color w:val="auto"/>
          <w:highlight w:val="none"/>
        </w:rPr>
      </w:pPr>
    </w:p>
    <w:p w14:paraId="1641C07B">
      <w:pPr>
        <w:widowControl/>
        <w:numPr>
          <w:ilvl w:val="0"/>
          <w:numId w:val="1"/>
        </w:numPr>
        <w:tabs>
          <w:tab w:val="left" w:pos="760"/>
        </w:tabs>
        <w:spacing w:line="360" w:lineRule="auto"/>
        <w:jc w:val="left"/>
        <w:rPr>
          <w:rFonts w:hint="eastAsia" w:ascii="宋体" w:hAnsi="宋体" w:cs="宋体"/>
          <w:b/>
          <w:color w:val="auto"/>
          <w:sz w:val="28"/>
          <w:highlight w:val="none"/>
        </w:rPr>
      </w:pPr>
      <w:r>
        <w:rPr>
          <w:rFonts w:hint="eastAsia" w:ascii="宋体" w:hAnsi="宋体" w:cs="宋体"/>
          <w:b/>
          <w:color w:val="auto"/>
          <w:sz w:val="28"/>
          <w:highlight w:val="none"/>
        </w:rPr>
        <w:t xml:space="preserve">联系方式 </w:t>
      </w:r>
    </w:p>
    <w:p w14:paraId="42EF87AE">
      <w:pPr>
        <w:pStyle w:val="5"/>
        <w:ind w:firstLine="482"/>
        <w:rPr>
          <w:rFonts w:hint="eastAsia" w:ascii="宋体" w:hAnsi="宋体" w:cs="宋体"/>
          <w:b/>
          <w:color w:val="auto"/>
          <w:sz w:val="24"/>
          <w:szCs w:val="24"/>
          <w:highlight w:val="none"/>
        </w:rPr>
      </w:pPr>
      <w:r>
        <w:rPr>
          <w:rFonts w:hint="eastAsia" w:ascii="宋体" w:hAnsi="宋体" w:cs="宋体"/>
          <w:b/>
          <w:color w:val="auto"/>
          <w:sz w:val="24"/>
          <w:szCs w:val="24"/>
          <w:highlight w:val="none"/>
        </w:rPr>
        <w:t>9.1招标人</w:t>
      </w:r>
    </w:p>
    <w:p w14:paraId="7B210F0F">
      <w:pPr>
        <w:tabs>
          <w:tab w:val="left" w:pos="4120"/>
        </w:tabs>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9.1.1名称：</w:t>
      </w:r>
      <w:r>
        <w:rPr>
          <w:rFonts w:hint="eastAsia" w:ascii="宋体" w:hAnsi="宋体" w:cs="宋体"/>
          <w:color w:val="auto"/>
          <w:sz w:val="24"/>
          <w:szCs w:val="24"/>
          <w:highlight w:val="none"/>
          <w:u w:val="single"/>
          <w:lang w:eastAsia="zh-CN"/>
        </w:rPr>
        <w:t>广州市南沙区卫生健康局</w:t>
      </w:r>
    </w:p>
    <w:p w14:paraId="7F43F95E">
      <w:pPr>
        <w:tabs>
          <w:tab w:val="left" w:pos="4120"/>
        </w:tabs>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bCs/>
          <w:color w:val="auto"/>
          <w:sz w:val="24"/>
          <w:szCs w:val="24"/>
          <w:highlight w:val="none"/>
        </w:rPr>
        <w:t>9.1.2 邮政编码、地址：511458</w:t>
      </w:r>
      <w:r>
        <w:rPr>
          <w:rFonts w:hint="eastAsia" w:ascii="宋体" w:hAnsi="宋体" w:cs="宋体"/>
          <w:bCs/>
          <w:color w:val="auto"/>
          <w:sz w:val="24"/>
          <w:szCs w:val="24"/>
          <w:highlight w:val="none"/>
          <w:lang w:eastAsia="zh-CN"/>
        </w:rPr>
        <w:t>、</w:t>
      </w:r>
      <w:r>
        <w:rPr>
          <w:rFonts w:hint="eastAsia" w:ascii="宋体" w:hAnsi="宋体" w:cs="宋体"/>
          <w:color w:val="auto"/>
          <w:sz w:val="24"/>
          <w:szCs w:val="24"/>
          <w:highlight w:val="none"/>
          <w:u w:val="single"/>
          <w:lang w:val="en-US" w:eastAsia="zh-CN"/>
        </w:rPr>
        <w:t>广州市南沙区环市大道中11号</w:t>
      </w:r>
    </w:p>
    <w:p w14:paraId="194AAE13">
      <w:pPr>
        <w:tabs>
          <w:tab w:val="left" w:pos="4120"/>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9.1.3 </w:t>
      </w:r>
      <w:r>
        <w:rPr>
          <w:rFonts w:hint="eastAsia" w:ascii="宋体" w:hAnsi="宋体" w:cs="宋体"/>
          <w:bCs/>
          <w:color w:val="auto"/>
          <w:sz w:val="24"/>
          <w:szCs w:val="24"/>
          <w:highlight w:val="none"/>
          <w:lang w:val="en-US" w:eastAsia="zh-CN"/>
        </w:rPr>
        <w:t>联系人、</w:t>
      </w:r>
      <w:r>
        <w:rPr>
          <w:rFonts w:hint="eastAsia" w:ascii="宋体" w:hAnsi="宋体" w:cs="宋体"/>
          <w:bCs/>
          <w:color w:val="auto"/>
          <w:sz w:val="24"/>
          <w:szCs w:val="24"/>
          <w:highlight w:val="none"/>
        </w:rPr>
        <w:t>电话号码：</w:t>
      </w:r>
      <w:r>
        <w:rPr>
          <w:rFonts w:hint="eastAsia" w:ascii="宋体" w:hAnsi="宋体" w:cs="宋体"/>
          <w:bCs/>
          <w:color w:val="auto"/>
          <w:sz w:val="24"/>
          <w:szCs w:val="24"/>
          <w:highlight w:val="none"/>
          <w:u w:val="single"/>
        </w:rPr>
        <w:t>梁工</w:t>
      </w:r>
      <w:r>
        <w:rPr>
          <w:rFonts w:hint="eastAsia" w:ascii="宋体" w:hAnsi="宋体" w:cs="宋体"/>
          <w:bCs/>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020-39097212</w:t>
      </w:r>
    </w:p>
    <w:p w14:paraId="3E3B8CB0">
      <w:pPr>
        <w:tabs>
          <w:tab w:val="left" w:pos="4120"/>
        </w:tabs>
        <w:spacing w:line="360" w:lineRule="auto"/>
        <w:ind w:firstLine="480" w:firstLineChars="200"/>
        <w:rPr>
          <w:rFonts w:ascii="宋体" w:hAnsi="宋体" w:cs="宋体"/>
          <w:bCs/>
          <w:color w:val="auto"/>
          <w:sz w:val="24"/>
          <w:szCs w:val="24"/>
          <w:highlight w:val="none"/>
          <w:u w:val="single"/>
        </w:rPr>
      </w:pPr>
      <w:r>
        <w:rPr>
          <w:rFonts w:hint="eastAsia" w:ascii="宋体" w:hAnsi="宋体" w:cs="宋体"/>
          <w:bCs/>
          <w:color w:val="auto"/>
          <w:sz w:val="24"/>
          <w:szCs w:val="24"/>
          <w:highlight w:val="none"/>
        </w:rPr>
        <w:t>9.1.4 电子邮箱：</w:t>
      </w:r>
      <w:r>
        <w:rPr>
          <w:rFonts w:hint="eastAsia" w:ascii="宋体" w:hAnsi="宋体" w:cs="宋体"/>
          <w:color w:val="auto"/>
          <w:sz w:val="24"/>
          <w:szCs w:val="24"/>
          <w:highlight w:val="none"/>
          <w:u w:val="single"/>
          <w:lang w:val="en-US" w:eastAsia="zh-CN"/>
        </w:rPr>
        <w:t xml:space="preserve">  /  </w:t>
      </w:r>
    </w:p>
    <w:p w14:paraId="2E1BDCC6">
      <w:pPr>
        <w:tabs>
          <w:tab w:val="left" w:pos="4120"/>
        </w:tabs>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9.2  招标代理机构</w:t>
      </w:r>
    </w:p>
    <w:p w14:paraId="3E08B07F">
      <w:pPr>
        <w:tabs>
          <w:tab w:val="left" w:pos="4120"/>
        </w:tabs>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9.2.1 名称：</w:t>
      </w:r>
      <w:r>
        <w:rPr>
          <w:rFonts w:hint="eastAsia" w:ascii="宋体" w:hAnsi="宋体" w:cs="宋体"/>
          <w:bCs/>
          <w:color w:val="auto"/>
          <w:sz w:val="24"/>
          <w:szCs w:val="24"/>
          <w:highlight w:val="none"/>
          <w:u w:val="single"/>
          <w:lang w:eastAsia="zh-CN"/>
        </w:rPr>
        <w:t xml:space="preserve">广东省国际工程咨询有限公司 </w:t>
      </w:r>
    </w:p>
    <w:p w14:paraId="250FB182">
      <w:pPr>
        <w:tabs>
          <w:tab w:val="left" w:pos="4120"/>
        </w:tabs>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9.2.2 邮政编码、地址：</w:t>
      </w:r>
      <w:r>
        <w:rPr>
          <w:rFonts w:hint="eastAsia" w:ascii="宋体" w:hAnsi="宋体" w:cs="宋体"/>
          <w:color w:val="auto"/>
          <w:sz w:val="24"/>
          <w:szCs w:val="24"/>
          <w:highlight w:val="none"/>
          <w:u w:val="single"/>
        </w:rPr>
        <w:t>510</w:t>
      </w:r>
      <w:r>
        <w:rPr>
          <w:rFonts w:hint="eastAsia" w:ascii="宋体" w:hAnsi="宋体" w:cs="宋体"/>
          <w:color w:val="auto"/>
          <w:sz w:val="24"/>
          <w:szCs w:val="24"/>
          <w:highlight w:val="none"/>
          <w:u w:val="single"/>
          <w:lang w:val="en-US" w:eastAsia="zh-CN"/>
        </w:rPr>
        <w:t>060</w:t>
      </w:r>
      <w:r>
        <w:rPr>
          <w:rFonts w:hint="eastAsia" w:ascii="宋体" w:hAnsi="宋体" w:cs="宋体"/>
          <w:color w:val="auto"/>
          <w:sz w:val="24"/>
          <w:szCs w:val="24"/>
          <w:highlight w:val="none"/>
          <w:u w:val="single"/>
          <w:lang w:eastAsia="zh-CN"/>
        </w:rPr>
        <w:t>、</w:t>
      </w:r>
      <w:r>
        <w:rPr>
          <w:rFonts w:hint="eastAsia" w:ascii="宋体" w:hAnsi="宋体"/>
          <w:color w:val="auto"/>
          <w:sz w:val="24"/>
          <w:highlight w:val="none"/>
          <w:u w:val="single"/>
          <w:lang w:eastAsia="zh-CN"/>
        </w:rPr>
        <w:t>广州市越秀区环市中路316号金鹰大厦10楼102</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lang w:eastAsia="zh-CN"/>
        </w:rPr>
        <w:t>室</w:t>
      </w:r>
    </w:p>
    <w:p w14:paraId="34EED298">
      <w:pPr>
        <w:tabs>
          <w:tab w:val="left" w:pos="4120"/>
        </w:tabs>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9.2.3联系人：</w:t>
      </w:r>
      <w:r>
        <w:rPr>
          <w:rFonts w:hint="eastAsia" w:ascii="宋体" w:hAnsi="宋体"/>
          <w:color w:val="auto"/>
          <w:sz w:val="24"/>
          <w:highlight w:val="none"/>
          <w:u w:val="single"/>
          <w:lang w:val="en-US" w:eastAsia="zh-CN"/>
        </w:rPr>
        <w:t>刘旭强、罗丽仪</w:t>
      </w:r>
      <w:r>
        <w:rPr>
          <w:rFonts w:hint="eastAsia" w:ascii="宋体" w:hAnsi="宋体" w:cs="宋体"/>
          <w:color w:val="auto"/>
          <w:sz w:val="24"/>
          <w:szCs w:val="24"/>
          <w:highlight w:val="none"/>
          <w:u w:val="single"/>
          <w:lang w:val="en-US" w:eastAsia="zh-CN"/>
        </w:rPr>
        <w:t xml:space="preserve"> </w:t>
      </w:r>
    </w:p>
    <w:p w14:paraId="34DAB05D">
      <w:pPr>
        <w:tabs>
          <w:tab w:val="left" w:pos="4120"/>
        </w:tabs>
        <w:spacing w:line="360" w:lineRule="auto"/>
        <w:ind w:firstLine="480" w:firstLineChars="200"/>
        <w:rPr>
          <w:rFonts w:hint="default" w:ascii="宋体" w:hAnsi="宋体" w:cs="宋体"/>
          <w:bCs/>
          <w:color w:val="auto"/>
          <w:sz w:val="24"/>
          <w:szCs w:val="24"/>
          <w:highlight w:val="none"/>
          <w:u w:val="single"/>
          <w:lang w:val="en-US"/>
        </w:rPr>
      </w:pPr>
      <w:r>
        <w:rPr>
          <w:rFonts w:hint="eastAsia" w:ascii="宋体" w:hAnsi="宋体" w:cs="宋体"/>
          <w:bCs/>
          <w:color w:val="auto"/>
          <w:sz w:val="24"/>
          <w:szCs w:val="24"/>
          <w:highlight w:val="none"/>
        </w:rPr>
        <w:t>9.2.4 电话（手机）号码：</w:t>
      </w:r>
      <w:r>
        <w:rPr>
          <w:rFonts w:hint="eastAsia" w:ascii="宋体" w:hAnsi="宋体" w:cs="宋体"/>
          <w:color w:val="auto"/>
          <w:sz w:val="24"/>
          <w:szCs w:val="24"/>
          <w:highlight w:val="none"/>
          <w:u w:val="single"/>
          <w:lang w:val="en-US" w:eastAsia="zh-CN"/>
        </w:rPr>
        <w:t xml:space="preserve"> </w:t>
      </w:r>
      <w:r>
        <w:rPr>
          <w:rFonts w:hint="eastAsia" w:ascii="宋体" w:hAnsi="宋体"/>
          <w:color w:val="auto"/>
          <w:sz w:val="24"/>
          <w:highlight w:val="none"/>
          <w:u w:val="single"/>
        </w:rPr>
        <w:t>020-</w:t>
      </w:r>
      <w:r>
        <w:rPr>
          <w:rFonts w:hint="eastAsia" w:ascii="宋体" w:hAnsi="宋体"/>
          <w:color w:val="auto"/>
          <w:sz w:val="24"/>
          <w:highlight w:val="none"/>
          <w:u w:val="single"/>
          <w:lang w:val="en-US" w:eastAsia="zh-CN"/>
        </w:rPr>
        <w:t>83543314</w:t>
      </w:r>
      <w:r>
        <w:rPr>
          <w:rFonts w:hint="eastAsia" w:ascii="宋体" w:hAnsi="宋体" w:cs="宋体"/>
          <w:color w:val="auto"/>
          <w:sz w:val="24"/>
          <w:szCs w:val="24"/>
          <w:highlight w:val="none"/>
          <w:u w:val="single"/>
          <w:lang w:val="en-US" w:eastAsia="zh-CN"/>
        </w:rPr>
        <w:t xml:space="preserve"> 、020-83548187</w:t>
      </w:r>
    </w:p>
    <w:p w14:paraId="4A8F59B6">
      <w:pPr>
        <w:tabs>
          <w:tab w:val="left" w:pos="4120"/>
        </w:tabs>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9.2.5 电子邮箱：</w:t>
      </w:r>
      <w:r>
        <w:rPr>
          <w:rFonts w:hint="eastAsia" w:ascii="宋体" w:hAnsi="宋体" w:cs="宋体"/>
          <w:color w:val="auto"/>
          <w:sz w:val="24"/>
          <w:szCs w:val="24"/>
          <w:highlight w:val="none"/>
          <w:u w:val="single"/>
          <w:lang w:val="en-US" w:eastAsia="zh-CN"/>
        </w:rPr>
        <w:t xml:space="preserve">moshangcao5@163.com             </w:t>
      </w:r>
    </w:p>
    <w:p w14:paraId="3A55C794">
      <w:pPr>
        <w:tabs>
          <w:tab w:val="left" w:pos="4120"/>
        </w:tabs>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9.3  交易服务机构</w:t>
      </w:r>
    </w:p>
    <w:p w14:paraId="7C6B161C">
      <w:pPr>
        <w:tabs>
          <w:tab w:val="left" w:pos="4120"/>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9.3.1 名称：</w:t>
      </w:r>
      <w:r>
        <w:rPr>
          <w:rFonts w:hint="eastAsia" w:ascii="宋体" w:hAnsi="宋体" w:cs="宋体"/>
          <w:bCs/>
          <w:color w:val="auto"/>
          <w:sz w:val="24"/>
          <w:szCs w:val="24"/>
          <w:highlight w:val="none"/>
          <w:u w:val="single"/>
        </w:rPr>
        <w:t>广州公共资源交易中心南沙交易部</w:t>
      </w:r>
    </w:p>
    <w:p w14:paraId="5ABCC97B">
      <w:pPr>
        <w:tabs>
          <w:tab w:val="left" w:pos="4120"/>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9.3.2 邮政编码、地址：</w:t>
      </w:r>
      <w:r>
        <w:rPr>
          <w:rFonts w:hint="eastAsia" w:ascii="宋体" w:hAnsi="宋体" w:cs="宋体"/>
          <w:bCs/>
          <w:color w:val="auto"/>
          <w:sz w:val="24"/>
          <w:szCs w:val="24"/>
          <w:highlight w:val="none"/>
          <w:u w:val="single"/>
        </w:rPr>
        <w:t>511457、广州市南沙区环市大道中成汇街 2 号南沙城商务楼 A 栋 2 楼</w:t>
      </w:r>
    </w:p>
    <w:p w14:paraId="05F4A420">
      <w:pPr>
        <w:tabs>
          <w:tab w:val="left" w:pos="4120"/>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9.3.3 电话号码：</w:t>
      </w:r>
      <w:r>
        <w:rPr>
          <w:rFonts w:hint="eastAsia" w:ascii="宋体" w:hAnsi="宋体" w:cs="宋体"/>
          <w:bCs/>
          <w:color w:val="auto"/>
          <w:sz w:val="24"/>
          <w:szCs w:val="24"/>
          <w:highlight w:val="none"/>
          <w:u w:val="single"/>
        </w:rPr>
        <w:t>020-28667461</w:t>
      </w:r>
    </w:p>
    <w:p w14:paraId="480D9B0E">
      <w:pPr>
        <w:tabs>
          <w:tab w:val="left" w:pos="4120"/>
        </w:tabs>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9.3.4 传真号码：</w:t>
      </w:r>
      <w:r>
        <w:rPr>
          <w:rFonts w:hint="eastAsia" w:ascii="宋体" w:hAnsi="宋体" w:cs="宋体"/>
          <w:bCs/>
          <w:color w:val="auto"/>
          <w:sz w:val="24"/>
          <w:szCs w:val="24"/>
          <w:highlight w:val="none"/>
          <w:u w:val="single"/>
        </w:rPr>
        <w:t>020-28667459</w:t>
      </w:r>
    </w:p>
    <w:p w14:paraId="3BE7E8C4">
      <w:pPr>
        <w:tabs>
          <w:tab w:val="left" w:pos="4120"/>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9.3.5 网址：</w:t>
      </w:r>
      <w:r>
        <w:rPr>
          <w:rFonts w:hint="eastAsia" w:ascii="宋体" w:hAnsi="宋体" w:cs="宋体"/>
          <w:bCs/>
          <w:color w:val="auto"/>
          <w:sz w:val="24"/>
          <w:szCs w:val="24"/>
          <w:highlight w:val="none"/>
          <w:u w:val="single"/>
        </w:rPr>
        <w:t>http://www.gzggzy.cn</w:t>
      </w:r>
    </w:p>
    <w:p w14:paraId="71ECD45A">
      <w:pPr>
        <w:tabs>
          <w:tab w:val="left" w:pos="4120"/>
        </w:tabs>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9.4  招标管理机构</w:t>
      </w:r>
    </w:p>
    <w:p w14:paraId="7DE746D2">
      <w:pPr>
        <w:spacing w:line="360" w:lineRule="auto"/>
        <w:ind w:left="0" w:leftChars="0"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9.4.1 名称：</w:t>
      </w:r>
      <w:r>
        <w:rPr>
          <w:rFonts w:hint="eastAsia" w:ascii="宋体" w:hAnsi="宋体" w:cs="宋体"/>
          <w:bCs/>
          <w:color w:val="auto"/>
          <w:sz w:val="24"/>
          <w:szCs w:val="24"/>
          <w:highlight w:val="none"/>
          <w:u w:val="single"/>
        </w:rPr>
        <w:t>招标监督机构：广州市南沙区住房和城乡建设局/备案管理机构：广州南沙经济技术开发区行政审批局</w:t>
      </w:r>
    </w:p>
    <w:p w14:paraId="0B8C3901">
      <w:pPr>
        <w:tabs>
          <w:tab w:val="left" w:pos="4120"/>
        </w:tabs>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9.4.2 邮政编码、地址：</w:t>
      </w:r>
      <w:r>
        <w:rPr>
          <w:rFonts w:hint="eastAsia" w:ascii="宋体" w:hAnsi="宋体" w:cs="宋体"/>
          <w:bCs/>
          <w:color w:val="auto"/>
          <w:sz w:val="24"/>
          <w:szCs w:val="24"/>
          <w:highlight w:val="none"/>
          <w:u w:val="single"/>
        </w:rPr>
        <w:t>511455、广州市南沙区凤凰大道1号E栋3楼/511455、广州市南沙区中国铁建环球中心5号楼4层</w:t>
      </w:r>
    </w:p>
    <w:p w14:paraId="7E67271A">
      <w:pPr>
        <w:tabs>
          <w:tab w:val="left" w:pos="4120"/>
        </w:tabs>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9.4.3 电话号码：</w:t>
      </w:r>
      <w:r>
        <w:rPr>
          <w:rFonts w:hint="eastAsia" w:ascii="宋体" w:hAnsi="宋体" w:cs="宋体"/>
          <w:bCs/>
          <w:color w:val="auto"/>
          <w:sz w:val="24"/>
          <w:szCs w:val="24"/>
          <w:highlight w:val="none"/>
          <w:u w:val="single"/>
        </w:rPr>
        <w:t>020-84986031/020-39053237</w:t>
      </w:r>
    </w:p>
    <w:p w14:paraId="48598420">
      <w:pPr>
        <w:tabs>
          <w:tab w:val="left" w:pos="4120"/>
        </w:tabs>
        <w:spacing w:line="360" w:lineRule="auto"/>
        <w:ind w:firstLine="480" w:firstLineChars="200"/>
        <w:jc w:val="right"/>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2025</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rPr>
        <w:t>日</w:t>
      </w:r>
    </w:p>
    <w:p w14:paraId="6CF9677A">
      <w:pPr>
        <w:autoSpaceDE w:val="0"/>
        <w:autoSpaceDN w:val="0"/>
        <w:adjustRightInd w:val="0"/>
        <w:spacing w:line="466" w:lineRule="exact"/>
        <w:ind w:right="-20"/>
        <w:outlineLvl w:val="0"/>
        <w:rPr>
          <w:rFonts w:hint="eastAsia" w:ascii="宋体" w:hAnsi="宋体" w:cs="宋体"/>
          <w:color w:val="auto"/>
          <w:spacing w:val="2"/>
          <w:position w:val="-1"/>
          <w:sz w:val="32"/>
          <w:szCs w:val="32"/>
          <w:highlight w:val="none"/>
        </w:rPr>
      </w:pPr>
      <w:bookmarkStart w:id="3" w:name="_Toc2263"/>
      <w:bookmarkStart w:id="4" w:name="_Toc28970"/>
      <w:bookmarkStart w:id="5" w:name="_Toc16505"/>
      <w:bookmarkStart w:id="6" w:name="_Toc20371"/>
      <w:bookmarkStart w:id="7" w:name="_Toc30940"/>
      <w:r>
        <w:rPr>
          <w:rFonts w:hint="eastAsia" w:ascii="宋体" w:hAnsi="宋体" w:cs="宋体"/>
          <w:bCs/>
          <w:color w:val="auto"/>
          <w:sz w:val="24"/>
          <w:szCs w:val="24"/>
          <w:highlight w:val="none"/>
        </w:rPr>
        <w:br w:type="page"/>
      </w:r>
      <w:r>
        <w:rPr>
          <w:rFonts w:hint="eastAsia" w:ascii="宋体" w:hAnsi="宋体" w:cs="宋体"/>
          <w:bCs/>
          <w:color w:val="auto"/>
          <w:sz w:val="24"/>
          <w:szCs w:val="24"/>
          <w:highlight w:val="none"/>
        </w:rPr>
        <w:t>附件一：合作设计协议书</w:t>
      </w:r>
      <w:bookmarkEnd w:id="3"/>
      <w:bookmarkEnd w:id="4"/>
      <w:bookmarkEnd w:id="5"/>
      <w:bookmarkEnd w:id="6"/>
      <w:bookmarkEnd w:id="7"/>
    </w:p>
    <w:p w14:paraId="5E7BD798">
      <w:pPr>
        <w:jc w:val="center"/>
        <w:rPr>
          <w:rFonts w:hint="eastAsia" w:ascii="宋体" w:hAnsi="宋体" w:cs="宋体"/>
          <w:b/>
          <w:bCs/>
          <w:color w:val="auto"/>
          <w:sz w:val="32"/>
          <w:szCs w:val="32"/>
          <w:highlight w:val="none"/>
        </w:rPr>
      </w:pPr>
    </w:p>
    <w:p w14:paraId="1BE72562">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合作设计协议书</w:t>
      </w:r>
    </w:p>
    <w:p w14:paraId="6741F9B9">
      <w:pPr>
        <w:rPr>
          <w:rFonts w:hint="eastAsia" w:ascii="宋体" w:hAnsi="宋体" w:cs="宋体"/>
          <w:b/>
          <w:bCs/>
          <w:color w:val="auto"/>
          <w:szCs w:val="21"/>
          <w:highlight w:val="none"/>
        </w:rPr>
      </w:pPr>
      <w:r>
        <w:rPr>
          <w:rFonts w:hint="eastAsia" w:ascii="宋体" w:hAnsi="宋体" w:cs="宋体"/>
          <w:color w:val="auto"/>
          <w:highlight w:val="none"/>
        </w:rPr>
        <w:t xml:space="preserve">                             </w:t>
      </w:r>
    </w:p>
    <w:p w14:paraId="42D91340">
      <w:pP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2DAFA9BF">
      <w:pPr>
        <w:rPr>
          <w:rFonts w:hint="eastAsia" w:ascii="宋体" w:hAnsi="宋体" w:cs="宋体"/>
          <w:color w:val="auto"/>
          <w:sz w:val="24"/>
          <w:szCs w:val="24"/>
          <w:highlight w:val="none"/>
        </w:rPr>
      </w:pPr>
      <w:r>
        <w:rPr>
          <w:rFonts w:hint="eastAsia" w:ascii="宋体" w:hAnsi="宋体" w:cs="宋体"/>
          <w:color w:val="auto"/>
          <w:sz w:val="24"/>
          <w:szCs w:val="24"/>
          <w:highlight w:val="none"/>
        </w:rPr>
        <w:t>投标项目名称：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E330C3D">
      <w:pPr>
        <w:pStyle w:val="9"/>
        <w:ind w:left="5500"/>
        <w:rPr>
          <w:rFonts w:hint="eastAsia" w:hAnsi="宋体" w:cs="宋体"/>
          <w:color w:val="auto"/>
          <w:sz w:val="24"/>
          <w:szCs w:val="24"/>
          <w:highlight w:val="none"/>
        </w:rPr>
      </w:pPr>
      <w:r>
        <w:rPr>
          <w:rFonts w:hint="eastAsia" w:hAnsi="宋体" w:cs="宋体"/>
          <w:color w:val="auto"/>
          <w:sz w:val="24"/>
          <w:szCs w:val="24"/>
          <w:highlight w:val="none"/>
        </w:rPr>
        <w:t xml:space="preserve"> </w:t>
      </w:r>
    </w:p>
    <w:p w14:paraId="4DA458AA">
      <w:pPr>
        <w:pStyle w:val="9"/>
        <w:rPr>
          <w:rFonts w:hint="eastAsia" w:hAnsi="宋体" w:cs="宋体"/>
          <w:color w:val="auto"/>
          <w:sz w:val="24"/>
          <w:szCs w:val="24"/>
          <w:highlight w:val="none"/>
        </w:rPr>
      </w:pPr>
      <w:r>
        <w:rPr>
          <w:rFonts w:hint="eastAsia" w:hAnsi="宋体" w:cs="宋体"/>
          <w:color w:val="auto"/>
          <w:sz w:val="24"/>
          <w:szCs w:val="24"/>
          <w:highlight w:val="none"/>
        </w:rPr>
        <w:t>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（招标人）</w:t>
      </w:r>
    </w:p>
    <w:p w14:paraId="4EFD5EA5">
      <w:pP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28E40F7">
      <w:pPr>
        <w:pStyle w:val="9"/>
        <w:spacing w:line="360" w:lineRule="auto"/>
        <w:ind w:firstLine="420"/>
        <w:rPr>
          <w:rFonts w:hint="eastAsia" w:hAnsi="宋体" w:cs="宋体"/>
          <w:color w:val="auto"/>
          <w:sz w:val="24"/>
          <w:szCs w:val="24"/>
          <w:highlight w:val="none"/>
        </w:rPr>
      </w:pPr>
      <w:r>
        <w:rPr>
          <w:rFonts w:hint="eastAsia" w:hAnsi="宋体" w:cs="宋体"/>
          <w:color w:val="auto"/>
          <w:sz w:val="24"/>
          <w:szCs w:val="24"/>
          <w:highlight w:val="none"/>
        </w:rPr>
        <w:t>按照招标公告的规定，</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r>
        <w:rPr>
          <w:rFonts w:hint="eastAsia" w:hAnsi="宋体" w:cs="宋体"/>
          <w:color w:val="auto"/>
          <w:sz w:val="24"/>
          <w:szCs w:val="24"/>
          <w:highlight w:val="none"/>
          <w:shd w:val="clear" w:color="auto" w:fill="FFFFFF"/>
        </w:rPr>
        <w:t>外国或澳门、台湾的设计企业</w:t>
      </w:r>
      <w:r>
        <w:rPr>
          <w:rFonts w:hint="eastAsia" w:hAnsi="宋体" w:cs="宋体"/>
          <w:b/>
          <w:color w:val="auto"/>
          <w:sz w:val="24"/>
          <w:szCs w:val="24"/>
          <w:highlight w:val="none"/>
          <w:u w:val="single"/>
          <w:shd w:val="clear" w:color="auto" w:fill="FFFFFF"/>
        </w:rPr>
        <w:t>和香港不单独参加投标的设计企业</w:t>
      </w:r>
      <w:r>
        <w:rPr>
          <w:rFonts w:hint="eastAsia" w:hAnsi="宋体" w:cs="宋体"/>
          <w:color w:val="auto"/>
          <w:sz w:val="24"/>
          <w:szCs w:val="24"/>
          <w:highlight w:val="none"/>
        </w:rPr>
        <w:t>）作为投标人（即“申请人”，下同）</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（符合招标公告第3.1条、第3.2.2条要求的国内投标人）的合作设计方，参与本项目进行合作设计。若中标，各成员向招标人承担连带责任。合作设计方授权委托</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（符合招标公告第3.1条、第3.2.2条要求的国内投标人）代表所有合作成员参加投标、提交投标文件，以及与招标人签订合同，负责整个合同实施阶段的协调工作。</w:t>
      </w:r>
    </w:p>
    <w:p w14:paraId="2D227294">
      <w:pP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B6B3FCA">
      <w:pPr>
        <w:pStyle w:val="9"/>
        <w:ind w:left="5500"/>
        <w:rPr>
          <w:rFonts w:hint="eastAsia" w:hAnsi="宋体" w:cs="宋体"/>
          <w:color w:val="auto"/>
          <w:sz w:val="24"/>
          <w:szCs w:val="24"/>
          <w:highlight w:val="none"/>
        </w:rPr>
      </w:pPr>
      <w:r>
        <w:rPr>
          <w:rFonts w:hint="eastAsia" w:hAnsi="宋体" w:cs="宋体"/>
          <w:color w:val="auto"/>
          <w:sz w:val="24"/>
          <w:szCs w:val="24"/>
          <w:highlight w:val="none"/>
        </w:rPr>
        <w:t xml:space="preserve"> </w:t>
      </w:r>
    </w:p>
    <w:p w14:paraId="670C6DB9">
      <w:pPr>
        <w:pStyle w:val="9"/>
        <w:spacing w:line="360" w:lineRule="auto"/>
        <w:ind w:left="142"/>
        <w:rPr>
          <w:rFonts w:hint="eastAsia" w:hAnsi="宋体" w:cs="宋体"/>
          <w:color w:val="auto"/>
          <w:sz w:val="24"/>
          <w:szCs w:val="24"/>
          <w:highlight w:val="none"/>
        </w:rPr>
      </w:pPr>
      <w:r>
        <w:rPr>
          <w:rFonts w:hint="eastAsia" w:hAnsi="宋体" w:cs="宋体"/>
          <w:color w:val="auto"/>
          <w:sz w:val="24"/>
          <w:szCs w:val="24"/>
          <w:highlight w:val="none"/>
        </w:rPr>
        <w:t>合作设计方：</w:t>
      </w:r>
      <w:r>
        <w:rPr>
          <w:rFonts w:hint="eastAsia" w:cs="宋体"/>
          <w:color w:val="auto"/>
          <w:spacing w:val="-1"/>
          <w:sz w:val="24"/>
          <w:szCs w:val="24"/>
          <w:highlight w:val="none"/>
        </w:rPr>
        <w:t>（盖单位公章）</w:t>
      </w:r>
      <w:r>
        <w:rPr>
          <w:rFonts w:hint="eastAsia" w:hAnsi="宋体" w:cs="宋体"/>
          <w:color w:val="auto"/>
          <w:sz w:val="24"/>
          <w:szCs w:val="24"/>
          <w:highlight w:val="none"/>
          <w:u w:val="single"/>
        </w:rPr>
        <w:t xml:space="preserve">                                         </w:t>
      </w:r>
    </w:p>
    <w:p w14:paraId="76E33EE7">
      <w:pPr>
        <w:pStyle w:val="9"/>
        <w:spacing w:line="360" w:lineRule="auto"/>
        <w:ind w:left="142"/>
        <w:rPr>
          <w:rFonts w:hint="eastAsia" w:hAnsi="宋体" w:cs="宋体"/>
          <w:color w:val="auto"/>
          <w:sz w:val="24"/>
          <w:szCs w:val="24"/>
          <w:highlight w:val="none"/>
          <w:u w:val="single"/>
        </w:rPr>
      </w:pPr>
      <w:r>
        <w:rPr>
          <w:rFonts w:hint="eastAsia" w:hAnsi="宋体" w:cs="宋体"/>
          <w:color w:val="auto"/>
          <w:sz w:val="24"/>
          <w:szCs w:val="24"/>
          <w:highlight w:val="none"/>
        </w:rPr>
        <w:t>代表人：（签名或盖章）</w:t>
      </w:r>
      <w:r>
        <w:rPr>
          <w:rFonts w:hint="eastAsia" w:hAnsi="宋体" w:cs="宋体"/>
          <w:color w:val="auto"/>
          <w:sz w:val="24"/>
          <w:szCs w:val="24"/>
          <w:highlight w:val="none"/>
          <w:u w:val="single"/>
        </w:rPr>
        <w:t xml:space="preserve">                                       </w:t>
      </w:r>
    </w:p>
    <w:p w14:paraId="6D8CBC14">
      <w:pPr>
        <w:pStyle w:val="9"/>
        <w:spacing w:line="360" w:lineRule="auto"/>
        <w:ind w:left="142"/>
        <w:rPr>
          <w:rFonts w:hint="eastAsia" w:hAnsi="宋体" w:cs="宋体"/>
          <w:color w:val="auto"/>
          <w:sz w:val="24"/>
          <w:szCs w:val="24"/>
          <w:highlight w:val="none"/>
        </w:rPr>
      </w:pPr>
      <w:r>
        <w:rPr>
          <w:rFonts w:hint="eastAsia" w:hAnsi="宋体" w:cs="宋体"/>
          <w:color w:val="auto"/>
          <w:sz w:val="24"/>
          <w:szCs w:val="24"/>
          <w:highlight w:val="none"/>
        </w:rPr>
        <w:t>分工内容：</w:t>
      </w:r>
      <w:r>
        <w:rPr>
          <w:rFonts w:hint="eastAsia" w:hAnsi="宋体" w:cs="宋体"/>
          <w:color w:val="auto"/>
          <w:sz w:val="24"/>
          <w:szCs w:val="24"/>
          <w:highlight w:val="none"/>
          <w:u w:val="single"/>
        </w:rPr>
        <w:t xml:space="preserve">                                                  </w:t>
      </w:r>
    </w:p>
    <w:p w14:paraId="601BEC17">
      <w:pPr>
        <w:pStyle w:val="9"/>
        <w:spacing w:line="360" w:lineRule="auto"/>
        <w:ind w:left="5500"/>
        <w:rPr>
          <w:rFonts w:hint="eastAsia" w:hAnsi="宋体" w:cs="宋体"/>
          <w:color w:val="auto"/>
          <w:sz w:val="24"/>
          <w:szCs w:val="24"/>
          <w:highlight w:val="none"/>
        </w:rPr>
      </w:pPr>
      <w:r>
        <w:rPr>
          <w:rFonts w:hint="eastAsia" w:hAnsi="宋体" w:cs="宋体"/>
          <w:color w:val="auto"/>
          <w:sz w:val="24"/>
          <w:szCs w:val="24"/>
          <w:highlight w:val="none"/>
        </w:rPr>
        <w:t xml:space="preserve"> </w:t>
      </w:r>
    </w:p>
    <w:p w14:paraId="77EDD639">
      <w:pPr>
        <w:pStyle w:val="9"/>
        <w:spacing w:line="360" w:lineRule="auto"/>
        <w:ind w:left="142"/>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cs="宋体"/>
          <w:color w:val="auto"/>
          <w:spacing w:val="-1"/>
          <w:sz w:val="24"/>
          <w:szCs w:val="24"/>
          <w:highlight w:val="none"/>
        </w:rPr>
        <w:t>（盖单位公章）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4360DD22">
      <w:pPr>
        <w:pStyle w:val="9"/>
        <w:spacing w:line="360" w:lineRule="auto"/>
        <w:ind w:left="142"/>
        <w:rPr>
          <w:rFonts w:hint="eastAsia" w:hAnsi="宋体" w:cs="宋体"/>
          <w:color w:val="auto"/>
          <w:sz w:val="24"/>
          <w:szCs w:val="24"/>
          <w:highlight w:val="none"/>
        </w:rPr>
      </w:pPr>
      <w:r>
        <w:rPr>
          <w:rFonts w:hint="eastAsia" w:hAnsi="宋体" w:cs="宋体"/>
          <w:color w:val="auto"/>
          <w:sz w:val="24"/>
          <w:szCs w:val="24"/>
          <w:highlight w:val="none"/>
        </w:rPr>
        <w:t xml:space="preserve">法定代表人：（签名或盖章）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71324A6D">
      <w:pPr>
        <w:pStyle w:val="9"/>
        <w:spacing w:line="360" w:lineRule="auto"/>
        <w:ind w:left="142"/>
        <w:rPr>
          <w:rFonts w:hint="eastAsia" w:hAnsi="宋体" w:cs="宋体"/>
          <w:color w:val="auto"/>
          <w:sz w:val="24"/>
          <w:szCs w:val="24"/>
          <w:highlight w:val="none"/>
        </w:rPr>
      </w:pPr>
      <w:r>
        <w:rPr>
          <w:rFonts w:hint="eastAsia" w:hAnsi="宋体" w:cs="宋体"/>
          <w:color w:val="auto"/>
          <w:sz w:val="24"/>
          <w:szCs w:val="24"/>
          <w:highlight w:val="none"/>
        </w:rPr>
        <w:t>分工内容：</w:t>
      </w:r>
      <w:r>
        <w:rPr>
          <w:rFonts w:hint="eastAsia" w:hAnsi="宋体" w:cs="宋体"/>
          <w:color w:val="auto"/>
          <w:sz w:val="24"/>
          <w:szCs w:val="24"/>
          <w:highlight w:val="none"/>
          <w:u w:val="single"/>
        </w:rPr>
        <w:t xml:space="preserve">                                                   </w:t>
      </w:r>
    </w:p>
    <w:p w14:paraId="2709C584">
      <w:pPr>
        <w:tabs>
          <w:tab w:val="left" w:pos="4120"/>
        </w:tabs>
        <w:spacing w:line="360" w:lineRule="auto"/>
        <w:ind w:firstLine="420" w:firstLineChars="200"/>
        <w:jc w:val="right"/>
        <w:rPr>
          <w:rFonts w:hint="eastAsia" w:ascii="宋体" w:hAnsi="宋体" w:cs="宋体"/>
          <w:color w:val="auto"/>
          <w:highlight w:val="none"/>
        </w:rPr>
      </w:pPr>
    </w:p>
    <w:p w14:paraId="6C31EF48">
      <w:pPr>
        <w:pStyle w:val="36"/>
        <w:rPr>
          <w:rFonts w:hint="eastAsia" w:hAnsi="宋体"/>
          <w:color w:val="auto"/>
          <w:highlight w:val="none"/>
        </w:rPr>
      </w:pPr>
    </w:p>
    <w:p w14:paraId="3D4B60F4">
      <w:pPr>
        <w:autoSpaceDE w:val="0"/>
        <w:autoSpaceDN w:val="0"/>
        <w:adjustRightInd w:val="0"/>
        <w:spacing w:line="360" w:lineRule="auto"/>
        <w:ind w:right="-20"/>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注：格式仅供参考，适用于合作设计，否则可不提供。</w:t>
      </w:r>
    </w:p>
    <w:p w14:paraId="6118DD54">
      <w:pPr>
        <w:outlineLvl w:val="1"/>
        <w:rPr>
          <w:rFonts w:hint="eastAsia" w:ascii="宋体" w:hAnsi="宋体" w:cs="宋体"/>
          <w:bCs/>
          <w:color w:val="auto"/>
          <w:sz w:val="24"/>
          <w:szCs w:val="24"/>
          <w:highlight w:val="none"/>
        </w:rPr>
      </w:pPr>
      <w:r>
        <w:rPr>
          <w:rFonts w:hint="eastAsia" w:ascii="宋体" w:hAnsi="宋体" w:cs="宋体"/>
          <w:color w:val="auto"/>
          <w:kern w:val="0"/>
          <w:sz w:val="24"/>
          <w:szCs w:val="24"/>
          <w:highlight w:val="none"/>
        </w:rPr>
        <w:br w:type="page"/>
      </w:r>
      <w:r>
        <w:rPr>
          <w:rFonts w:hint="eastAsia" w:ascii="宋体" w:hAnsi="宋体" w:cs="宋体"/>
          <w:color w:val="auto"/>
          <w:kern w:val="0"/>
          <w:sz w:val="24"/>
          <w:szCs w:val="24"/>
          <w:highlight w:val="none"/>
        </w:rPr>
        <w:t>附件二：</w:t>
      </w:r>
      <w:r>
        <w:rPr>
          <w:rFonts w:hint="eastAsia" w:ascii="宋体" w:hAnsi="宋体" w:cs="宋体"/>
          <w:bCs/>
          <w:color w:val="auto"/>
          <w:sz w:val="24"/>
          <w:szCs w:val="24"/>
          <w:highlight w:val="none"/>
        </w:rPr>
        <w:t>联合体共同投标协议书</w:t>
      </w:r>
    </w:p>
    <w:p w14:paraId="1930F33D">
      <w:pPr>
        <w:jc w:val="center"/>
        <w:rPr>
          <w:rFonts w:hint="eastAsia" w:ascii="宋体" w:hAnsi="宋体" w:cs="宋体"/>
          <w:b/>
          <w:color w:val="auto"/>
          <w:sz w:val="32"/>
          <w:szCs w:val="30"/>
          <w:highlight w:val="none"/>
        </w:rPr>
      </w:pPr>
      <w:r>
        <w:rPr>
          <w:rFonts w:hint="eastAsia" w:ascii="宋体" w:hAnsi="宋体" w:cs="宋体"/>
          <w:b/>
          <w:color w:val="auto"/>
          <w:sz w:val="32"/>
          <w:szCs w:val="30"/>
          <w:highlight w:val="none"/>
        </w:rPr>
        <w:t>联合体共同投标协议书</w:t>
      </w:r>
    </w:p>
    <w:p w14:paraId="483F1EB5">
      <w:pPr>
        <w:autoSpaceDE w:val="0"/>
        <w:autoSpaceDN w:val="0"/>
        <w:adjustRightInd w:val="0"/>
        <w:spacing w:before="16" w:line="200" w:lineRule="exact"/>
        <w:jc w:val="left"/>
        <w:rPr>
          <w:rFonts w:hint="eastAsia" w:ascii="宋体" w:hAnsi="宋体" w:cs="宋体"/>
          <w:color w:val="auto"/>
          <w:kern w:val="0"/>
          <w:sz w:val="24"/>
          <w:szCs w:val="24"/>
          <w:highlight w:val="none"/>
        </w:rPr>
      </w:pPr>
      <w:r>
        <w:rPr>
          <w:rFonts w:hint="eastAsia" w:ascii="宋体" w:hAnsi="宋体" w:cs="宋体"/>
          <w:color w:val="auto"/>
          <w:kern w:val="0"/>
          <w:sz w:val="20"/>
          <w:szCs w:val="20"/>
          <w:highlight w:val="none"/>
        </w:rPr>
        <w:t xml:space="preserve"> </w:t>
      </w:r>
    </w:p>
    <w:p w14:paraId="5D76AAE6">
      <w:pPr>
        <w:autoSpaceDE w:val="0"/>
        <w:autoSpaceDN w:val="0"/>
        <w:adjustRightInd w:val="0"/>
        <w:spacing w:line="400" w:lineRule="exact"/>
        <w:ind w:right="-20" w:firstLine="518" w:firstLineChars="216"/>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（所有成员单位名称）自愿组成</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（联合体名称）联合体，共同参加</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（项目名称）招标项目投标。现就联合体投标事宜订立如下协议。</w:t>
      </w:r>
    </w:p>
    <w:p w14:paraId="7088AA5B">
      <w:pPr>
        <w:autoSpaceDE w:val="0"/>
        <w:autoSpaceDN w:val="0"/>
        <w:adjustRightInd w:val="0"/>
        <w:spacing w:line="400" w:lineRule="exact"/>
        <w:ind w:right="-20"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（某成员单位名称）为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（联合体名称）牵头方（中标合同订立中称“主方”，下同）。</w:t>
      </w:r>
    </w:p>
    <w:p w14:paraId="4BD4CC76">
      <w:pPr>
        <w:autoSpaceDE w:val="0"/>
        <w:autoSpaceDN w:val="0"/>
        <w:adjustRightInd w:val="0"/>
        <w:spacing w:before="81" w:line="400" w:lineRule="exact"/>
        <w:ind w:left="100" w:right="137" w:firstLine="4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2.联合体各成员授权牵头方代表联合体参加投标活动，签署文件，提交和接收相关的资料、信息及指示，进行合同谈判活动，负责合同实施阶段的组织和协调工作，以及处理与本招标项目有关的一切事宜。</w:t>
      </w:r>
    </w:p>
    <w:p w14:paraId="25D83D9E">
      <w:pPr>
        <w:autoSpaceDE w:val="0"/>
        <w:autoSpaceDN w:val="0"/>
        <w:adjustRightInd w:val="0"/>
        <w:spacing w:before="17" w:line="400" w:lineRule="exact"/>
        <w:ind w:left="100" w:right="31" w:firstLine="4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3.联合体牵头方在本项目中签署的一切文件和处理的一切事宜，联合体各成员均予以承认。联合体各成员将严格按照招标文件、投标文件和合同的要求全面履行义务，并向招标人承担连带责任。</w:t>
      </w:r>
    </w:p>
    <w:p w14:paraId="27F5387F">
      <w:pPr>
        <w:autoSpaceDE w:val="0"/>
        <w:autoSpaceDN w:val="0"/>
        <w:adjustRightInd w:val="0"/>
        <w:spacing w:before="17" w:line="400" w:lineRule="exact"/>
        <w:ind w:left="100" w:right="31" w:firstLine="4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4.联合体各成员单位内部的职责分工如下：</w:t>
      </w:r>
    </w:p>
    <w:p w14:paraId="15318B3A">
      <w:pPr>
        <w:autoSpaceDE w:val="0"/>
        <w:autoSpaceDN w:val="0"/>
        <w:adjustRightInd w:val="0"/>
        <w:spacing w:before="17" w:line="400" w:lineRule="exact"/>
        <w:ind w:left="100" w:right="31" w:firstLine="42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（牵头方单位名称）承担本项目</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rPr>
        <w:t>设计</w:t>
      </w:r>
      <w:r>
        <w:rPr>
          <w:rFonts w:hint="eastAsia" w:ascii="宋体" w:hAnsi="宋体" w:cs="宋体"/>
          <w:color w:val="auto"/>
          <w:kern w:val="0"/>
          <w:sz w:val="24"/>
          <w:szCs w:val="24"/>
          <w:highlight w:val="none"/>
          <w:lang w:eastAsia="zh-CN"/>
        </w:rPr>
        <w:t>内容）</w:t>
      </w:r>
      <w:r>
        <w:rPr>
          <w:rFonts w:hint="eastAsia" w:ascii="宋体" w:hAnsi="宋体" w:cs="宋体"/>
          <w:color w:val="auto"/>
          <w:kern w:val="0"/>
          <w:sz w:val="24"/>
          <w:szCs w:val="24"/>
          <w:highlight w:val="none"/>
        </w:rPr>
        <w:t>工作；</w:t>
      </w:r>
    </w:p>
    <w:p w14:paraId="78902D5B">
      <w:pPr>
        <w:autoSpaceDE w:val="0"/>
        <w:autoSpaceDN w:val="0"/>
        <w:adjustRightInd w:val="0"/>
        <w:spacing w:before="17" w:line="400" w:lineRule="exact"/>
        <w:ind w:left="100" w:right="31" w:firstLine="42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（成员方单位名称）承担本项目的勘察工作。（如有）</w:t>
      </w:r>
    </w:p>
    <w:p w14:paraId="54DF8C44">
      <w:pPr>
        <w:autoSpaceDE w:val="0"/>
        <w:autoSpaceDN w:val="0"/>
        <w:adjustRightInd w:val="0"/>
        <w:spacing w:before="83" w:line="400" w:lineRule="exact"/>
        <w:ind w:left="100" w:right="239" w:firstLine="4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5.我单位承诺根据本单位在联合体中承担的任务，按照招标文件要求投入对应的勘察设计专业人员。</w:t>
      </w:r>
    </w:p>
    <w:p w14:paraId="7AFA51D4">
      <w:pPr>
        <w:autoSpaceDE w:val="0"/>
        <w:autoSpaceDN w:val="0"/>
        <w:adjustRightInd w:val="0"/>
        <w:spacing w:before="83" w:line="400" w:lineRule="exact"/>
        <w:ind w:left="100" w:right="239" w:firstLine="4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6.本协议书自所有成员单位法定代表人或其委托代理人签名或盖单位公章之日起生效，合同履行完毕后自动失效。</w:t>
      </w:r>
    </w:p>
    <w:p w14:paraId="39CDE577">
      <w:pPr>
        <w:autoSpaceDE w:val="0"/>
        <w:autoSpaceDN w:val="0"/>
        <w:adjustRightInd w:val="0"/>
        <w:spacing w:before="18" w:line="400" w:lineRule="exact"/>
        <w:ind w:left="520" w:right="-20"/>
        <w:jc w:val="left"/>
        <w:rPr>
          <w:rFonts w:hint="eastAsia" w:ascii="宋体" w:hAnsi="宋体" w:cs="宋体"/>
          <w:color w:val="auto"/>
          <w:kern w:val="21"/>
          <w:sz w:val="24"/>
          <w:szCs w:val="24"/>
          <w:highlight w:val="none"/>
        </w:rPr>
      </w:pPr>
      <w:r>
        <w:rPr>
          <w:rFonts w:hint="eastAsia" w:ascii="宋体" w:hAnsi="宋体" w:cs="宋体"/>
          <w:color w:val="auto"/>
          <w:kern w:val="0"/>
          <w:sz w:val="24"/>
          <w:szCs w:val="24"/>
          <w:highlight w:val="none"/>
        </w:rPr>
        <w:t>7.本协议书一式</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份，联合体成员和招标人各执一份。</w:t>
      </w:r>
    </w:p>
    <w:p w14:paraId="747DE567">
      <w:pPr>
        <w:autoSpaceDE w:val="0"/>
        <w:autoSpaceDN w:val="0"/>
        <w:adjustRightInd w:val="0"/>
        <w:spacing w:line="400" w:lineRule="exact"/>
        <w:ind w:left="520" w:right="-20"/>
        <w:jc w:val="left"/>
        <w:rPr>
          <w:rFonts w:hint="eastAsia" w:ascii="宋体" w:hAnsi="宋体" w:cs="宋体"/>
          <w:color w:val="auto"/>
          <w:kern w:val="21"/>
          <w:sz w:val="24"/>
          <w:szCs w:val="24"/>
          <w:highlight w:val="none"/>
        </w:rPr>
      </w:pPr>
    </w:p>
    <w:p w14:paraId="2961FD53">
      <w:pPr>
        <w:autoSpaceDE w:val="0"/>
        <w:autoSpaceDN w:val="0"/>
        <w:adjustRightInd w:val="0"/>
        <w:spacing w:line="400" w:lineRule="exact"/>
        <w:ind w:left="0" w:right="-20" w:firstLine="518" w:firstLineChars="216"/>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注：本协议书由法定代表人签名或盖章的，应附法定代表人身份证明；由委托代理人签名或盖章的，应附授权委托书。</w:t>
      </w:r>
    </w:p>
    <w:p w14:paraId="5A3FC7A5">
      <w:pPr>
        <w:autoSpaceDE w:val="0"/>
        <w:autoSpaceDN w:val="0"/>
        <w:adjustRightInd w:val="0"/>
        <w:spacing w:line="400" w:lineRule="exact"/>
        <w:ind w:left="2511" w:right="-20"/>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联合体牵头方名称：</w:t>
      </w: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rPr>
        <w:t>（盖单位公章）</w:t>
      </w:r>
    </w:p>
    <w:p w14:paraId="494E8E87">
      <w:pPr>
        <w:autoSpaceDE w:val="0"/>
        <w:autoSpaceDN w:val="0"/>
        <w:adjustRightInd w:val="0"/>
        <w:spacing w:line="400" w:lineRule="exact"/>
        <w:ind w:left="2511" w:right="-20"/>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法定代表人：</w:t>
      </w: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u w:val="single"/>
        </w:rPr>
        <w:tab/>
      </w: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rPr>
        <w:t>（签名或盖章）</w:t>
      </w:r>
    </w:p>
    <w:p w14:paraId="5CFD4C62">
      <w:pPr>
        <w:autoSpaceDE w:val="0"/>
        <w:autoSpaceDN w:val="0"/>
        <w:adjustRightInd w:val="0"/>
        <w:spacing w:line="400" w:lineRule="exact"/>
        <w:ind w:left="2511" w:right="-20"/>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或委托代理人：</w:t>
      </w: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u w:val="single"/>
        </w:rPr>
        <w:tab/>
      </w: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rPr>
        <w:t>（签名或盖章）</w:t>
      </w:r>
    </w:p>
    <w:p w14:paraId="799D50D3">
      <w:pPr>
        <w:autoSpaceDE w:val="0"/>
        <w:autoSpaceDN w:val="0"/>
        <w:adjustRightInd w:val="0"/>
        <w:spacing w:line="400" w:lineRule="exact"/>
        <w:ind w:right="-20" w:firstLine="3840" w:firstLineChars="1600"/>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rPr>
        <w:t>年</w:t>
      </w: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rPr>
        <w:t>月</w:t>
      </w: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rPr>
        <w:t>日</w:t>
      </w:r>
    </w:p>
    <w:p w14:paraId="08E92DCE">
      <w:pPr>
        <w:autoSpaceDE w:val="0"/>
        <w:autoSpaceDN w:val="0"/>
        <w:adjustRightInd w:val="0"/>
        <w:spacing w:line="400" w:lineRule="exact"/>
        <w:ind w:left="2511" w:right="-20"/>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联合体成员名称：</w:t>
      </w: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u w:val="single"/>
        </w:rPr>
        <w:tab/>
      </w:r>
      <w:r>
        <w:rPr>
          <w:rFonts w:hint="eastAsia" w:ascii="宋体" w:hAnsi="宋体" w:cs="宋体"/>
          <w:color w:val="auto"/>
          <w:kern w:val="21"/>
          <w:sz w:val="24"/>
          <w:szCs w:val="24"/>
          <w:highlight w:val="none"/>
        </w:rPr>
        <w:t>（盖单位公章）</w:t>
      </w:r>
    </w:p>
    <w:p w14:paraId="093C488A">
      <w:pPr>
        <w:autoSpaceDE w:val="0"/>
        <w:autoSpaceDN w:val="0"/>
        <w:adjustRightInd w:val="0"/>
        <w:spacing w:line="400" w:lineRule="exact"/>
        <w:ind w:left="2511" w:right="-20"/>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法定代表人：</w:t>
      </w: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u w:val="single"/>
        </w:rPr>
        <w:tab/>
      </w: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rPr>
        <w:t>（签名或盖章）</w:t>
      </w:r>
    </w:p>
    <w:p w14:paraId="4091E6CB">
      <w:pPr>
        <w:autoSpaceDE w:val="0"/>
        <w:autoSpaceDN w:val="0"/>
        <w:adjustRightInd w:val="0"/>
        <w:spacing w:line="400" w:lineRule="exact"/>
        <w:ind w:left="2511" w:right="-20"/>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或委托代理人：</w:t>
      </w: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u w:val="single"/>
        </w:rPr>
        <w:tab/>
      </w: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rPr>
        <w:t>（签名或盖章）</w:t>
      </w:r>
    </w:p>
    <w:p w14:paraId="30B2A6FC">
      <w:pPr>
        <w:autoSpaceDE w:val="0"/>
        <w:autoSpaceDN w:val="0"/>
        <w:adjustRightInd w:val="0"/>
        <w:spacing w:line="400" w:lineRule="exact"/>
        <w:ind w:left="3802" w:right="-20"/>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rPr>
        <w:t>年</w:t>
      </w: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rPr>
        <w:t>月</w:t>
      </w: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rPr>
        <w:t>日</w:t>
      </w:r>
    </w:p>
    <w:p w14:paraId="557DB0A3">
      <w:pPr>
        <w:autoSpaceDE w:val="0"/>
        <w:autoSpaceDN w:val="0"/>
        <w:adjustRightInd w:val="0"/>
        <w:spacing w:line="360" w:lineRule="auto"/>
        <w:ind w:right="-20"/>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注：单独投标的，无需提交本协议书。</w:t>
      </w:r>
    </w:p>
    <w:p w14:paraId="0DAE4791">
      <w:pPr>
        <w:autoSpaceDE w:val="0"/>
        <w:autoSpaceDN w:val="0"/>
        <w:adjustRightInd w:val="0"/>
        <w:spacing w:line="360" w:lineRule="auto"/>
        <w:ind w:right="-20"/>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br w:type="page"/>
      </w:r>
      <w:r>
        <w:rPr>
          <w:rFonts w:hint="eastAsia" w:ascii="宋体" w:hAnsi="宋体" w:cs="宋体"/>
          <w:color w:val="auto"/>
          <w:kern w:val="0"/>
          <w:sz w:val="24"/>
          <w:szCs w:val="24"/>
          <w:highlight w:val="none"/>
        </w:rPr>
        <w:t>附件</w:t>
      </w: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rPr>
        <w:t>：</w:t>
      </w:r>
      <w:r>
        <w:rPr>
          <w:rFonts w:hint="eastAsia" w:ascii="宋体" w:hAnsi="宋体" w:cs="宋体"/>
          <w:color w:val="auto"/>
          <w:kern w:val="21"/>
          <w:sz w:val="24"/>
          <w:szCs w:val="24"/>
          <w:highlight w:val="none"/>
        </w:rPr>
        <w:t>关于完善营业执照的承诺书</w:t>
      </w:r>
    </w:p>
    <w:p w14:paraId="27A0C932">
      <w:pPr>
        <w:autoSpaceDE w:val="0"/>
        <w:autoSpaceDN w:val="0"/>
        <w:adjustRightInd w:val="0"/>
        <w:spacing w:line="360" w:lineRule="auto"/>
        <w:ind w:right="-20"/>
        <w:jc w:val="left"/>
        <w:rPr>
          <w:rFonts w:hint="eastAsia" w:ascii="宋体" w:hAnsi="宋体" w:cs="宋体"/>
          <w:color w:val="auto"/>
          <w:kern w:val="21"/>
          <w:sz w:val="24"/>
          <w:szCs w:val="24"/>
          <w:highlight w:val="none"/>
        </w:rPr>
      </w:pPr>
    </w:p>
    <w:p w14:paraId="75D43EF4">
      <w:pPr>
        <w:autoSpaceDE/>
        <w:autoSpaceDN/>
        <w:adjustRightInd/>
        <w:spacing w:line="360" w:lineRule="auto"/>
        <w:ind w:right="0"/>
        <w:jc w:val="center"/>
        <w:rPr>
          <w:rFonts w:hint="eastAsia" w:ascii="宋体" w:hAnsi="宋体" w:eastAsia="宋体" w:cs="宋体"/>
          <w:b/>
          <w:color w:val="auto"/>
          <w:kern w:val="2"/>
          <w:sz w:val="32"/>
          <w:szCs w:val="30"/>
          <w:highlight w:val="none"/>
        </w:rPr>
      </w:pPr>
      <w:r>
        <w:rPr>
          <w:rFonts w:hint="eastAsia" w:ascii="宋体" w:hAnsi="宋体" w:eastAsia="宋体" w:cs="宋体"/>
          <w:b/>
          <w:color w:val="auto"/>
          <w:kern w:val="2"/>
          <w:sz w:val="32"/>
          <w:szCs w:val="30"/>
          <w:highlight w:val="none"/>
        </w:rPr>
        <w:t>关于完善营业执照的承诺书</w:t>
      </w:r>
    </w:p>
    <w:p w14:paraId="5CBDE674">
      <w:pPr>
        <w:autoSpaceDE/>
        <w:autoSpaceDN/>
        <w:adjustRightInd/>
        <w:spacing w:line="360" w:lineRule="auto"/>
        <w:ind w:right="0"/>
        <w:jc w:val="center"/>
        <w:rPr>
          <w:rFonts w:hint="eastAsia" w:ascii="宋体" w:hAnsi="宋体" w:eastAsia="宋体" w:cs="宋体"/>
          <w:b/>
          <w:color w:val="auto"/>
          <w:kern w:val="2"/>
          <w:sz w:val="32"/>
          <w:szCs w:val="30"/>
          <w:highlight w:val="none"/>
        </w:rPr>
      </w:pPr>
    </w:p>
    <w:p w14:paraId="675943B4">
      <w:pPr>
        <w:autoSpaceDE w:val="0"/>
        <w:autoSpaceDN w:val="0"/>
        <w:adjustRightInd w:val="0"/>
        <w:spacing w:line="360" w:lineRule="auto"/>
        <w:ind w:right="-20" w:firstLine="0" w:firstLineChars="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(本招标项目招标人及招标监管机构):</w:t>
      </w:r>
    </w:p>
    <w:p w14:paraId="75F8A1B7">
      <w:pPr>
        <w:autoSpaceDE w:val="0"/>
        <w:autoSpaceDN w:val="0"/>
        <w:adjustRightInd w:val="0"/>
        <w:spacing w:line="360" w:lineRule="auto"/>
        <w:ind w:right="-20" w:firstLine="0" w:firstLineChars="0"/>
        <w:jc w:val="left"/>
        <w:rPr>
          <w:rFonts w:hint="eastAsia" w:ascii="宋体" w:hAnsi="宋体" w:eastAsia="宋体" w:cs="宋体"/>
          <w:color w:val="auto"/>
          <w:kern w:val="0"/>
          <w:sz w:val="24"/>
          <w:szCs w:val="24"/>
          <w:highlight w:val="none"/>
          <w:u w:val="single"/>
        </w:rPr>
      </w:pPr>
    </w:p>
    <w:p w14:paraId="3697728F">
      <w:pPr>
        <w:autoSpaceDE w:val="0"/>
        <w:autoSpaceDN w:val="0"/>
        <w:adjustRightInd w:val="0"/>
        <w:spacing w:line="360" w:lineRule="auto"/>
        <w:ind w:right="-20" w:firstLine="518" w:firstLineChars="216"/>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我单位承诺若我司在本项目中标并签订合同后，在项目开工前完善营业执照手续</w:t>
      </w:r>
      <w:r>
        <w:rPr>
          <w:rFonts w:hint="eastAsia" w:ascii="宋体" w:hAnsi="宋体" w:eastAsia="宋体" w:cs="宋体"/>
          <w:color w:val="auto"/>
          <w:kern w:val="0"/>
          <w:sz w:val="24"/>
          <w:szCs w:val="24"/>
          <w:highlight w:val="none"/>
          <w:u w:val="single"/>
          <w:lang w:eastAsia="zh-CN"/>
        </w:rPr>
        <w:t>。</w:t>
      </w:r>
    </w:p>
    <w:p w14:paraId="670C908A">
      <w:pPr>
        <w:autoSpaceDE w:val="0"/>
        <w:autoSpaceDN w:val="0"/>
        <w:adjustRightInd w:val="0"/>
        <w:spacing w:line="360" w:lineRule="auto"/>
        <w:ind w:right="-20"/>
        <w:jc w:val="left"/>
        <w:rPr>
          <w:rFonts w:hint="eastAsia" w:ascii="宋体" w:hAnsi="宋体" w:cs="宋体"/>
          <w:color w:val="auto"/>
          <w:kern w:val="21"/>
          <w:sz w:val="24"/>
          <w:szCs w:val="24"/>
          <w:highlight w:val="none"/>
        </w:rPr>
      </w:pPr>
    </w:p>
    <w:p w14:paraId="7F5C881E">
      <w:pPr>
        <w:autoSpaceDE w:val="0"/>
        <w:autoSpaceDN w:val="0"/>
        <w:adjustRightInd w:val="0"/>
        <w:spacing w:line="360" w:lineRule="auto"/>
        <w:ind w:right="-20"/>
        <w:jc w:val="left"/>
        <w:rPr>
          <w:rFonts w:hint="eastAsia" w:ascii="宋体" w:hAnsi="宋体" w:cs="宋体"/>
          <w:color w:val="auto"/>
          <w:kern w:val="21"/>
          <w:sz w:val="24"/>
          <w:szCs w:val="24"/>
          <w:highlight w:val="none"/>
        </w:rPr>
      </w:pPr>
    </w:p>
    <w:p w14:paraId="2E17FD3B">
      <w:pPr>
        <w:autoSpaceDE w:val="0"/>
        <w:autoSpaceDN w:val="0"/>
        <w:adjustRightInd w:val="0"/>
        <w:spacing w:line="360" w:lineRule="auto"/>
        <w:ind w:right="-20"/>
        <w:jc w:val="left"/>
        <w:rPr>
          <w:rFonts w:hint="eastAsia" w:ascii="宋体" w:hAnsi="宋体" w:cs="宋体"/>
          <w:color w:val="auto"/>
          <w:kern w:val="21"/>
          <w:sz w:val="24"/>
          <w:szCs w:val="24"/>
          <w:highlight w:val="none"/>
        </w:rPr>
      </w:pPr>
    </w:p>
    <w:p w14:paraId="036A04E2">
      <w:pPr>
        <w:autoSpaceDE w:val="0"/>
        <w:autoSpaceDN w:val="0"/>
        <w:adjustRightInd w:val="0"/>
        <w:spacing w:line="360" w:lineRule="auto"/>
        <w:ind w:right="-20"/>
        <w:jc w:val="cente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lang w:val="en-US" w:eastAsia="zh-CN"/>
        </w:rPr>
        <w:t xml:space="preserve">         </w:t>
      </w:r>
      <w:r>
        <w:rPr>
          <w:rFonts w:hint="eastAsia" w:ascii="宋体" w:hAnsi="宋体" w:cs="宋体"/>
          <w:color w:val="auto"/>
          <w:kern w:val="21"/>
          <w:sz w:val="24"/>
          <w:szCs w:val="24"/>
          <w:highlight w:val="none"/>
        </w:rPr>
        <w:t>承诺企业(企业公章):</w:t>
      </w:r>
    </w:p>
    <w:p w14:paraId="5F744BC5">
      <w:pPr>
        <w:autoSpaceDE w:val="0"/>
        <w:autoSpaceDN w:val="0"/>
        <w:adjustRightInd w:val="0"/>
        <w:spacing w:line="360" w:lineRule="auto"/>
        <w:ind w:right="-20"/>
        <w:jc w:val="cente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法定代表人(企业负责人)签字:</w:t>
      </w:r>
    </w:p>
    <w:p w14:paraId="6E4FAD9D">
      <w:pPr>
        <w:autoSpaceDE w:val="0"/>
        <w:autoSpaceDN w:val="0"/>
        <w:adjustRightInd w:val="0"/>
        <w:spacing w:line="360" w:lineRule="auto"/>
        <w:ind w:right="-20"/>
        <w:jc w:val="cente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年月日</w:t>
      </w:r>
    </w:p>
    <w:p w14:paraId="2F4F51B0">
      <w:pPr>
        <w:autoSpaceDE w:val="0"/>
        <w:autoSpaceDN w:val="0"/>
        <w:adjustRightInd w:val="0"/>
        <w:spacing w:line="360" w:lineRule="auto"/>
        <w:ind w:right="-20"/>
        <w:jc w:val="center"/>
        <w:rPr>
          <w:rFonts w:hint="eastAsia" w:ascii="宋体" w:hAnsi="宋体" w:cs="宋体"/>
          <w:color w:val="auto"/>
          <w:kern w:val="21"/>
          <w:sz w:val="24"/>
          <w:szCs w:val="24"/>
          <w:highlight w:val="none"/>
        </w:rPr>
      </w:pPr>
    </w:p>
    <w:p w14:paraId="6F4C7067">
      <w:pPr>
        <w:autoSpaceDE w:val="0"/>
        <w:autoSpaceDN w:val="0"/>
        <w:adjustRightInd w:val="0"/>
        <w:spacing w:line="360" w:lineRule="auto"/>
        <w:ind w:right="-20"/>
        <w:jc w:val="center"/>
        <w:rPr>
          <w:rFonts w:hint="eastAsia" w:ascii="宋体" w:hAnsi="宋体" w:cs="宋体"/>
          <w:color w:val="auto"/>
          <w:kern w:val="21"/>
          <w:sz w:val="24"/>
          <w:szCs w:val="24"/>
          <w:highlight w:val="none"/>
        </w:rPr>
      </w:pPr>
    </w:p>
    <w:p w14:paraId="40A1D826">
      <w:pPr>
        <w:autoSpaceDE w:val="0"/>
        <w:autoSpaceDN w:val="0"/>
        <w:adjustRightInd w:val="0"/>
        <w:spacing w:line="360" w:lineRule="auto"/>
        <w:ind w:right="-20"/>
        <w:jc w:val="center"/>
        <w:rPr>
          <w:rFonts w:hint="eastAsia" w:ascii="宋体" w:hAnsi="宋体" w:cs="宋体"/>
          <w:color w:val="auto"/>
          <w:kern w:val="21"/>
          <w:sz w:val="24"/>
          <w:szCs w:val="24"/>
          <w:highlight w:val="none"/>
        </w:rPr>
      </w:pPr>
    </w:p>
    <w:p w14:paraId="7715FED9">
      <w:pPr>
        <w:autoSpaceDE w:val="0"/>
        <w:autoSpaceDN w:val="0"/>
        <w:adjustRightInd w:val="0"/>
        <w:spacing w:line="360" w:lineRule="auto"/>
        <w:ind w:right="-20"/>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注:本承诺书适用于香港、澳门企业参加投标的情形</w:t>
      </w:r>
    </w:p>
    <w:sectPr>
      <w:footerReference r:id="rId5" w:type="default"/>
      <w:pgSz w:w="11906" w:h="16838"/>
      <w:pgMar w:top="1440" w:right="1440" w:bottom="1440" w:left="144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5A9BF">
    <w:pPr>
      <w:pStyle w:val="12"/>
      <w:jc w:val="center"/>
    </w:pPr>
  </w:p>
  <w:p w14:paraId="0BF3537F">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A003B">
    <w:pPr>
      <w:pStyle w:val="12"/>
      <w:jc w:val="center"/>
    </w:pPr>
    <w:r>
      <w:pict>
        <v:shape id="文本框 2052"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9E52BCF">
                <w:pPr>
                  <w:pStyle w:val="12"/>
                  <w:jc w:val="center"/>
                </w:pPr>
                <w:r>
                  <w:fldChar w:fldCharType="begin"/>
                </w:r>
                <w:r>
                  <w:instrText xml:space="preserve"> PAGE   \* MERGEFORMAT </w:instrText>
                </w:r>
                <w:r>
                  <w:fldChar w:fldCharType="separate"/>
                </w:r>
                <w:r>
                  <w:rPr>
                    <w:lang w:val="zh-CN"/>
                  </w:rPr>
                  <w:t>1</w:t>
                </w:r>
                <w:r>
                  <w:fldChar w:fldCharType="end"/>
                </w:r>
              </w:p>
            </w:txbxContent>
          </v:textbox>
        </v:shape>
      </w:pict>
    </w:r>
  </w:p>
  <w:p w14:paraId="663ABBCD">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DB8F0">
    <w:pPr>
      <w:pStyle w:val="12"/>
      <w:jc w:val="center"/>
    </w:pPr>
    <w:r>
      <w:pict>
        <v:shape id="文本框 2051" o:spid="_x0000_s102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C2CEECC">
                <w:pPr>
                  <w:pStyle w:val="12"/>
                  <w:jc w:val="center"/>
                </w:pPr>
                <w:r>
                  <w:fldChar w:fldCharType="begin"/>
                </w:r>
                <w:r>
                  <w:instrText xml:space="preserve"> PAGE   \* MERGEFORMAT </w:instrText>
                </w:r>
                <w:r>
                  <w:fldChar w:fldCharType="separate"/>
                </w:r>
                <w:r>
                  <w:rPr>
                    <w:lang w:val="zh-CN"/>
                  </w:rPr>
                  <w:t>14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ind w:left="0" w:firstLine="0"/>
      </w:pPr>
      <w:rPr>
        <w:rFonts w:hint="eastAsia"/>
      </w:rPr>
    </w:lvl>
    <w:lvl w:ilvl="1" w:tentative="0">
      <w:start w:val="1"/>
      <w:numFmt w:val="bullet"/>
      <w:lvlText w:val=""/>
      <w:lvlJc w:val="left"/>
      <w:pPr>
        <w:ind w:left="0" w:firstLine="0"/>
      </w:pPr>
      <w:rPr>
        <w:rFonts w:hint="eastAsia"/>
      </w:rPr>
    </w:lvl>
    <w:lvl w:ilvl="2" w:tentative="0">
      <w:start w:val="1"/>
      <w:numFmt w:val="bullet"/>
      <w:lvlText w:val=""/>
      <w:lvlJc w:val="left"/>
      <w:pPr>
        <w:ind w:left="0" w:firstLine="0"/>
      </w:pPr>
      <w:rPr>
        <w:rFonts w:hint="eastAsia"/>
      </w:rPr>
    </w:lvl>
    <w:lvl w:ilvl="3" w:tentative="0">
      <w:start w:val="1"/>
      <w:numFmt w:val="bullet"/>
      <w:lvlText w:val=""/>
      <w:lvlJc w:val="left"/>
      <w:pPr>
        <w:ind w:left="0" w:firstLine="0"/>
      </w:pPr>
      <w:rPr>
        <w:rFonts w:hint="eastAsia"/>
      </w:rPr>
    </w:lvl>
    <w:lvl w:ilvl="4" w:tentative="0">
      <w:start w:val="1"/>
      <w:numFmt w:val="bullet"/>
      <w:lvlText w:val=""/>
      <w:lvlJc w:val="left"/>
      <w:pPr>
        <w:ind w:left="0" w:firstLine="0"/>
      </w:pPr>
      <w:rPr>
        <w:rFonts w:hint="eastAsia"/>
      </w:rPr>
    </w:lvl>
    <w:lvl w:ilvl="5" w:tentative="0">
      <w:start w:val="1"/>
      <w:numFmt w:val="bullet"/>
      <w:lvlText w:val=""/>
      <w:lvlJc w:val="left"/>
      <w:pPr>
        <w:ind w:left="0" w:firstLine="0"/>
      </w:pPr>
      <w:rPr>
        <w:rFonts w:hint="eastAsia"/>
      </w:rPr>
    </w:lvl>
    <w:lvl w:ilvl="6" w:tentative="0">
      <w:start w:val="1"/>
      <w:numFmt w:val="bullet"/>
      <w:lvlText w:val=""/>
      <w:lvlJc w:val="left"/>
      <w:pPr>
        <w:ind w:left="0" w:firstLine="0"/>
      </w:pPr>
      <w:rPr>
        <w:rFonts w:hint="eastAsia"/>
      </w:rPr>
    </w:lvl>
    <w:lvl w:ilvl="7" w:tentative="0">
      <w:start w:val="1"/>
      <w:numFmt w:val="bullet"/>
      <w:lvlText w:val=""/>
      <w:lvlJc w:val="left"/>
      <w:pPr>
        <w:ind w:left="0" w:firstLine="0"/>
      </w:pPr>
      <w:rPr>
        <w:rFonts w:hint="eastAsia"/>
      </w:rPr>
    </w:lvl>
    <w:lvl w:ilvl="8" w:tentative="0">
      <w:start w:val="1"/>
      <w:numFmt w:val="bullet"/>
      <w:lvlText w:val=""/>
      <w:lvlJc w:val="left"/>
      <w:pPr>
        <w:ind w:left="0" w:firstLine="0"/>
      </w:pPr>
      <w:rPr>
        <w:rFonts w:hint="eastAsia"/>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RlNDg4NDVhZGM3NjI5YjcxNDBlNzdkY2JmZjU2YzQifQ=="/>
    <w:docVar w:name="KSO_WPS_MARK_KEY" w:val="2893a594-a696-49f6-af81-0c94ea0141dd"/>
  </w:docVars>
  <w:rsids>
    <w:rsidRoot w:val="00CF0DDF"/>
    <w:rsid w:val="0000306A"/>
    <w:rsid w:val="00003B26"/>
    <w:rsid w:val="000075DA"/>
    <w:rsid w:val="00015EFD"/>
    <w:rsid w:val="000365B0"/>
    <w:rsid w:val="00037057"/>
    <w:rsid w:val="00045088"/>
    <w:rsid w:val="000544FF"/>
    <w:rsid w:val="00054927"/>
    <w:rsid w:val="00057C21"/>
    <w:rsid w:val="00060C6A"/>
    <w:rsid w:val="00062EB2"/>
    <w:rsid w:val="000633BC"/>
    <w:rsid w:val="000671AF"/>
    <w:rsid w:val="0007031D"/>
    <w:rsid w:val="0007379D"/>
    <w:rsid w:val="00073BE9"/>
    <w:rsid w:val="00073F39"/>
    <w:rsid w:val="00076B71"/>
    <w:rsid w:val="0008748E"/>
    <w:rsid w:val="00096754"/>
    <w:rsid w:val="00097B9F"/>
    <w:rsid w:val="000B2EF5"/>
    <w:rsid w:val="000C0D0E"/>
    <w:rsid w:val="000C2C91"/>
    <w:rsid w:val="000D3EA3"/>
    <w:rsid w:val="000D7114"/>
    <w:rsid w:val="000D7EF7"/>
    <w:rsid w:val="000E1C4F"/>
    <w:rsid w:val="000E1DBE"/>
    <w:rsid w:val="000E307D"/>
    <w:rsid w:val="000E34A1"/>
    <w:rsid w:val="000E4DC1"/>
    <w:rsid w:val="00102F3E"/>
    <w:rsid w:val="0011648F"/>
    <w:rsid w:val="00121A07"/>
    <w:rsid w:val="00126635"/>
    <w:rsid w:val="00127B82"/>
    <w:rsid w:val="001321FF"/>
    <w:rsid w:val="001420AC"/>
    <w:rsid w:val="001466E7"/>
    <w:rsid w:val="0015288A"/>
    <w:rsid w:val="00152B32"/>
    <w:rsid w:val="00162163"/>
    <w:rsid w:val="00164914"/>
    <w:rsid w:val="00165E8D"/>
    <w:rsid w:val="00171204"/>
    <w:rsid w:val="0017151B"/>
    <w:rsid w:val="00172D95"/>
    <w:rsid w:val="001737CF"/>
    <w:rsid w:val="00173B6E"/>
    <w:rsid w:val="00174296"/>
    <w:rsid w:val="00174F5A"/>
    <w:rsid w:val="00183BA0"/>
    <w:rsid w:val="00190318"/>
    <w:rsid w:val="001912EE"/>
    <w:rsid w:val="001B62D8"/>
    <w:rsid w:val="001C67A9"/>
    <w:rsid w:val="001D0ABC"/>
    <w:rsid w:val="001D0B93"/>
    <w:rsid w:val="001D1D87"/>
    <w:rsid w:val="001D3A85"/>
    <w:rsid w:val="001D6632"/>
    <w:rsid w:val="001D700C"/>
    <w:rsid w:val="001E6692"/>
    <w:rsid w:val="00214318"/>
    <w:rsid w:val="00221355"/>
    <w:rsid w:val="00232357"/>
    <w:rsid w:val="002324CE"/>
    <w:rsid w:val="0023381C"/>
    <w:rsid w:val="00234B07"/>
    <w:rsid w:val="00236022"/>
    <w:rsid w:val="00245313"/>
    <w:rsid w:val="00245B6B"/>
    <w:rsid w:val="00246618"/>
    <w:rsid w:val="00250B68"/>
    <w:rsid w:val="00251BC5"/>
    <w:rsid w:val="002541E8"/>
    <w:rsid w:val="002554B7"/>
    <w:rsid w:val="002558C3"/>
    <w:rsid w:val="00255D11"/>
    <w:rsid w:val="00263768"/>
    <w:rsid w:val="00266403"/>
    <w:rsid w:val="0027323B"/>
    <w:rsid w:val="00280EF5"/>
    <w:rsid w:val="00293B4C"/>
    <w:rsid w:val="00295EF2"/>
    <w:rsid w:val="002B0133"/>
    <w:rsid w:val="002B3AC2"/>
    <w:rsid w:val="002B4640"/>
    <w:rsid w:val="002B6117"/>
    <w:rsid w:val="002C1F01"/>
    <w:rsid w:val="002C550B"/>
    <w:rsid w:val="002E3781"/>
    <w:rsid w:val="002E3F4C"/>
    <w:rsid w:val="002F7FD5"/>
    <w:rsid w:val="00301E61"/>
    <w:rsid w:val="00304C2C"/>
    <w:rsid w:val="00311F3E"/>
    <w:rsid w:val="00315C68"/>
    <w:rsid w:val="00315D3D"/>
    <w:rsid w:val="00325B39"/>
    <w:rsid w:val="003263BB"/>
    <w:rsid w:val="0033114E"/>
    <w:rsid w:val="003324DB"/>
    <w:rsid w:val="00354495"/>
    <w:rsid w:val="00357342"/>
    <w:rsid w:val="00360067"/>
    <w:rsid w:val="00360810"/>
    <w:rsid w:val="00367763"/>
    <w:rsid w:val="00372437"/>
    <w:rsid w:val="00383319"/>
    <w:rsid w:val="00383BA0"/>
    <w:rsid w:val="00383EEA"/>
    <w:rsid w:val="00387DAF"/>
    <w:rsid w:val="00392B6F"/>
    <w:rsid w:val="0039546B"/>
    <w:rsid w:val="003A1153"/>
    <w:rsid w:val="003A6090"/>
    <w:rsid w:val="003B6F2D"/>
    <w:rsid w:val="003C1026"/>
    <w:rsid w:val="003D7C40"/>
    <w:rsid w:val="003E4E0C"/>
    <w:rsid w:val="003F1E7A"/>
    <w:rsid w:val="00402BA0"/>
    <w:rsid w:val="004055BB"/>
    <w:rsid w:val="004176CD"/>
    <w:rsid w:val="0042121E"/>
    <w:rsid w:val="004215FE"/>
    <w:rsid w:val="004323D3"/>
    <w:rsid w:val="00433A1A"/>
    <w:rsid w:val="004475E1"/>
    <w:rsid w:val="00454654"/>
    <w:rsid w:val="00460AC0"/>
    <w:rsid w:val="004644EB"/>
    <w:rsid w:val="0047071C"/>
    <w:rsid w:val="00471876"/>
    <w:rsid w:val="00487FC5"/>
    <w:rsid w:val="00490F30"/>
    <w:rsid w:val="00493C87"/>
    <w:rsid w:val="004A137D"/>
    <w:rsid w:val="004A1733"/>
    <w:rsid w:val="004D26C8"/>
    <w:rsid w:val="004D7249"/>
    <w:rsid w:val="004E000A"/>
    <w:rsid w:val="004E38F3"/>
    <w:rsid w:val="004E5276"/>
    <w:rsid w:val="004E5AB6"/>
    <w:rsid w:val="004F028E"/>
    <w:rsid w:val="004F174E"/>
    <w:rsid w:val="00502466"/>
    <w:rsid w:val="005045CB"/>
    <w:rsid w:val="00506652"/>
    <w:rsid w:val="0053269E"/>
    <w:rsid w:val="00532EF2"/>
    <w:rsid w:val="00533DBC"/>
    <w:rsid w:val="005364FD"/>
    <w:rsid w:val="005553A9"/>
    <w:rsid w:val="00572DB3"/>
    <w:rsid w:val="005764F7"/>
    <w:rsid w:val="00593629"/>
    <w:rsid w:val="005A43E9"/>
    <w:rsid w:val="005A5020"/>
    <w:rsid w:val="005B4BE1"/>
    <w:rsid w:val="005D6EAC"/>
    <w:rsid w:val="005D6F44"/>
    <w:rsid w:val="005F141B"/>
    <w:rsid w:val="005F7359"/>
    <w:rsid w:val="00605C04"/>
    <w:rsid w:val="006105A5"/>
    <w:rsid w:val="00617953"/>
    <w:rsid w:val="00620371"/>
    <w:rsid w:val="006223EA"/>
    <w:rsid w:val="00622A84"/>
    <w:rsid w:val="006248F3"/>
    <w:rsid w:val="0062533D"/>
    <w:rsid w:val="006262C4"/>
    <w:rsid w:val="00631AFB"/>
    <w:rsid w:val="00634279"/>
    <w:rsid w:val="00645BE3"/>
    <w:rsid w:val="00646B54"/>
    <w:rsid w:val="0065225E"/>
    <w:rsid w:val="00662456"/>
    <w:rsid w:val="00662C82"/>
    <w:rsid w:val="00664090"/>
    <w:rsid w:val="00670D10"/>
    <w:rsid w:val="006A1616"/>
    <w:rsid w:val="006A37DC"/>
    <w:rsid w:val="006A7B13"/>
    <w:rsid w:val="006B51B8"/>
    <w:rsid w:val="006B7FAA"/>
    <w:rsid w:val="006C5923"/>
    <w:rsid w:val="006D3068"/>
    <w:rsid w:val="006D43D3"/>
    <w:rsid w:val="006E48FC"/>
    <w:rsid w:val="006F262A"/>
    <w:rsid w:val="006F3B0B"/>
    <w:rsid w:val="006F3F70"/>
    <w:rsid w:val="006F7350"/>
    <w:rsid w:val="00723AB9"/>
    <w:rsid w:val="00731716"/>
    <w:rsid w:val="0073181D"/>
    <w:rsid w:val="00733F82"/>
    <w:rsid w:val="00734914"/>
    <w:rsid w:val="00735FEE"/>
    <w:rsid w:val="00741787"/>
    <w:rsid w:val="007442A8"/>
    <w:rsid w:val="00751BB6"/>
    <w:rsid w:val="00756670"/>
    <w:rsid w:val="00765409"/>
    <w:rsid w:val="007720AD"/>
    <w:rsid w:val="0079156F"/>
    <w:rsid w:val="0079174B"/>
    <w:rsid w:val="007A1BEF"/>
    <w:rsid w:val="007B143A"/>
    <w:rsid w:val="007B2DE9"/>
    <w:rsid w:val="007C1D79"/>
    <w:rsid w:val="007C66EC"/>
    <w:rsid w:val="007D25F2"/>
    <w:rsid w:val="007D5A85"/>
    <w:rsid w:val="007E0CF8"/>
    <w:rsid w:val="007E4C32"/>
    <w:rsid w:val="007F4FFF"/>
    <w:rsid w:val="007F748B"/>
    <w:rsid w:val="00801DC3"/>
    <w:rsid w:val="00807374"/>
    <w:rsid w:val="0082574F"/>
    <w:rsid w:val="00832020"/>
    <w:rsid w:val="00834266"/>
    <w:rsid w:val="00837980"/>
    <w:rsid w:val="00851F0A"/>
    <w:rsid w:val="008529AD"/>
    <w:rsid w:val="00852CD9"/>
    <w:rsid w:val="00853FD6"/>
    <w:rsid w:val="00854004"/>
    <w:rsid w:val="00861514"/>
    <w:rsid w:val="00864E0D"/>
    <w:rsid w:val="008673E7"/>
    <w:rsid w:val="00884B66"/>
    <w:rsid w:val="00884F28"/>
    <w:rsid w:val="00887D3D"/>
    <w:rsid w:val="008922CE"/>
    <w:rsid w:val="0089260A"/>
    <w:rsid w:val="008A6AA3"/>
    <w:rsid w:val="008A6EC6"/>
    <w:rsid w:val="008B18C7"/>
    <w:rsid w:val="008B1D1B"/>
    <w:rsid w:val="008C49B8"/>
    <w:rsid w:val="008C4BC1"/>
    <w:rsid w:val="008D1AFF"/>
    <w:rsid w:val="008D208D"/>
    <w:rsid w:val="008D4D78"/>
    <w:rsid w:val="008D7145"/>
    <w:rsid w:val="008F081B"/>
    <w:rsid w:val="008F1550"/>
    <w:rsid w:val="00906526"/>
    <w:rsid w:val="00916457"/>
    <w:rsid w:val="00920645"/>
    <w:rsid w:val="00924672"/>
    <w:rsid w:val="0092590F"/>
    <w:rsid w:val="00926948"/>
    <w:rsid w:val="009304A7"/>
    <w:rsid w:val="00934118"/>
    <w:rsid w:val="009425C3"/>
    <w:rsid w:val="00971969"/>
    <w:rsid w:val="0097355B"/>
    <w:rsid w:val="00983B88"/>
    <w:rsid w:val="00985A56"/>
    <w:rsid w:val="00986101"/>
    <w:rsid w:val="009A37F3"/>
    <w:rsid w:val="009B7EA7"/>
    <w:rsid w:val="009C4FAE"/>
    <w:rsid w:val="009C6450"/>
    <w:rsid w:val="009C75E8"/>
    <w:rsid w:val="009D135E"/>
    <w:rsid w:val="009D33F5"/>
    <w:rsid w:val="009D5979"/>
    <w:rsid w:val="009F29A0"/>
    <w:rsid w:val="009F2B68"/>
    <w:rsid w:val="00A02025"/>
    <w:rsid w:val="00A1508E"/>
    <w:rsid w:val="00A15CEE"/>
    <w:rsid w:val="00A1749C"/>
    <w:rsid w:val="00A20D36"/>
    <w:rsid w:val="00A233C5"/>
    <w:rsid w:val="00A32DC2"/>
    <w:rsid w:val="00A34E2D"/>
    <w:rsid w:val="00A40F9C"/>
    <w:rsid w:val="00A50283"/>
    <w:rsid w:val="00A56AE7"/>
    <w:rsid w:val="00A63164"/>
    <w:rsid w:val="00A73C0A"/>
    <w:rsid w:val="00A7618C"/>
    <w:rsid w:val="00A84BEF"/>
    <w:rsid w:val="00A84F80"/>
    <w:rsid w:val="00A97E08"/>
    <w:rsid w:val="00AA42A6"/>
    <w:rsid w:val="00AB79F2"/>
    <w:rsid w:val="00AC0C08"/>
    <w:rsid w:val="00AC1D25"/>
    <w:rsid w:val="00AC58DD"/>
    <w:rsid w:val="00AD6758"/>
    <w:rsid w:val="00AE4C9A"/>
    <w:rsid w:val="00AE7424"/>
    <w:rsid w:val="00AF376D"/>
    <w:rsid w:val="00AF52E1"/>
    <w:rsid w:val="00B02A9D"/>
    <w:rsid w:val="00B0747F"/>
    <w:rsid w:val="00B105DB"/>
    <w:rsid w:val="00B15C43"/>
    <w:rsid w:val="00B16ED0"/>
    <w:rsid w:val="00B21F0B"/>
    <w:rsid w:val="00B24C01"/>
    <w:rsid w:val="00B2577D"/>
    <w:rsid w:val="00B31B05"/>
    <w:rsid w:val="00B37240"/>
    <w:rsid w:val="00B50DCE"/>
    <w:rsid w:val="00B544A3"/>
    <w:rsid w:val="00B67B80"/>
    <w:rsid w:val="00B72DDA"/>
    <w:rsid w:val="00B76AF5"/>
    <w:rsid w:val="00B76EF8"/>
    <w:rsid w:val="00B80264"/>
    <w:rsid w:val="00B808A5"/>
    <w:rsid w:val="00B81F5A"/>
    <w:rsid w:val="00B82FB3"/>
    <w:rsid w:val="00B93C47"/>
    <w:rsid w:val="00BA012F"/>
    <w:rsid w:val="00BA30B1"/>
    <w:rsid w:val="00BA368A"/>
    <w:rsid w:val="00BA4F4B"/>
    <w:rsid w:val="00BB18C0"/>
    <w:rsid w:val="00BB67C6"/>
    <w:rsid w:val="00BB750A"/>
    <w:rsid w:val="00BC286C"/>
    <w:rsid w:val="00BC5E4B"/>
    <w:rsid w:val="00BD0699"/>
    <w:rsid w:val="00BD38D0"/>
    <w:rsid w:val="00BD73C9"/>
    <w:rsid w:val="00BD75DD"/>
    <w:rsid w:val="00BE173E"/>
    <w:rsid w:val="00BE2074"/>
    <w:rsid w:val="00BE6EE6"/>
    <w:rsid w:val="00BF1CC4"/>
    <w:rsid w:val="00BF5524"/>
    <w:rsid w:val="00C0125E"/>
    <w:rsid w:val="00C03E58"/>
    <w:rsid w:val="00C051E1"/>
    <w:rsid w:val="00C067B7"/>
    <w:rsid w:val="00C0681F"/>
    <w:rsid w:val="00C155C8"/>
    <w:rsid w:val="00C20CD4"/>
    <w:rsid w:val="00C23C7B"/>
    <w:rsid w:val="00C244EE"/>
    <w:rsid w:val="00C305BC"/>
    <w:rsid w:val="00C35FB7"/>
    <w:rsid w:val="00C37363"/>
    <w:rsid w:val="00C41893"/>
    <w:rsid w:val="00C42323"/>
    <w:rsid w:val="00C441AB"/>
    <w:rsid w:val="00C46925"/>
    <w:rsid w:val="00C53208"/>
    <w:rsid w:val="00C54BBF"/>
    <w:rsid w:val="00C571C1"/>
    <w:rsid w:val="00C6357B"/>
    <w:rsid w:val="00C6361E"/>
    <w:rsid w:val="00C70E93"/>
    <w:rsid w:val="00C71163"/>
    <w:rsid w:val="00C739B0"/>
    <w:rsid w:val="00C80435"/>
    <w:rsid w:val="00C8176B"/>
    <w:rsid w:val="00C81841"/>
    <w:rsid w:val="00C81FE5"/>
    <w:rsid w:val="00C83B9A"/>
    <w:rsid w:val="00C83E43"/>
    <w:rsid w:val="00C9407C"/>
    <w:rsid w:val="00CA231F"/>
    <w:rsid w:val="00CB1FD6"/>
    <w:rsid w:val="00CC2D24"/>
    <w:rsid w:val="00CD602D"/>
    <w:rsid w:val="00CD62B8"/>
    <w:rsid w:val="00CD74AE"/>
    <w:rsid w:val="00CD754C"/>
    <w:rsid w:val="00CE53A6"/>
    <w:rsid w:val="00CE773A"/>
    <w:rsid w:val="00CF0DDF"/>
    <w:rsid w:val="00CF5539"/>
    <w:rsid w:val="00D077F7"/>
    <w:rsid w:val="00D15A43"/>
    <w:rsid w:val="00D15C2B"/>
    <w:rsid w:val="00D16BBB"/>
    <w:rsid w:val="00D21B52"/>
    <w:rsid w:val="00D2426D"/>
    <w:rsid w:val="00D37CD9"/>
    <w:rsid w:val="00D54411"/>
    <w:rsid w:val="00D720DF"/>
    <w:rsid w:val="00D735D8"/>
    <w:rsid w:val="00D73BAB"/>
    <w:rsid w:val="00D80F12"/>
    <w:rsid w:val="00D92E1B"/>
    <w:rsid w:val="00DD1F5E"/>
    <w:rsid w:val="00DD2224"/>
    <w:rsid w:val="00DD67EC"/>
    <w:rsid w:val="00DE0353"/>
    <w:rsid w:val="00DE2BA5"/>
    <w:rsid w:val="00DE4A68"/>
    <w:rsid w:val="00DE4EC5"/>
    <w:rsid w:val="00DF3200"/>
    <w:rsid w:val="00DF41B0"/>
    <w:rsid w:val="00DF614D"/>
    <w:rsid w:val="00DF7EE3"/>
    <w:rsid w:val="00E064CD"/>
    <w:rsid w:val="00E14B5E"/>
    <w:rsid w:val="00E2392A"/>
    <w:rsid w:val="00E24B2C"/>
    <w:rsid w:val="00E25529"/>
    <w:rsid w:val="00E27927"/>
    <w:rsid w:val="00E3338F"/>
    <w:rsid w:val="00E57C98"/>
    <w:rsid w:val="00E72717"/>
    <w:rsid w:val="00E73706"/>
    <w:rsid w:val="00E74747"/>
    <w:rsid w:val="00E81C26"/>
    <w:rsid w:val="00E82648"/>
    <w:rsid w:val="00E83527"/>
    <w:rsid w:val="00E91AD9"/>
    <w:rsid w:val="00EA3934"/>
    <w:rsid w:val="00EA3C8F"/>
    <w:rsid w:val="00EB3ED9"/>
    <w:rsid w:val="00EB6589"/>
    <w:rsid w:val="00EB75EF"/>
    <w:rsid w:val="00EC0D16"/>
    <w:rsid w:val="00EC3918"/>
    <w:rsid w:val="00ED0A48"/>
    <w:rsid w:val="00ED35D2"/>
    <w:rsid w:val="00EE11E0"/>
    <w:rsid w:val="00EE168D"/>
    <w:rsid w:val="00EE6439"/>
    <w:rsid w:val="00EE6961"/>
    <w:rsid w:val="00EF1F64"/>
    <w:rsid w:val="00EF5AD0"/>
    <w:rsid w:val="00F01B87"/>
    <w:rsid w:val="00F03CD4"/>
    <w:rsid w:val="00F046E7"/>
    <w:rsid w:val="00F05BD9"/>
    <w:rsid w:val="00F22B39"/>
    <w:rsid w:val="00F333F3"/>
    <w:rsid w:val="00F361D8"/>
    <w:rsid w:val="00F41687"/>
    <w:rsid w:val="00F43E64"/>
    <w:rsid w:val="00F464ED"/>
    <w:rsid w:val="00F5330B"/>
    <w:rsid w:val="00F56E48"/>
    <w:rsid w:val="00F57049"/>
    <w:rsid w:val="00F65FC1"/>
    <w:rsid w:val="00F80464"/>
    <w:rsid w:val="00F9028A"/>
    <w:rsid w:val="00F932B9"/>
    <w:rsid w:val="00F93334"/>
    <w:rsid w:val="00F963EC"/>
    <w:rsid w:val="00FA7E20"/>
    <w:rsid w:val="00FB1D91"/>
    <w:rsid w:val="00FB71C3"/>
    <w:rsid w:val="00FC031C"/>
    <w:rsid w:val="00FE0C05"/>
    <w:rsid w:val="00FE331B"/>
    <w:rsid w:val="00FE4726"/>
    <w:rsid w:val="00FE53C2"/>
    <w:rsid w:val="00FE7C49"/>
    <w:rsid w:val="01053B83"/>
    <w:rsid w:val="01103238"/>
    <w:rsid w:val="01452FE4"/>
    <w:rsid w:val="014E2378"/>
    <w:rsid w:val="01716CF9"/>
    <w:rsid w:val="01973B44"/>
    <w:rsid w:val="01973EBE"/>
    <w:rsid w:val="01D61C11"/>
    <w:rsid w:val="01E31507"/>
    <w:rsid w:val="01F410F9"/>
    <w:rsid w:val="01FE649E"/>
    <w:rsid w:val="020110F1"/>
    <w:rsid w:val="02145195"/>
    <w:rsid w:val="025E2BA2"/>
    <w:rsid w:val="025F6072"/>
    <w:rsid w:val="029E731B"/>
    <w:rsid w:val="02B96BD7"/>
    <w:rsid w:val="02C40969"/>
    <w:rsid w:val="02CA2716"/>
    <w:rsid w:val="02E82052"/>
    <w:rsid w:val="0379093C"/>
    <w:rsid w:val="037D1627"/>
    <w:rsid w:val="03B24CB5"/>
    <w:rsid w:val="03C64E5B"/>
    <w:rsid w:val="03E177B3"/>
    <w:rsid w:val="03F37758"/>
    <w:rsid w:val="04312EDB"/>
    <w:rsid w:val="04361080"/>
    <w:rsid w:val="043A4783"/>
    <w:rsid w:val="046213D3"/>
    <w:rsid w:val="04701F09"/>
    <w:rsid w:val="047A7B9A"/>
    <w:rsid w:val="048710A6"/>
    <w:rsid w:val="049E351E"/>
    <w:rsid w:val="04ED1825"/>
    <w:rsid w:val="04F72E77"/>
    <w:rsid w:val="055775E5"/>
    <w:rsid w:val="055D016B"/>
    <w:rsid w:val="05CA28CD"/>
    <w:rsid w:val="05CD3DC1"/>
    <w:rsid w:val="05E81D7B"/>
    <w:rsid w:val="05F13EC2"/>
    <w:rsid w:val="05F851DA"/>
    <w:rsid w:val="05FB57F0"/>
    <w:rsid w:val="06052333"/>
    <w:rsid w:val="064618CD"/>
    <w:rsid w:val="065A24A9"/>
    <w:rsid w:val="065E1207"/>
    <w:rsid w:val="06700D7D"/>
    <w:rsid w:val="06875F82"/>
    <w:rsid w:val="07C504DD"/>
    <w:rsid w:val="08282DE1"/>
    <w:rsid w:val="08483861"/>
    <w:rsid w:val="08636EB0"/>
    <w:rsid w:val="08B25F9F"/>
    <w:rsid w:val="08C711B3"/>
    <w:rsid w:val="08CB10C2"/>
    <w:rsid w:val="08DC1A1D"/>
    <w:rsid w:val="08DF6490"/>
    <w:rsid w:val="08E95AF5"/>
    <w:rsid w:val="093B159B"/>
    <w:rsid w:val="095A0C17"/>
    <w:rsid w:val="097629DA"/>
    <w:rsid w:val="09CA6E36"/>
    <w:rsid w:val="09F47EE3"/>
    <w:rsid w:val="0A2D5C8A"/>
    <w:rsid w:val="0A692891"/>
    <w:rsid w:val="0A817B26"/>
    <w:rsid w:val="0A9D128F"/>
    <w:rsid w:val="0AA77AE7"/>
    <w:rsid w:val="0ADF7183"/>
    <w:rsid w:val="0B0B7DBA"/>
    <w:rsid w:val="0B3933A1"/>
    <w:rsid w:val="0B7E021D"/>
    <w:rsid w:val="0B980F10"/>
    <w:rsid w:val="0BC42097"/>
    <w:rsid w:val="0BCB6948"/>
    <w:rsid w:val="0BF14BA6"/>
    <w:rsid w:val="0BFE610A"/>
    <w:rsid w:val="0C2F1C5F"/>
    <w:rsid w:val="0C4039CE"/>
    <w:rsid w:val="0C500C7C"/>
    <w:rsid w:val="0C642F18"/>
    <w:rsid w:val="0C8B32FF"/>
    <w:rsid w:val="0C9F2ED3"/>
    <w:rsid w:val="0CAF268A"/>
    <w:rsid w:val="0CFA65C4"/>
    <w:rsid w:val="0D03378E"/>
    <w:rsid w:val="0D0A17F5"/>
    <w:rsid w:val="0D39277C"/>
    <w:rsid w:val="0D605087"/>
    <w:rsid w:val="0D6E3E75"/>
    <w:rsid w:val="0DAE2120"/>
    <w:rsid w:val="0DCB0317"/>
    <w:rsid w:val="0DD0507C"/>
    <w:rsid w:val="0DD27125"/>
    <w:rsid w:val="0E0505D4"/>
    <w:rsid w:val="0E2528CC"/>
    <w:rsid w:val="0E3F38FF"/>
    <w:rsid w:val="0E4252CF"/>
    <w:rsid w:val="0E5C7527"/>
    <w:rsid w:val="0E7C23C9"/>
    <w:rsid w:val="0E8131A8"/>
    <w:rsid w:val="0EF85DE1"/>
    <w:rsid w:val="0F3C370A"/>
    <w:rsid w:val="0F452352"/>
    <w:rsid w:val="0F597A81"/>
    <w:rsid w:val="0F7D6676"/>
    <w:rsid w:val="0FAB3402"/>
    <w:rsid w:val="0FBA3D34"/>
    <w:rsid w:val="10210AFC"/>
    <w:rsid w:val="10481F78"/>
    <w:rsid w:val="104E1F4E"/>
    <w:rsid w:val="106738BD"/>
    <w:rsid w:val="10991687"/>
    <w:rsid w:val="10997447"/>
    <w:rsid w:val="109A0F5B"/>
    <w:rsid w:val="10AB546E"/>
    <w:rsid w:val="11033259"/>
    <w:rsid w:val="11510CCC"/>
    <w:rsid w:val="117F3EEE"/>
    <w:rsid w:val="11A6579D"/>
    <w:rsid w:val="11C4059E"/>
    <w:rsid w:val="11E33439"/>
    <w:rsid w:val="11EC6D91"/>
    <w:rsid w:val="121F16D0"/>
    <w:rsid w:val="12786F84"/>
    <w:rsid w:val="127A0442"/>
    <w:rsid w:val="12AB31A5"/>
    <w:rsid w:val="12C90AB4"/>
    <w:rsid w:val="12E91AAA"/>
    <w:rsid w:val="12F877F4"/>
    <w:rsid w:val="13264AFB"/>
    <w:rsid w:val="13347024"/>
    <w:rsid w:val="13484121"/>
    <w:rsid w:val="13DF6E49"/>
    <w:rsid w:val="143D71E2"/>
    <w:rsid w:val="144B3FFE"/>
    <w:rsid w:val="144E65DE"/>
    <w:rsid w:val="145C4EA5"/>
    <w:rsid w:val="146314A5"/>
    <w:rsid w:val="14994BB7"/>
    <w:rsid w:val="14B8020C"/>
    <w:rsid w:val="14C842E9"/>
    <w:rsid w:val="14DA7CAE"/>
    <w:rsid w:val="14F56D2E"/>
    <w:rsid w:val="14F607ED"/>
    <w:rsid w:val="151E6ED2"/>
    <w:rsid w:val="1571672E"/>
    <w:rsid w:val="15A21A39"/>
    <w:rsid w:val="15A96769"/>
    <w:rsid w:val="160457F4"/>
    <w:rsid w:val="16270D58"/>
    <w:rsid w:val="16421E79"/>
    <w:rsid w:val="167A0BA1"/>
    <w:rsid w:val="16840AEA"/>
    <w:rsid w:val="16AC3199"/>
    <w:rsid w:val="171C091C"/>
    <w:rsid w:val="171C78C0"/>
    <w:rsid w:val="17233A58"/>
    <w:rsid w:val="17562A2A"/>
    <w:rsid w:val="1772678E"/>
    <w:rsid w:val="17910CB3"/>
    <w:rsid w:val="17A37E27"/>
    <w:rsid w:val="17A54DB5"/>
    <w:rsid w:val="17A77A97"/>
    <w:rsid w:val="17AF2122"/>
    <w:rsid w:val="18890233"/>
    <w:rsid w:val="189F2331"/>
    <w:rsid w:val="18A001F9"/>
    <w:rsid w:val="18A16912"/>
    <w:rsid w:val="18B77A98"/>
    <w:rsid w:val="18C40372"/>
    <w:rsid w:val="18DC0363"/>
    <w:rsid w:val="18FE37D9"/>
    <w:rsid w:val="19042358"/>
    <w:rsid w:val="195C3232"/>
    <w:rsid w:val="19613133"/>
    <w:rsid w:val="19680FC7"/>
    <w:rsid w:val="19704E25"/>
    <w:rsid w:val="197761E6"/>
    <w:rsid w:val="199934B2"/>
    <w:rsid w:val="19B73A9F"/>
    <w:rsid w:val="1A0635F7"/>
    <w:rsid w:val="1A5C1AFB"/>
    <w:rsid w:val="1A673814"/>
    <w:rsid w:val="1B133CA2"/>
    <w:rsid w:val="1B142966"/>
    <w:rsid w:val="1B226D2B"/>
    <w:rsid w:val="1BBF33D5"/>
    <w:rsid w:val="1BF92B66"/>
    <w:rsid w:val="1C5202CE"/>
    <w:rsid w:val="1C7D3C0B"/>
    <w:rsid w:val="1C7E2B26"/>
    <w:rsid w:val="1C974AFE"/>
    <w:rsid w:val="1CC47F67"/>
    <w:rsid w:val="1CCD02AB"/>
    <w:rsid w:val="1D0D3F4E"/>
    <w:rsid w:val="1D4B4561"/>
    <w:rsid w:val="1D5B0978"/>
    <w:rsid w:val="1D670470"/>
    <w:rsid w:val="1E040E2E"/>
    <w:rsid w:val="1E335A77"/>
    <w:rsid w:val="1E3E0759"/>
    <w:rsid w:val="1E533ABB"/>
    <w:rsid w:val="1E82327F"/>
    <w:rsid w:val="1EA3103D"/>
    <w:rsid w:val="1EC02797"/>
    <w:rsid w:val="1ECB3353"/>
    <w:rsid w:val="1ED34E52"/>
    <w:rsid w:val="1F201A03"/>
    <w:rsid w:val="1F4E796B"/>
    <w:rsid w:val="1F980F50"/>
    <w:rsid w:val="1FA41353"/>
    <w:rsid w:val="1FBB790D"/>
    <w:rsid w:val="1FC303AC"/>
    <w:rsid w:val="1FE708C1"/>
    <w:rsid w:val="1FF87483"/>
    <w:rsid w:val="20034450"/>
    <w:rsid w:val="202F3592"/>
    <w:rsid w:val="208B094B"/>
    <w:rsid w:val="20BD66B6"/>
    <w:rsid w:val="21120AED"/>
    <w:rsid w:val="2114220D"/>
    <w:rsid w:val="21577120"/>
    <w:rsid w:val="21726878"/>
    <w:rsid w:val="21E0706F"/>
    <w:rsid w:val="21EA4EF8"/>
    <w:rsid w:val="22032E04"/>
    <w:rsid w:val="220C4499"/>
    <w:rsid w:val="22254A38"/>
    <w:rsid w:val="222D60D3"/>
    <w:rsid w:val="22335A22"/>
    <w:rsid w:val="22384AB0"/>
    <w:rsid w:val="223F6C96"/>
    <w:rsid w:val="22F76499"/>
    <w:rsid w:val="23085022"/>
    <w:rsid w:val="231F6019"/>
    <w:rsid w:val="235003A2"/>
    <w:rsid w:val="23CD310D"/>
    <w:rsid w:val="23E07FB8"/>
    <w:rsid w:val="2413025F"/>
    <w:rsid w:val="245B2388"/>
    <w:rsid w:val="24C60429"/>
    <w:rsid w:val="24E05CA7"/>
    <w:rsid w:val="24F35C61"/>
    <w:rsid w:val="251C199A"/>
    <w:rsid w:val="252217F3"/>
    <w:rsid w:val="25561B5C"/>
    <w:rsid w:val="25792AB3"/>
    <w:rsid w:val="258E5D08"/>
    <w:rsid w:val="259C3DC3"/>
    <w:rsid w:val="25E25090"/>
    <w:rsid w:val="261455E0"/>
    <w:rsid w:val="26960BDD"/>
    <w:rsid w:val="269E3A6B"/>
    <w:rsid w:val="26AF245F"/>
    <w:rsid w:val="26E01743"/>
    <w:rsid w:val="26FA2F7B"/>
    <w:rsid w:val="27264203"/>
    <w:rsid w:val="2759272D"/>
    <w:rsid w:val="279250DD"/>
    <w:rsid w:val="27D90073"/>
    <w:rsid w:val="2802590C"/>
    <w:rsid w:val="283F5126"/>
    <w:rsid w:val="284007CD"/>
    <w:rsid w:val="284B2046"/>
    <w:rsid w:val="284D03D7"/>
    <w:rsid w:val="28513D3C"/>
    <w:rsid w:val="28657E9D"/>
    <w:rsid w:val="286E6AFD"/>
    <w:rsid w:val="28706486"/>
    <w:rsid w:val="287F51AF"/>
    <w:rsid w:val="2885242B"/>
    <w:rsid w:val="28940C5A"/>
    <w:rsid w:val="28BB359A"/>
    <w:rsid w:val="28D63020"/>
    <w:rsid w:val="29180C7A"/>
    <w:rsid w:val="295757E3"/>
    <w:rsid w:val="299B750F"/>
    <w:rsid w:val="29C904BF"/>
    <w:rsid w:val="2A1111AA"/>
    <w:rsid w:val="2A2C5568"/>
    <w:rsid w:val="2A2D1476"/>
    <w:rsid w:val="2A3545F8"/>
    <w:rsid w:val="2A7353D1"/>
    <w:rsid w:val="2A8E3CE0"/>
    <w:rsid w:val="2A980ECD"/>
    <w:rsid w:val="2ABF6EF1"/>
    <w:rsid w:val="2AC443F0"/>
    <w:rsid w:val="2ADF07B1"/>
    <w:rsid w:val="2AE07EA6"/>
    <w:rsid w:val="2AFD780E"/>
    <w:rsid w:val="2B016C2C"/>
    <w:rsid w:val="2B45405D"/>
    <w:rsid w:val="2B48146F"/>
    <w:rsid w:val="2B481888"/>
    <w:rsid w:val="2B67344D"/>
    <w:rsid w:val="2B6A36F3"/>
    <w:rsid w:val="2B794DDF"/>
    <w:rsid w:val="2BFE4571"/>
    <w:rsid w:val="2C3541C6"/>
    <w:rsid w:val="2CC633AC"/>
    <w:rsid w:val="2D1747DF"/>
    <w:rsid w:val="2D410C84"/>
    <w:rsid w:val="2D415F36"/>
    <w:rsid w:val="2D584173"/>
    <w:rsid w:val="2D5940D7"/>
    <w:rsid w:val="2D5C2FB7"/>
    <w:rsid w:val="2D6A30A0"/>
    <w:rsid w:val="2D736426"/>
    <w:rsid w:val="2D97262D"/>
    <w:rsid w:val="2D9D235F"/>
    <w:rsid w:val="2D9F4B61"/>
    <w:rsid w:val="2DC60579"/>
    <w:rsid w:val="2DEC1DCC"/>
    <w:rsid w:val="2DEF3BBB"/>
    <w:rsid w:val="2DF94A36"/>
    <w:rsid w:val="2E3A4766"/>
    <w:rsid w:val="2E905B02"/>
    <w:rsid w:val="2E926AD9"/>
    <w:rsid w:val="2F2D1212"/>
    <w:rsid w:val="2F6B1FE9"/>
    <w:rsid w:val="2F755AB0"/>
    <w:rsid w:val="2FB2524C"/>
    <w:rsid w:val="2FE32E90"/>
    <w:rsid w:val="2FED29FE"/>
    <w:rsid w:val="3006187E"/>
    <w:rsid w:val="306732B1"/>
    <w:rsid w:val="306D7814"/>
    <w:rsid w:val="30740D96"/>
    <w:rsid w:val="30867F60"/>
    <w:rsid w:val="30DA6E88"/>
    <w:rsid w:val="310D3357"/>
    <w:rsid w:val="310F6ACF"/>
    <w:rsid w:val="311A296A"/>
    <w:rsid w:val="31414A5E"/>
    <w:rsid w:val="31A54EB0"/>
    <w:rsid w:val="31E00A6C"/>
    <w:rsid w:val="3206472E"/>
    <w:rsid w:val="320B1242"/>
    <w:rsid w:val="326A2273"/>
    <w:rsid w:val="327E458B"/>
    <w:rsid w:val="328533C1"/>
    <w:rsid w:val="3313632C"/>
    <w:rsid w:val="3332149F"/>
    <w:rsid w:val="333822EE"/>
    <w:rsid w:val="33953B88"/>
    <w:rsid w:val="33957D4D"/>
    <w:rsid w:val="339A33BF"/>
    <w:rsid w:val="33A164FD"/>
    <w:rsid w:val="33B36C87"/>
    <w:rsid w:val="33B91A50"/>
    <w:rsid w:val="33D43E47"/>
    <w:rsid w:val="33EB7299"/>
    <w:rsid w:val="341100FF"/>
    <w:rsid w:val="341A7EFC"/>
    <w:rsid w:val="341F13F4"/>
    <w:rsid w:val="34436C03"/>
    <w:rsid w:val="344A0BB8"/>
    <w:rsid w:val="344C4197"/>
    <w:rsid w:val="34821356"/>
    <w:rsid w:val="34935F4E"/>
    <w:rsid w:val="34967EE5"/>
    <w:rsid w:val="34AE1284"/>
    <w:rsid w:val="34EB2AF0"/>
    <w:rsid w:val="35007C90"/>
    <w:rsid w:val="3512487E"/>
    <w:rsid w:val="35171001"/>
    <w:rsid w:val="352B4AAE"/>
    <w:rsid w:val="35780FDD"/>
    <w:rsid w:val="357D65D2"/>
    <w:rsid w:val="359C7D83"/>
    <w:rsid w:val="35BD0FD8"/>
    <w:rsid w:val="360443D4"/>
    <w:rsid w:val="36222256"/>
    <w:rsid w:val="36277105"/>
    <w:rsid w:val="362C03E9"/>
    <w:rsid w:val="36683628"/>
    <w:rsid w:val="36C80FEB"/>
    <w:rsid w:val="36D55248"/>
    <w:rsid w:val="37040E86"/>
    <w:rsid w:val="375B199A"/>
    <w:rsid w:val="377839D1"/>
    <w:rsid w:val="378161BB"/>
    <w:rsid w:val="37AF33BA"/>
    <w:rsid w:val="37DB6C4D"/>
    <w:rsid w:val="37F46D0B"/>
    <w:rsid w:val="381A7BC1"/>
    <w:rsid w:val="38337053"/>
    <w:rsid w:val="38354C11"/>
    <w:rsid w:val="3853568A"/>
    <w:rsid w:val="38625FA0"/>
    <w:rsid w:val="38662AA1"/>
    <w:rsid w:val="388B7B30"/>
    <w:rsid w:val="3894488B"/>
    <w:rsid w:val="38B95779"/>
    <w:rsid w:val="39167469"/>
    <w:rsid w:val="39265BB3"/>
    <w:rsid w:val="394A7473"/>
    <w:rsid w:val="39551C7D"/>
    <w:rsid w:val="39553CFD"/>
    <w:rsid w:val="397A17A6"/>
    <w:rsid w:val="39A93401"/>
    <w:rsid w:val="39B77B2B"/>
    <w:rsid w:val="39D11416"/>
    <w:rsid w:val="39E96239"/>
    <w:rsid w:val="3A1C460B"/>
    <w:rsid w:val="3A2F473D"/>
    <w:rsid w:val="3A9226B8"/>
    <w:rsid w:val="3AAF5655"/>
    <w:rsid w:val="3AC220F7"/>
    <w:rsid w:val="3ACF22DD"/>
    <w:rsid w:val="3B0D1B59"/>
    <w:rsid w:val="3B236229"/>
    <w:rsid w:val="3B5B585A"/>
    <w:rsid w:val="3BA725FA"/>
    <w:rsid w:val="3BB21FB8"/>
    <w:rsid w:val="3BB64F5E"/>
    <w:rsid w:val="3BB80364"/>
    <w:rsid w:val="3C1E42DC"/>
    <w:rsid w:val="3C3761A4"/>
    <w:rsid w:val="3C6668AB"/>
    <w:rsid w:val="3C6A6EEE"/>
    <w:rsid w:val="3C735B1A"/>
    <w:rsid w:val="3C77121E"/>
    <w:rsid w:val="3C82284F"/>
    <w:rsid w:val="3C9B197D"/>
    <w:rsid w:val="3CCE653E"/>
    <w:rsid w:val="3CDE5EAA"/>
    <w:rsid w:val="3CF2392A"/>
    <w:rsid w:val="3CF47944"/>
    <w:rsid w:val="3CFD2936"/>
    <w:rsid w:val="3D126758"/>
    <w:rsid w:val="3D1421F8"/>
    <w:rsid w:val="3D202664"/>
    <w:rsid w:val="3D2139CC"/>
    <w:rsid w:val="3D6704F9"/>
    <w:rsid w:val="3D8F7E34"/>
    <w:rsid w:val="3D943583"/>
    <w:rsid w:val="3DA47E5C"/>
    <w:rsid w:val="3DA5544E"/>
    <w:rsid w:val="3DE50199"/>
    <w:rsid w:val="3DF17365"/>
    <w:rsid w:val="3E136F51"/>
    <w:rsid w:val="3E4B3711"/>
    <w:rsid w:val="3E545AD1"/>
    <w:rsid w:val="3E5A3DE6"/>
    <w:rsid w:val="3E713950"/>
    <w:rsid w:val="3E7B00BF"/>
    <w:rsid w:val="3EED5649"/>
    <w:rsid w:val="3F9C036F"/>
    <w:rsid w:val="3FEA0341"/>
    <w:rsid w:val="40AE5490"/>
    <w:rsid w:val="40F709B2"/>
    <w:rsid w:val="4105229D"/>
    <w:rsid w:val="41336AA3"/>
    <w:rsid w:val="41596267"/>
    <w:rsid w:val="416047D5"/>
    <w:rsid w:val="41675791"/>
    <w:rsid w:val="41A91CED"/>
    <w:rsid w:val="41AE6BB2"/>
    <w:rsid w:val="41CA1E59"/>
    <w:rsid w:val="41CF670E"/>
    <w:rsid w:val="41FB0FD7"/>
    <w:rsid w:val="4207240E"/>
    <w:rsid w:val="422F3E37"/>
    <w:rsid w:val="42314F4D"/>
    <w:rsid w:val="42B203E5"/>
    <w:rsid w:val="42C049C0"/>
    <w:rsid w:val="42E829B3"/>
    <w:rsid w:val="430D2442"/>
    <w:rsid w:val="431E56D6"/>
    <w:rsid w:val="43621C29"/>
    <w:rsid w:val="438576C5"/>
    <w:rsid w:val="439510FD"/>
    <w:rsid w:val="43CD339F"/>
    <w:rsid w:val="43E1129C"/>
    <w:rsid w:val="440875AB"/>
    <w:rsid w:val="440C47EC"/>
    <w:rsid w:val="44222596"/>
    <w:rsid w:val="44474665"/>
    <w:rsid w:val="44AA27B3"/>
    <w:rsid w:val="44BB0728"/>
    <w:rsid w:val="44C26200"/>
    <w:rsid w:val="44F51B02"/>
    <w:rsid w:val="452148E9"/>
    <w:rsid w:val="453309C0"/>
    <w:rsid w:val="453740E6"/>
    <w:rsid w:val="45EE1A43"/>
    <w:rsid w:val="463B3D7C"/>
    <w:rsid w:val="465E7D59"/>
    <w:rsid w:val="469F0E87"/>
    <w:rsid w:val="471F374B"/>
    <w:rsid w:val="47234F04"/>
    <w:rsid w:val="472D1D12"/>
    <w:rsid w:val="478A40EE"/>
    <w:rsid w:val="47AE61D4"/>
    <w:rsid w:val="480D0410"/>
    <w:rsid w:val="48351451"/>
    <w:rsid w:val="48703E12"/>
    <w:rsid w:val="48BE1AC7"/>
    <w:rsid w:val="48E24C72"/>
    <w:rsid w:val="48F7696F"/>
    <w:rsid w:val="491406A2"/>
    <w:rsid w:val="49740737"/>
    <w:rsid w:val="49803DE3"/>
    <w:rsid w:val="49917942"/>
    <w:rsid w:val="49AE0991"/>
    <w:rsid w:val="49D97612"/>
    <w:rsid w:val="49F413CE"/>
    <w:rsid w:val="4A127163"/>
    <w:rsid w:val="4A1B043B"/>
    <w:rsid w:val="4A203370"/>
    <w:rsid w:val="4A4139DD"/>
    <w:rsid w:val="4A7944A1"/>
    <w:rsid w:val="4AAF6585"/>
    <w:rsid w:val="4AB5484A"/>
    <w:rsid w:val="4AEA5E4B"/>
    <w:rsid w:val="4B240824"/>
    <w:rsid w:val="4B3B70C0"/>
    <w:rsid w:val="4B4540DE"/>
    <w:rsid w:val="4B6E5BCE"/>
    <w:rsid w:val="4B975A4D"/>
    <w:rsid w:val="4BA01562"/>
    <w:rsid w:val="4BCA71EC"/>
    <w:rsid w:val="4C036525"/>
    <w:rsid w:val="4C172350"/>
    <w:rsid w:val="4C2A6247"/>
    <w:rsid w:val="4C36332C"/>
    <w:rsid w:val="4CCE4F15"/>
    <w:rsid w:val="4CE924D7"/>
    <w:rsid w:val="4D221516"/>
    <w:rsid w:val="4D32236E"/>
    <w:rsid w:val="4D5F1196"/>
    <w:rsid w:val="4D6112AC"/>
    <w:rsid w:val="4D8D7FE8"/>
    <w:rsid w:val="4D9549A9"/>
    <w:rsid w:val="4DBC3CE3"/>
    <w:rsid w:val="4E0B2521"/>
    <w:rsid w:val="4E192048"/>
    <w:rsid w:val="4E1E76B5"/>
    <w:rsid w:val="4E535576"/>
    <w:rsid w:val="4E610DD6"/>
    <w:rsid w:val="4E6942F9"/>
    <w:rsid w:val="4E70683A"/>
    <w:rsid w:val="4E854A1D"/>
    <w:rsid w:val="4E95707A"/>
    <w:rsid w:val="4E9A6C9C"/>
    <w:rsid w:val="4E9B40C0"/>
    <w:rsid w:val="4F4E53BB"/>
    <w:rsid w:val="4F587A3C"/>
    <w:rsid w:val="4FA06909"/>
    <w:rsid w:val="4FCF56A9"/>
    <w:rsid w:val="4FD322F3"/>
    <w:rsid w:val="4FEA1F27"/>
    <w:rsid w:val="4FEC37D1"/>
    <w:rsid w:val="50153B7F"/>
    <w:rsid w:val="503D5F63"/>
    <w:rsid w:val="503E2517"/>
    <w:rsid w:val="504C207D"/>
    <w:rsid w:val="505133A9"/>
    <w:rsid w:val="50550768"/>
    <w:rsid w:val="506C43AB"/>
    <w:rsid w:val="50901457"/>
    <w:rsid w:val="509268C0"/>
    <w:rsid w:val="50DF43FE"/>
    <w:rsid w:val="50E214C3"/>
    <w:rsid w:val="51022355"/>
    <w:rsid w:val="510C64BA"/>
    <w:rsid w:val="510E6EF1"/>
    <w:rsid w:val="512E3C8B"/>
    <w:rsid w:val="51621046"/>
    <w:rsid w:val="518E0226"/>
    <w:rsid w:val="51900C0E"/>
    <w:rsid w:val="51A37951"/>
    <w:rsid w:val="51A64799"/>
    <w:rsid w:val="51B852B8"/>
    <w:rsid w:val="51C4585C"/>
    <w:rsid w:val="51C80879"/>
    <w:rsid w:val="51DA6C66"/>
    <w:rsid w:val="51EB2AEB"/>
    <w:rsid w:val="520A4F65"/>
    <w:rsid w:val="522B08E2"/>
    <w:rsid w:val="52390503"/>
    <w:rsid w:val="52A30CEA"/>
    <w:rsid w:val="52E46336"/>
    <w:rsid w:val="52EE5DBE"/>
    <w:rsid w:val="53040C5C"/>
    <w:rsid w:val="534511F7"/>
    <w:rsid w:val="539077B5"/>
    <w:rsid w:val="540D2CEF"/>
    <w:rsid w:val="54155E12"/>
    <w:rsid w:val="542B717F"/>
    <w:rsid w:val="54425D34"/>
    <w:rsid w:val="545B7D63"/>
    <w:rsid w:val="546D3F92"/>
    <w:rsid w:val="5470177E"/>
    <w:rsid w:val="549A4653"/>
    <w:rsid w:val="549C0E9B"/>
    <w:rsid w:val="54FF0A00"/>
    <w:rsid w:val="550428B6"/>
    <w:rsid w:val="552431CF"/>
    <w:rsid w:val="552F10D1"/>
    <w:rsid w:val="557B66CE"/>
    <w:rsid w:val="55997370"/>
    <w:rsid w:val="55A10DDE"/>
    <w:rsid w:val="55A220D6"/>
    <w:rsid w:val="55B961B3"/>
    <w:rsid w:val="55CF173E"/>
    <w:rsid w:val="565F6122"/>
    <w:rsid w:val="569313AE"/>
    <w:rsid w:val="56B75990"/>
    <w:rsid w:val="56D95548"/>
    <w:rsid w:val="56DA55EE"/>
    <w:rsid w:val="56DA5714"/>
    <w:rsid w:val="56E40581"/>
    <w:rsid w:val="56E90143"/>
    <w:rsid w:val="56ED74A9"/>
    <w:rsid w:val="57094FF2"/>
    <w:rsid w:val="570A21D3"/>
    <w:rsid w:val="570E4F38"/>
    <w:rsid w:val="57535503"/>
    <w:rsid w:val="575B4C6D"/>
    <w:rsid w:val="57647C78"/>
    <w:rsid w:val="578C4726"/>
    <w:rsid w:val="57BB09BD"/>
    <w:rsid w:val="57E04A72"/>
    <w:rsid w:val="580A1B0F"/>
    <w:rsid w:val="5855720E"/>
    <w:rsid w:val="5860150C"/>
    <w:rsid w:val="586E2C68"/>
    <w:rsid w:val="589046EA"/>
    <w:rsid w:val="58A837E2"/>
    <w:rsid w:val="58FC2A07"/>
    <w:rsid w:val="59377056"/>
    <w:rsid w:val="593D5A74"/>
    <w:rsid w:val="597A4A53"/>
    <w:rsid w:val="597E60D3"/>
    <w:rsid w:val="5A5F276C"/>
    <w:rsid w:val="5A641C86"/>
    <w:rsid w:val="5A6C3BFB"/>
    <w:rsid w:val="5AC226A1"/>
    <w:rsid w:val="5AD57431"/>
    <w:rsid w:val="5B3501CB"/>
    <w:rsid w:val="5B3F28FA"/>
    <w:rsid w:val="5B507A5E"/>
    <w:rsid w:val="5B7F45A2"/>
    <w:rsid w:val="5B9403A4"/>
    <w:rsid w:val="5BA43250"/>
    <w:rsid w:val="5BAF50F2"/>
    <w:rsid w:val="5BC37254"/>
    <w:rsid w:val="5BD30AF5"/>
    <w:rsid w:val="5BEF3D6F"/>
    <w:rsid w:val="5C432C01"/>
    <w:rsid w:val="5C9A78E6"/>
    <w:rsid w:val="5CA17566"/>
    <w:rsid w:val="5CAE513F"/>
    <w:rsid w:val="5CB7755F"/>
    <w:rsid w:val="5CB846E3"/>
    <w:rsid w:val="5CBC4670"/>
    <w:rsid w:val="5CC178D1"/>
    <w:rsid w:val="5CD11FD7"/>
    <w:rsid w:val="5CF8218B"/>
    <w:rsid w:val="5D706225"/>
    <w:rsid w:val="5D790C4F"/>
    <w:rsid w:val="5DAC3B19"/>
    <w:rsid w:val="5DC136C5"/>
    <w:rsid w:val="5DC301B3"/>
    <w:rsid w:val="5E3B6DDB"/>
    <w:rsid w:val="5E4129DB"/>
    <w:rsid w:val="5E495DE4"/>
    <w:rsid w:val="5E561D03"/>
    <w:rsid w:val="5E5D2EBA"/>
    <w:rsid w:val="5E7436FE"/>
    <w:rsid w:val="5E964A52"/>
    <w:rsid w:val="5EA331B6"/>
    <w:rsid w:val="5EAA4E20"/>
    <w:rsid w:val="5EE758F8"/>
    <w:rsid w:val="5EF148E6"/>
    <w:rsid w:val="5EF808F3"/>
    <w:rsid w:val="5F0F411A"/>
    <w:rsid w:val="5F180C3F"/>
    <w:rsid w:val="5FE47CB9"/>
    <w:rsid w:val="5FE86990"/>
    <w:rsid w:val="60257BC8"/>
    <w:rsid w:val="602C2366"/>
    <w:rsid w:val="60534BA5"/>
    <w:rsid w:val="60573BBB"/>
    <w:rsid w:val="6074015D"/>
    <w:rsid w:val="612358EA"/>
    <w:rsid w:val="61505CC0"/>
    <w:rsid w:val="61AD0BA2"/>
    <w:rsid w:val="6215314B"/>
    <w:rsid w:val="62191300"/>
    <w:rsid w:val="62305F86"/>
    <w:rsid w:val="623264C3"/>
    <w:rsid w:val="62387E45"/>
    <w:rsid w:val="623A1223"/>
    <w:rsid w:val="62730832"/>
    <w:rsid w:val="628F241F"/>
    <w:rsid w:val="62EB3745"/>
    <w:rsid w:val="62FE15A7"/>
    <w:rsid w:val="631F5FE4"/>
    <w:rsid w:val="633C320F"/>
    <w:rsid w:val="63536A40"/>
    <w:rsid w:val="635377E2"/>
    <w:rsid w:val="635430B3"/>
    <w:rsid w:val="63686A51"/>
    <w:rsid w:val="636C43E3"/>
    <w:rsid w:val="63804227"/>
    <w:rsid w:val="63965E4F"/>
    <w:rsid w:val="63A54FED"/>
    <w:rsid w:val="64084084"/>
    <w:rsid w:val="64256D2D"/>
    <w:rsid w:val="64A26F22"/>
    <w:rsid w:val="64B13A1E"/>
    <w:rsid w:val="64E95B8C"/>
    <w:rsid w:val="64FB0575"/>
    <w:rsid w:val="65270A93"/>
    <w:rsid w:val="654237DC"/>
    <w:rsid w:val="65572DD1"/>
    <w:rsid w:val="65761A85"/>
    <w:rsid w:val="65AE79EC"/>
    <w:rsid w:val="65DA2C48"/>
    <w:rsid w:val="65DE320F"/>
    <w:rsid w:val="66115A83"/>
    <w:rsid w:val="66902B05"/>
    <w:rsid w:val="66A05506"/>
    <w:rsid w:val="6717449C"/>
    <w:rsid w:val="674412F8"/>
    <w:rsid w:val="676F4502"/>
    <w:rsid w:val="67C46194"/>
    <w:rsid w:val="68060525"/>
    <w:rsid w:val="682E775F"/>
    <w:rsid w:val="684D6F78"/>
    <w:rsid w:val="68504AB8"/>
    <w:rsid w:val="68540A83"/>
    <w:rsid w:val="688C2D3C"/>
    <w:rsid w:val="68B94139"/>
    <w:rsid w:val="68DB3760"/>
    <w:rsid w:val="68E80759"/>
    <w:rsid w:val="6918332E"/>
    <w:rsid w:val="69401815"/>
    <w:rsid w:val="69601BD1"/>
    <w:rsid w:val="69642816"/>
    <w:rsid w:val="697E40C9"/>
    <w:rsid w:val="69A70B28"/>
    <w:rsid w:val="69B8765C"/>
    <w:rsid w:val="69E718CB"/>
    <w:rsid w:val="69F45E72"/>
    <w:rsid w:val="6A0F667F"/>
    <w:rsid w:val="6A232D91"/>
    <w:rsid w:val="6A3D73EB"/>
    <w:rsid w:val="6A624A98"/>
    <w:rsid w:val="6A75225E"/>
    <w:rsid w:val="6A78628B"/>
    <w:rsid w:val="6AD41627"/>
    <w:rsid w:val="6AD70857"/>
    <w:rsid w:val="6AE778F9"/>
    <w:rsid w:val="6B1113B9"/>
    <w:rsid w:val="6B8F604A"/>
    <w:rsid w:val="6BBC181C"/>
    <w:rsid w:val="6BD149A6"/>
    <w:rsid w:val="6C201551"/>
    <w:rsid w:val="6C47655C"/>
    <w:rsid w:val="6C593527"/>
    <w:rsid w:val="6C6049A6"/>
    <w:rsid w:val="6C7048C6"/>
    <w:rsid w:val="6C7B3BA5"/>
    <w:rsid w:val="6C9052FE"/>
    <w:rsid w:val="6CBE12B4"/>
    <w:rsid w:val="6CC42F7D"/>
    <w:rsid w:val="6CCC5972"/>
    <w:rsid w:val="6CCF233E"/>
    <w:rsid w:val="6CFC4FEE"/>
    <w:rsid w:val="6D195823"/>
    <w:rsid w:val="6D21107C"/>
    <w:rsid w:val="6D4A0EB4"/>
    <w:rsid w:val="6D761F7C"/>
    <w:rsid w:val="6D9263B7"/>
    <w:rsid w:val="6DF228ED"/>
    <w:rsid w:val="6E0C3821"/>
    <w:rsid w:val="6E101575"/>
    <w:rsid w:val="6E240780"/>
    <w:rsid w:val="6E495793"/>
    <w:rsid w:val="6EBB7166"/>
    <w:rsid w:val="6F1C1D33"/>
    <w:rsid w:val="6F245FE3"/>
    <w:rsid w:val="6F320226"/>
    <w:rsid w:val="6F5E3668"/>
    <w:rsid w:val="6F97380F"/>
    <w:rsid w:val="6FFE8E15"/>
    <w:rsid w:val="70503783"/>
    <w:rsid w:val="70606FAC"/>
    <w:rsid w:val="70B0102E"/>
    <w:rsid w:val="70BD199D"/>
    <w:rsid w:val="70D531F7"/>
    <w:rsid w:val="70DF1272"/>
    <w:rsid w:val="70F8701D"/>
    <w:rsid w:val="70F96E79"/>
    <w:rsid w:val="70FE448F"/>
    <w:rsid w:val="710F7028"/>
    <w:rsid w:val="71103E0A"/>
    <w:rsid w:val="711101B8"/>
    <w:rsid w:val="71566079"/>
    <w:rsid w:val="7157576F"/>
    <w:rsid w:val="71795315"/>
    <w:rsid w:val="719535BD"/>
    <w:rsid w:val="719F4B9D"/>
    <w:rsid w:val="71FD0B25"/>
    <w:rsid w:val="724B5518"/>
    <w:rsid w:val="725E6B04"/>
    <w:rsid w:val="726B3F3A"/>
    <w:rsid w:val="727B14F6"/>
    <w:rsid w:val="728019AD"/>
    <w:rsid w:val="72A07498"/>
    <w:rsid w:val="72A5603D"/>
    <w:rsid w:val="72A91307"/>
    <w:rsid w:val="72C71A5F"/>
    <w:rsid w:val="72CF006A"/>
    <w:rsid w:val="738C041D"/>
    <w:rsid w:val="73AF4CF3"/>
    <w:rsid w:val="73DC43B9"/>
    <w:rsid w:val="740463E3"/>
    <w:rsid w:val="74524BBD"/>
    <w:rsid w:val="74534BFA"/>
    <w:rsid w:val="747542A2"/>
    <w:rsid w:val="74B20EFE"/>
    <w:rsid w:val="74FC6F38"/>
    <w:rsid w:val="75293892"/>
    <w:rsid w:val="75431435"/>
    <w:rsid w:val="756D740B"/>
    <w:rsid w:val="75803EEB"/>
    <w:rsid w:val="75BA1D11"/>
    <w:rsid w:val="75CC6213"/>
    <w:rsid w:val="75CD2682"/>
    <w:rsid w:val="75D431C6"/>
    <w:rsid w:val="75E8530D"/>
    <w:rsid w:val="762F6473"/>
    <w:rsid w:val="76565F0A"/>
    <w:rsid w:val="768767BB"/>
    <w:rsid w:val="768A1D93"/>
    <w:rsid w:val="769728A9"/>
    <w:rsid w:val="769F6627"/>
    <w:rsid w:val="76AA651F"/>
    <w:rsid w:val="76FB6D7B"/>
    <w:rsid w:val="772C0378"/>
    <w:rsid w:val="775708DD"/>
    <w:rsid w:val="77682D39"/>
    <w:rsid w:val="78375E0E"/>
    <w:rsid w:val="78A25676"/>
    <w:rsid w:val="79301473"/>
    <w:rsid w:val="79425123"/>
    <w:rsid w:val="79444803"/>
    <w:rsid w:val="794F66B8"/>
    <w:rsid w:val="79570E47"/>
    <w:rsid w:val="796E6395"/>
    <w:rsid w:val="7975404D"/>
    <w:rsid w:val="79776439"/>
    <w:rsid w:val="797F5F7C"/>
    <w:rsid w:val="79DC10E6"/>
    <w:rsid w:val="7A0349D5"/>
    <w:rsid w:val="7A150436"/>
    <w:rsid w:val="7A3E4022"/>
    <w:rsid w:val="7A974DED"/>
    <w:rsid w:val="7A9F7A80"/>
    <w:rsid w:val="7AB73F5D"/>
    <w:rsid w:val="7AD601C1"/>
    <w:rsid w:val="7AF406B1"/>
    <w:rsid w:val="7B063163"/>
    <w:rsid w:val="7B095823"/>
    <w:rsid w:val="7B434135"/>
    <w:rsid w:val="7B733EEB"/>
    <w:rsid w:val="7B897EB9"/>
    <w:rsid w:val="7B8D6D92"/>
    <w:rsid w:val="7BBE6730"/>
    <w:rsid w:val="7BCE4A5E"/>
    <w:rsid w:val="7BD61458"/>
    <w:rsid w:val="7C421638"/>
    <w:rsid w:val="7C421BA9"/>
    <w:rsid w:val="7CA52595"/>
    <w:rsid w:val="7CBA5C84"/>
    <w:rsid w:val="7CC607F4"/>
    <w:rsid w:val="7CFA782D"/>
    <w:rsid w:val="7D1D67A7"/>
    <w:rsid w:val="7D6417AF"/>
    <w:rsid w:val="7D6D7568"/>
    <w:rsid w:val="7D857270"/>
    <w:rsid w:val="7DD707ED"/>
    <w:rsid w:val="7DD92792"/>
    <w:rsid w:val="7DE90421"/>
    <w:rsid w:val="7DF9175C"/>
    <w:rsid w:val="7E34762B"/>
    <w:rsid w:val="7E4C610E"/>
    <w:rsid w:val="7E935914"/>
    <w:rsid w:val="7E987C76"/>
    <w:rsid w:val="7F4E696D"/>
    <w:rsid w:val="7F516C0D"/>
    <w:rsid w:val="7F5A2A32"/>
    <w:rsid w:val="7F6C7C43"/>
    <w:rsid w:val="7F871AF4"/>
    <w:rsid w:val="7F9E2312"/>
    <w:rsid w:val="7FA00A3B"/>
    <w:rsid w:val="7FB61481"/>
    <w:rsid w:val="7FCE202D"/>
    <w:rsid w:val="7FE31053"/>
    <w:rsid w:val="EFBFB6AC"/>
    <w:rsid w:val="FDDC04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等线"/>
      <w:b/>
      <w:bCs/>
      <w:sz w:val="32"/>
      <w:szCs w:val="32"/>
    </w:rPr>
  </w:style>
  <w:style w:type="paragraph" w:styleId="3">
    <w:name w:val="heading 3"/>
    <w:basedOn w:val="1"/>
    <w:next w:val="1"/>
    <w:link w:val="24"/>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annotation text"/>
    <w:basedOn w:val="1"/>
    <w:link w:val="25"/>
    <w:unhideWhenUsed/>
    <w:qFormat/>
    <w:uiPriority w:val="0"/>
    <w:pPr>
      <w:jc w:val="left"/>
    </w:pPr>
  </w:style>
  <w:style w:type="paragraph" w:styleId="7">
    <w:name w:val="Body Text"/>
    <w:basedOn w:val="1"/>
    <w:next w:val="1"/>
    <w:link w:val="26"/>
    <w:qFormat/>
    <w:uiPriority w:val="1"/>
    <w:pPr>
      <w:jc w:val="left"/>
    </w:pPr>
    <w:rPr>
      <w:rFonts w:ascii="宋体" w:hAnsi="宋体"/>
      <w:kern w:val="0"/>
      <w:szCs w:val="21"/>
      <w:lang w:eastAsia="en-US"/>
    </w:rPr>
  </w:style>
  <w:style w:type="paragraph" w:styleId="8">
    <w:name w:val="Body Text Indent"/>
    <w:basedOn w:val="1"/>
    <w:link w:val="27"/>
    <w:unhideWhenUsed/>
    <w:qFormat/>
    <w:uiPriority w:val="99"/>
    <w:pPr>
      <w:spacing w:after="120"/>
      <w:ind w:left="420" w:leftChars="200"/>
    </w:pPr>
  </w:style>
  <w:style w:type="paragraph" w:styleId="9">
    <w:name w:val="Plain Text"/>
    <w:basedOn w:val="1"/>
    <w:next w:val="1"/>
    <w:link w:val="28"/>
    <w:qFormat/>
    <w:uiPriority w:val="0"/>
    <w:rPr>
      <w:rFonts w:ascii="宋体" w:hAnsi="Courier New"/>
      <w:szCs w:val="20"/>
    </w:rPr>
  </w:style>
  <w:style w:type="paragraph" w:styleId="10">
    <w:name w:val="Date"/>
    <w:basedOn w:val="1"/>
    <w:next w:val="1"/>
    <w:link w:val="29"/>
    <w:unhideWhenUsed/>
    <w:qFormat/>
    <w:uiPriority w:val="99"/>
    <w:pPr>
      <w:ind w:left="100" w:leftChars="2500"/>
    </w:pPr>
  </w:style>
  <w:style w:type="paragraph" w:styleId="11">
    <w:name w:val="Balloon Text"/>
    <w:basedOn w:val="1"/>
    <w:link w:val="30"/>
    <w:unhideWhenUsed/>
    <w:qFormat/>
    <w:uiPriority w:val="99"/>
    <w:rPr>
      <w:kern w:val="0"/>
      <w:sz w:val="18"/>
      <w:szCs w:val="18"/>
    </w:rPr>
  </w:style>
  <w:style w:type="paragraph" w:styleId="12">
    <w:name w:val="footer"/>
    <w:basedOn w:val="1"/>
    <w:link w:val="31"/>
    <w:unhideWhenUsed/>
    <w:qFormat/>
    <w:uiPriority w:val="99"/>
    <w:pPr>
      <w:tabs>
        <w:tab w:val="center" w:pos="4153"/>
        <w:tab w:val="right" w:pos="8306"/>
      </w:tabs>
      <w:snapToGrid w:val="0"/>
      <w:jc w:val="left"/>
    </w:pPr>
    <w:rPr>
      <w:kern w:val="0"/>
      <w:sz w:val="18"/>
      <w:szCs w:val="18"/>
    </w:rPr>
  </w:style>
  <w:style w:type="paragraph" w:styleId="13">
    <w:name w:val="header"/>
    <w:basedOn w:val="1"/>
    <w:link w:val="3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2"/>
    <w:basedOn w:val="1"/>
    <w:next w:val="1"/>
    <w:qFormat/>
    <w:uiPriority w:val="39"/>
    <w:pPr>
      <w:ind w:left="300" w:leftChars="300"/>
    </w:pPr>
    <w:rPr>
      <w:sz w:val="24"/>
    </w:rPr>
  </w:style>
  <w:style w:type="paragraph" w:styleId="15">
    <w:name w:val="annotation subject"/>
    <w:basedOn w:val="6"/>
    <w:next w:val="6"/>
    <w:link w:val="33"/>
    <w:unhideWhenUsed/>
    <w:qFormat/>
    <w:uiPriority w:val="99"/>
    <w:rPr>
      <w:b/>
      <w:bCs/>
    </w:rPr>
  </w:style>
  <w:style w:type="paragraph" w:styleId="16">
    <w:name w:val="Body Text First Indent"/>
    <w:basedOn w:val="7"/>
    <w:qFormat/>
    <w:uiPriority w:val="0"/>
    <w:pPr>
      <w:ind w:firstLine="420"/>
    </w:pPr>
  </w:style>
  <w:style w:type="paragraph" w:styleId="17">
    <w:name w:val="Body Text First Indent 2"/>
    <w:basedOn w:val="8"/>
    <w:link w:val="34"/>
    <w:unhideWhenUsed/>
    <w:qFormat/>
    <w:uiPriority w:val="99"/>
    <w:pPr>
      <w:ind w:firstLine="420" w:firstLineChars="200"/>
    </w:pPr>
  </w:style>
  <w:style w:type="character" w:styleId="20">
    <w:name w:val="Strong"/>
    <w:qFormat/>
    <w:uiPriority w:val="0"/>
    <w:rPr>
      <w:b/>
    </w:rPr>
  </w:style>
  <w:style w:type="character" w:styleId="21">
    <w:name w:val="page number"/>
    <w:qFormat/>
    <w:uiPriority w:val="0"/>
  </w:style>
  <w:style w:type="character" w:styleId="22">
    <w:name w:val="Hyperlink"/>
    <w:unhideWhenUsed/>
    <w:qFormat/>
    <w:uiPriority w:val="99"/>
    <w:rPr>
      <w:color w:val="0000FF"/>
      <w:u w:val="single"/>
    </w:rPr>
  </w:style>
  <w:style w:type="character" w:styleId="23">
    <w:name w:val="annotation reference"/>
    <w:unhideWhenUsed/>
    <w:qFormat/>
    <w:uiPriority w:val="0"/>
    <w:rPr>
      <w:sz w:val="21"/>
      <w:szCs w:val="21"/>
    </w:rPr>
  </w:style>
  <w:style w:type="character" w:customStyle="1" w:styleId="24">
    <w:name w:val="标题 3 字符"/>
    <w:link w:val="3"/>
    <w:semiHidden/>
    <w:qFormat/>
    <w:uiPriority w:val="9"/>
    <w:rPr>
      <w:b/>
      <w:bCs/>
      <w:kern w:val="2"/>
      <w:sz w:val="32"/>
      <w:szCs w:val="32"/>
    </w:rPr>
  </w:style>
  <w:style w:type="character" w:customStyle="1" w:styleId="25">
    <w:name w:val="批注文字 字符"/>
    <w:link w:val="6"/>
    <w:qFormat/>
    <w:uiPriority w:val="0"/>
    <w:rPr>
      <w:kern w:val="2"/>
      <w:sz w:val="21"/>
      <w:szCs w:val="22"/>
    </w:rPr>
  </w:style>
  <w:style w:type="character" w:customStyle="1" w:styleId="26">
    <w:name w:val="正文文本 字符"/>
    <w:link w:val="7"/>
    <w:qFormat/>
    <w:uiPriority w:val="1"/>
    <w:rPr>
      <w:rFonts w:ascii="宋体" w:hAnsi="宋体" w:cs="宋体"/>
      <w:sz w:val="21"/>
      <w:szCs w:val="21"/>
      <w:lang w:eastAsia="en-US"/>
    </w:rPr>
  </w:style>
  <w:style w:type="character" w:customStyle="1" w:styleId="27">
    <w:name w:val="正文文本缩进 字符"/>
    <w:link w:val="8"/>
    <w:semiHidden/>
    <w:qFormat/>
    <w:uiPriority w:val="99"/>
    <w:rPr>
      <w:kern w:val="2"/>
      <w:sz w:val="21"/>
      <w:szCs w:val="22"/>
    </w:rPr>
  </w:style>
  <w:style w:type="character" w:customStyle="1" w:styleId="28">
    <w:name w:val="纯文本 字符"/>
    <w:link w:val="9"/>
    <w:qFormat/>
    <w:locked/>
    <w:uiPriority w:val="0"/>
    <w:rPr>
      <w:rFonts w:ascii="宋体" w:hAnsi="Courier New"/>
      <w:kern w:val="2"/>
      <w:sz w:val="21"/>
    </w:rPr>
  </w:style>
  <w:style w:type="character" w:customStyle="1" w:styleId="29">
    <w:name w:val="日期 字符"/>
    <w:link w:val="10"/>
    <w:semiHidden/>
    <w:qFormat/>
    <w:uiPriority w:val="99"/>
    <w:rPr>
      <w:kern w:val="2"/>
      <w:sz w:val="21"/>
      <w:szCs w:val="22"/>
    </w:rPr>
  </w:style>
  <w:style w:type="character" w:customStyle="1" w:styleId="30">
    <w:name w:val="批注框文本 字符"/>
    <w:link w:val="11"/>
    <w:semiHidden/>
    <w:qFormat/>
    <w:uiPriority w:val="99"/>
    <w:rPr>
      <w:sz w:val="18"/>
      <w:szCs w:val="18"/>
    </w:rPr>
  </w:style>
  <w:style w:type="character" w:customStyle="1" w:styleId="31">
    <w:name w:val="页脚 字符"/>
    <w:link w:val="12"/>
    <w:qFormat/>
    <w:uiPriority w:val="99"/>
    <w:rPr>
      <w:sz w:val="18"/>
      <w:szCs w:val="18"/>
    </w:rPr>
  </w:style>
  <w:style w:type="character" w:customStyle="1" w:styleId="32">
    <w:name w:val="页眉 字符"/>
    <w:link w:val="13"/>
    <w:semiHidden/>
    <w:qFormat/>
    <w:uiPriority w:val="99"/>
    <w:rPr>
      <w:sz w:val="18"/>
      <w:szCs w:val="18"/>
    </w:rPr>
  </w:style>
  <w:style w:type="character" w:customStyle="1" w:styleId="33">
    <w:name w:val="批注主题 字符"/>
    <w:link w:val="15"/>
    <w:qFormat/>
    <w:uiPriority w:val="0"/>
  </w:style>
  <w:style w:type="character" w:customStyle="1" w:styleId="34">
    <w:name w:val="正文文本首行缩进 2 字符"/>
    <w:link w:val="17"/>
    <w:semiHidden/>
    <w:qFormat/>
    <w:uiPriority w:val="99"/>
  </w:style>
  <w:style w:type="paragraph" w:customStyle="1" w:styleId="35">
    <w:name w:val="样式 宋体 四号 首行缩进:  2 字符"/>
    <w:basedOn w:val="1"/>
    <w:qFormat/>
    <w:uiPriority w:val="0"/>
    <w:pPr>
      <w:widowControl/>
    </w:pPr>
    <w:rPr>
      <w:rFonts w:cs="宋体"/>
      <w:color w:val="000000"/>
      <w:kern w:val="0"/>
      <w:szCs w:val="20"/>
    </w:rPr>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7">
    <w:name w:val="纯文本 Char1"/>
    <w:semiHidden/>
    <w:qFormat/>
    <w:uiPriority w:val="99"/>
    <w:rPr>
      <w:rFonts w:ascii="宋体" w:hAnsi="Courier New" w:cs="Courier New"/>
      <w:kern w:val="2"/>
      <w:sz w:val="21"/>
      <w:szCs w:val="21"/>
    </w:rPr>
  </w:style>
  <w:style w:type="character" w:customStyle="1" w:styleId="38">
    <w:name w:val="正文文本 Char1"/>
    <w:semiHidden/>
    <w:qFormat/>
    <w:uiPriority w:val="99"/>
    <w:rPr>
      <w:kern w:val="2"/>
      <w:sz w:val="21"/>
      <w:szCs w:val="22"/>
    </w:rPr>
  </w:style>
  <w:style w:type="character" w:customStyle="1" w:styleId="39">
    <w:name w:val="16"/>
    <w:qFormat/>
    <w:uiPriority w:val="0"/>
    <w:rPr>
      <w:rFonts w:hint="default" w:ascii="Calibri" w:hAnsi="Calibri" w:cs="Calibri"/>
      <w:color w:val="0000FF"/>
      <w:u w:val="single"/>
    </w:rPr>
  </w:style>
  <w:style w:type="paragraph" w:customStyle="1" w:styleId="4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41">
    <w:name w:val="_Style 40"/>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7803</Words>
  <Characters>8789</Characters>
  <Lines>97</Lines>
  <Paragraphs>27</Paragraphs>
  <TotalTime>15</TotalTime>
  <ScaleCrop>false</ScaleCrop>
  <LinksUpToDate>false</LinksUpToDate>
  <CharactersWithSpaces>9638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2024-09-25T07:55:00Z</dcterms:created>
  <dc:creator>NTKO</dc:creator>
  <cp:lastModifiedBy>Clover</cp:lastModifiedBy>
  <cp:lastPrinted>2025-05-21T03:49:00Z</cp:lastPrinted>
  <dcterms:modified xsi:type="dcterms:W3CDTF">2025-06-10T17:05:54Z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032D8E7F6E7E4B96B53EBB3A32117B71_13</vt:lpwstr>
  </property>
  <property fmtid="{D5CDD505-2E9C-101B-9397-08002B2CF9AE}" pid="3" name="KSOProductBuildVer">
    <vt:lpwstr>2052-12.1.0.21171</vt:lpwstr>
  </property>
  <property fmtid="{D5CDD505-2E9C-101B-9397-08002B2CF9AE}" pid="4" name="KSOTemplateDocerSaveRecord">
    <vt:lpwstr>eyJoZGlkIjoiZTQ4ODQwNThiYTg4YTBlNDhkZDRmNGNiNWM5NWE1YzAiLCJ1c2VySWQiOiIyMzc2NzM1NDIifQ==</vt:lpwstr>
  </property>
</Properties>
</file>