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FA2F">
      <w:pPr>
        <w:pStyle w:val="11"/>
        <w:spacing w:line="480" w:lineRule="auto"/>
        <w:jc w:val="center"/>
        <w:rPr>
          <w:color w:val="auto"/>
          <w:sz w:val="44"/>
          <w:highlight w:val="none"/>
        </w:rPr>
      </w:pPr>
      <w:bookmarkStart w:id="213" w:name="_GoBack"/>
    </w:p>
    <w:p w14:paraId="750892CB">
      <w:pPr>
        <w:spacing w:line="480" w:lineRule="auto"/>
        <w:jc w:val="center"/>
        <w:rPr>
          <w:b/>
          <w:bCs/>
          <w:color w:val="auto"/>
          <w:sz w:val="44"/>
          <w:szCs w:val="44"/>
          <w:highlight w:val="none"/>
        </w:rPr>
      </w:pPr>
      <w:r>
        <w:rPr>
          <w:rFonts w:hint="eastAsia"/>
          <w:b/>
          <w:bCs/>
          <w:color w:val="auto"/>
          <w:sz w:val="44"/>
          <w:szCs w:val="44"/>
          <w:highlight w:val="none"/>
        </w:rPr>
        <w:t>广州市海珠区三滘村城中村改造项目S4地块安置物业建设项目勘察和初步设计</w:t>
      </w:r>
    </w:p>
    <w:p w14:paraId="64F47F04">
      <w:pPr>
        <w:pStyle w:val="11"/>
        <w:rPr>
          <w:color w:val="auto"/>
          <w:highlight w:val="none"/>
        </w:rPr>
      </w:pPr>
    </w:p>
    <w:p w14:paraId="12B9A462">
      <w:pPr>
        <w:pStyle w:val="11"/>
        <w:rPr>
          <w:color w:val="auto"/>
          <w:highlight w:val="none"/>
        </w:rPr>
      </w:pPr>
    </w:p>
    <w:p w14:paraId="76E3F49A">
      <w:pPr>
        <w:pStyle w:val="11"/>
        <w:rPr>
          <w:color w:val="auto"/>
          <w:highlight w:val="none"/>
        </w:rPr>
      </w:pPr>
    </w:p>
    <w:p w14:paraId="6DB5A331">
      <w:pPr>
        <w:rPr>
          <w:color w:val="auto"/>
          <w:highlight w:val="none"/>
          <w:lang w:bidi="ar-SA"/>
        </w:rPr>
      </w:pPr>
    </w:p>
    <w:p w14:paraId="4E5B6338">
      <w:pPr>
        <w:rPr>
          <w:color w:val="auto"/>
          <w:highlight w:val="none"/>
          <w:lang w:bidi="ar-SA"/>
        </w:rPr>
      </w:pPr>
    </w:p>
    <w:p w14:paraId="222BB035">
      <w:pPr>
        <w:pStyle w:val="11"/>
        <w:rPr>
          <w:color w:val="auto"/>
          <w:highlight w:val="none"/>
        </w:rPr>
      </w:pPr>
    </w:p>
    <w:p w14:paraId="0113A944">
      <w:pPr>
        <w:pStyle w:val="11"/>
        <w:rPr>
          <w:color w:val="auto"/>
          <w:highlight w:val="none"/>
        </w:rPr>
      </w:pPr>
    </w:p>
    <w:p w14:paraId="6A51382B">
      <w:pPr>
        <w:spacing w:line="360" w:lineRule="auto"/>
        <w:ind w:right="82"/>
        <w:jc w:val="center"/>
        <w:rPr>
          <w:b/>
          <w:bCs/>
          <w:color w:val="auto"/>
          <w:sz w:val="84"/>
          <w:szCs w:val="84"/>
          <w:highlight w:val="none"/>
        </w:rPr>
      </w:pPr>
      <w:r>
        <w:rPr>
          <w:rFonts w:hint="eastAsia"/>
          <w:b/>
          <w:bCs/>
          <w:color w:val="auto"/>
          <w:sz w:val="84"/>
          <w:szCs w:val="84"/>
          <w:highlight w:val="none"/>
        </w:rPr>
        <w:t>招标文件</w:t>
      </w:r>
    </w:p>
    <w:p w14:paraId="48E4B8BE">
      <w:pPr>
        <w:pStyle w:val="11"/>
        <w:rPr>
          <w:color w:val="auto"/>
          <w:highlight w:val="none"/>
        </w:rPr>
      </w:pPr>
    </w:p>
    <w:p w14:paraId="09901E47">
      <w:pPr>
        <w:pStyle w:val="11"/>
        <w:rPr>
          <w:color w:val="auto"/>
          <w:highlight w:val="none"/>
        </w:rPr>
      </w:pPr>
    </w:p>
    <w:p w14:paraId="0A8FE7CD">
      <w:pPr>
        <w:rPr>
          <w:color w:val="auto"/>
          <w:highlight w:val="none"/>
          <w:lang w:bidi="ar-SA"/>
        </w:rPr>
      </w:pPr>
    </w:p>
    <w:p w14:paraId="4BEDAAA2">
      <w:pPr>
        <w:rPr>
          <w:color w:val="auto"/>
          <w:highlight w:val="none"/>
          <w:lang w:bidi="ar-SA"/>
        </w:rPr>
      </w:pPr>
    </w:p>
    <w:p w14:paraId="639D5C30">
      <w:pPr>
        <w:rPr>
          <w:color w:val="auto"/>
          <w:highlight w:val="none"/>
          <w:lang w:bidi="ar-SA"/>
        </w:rPr>
      </w:pPr>
    </w:p>
    <w:p w14:paraId="744A1892">
      <w:pPr>
        <w:rPr>
          <w:color w:val="auto"/>
          <w:highlight w:val="none"/>
          <w:lang w:bidi="ar-SA"/>
        </w:rPr>
      </w:pPr>
    </w:p>
    <w:p w14:paraId="0C4685B5">
      <w:pPr>
        <w:rPr>
          <w:color w:val="auto"/>
          <w:highlight w:val="none"/>
          <w:lang w:bidi="ar-SA"/>
        </w:rPr>
      </w:pPr>
    </w:p>
    <w:p w14:paraId="514093AA">
      <w:pPr>
        <w:rPr>
          <w:color w:val="auto"/>
          <w:highlight w:val="none"/>
          <w:lang w:bidi="ar-SA"/>
        </w:rPr>
      </w:pPr>
    </w:p>
    <w:p w14:paraId="4E73E78E">
      <w:pPr>
        <w:rPr>
          <w:color w:val="auto"/>
          <w:highlight w:val="none"/>
          <w:lang w:bidi="ar-SA"/>
        </w:rPr>
      </w:pPr>
    </w:p>
    <w:p w14:paraId="0B24A64A">
      <w:pPr>
        <w:tabs>
          <w:tab w:val="left" w:pos="2590"/>
        </w:tabs>
        <w:spacing w:line="360" w:lineRule="auto"/>
        <w:ind w:right="82" w:firstLine="840" w:firstLineChars="300"/>
        <w:rPr>
          <w:color w:val="auto"/>
          <w:sz w:val="28"/>
          <w:highlight w:val="none"/>
        </w:rPr>
      </w:pPr>
      <w:r>
        <w:rPr>
          <w:rFonts w:hint="eastAsia"/>
          <w:color w:val="auto"/>
          <w:sz w:val="28"/>
          <w:highlight w:val="none"/>
        </w:rPr>
        <w:t>招标人：</w:t>
      </w:r>
      <w:r>
        <w:rPr>
          <w:rFonts w:hint="eastAsia"/>
          <w:color w:val="auto"/>
          <w:sz w:val="28"/>
          <w:highlight w:val="none"/>
          <w:u w:val="single"/>
        </w:rPr>
        <w:t>广州新中轴海珠片区城市更新有限公司</w:t>
      </w:r>
      <w:r>
        <w:rPr>
          <w:rFonts w:hint="eastAsia"/>
          <w:color w:val="auto"/>
          <w:sz w:val="28"/>
          <w:highlight w:val="none"/>
        </w:rPr>
        <w:t>（盖单位章）</w:t>
      </w:r>
    </w:p>
    <w:p w14:paraId="180C0AE0">
      <w:pPr>
        <w:tabs>
          <w:tab w:val="left" w:pos="2590"/>
        </w:tabs>
        <w:spacing w:line="360" w:lineRule="auto"/>
        <w:ind w:right="82" w:firstLine="840" w:firstLineChars="300"/>
        <w:rPr>
          <w:color w:val="auto"/>
          <w:sz w:val="28"/>
          <w:highlight w:val="none"/>
        </w:rPr>
      </w:pPr>
      <w:r>
        <w:rPr>
          <w:rFonts w:hint="eastAsia"/>
          <w:color w:val="auto"/>
          <w:sz w:val="28"/>
          <w:highlight w:val="none"/>
        </w:rPr>
        <w:t>招标代理：</w:t>
      </w:r>
      <w:r>
        <w:rPr>
          <w:rFonts w:hint="eastAsia"/>
          <w:color w:val="auto"/>
          <w:sz w:val="28"/>
          <w:highlight w:val="none"/>
          <w:u w:val="single"/>
        </w:rPr>
        <w:t>北京中交建设工程咨询有限公司</w:t>
      </w:r>
      <w:r>
        <w:rPr>
          <w:rFonts w:hint="eastAsia"/>
          <w:color w:val="auto"/>
          <w:sz w:val="28"/>
          <w:highlight w:val="none"/>
        </w:rPr>
        <w:t>（盖单位章）</w:t>
      </w:r>
    </w:p>
    <w:p w14:paraId="2109EA60">
      <w:pPr>
        <w:tabs>
          <w:tab w:val="left" w:pos="3771"/>
          <w:tab w:val="left" w:pos="4786"/>
          <w:tab w:val="left" w:pos="5802"/>
        </w:tabs>
        <w:spacing w:line="360" w:lineRule="auto"/>
        <w:ind w:left="3037" w:right="82"/>
        <w:rPr>
          <w:color w:val="auto"/>
          <w:sz w:val="28"/>
          <w:highlight w:val="none"/>
        </w:rPr>
      </w:pPr>
      <w:r>
        <w:rPr>
          <w:rFonts w:hint="eastAsia"/>
          <w:color w:val="auto"/>
          <w:sz w:val="28"/>
          <w:highlight w:val="none"/>
          <w:lang w:val="en-US"/>
        </w:rPr>
        <w:t>日  期：</w:t>
      </w:r>
      <w:r>
        <w:rPr>
          <w:rFonts w:hint="eastAsia"/>
          <w:color w:val="auto"/>
          <w:sz w:val="28"/>
          <w:highlight w:val="none"/>
          <w:u w:val="single"/>
        </w:rPr>
        <w:t>2025</w:t>
      </w:r>
      <w:r>
        <w:rPr>
          <w:rFonts w:hint="eastAsia"/>
          <w:color w:val="auto"/>
          <w:sz w:val="28"/>
          <w:highlight w:val="none"/>
        </w:rPr>
        <w:t>年</w:t>
      </w:r>
      <w:r>
        <w:rPr>
          <w:rFonts w:hint="eastAsia"/>
          <w:color w:val="auto"/>
          <w:sz w:val="28"/>
          <w:highlight w:val="none"/>
          <w:u w:val="single"/>
          <w:lang w:val="en-US"/>
        </w:rPr>
        <w:t>6</w:t>
      </w:r>
      <w:r>
        <w:rPr>
          <w:rFonts w:hint="eastAsia"/>
          <w:color w:val="auto"/>
          <w:sz w:val="28"/>
          <w:highlight w:val="none"/>
        </w:rPr>
        <w:t>月</w:t>
      </w:r>
    </w:p>
    <w:p w14:paraId="539D30E6">
      <w:pPr>
        <w:pStyle w:val="24"/>
        <w:tabs>
          <w:tab w:val="right" w:leader="dot" w:pos="8874"/>
        </w:tabs>
        <w:spacing w:before="0" w:line="360" w:lineRule="auto"/>
        <w:ind w:left="660" w:right="82" w:firstLine="0"/>
        <w:rPr>
          <w:color w:val="auto"/>
          <w:highlight w:val="none"/>
        </w:rPr>
      </w:pPr>
    </w:p>
    <w:p w14:paraId="5069C763">
      <w:pPr>
        <w:spacing w:line="360" w:lineRule="auto"/>
        <w:ind w:right="82"/>
        <w:rPr>
          <w:color w:val="auto"/>
          <w:highlight w:val="none"/>
        </w:rPr>
        <w:sectPr>
          <w:type w:val="continuous"/>
          <w:pgSz w:w="12240" w:h="15840"/>
          <w:pgMar w:top="1380" w:right="1100" w:bottom="1464" w:left="1560" w:header="720" w:footer="720" w:gutter="0"/>
          <w:cols w:space="720" w:num="1"/>
        </w:sectPr>
      </w:pPr>
    </w:p>
    <w:sdt>
      <w:sdtPr>
        <w:rPr>
          <w:rFonts w:ascii="宋体" w:hAnsi="宋体" w:eastAsia="宋体" w:cs="宋体"/>
          <w:b/>
          <w:bCs/>
          <w:color w:val="auto"/>
          <w:sz w:val="22"/>
          <w:szCs w:val="22"/>
          <w:highlight w:val="none"/>
          <w:lang w:val="zh-CN" w:bidi="zh-CN"/>
        </w:rPr>
        <w:id w:val="1032077377"/>
        <w:docPartObj>
          <w:docPartGallery w:val="Table of Contents"/>
          <w:docPartUnique/>
        </w:docPartObj>
      </w:sdtPr>
      <w:sdtEndPr>
        <w:rPr>
          <w:rFonts w:ascii="宋体" w:hAnsi="宋体" w:eastAsia="宋体" w:cs="宋体"/>
          <w:b/>
          <w:bCs/>
          <w:color w:val="auto"/>
          <w:sz w:val="22"/>
          <w:szCs w:val="22"/>
          <w:highlight w:val="none"/>
          <w:lang w:val="zh-CN" w:bidi="zh-CN"/>
        </w:rPr>
      </w:sdtEndPr>
      <w:sdtContent>
        <w:p w14:paraId="0DF46FA3">
          <w:pPr>
            <w:pStyle w:val="65"/>
            <w:spacing w:line="360" w:lineRule="auto"/>
            <w:jc w:val="center"/>
            <w:rPr>
              <w:b/>
              <w:bCs/>
              <w:color w:val="auto"/>
              <w:highlight w:val="none"/>
            </w:rPr>
          </w:pPr>
          <w:bookmarkStart w:id="0" w:name="_bookmark0"/>
          <w:bookmarkEnd w:id="0"/>
          <w:r>
            <w:rPr>
              <w:b/>
              <w:bCs/>
              <w:color w:val="auto"/>
              <w:highlight w:val="none"/>
              <w:lang w:val="zh-CN"/>
            </w:rPr>
            <w:t>目</w:t>
          </w:r>
          <w:r>
            <w:rPr>
              <w:rFonts w:hint="eastAsia"/>
              <w:b/>
              <w:bCs/>
              <w:color w:val="auto"/>
              <w:highlight w:val="none"/>
              <w:lang w:val="zh-CN"/>
            </w:rPr>
            <w:t xml:space="preserve">  </w:t>
          </w:r>
          <w:r>
            <w:rPr>
              <w:b/>
              <w:bCs/>
              <w:color w:val="auto"/>
              <w:highlight w:val="none"/>
              <w:lang w:val="zh-CN"/>
            </w:rPr>
            <w:t>录</w:t>
          </w:r>
        </w:p>
        <w:p w14:paraId="2FC76497">
          <w:pPr>
            <w:pStyle w:val="21"/>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"_Toc188025872" </w:instrText>
          </w:r>
          <w:r>
            <w:rPr>
              <w:color w:val="auto"/>
              <w:highlight w:val="none"/>
            </w:rPr>
            <w:fldChar w:fldCharType="separate"/>
          </w:r>
          <w:r>
            <w:rPr>
              <w:rStyle w:val="34"/>
              <w:rFonts w:hint="eastAsia"/>
              <w:color w:val="auto"/>
              <w:highlight w:val="none"/>
            </w:rPr>
            <w:t>第一卷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_Toc188025872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w:t>
          </w:r>
          <w:r>
            <w:rPr>
              <w:rFonts w:hint="eastAsia"/>
              <w:color w:val="auto"/>
              <w:highlight w:val="none"/>
            </w:rPr>
            <w:fldChar w:fldCharType="end"/>
          </w:r>
          <w:r>
            <w:rPr>
              <w:rFonts w:hint="eastAsia"/>
              <w:color w:val="auto"/>
              <w:highlight w:val="none"/>
            </w:rPr>
            <w:fldChar w:fldCharType="end"/>
          </w:r>
        </w:p>
        <w:p w14:paraId="0F6ABC91">
          <w:pPr>
            <w:pStyle w:val="24"/>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"_Toc188025873" </w:instrText>
          </w:r>
          <w:r>
            <w:rPr>
              <w:color w:val="auto"/>
              <w:highlight w:val="none"/>
            </w:rPr>
            <w:fldChar w:fldCharType="separate"/>
          </w:r>
          <w:r>
            <w:rPr>
              <w:rStyle w:val="34"/>
              <w:rFonts w:hint="eastAsia"/>
              <w:color w:val="auto"/>
              <w:highlight w:val="none"/>
            </w:rPr>
            <w:t>第一章 招标公告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_Toc188025873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7ACDC43A">
          <w:pPr>
            <w:pStyle w:val="24"/>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"_Toc188025883" </w:instrText>
          </w:r>
          <w:r>
            <w:rPr>
              <w:color w:val="auto"/>
              <w:highlight w:val="none"/>
            </w:rPr>
            <w:fldChar w:fldCharType="separate"/>
          </w:r>
          <w:r>
            <w:rPr>
              <w:rStyle w:val="34"/>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_Toc188025883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Fonts w:hint="eastAsia"/>
              <w:color w:val="auto"/>
              <w:highlight w:val="none"/>
            </w:rPr>
            <w:fldChar w:fldCharType="end"/>
          </w:r>
        </w:p>
        <w:p w14:paraId="088C8500">
          <w:pPr>
            <w:pStyle w:val="24"/>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"_Toc188025902" </w:instrText>
          </w:r>
          <w:r>
            <w:rPr>
              <w:color w:val="auto"/>
              <w:highlight w:val="none"/>
            </w:rPr>
            <w:fldChar w:fldCharType="separate"/>
          </w:r>
          <w:r>
            <w:rPr>
              <w:rStyle w:val="34"/>
              <w:rFonts w:hint="eastAsia"/>
              <w:color w:val="auto"/>
              <w:highlight w:val="none"/>
            </w:rPr>
            <w:t>第三章 评标办法（综合评估法）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_Toc188025902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31</w:t>
          </w:r>
          <w:r>
            <w:rPr>
              <w:rFonts w:hint="eastAsia"/>
              <w:color w:val="auto"/>
              <w:highlight w:val="none"/>
            </w:rPr>
            <w:fldChar w:fldCharType="end"/>
          </w:r>
          <w:r>
            <w:rPr>
              <w:rFonts w:hint="eastAsia"/>
              <w:color w:val="auto"/>
              <w:highlight w:val="none"/>
            </w:rPr>
            <w:fldChar w:fldCharType="end"/>
          </w:r>
        </w:p>
        <w:p w14:paraId="4D7B34FD">
          <w:pPr>
            <w:pStyle w:val="24"/>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"_Toc188025907" </w:instrText>
          </w:r>
          <w:r>
            <w:rPr>
              <w:color w:val="auto"/>
              <w:highlight w:val="none"/>
            </w:rPr>
            <w:fldChar w:fldCharType="separate"/>
          </w:r>
          <w:r>
            <w:rPr>
              <w:rStyle w:val="34"/>
              <w:rFonts w:hint="eastAsia"/>
              <w:color w:val="auto"/>
              <w:highlight w:val="none"/>
            </w:rPr>
            <w:t>第四章 合同条款及格式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_Toc188025907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41</w:t>
          </w:r>
          <w:r>
            <w:rPr>
              <w:rFonts w:hint="eastAsia"/>
              <w:color w:val="auto"/>
              <w:highlight w:val="none"/>
            </w:rPr>
            <w:fldChar w:fldCharType="end"/>
          </w:r>
          <w:r>
            <w:rPr>
              <w:rFonts w:hint="eastAsia"/>
              <w:color w:val="auto"/>
              <w:highlight w:val="none"/>
            </w:rPr>
            <w:fldChar w:fldCharType="end"/>
          </w:r>
        </w:p>
        <w:p w14:paraId="0AACBD7B">
          <w:pPr>
            <w:pStyle w:val="21"/>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"_Toc188025908" </w:instrText>
          </w:r>
          <w:r>
            <w:rPr>
              <w:color w:val="auto"/>
              <w:highlight w:val="none"/>
            </w:rPr>
            <w:fldChar w:fldCharType="separate"/>
          </w:r>
          <w:r>
            <w:rPr>
              <w:rStyle w:val="34"/>
              <w:rFonts w:hint="eastAsia"/>
              <w:color w:val="auto"/>
              <w:highlight w:val="none"/>
            </w:rPr>
            <w:t>第二卷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_Toc188025908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42</w:t>
          </w:r>
          <w:r>
            <w:rPr>
              <w:rFonts w:hint="eastAsia"/>
              <w:color w:val="auto"/>
              <w:highlight w:val="none"/>
            </w:rPr>
            <w:fldChar w:fldCharType="end"/>
          </w:r>
          <w:r>
            <w:rPr>
              <w:rFonts w:hint="eastAsia"/>
              <w:color w:val="auto"/>
              <w:highlight w:val="none"/>
            </w:rPr>
            <w:fldChar w:fldCharType="end"/>
          </w:r>
        </w:p>
        <w:p w14:paraId="1FEDDCEB">
          <w:pPr>
            <w:pStyle w:val="24"/>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"_Toc188025909" </w:instrText>
          </w:r>
          <w:r>
            <w:rPr>
              <w:color w:val="auto"/>
              <w:highlight w:val="none"/>
            </w:rPr>
            <w:fldChar w:fldCharType="separate"/>
          </w:r>
          <w:r>
            <w:rPr>
              <w:rStyle w:val="34"/>
              <w:rFonts w:hint="eastAsia"/>
              <w:color w:val="auto"/>
              <w:highlight w:val="none"/>
            </w:rPr>
            <w:t>第五章 发包人要求（勘察和初步设计任务书）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_Toc188025909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43</w:t>
          </w:r>
          <w:r>
            <w:rPr>
              <w:rFonts w:hint="eastAsia"/>
              <w:color w:val="auto"/>
              <w:highlight w:val="none"/>
            </w:rPr>
            <w:fldChar w:fldCharType="end"/>
          </w:r>
          <w:r>
            <w:rPr>
              <w:rFonts w:hint="eastAsia"/>
              <w:color w:val="auto"/>
              <w:highlight w:val="none"/>
            </w:rPr>
            <w:fldChar w:fldCharType="end"/>
          </w:r>
        </w:p>
        <w:p w14:paraId="0340F6EC">
          <w:pPr>
            <w:pStyle w:val="21"/>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"_Toc188025910" </w:instrText>
          </w:r>
          <w:r>
            <w:rPr>
              <w:color w:val="auto"/>
              <w:highlight w:val="none"/>
            </w:rPr>
            <w:fldChar w:fldCharType="separate"/>
          </w:r>
          <w:r>
            <w:rPr>
              <w:rStyle w:val="34"/>
              <w:rFonts w:hint="eastAsia"/>
              <w:color w:val="auto"/>
              <w:highlight w:val="none"/>
            </w:rPr>
            <w:t>第三卷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_Toc188025910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Fonts w:hint="eastAsia"/>
              <w:color w:val="auto"/>
              <w:highlight w:val="none"/>
            </w:rPr>
            <w:fldChar w:fldCharType="end"/>
          </w:r>
        </w:p>
        <w:p w14:paraId="6E4D5D26">
          <w:pPr>
            <w:pStyle w:val="24"/>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"_Toc188025911" </w:instrText>
          </w:r>
          <w:r>
            <w:rPr>
              <w:color w:val="auto"/>
              <w:highlight w:val="none"/>
            </w:rPr>
            <w:fldChar w:fldCharType="separate"/>
          </w:r>
          <w:r>
            <w:rPr>
              <w:rStyle w:val="34"/>
              <w:rFonts w:hint="eastAsia"/>
              <w:color w:val="auto"/>
              <w:highlight w:val="none"/>
            </w:rPr>
            <w:t>第六章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_Toc188025911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Fonts w:hint="eastAsia"/>
              <w:color w:val="auto"/>
              <w:highlight w:val="none"/>
            </w:rPr>
            <w:fldChar w:fldCharType="end"/>
          </w:r>
        </w:p>
        <w:p w14:paraId="28FB7B76">
          <w:pPr>
            <w:pStyle w:val="14"/>
            <w:tabs>
              <w:tab w:val="right" w:leader="dot" w:pos="9570"/>
            </w:tabs>
            <w:spacing w:line="360" w:lineRule="auto"/>
            <w:rPr>
              <w:rFonts w:asciiTheme="minorHAnsi" w:hAnsiTheme="minorHAnsi" w:eastAsiaTheme="minorEastAsia" w:cstheme="minorBidi"/>
              <w:color w:val="auto"/>
              <w:kern w:val="2"/>
              <w:sz w:val="22"/>
              <w:szCs w:val="24"/>
              <w:highlight w:val="none"/>
              <w:lang w:val="en-US" w:bidi="ar-SA"/>
              <w14:ligatures w14:val="standardContextual"/>
            </w:rPr>
          </w:pPr>
          <w:r>
            <w:rPr>
              <w:color w:val="auto"/>
              <w:highlight w:val="none"/>
            </w:rPr>
            <w:fldChar w:fldCharType="begin"/>
          </w:r>
          <w:r>
            <w:rPr>
              <w:color w:val="auto"/>
              <w:highlight w:val="none"/>
            </w:rPr>
            <w:instrText xml:space="preserve"> HYPERLINK \l "_Toc188025912" </w:instrText>
          </w:r>
          <w:r>
            <w:rPr>
              <w:color w:val="auto"/>
              <w:highlight w:val="none"/>
            </w:rPr>
            <w:fldChar w:fldCharType="separate"/>
          </w:r>
          <w:r>
            <w:rPr>
              <w:rStyle w:val="34"/>
              <w:rFonts w:hint="eastAsia" w:asciiTheme="majorEastAsia" w:hAnsiTheme="majorEastAsia" w:eastAsiaTheme="majorEastAsia"/>
              <w:color w:val="auto"/>
              <w:highlight w:val="none"/>
            </w:rPr>
            <w:t>勘察设计投标文件编制要求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_Toc188025912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Fonts w:hint="eastAsia"/>
              <w:color w:val="auto"/>
              <w:highlight w:val="none"/>
            </w:rPr>
            <w:fldChar w:fldCharType="end"/>
          </w:r>
        </w:p>
        <w:p w14:paraId="69B13F89">
          <w:pPr>
            <w:spacing w:line="360" w:lineRule="auto"/>
            <w:rPr>
              <w:color w:val="auto"/>
              <w:highlight w:val="none"/>
            </w:rPr>
          </w:pPr>
          <w:r>
            <w:rPr>
              <w:b/>
              <w:bCs/>
              <w:color w:val="auto"/>
              <w:highlight w:val="none"/>
            </w:rPr>
            <w:fldChar w:fldCharType="end"/>
          </w:r>
        </w:p>
      </w:sdtContent>
    </w:sdt>
    <w:p w14:paraId="4FDF6CC5">
      <w:pPr>
        <w:widowControl/>
        <w:autoSpaceDE/>
        <w:autoSpaceDN/>
        <w:spacing w:line="360" w:lineRule="auto"/>
        <w:rPr>
          <w:color w:val="auto"/>
          <w:highlight w:val="none"/>
        </w:rPr>
      </w:pPr>
    </w:p>
    <w:p w14:paraId="3D8039ED">
      <w:pPr>
        <w:spacing w:line="360" w:lineRule="auto"/>
        <w:rPr>
          <w:color w:val="auto"/>
          <w:highlight w:val="none"/>
        </w:rPr>
      </w:pPr>
    </w:p>
    <w:p w14:paraId="4EAE7B9B">
      <w:pPr>
        <w:widowControl/>
        <w:autoSpaceDE/>
        <w:autoSpaceDN/>
        <w:spacing w:line="360" w:lineRule="auto"/>
        <w:rPr>
          <w:b/>
          <w:bCs/>
          <w:color w:val="auto"/>
          <w:sz w:val="44"/>
          <w:szCs w:val="44"/>
          <w:highlight w:val="none"/>
        </w:rPr>
      </w:pPr>
      <w:bookmarkStart w:id="1" w:name="_Toc188025872"/>
      <w:r>
        <w:rPr>
          <w:rFonts w:hint="eastAsia"/>
          <w:color w:val="auto"/>
          <w:highlight w:val="none"/>
        </w:rPr>
        <w:br w:type="page"/>
      </w:r>
    </w:p>
    <w:p w14:paraId="495CA106">
      <w:pPr>
        <w:pStyle w:val="2"/>
        <w:rPr>
          <w:rFonts w:ascii="宋体" w:hAnsi="宋体" w:eastAsia="宋体" w:cs="宋体"/>
          <w:color w:val="auto"/>
          <w:highlight w:val="none"/>
        </w:rPr>
      </w:pPr>
      <w:r>
        <w:rPr>
          <w:rFonts w:hint="eastAsia" w:ascii="宋体" w:hAnsi="宋体" w:eastAsia="宋体" w:cs="宋体"/>
          <w:color w:val="auto"/>
          <w:highlight w:val="none"/>
        </w:rPr>
        <w:t>第一卷</w:t>
      </w:r>
      <w:bookmarkEnd w:id="1"/>
    </w:p>
    <w:p w14:paraId="019A4CC2">
      <w:pPr>
        <w:rPr>
          <w:color w:val="auto"/>
          <w:highlight w:val="none"/>
        </w:rPr>
      </w:pPr>
    </w:p>
    <w:p w14:paraId="177F5F55">
      <w:pPr>
        <w:spacing w:line="360" w:lineRule="auto"/>
        <w:ind w:right="82"/>
        <w:rPr>
          <w:color w:val="auto"/>
          <w:highlight w:val="none"/>
        </w:rPr>
        <w:sectPr>
          <w:footerReference r:id="rId3" w:type="default"/>
          <w:pgSz w:w="12240" w:h="15840"/>
          <w:pgMar w:top="1500" w:right="1276" w:bottom="1040" w:left="1276" w:header="0" w:footer="841" w:gutter="0"/>
          <w:pgNumType w:start="1"/>
          <w:cols w:space="720" w:num="1"/>
        </w:sectPr>
      </w:pPr>
    </w:p>
    <w:p w14:paraId="0C7903D8">
      <w:pPr>
        <w:pStyle w:val="3"/>
        <w:spacing w:line="360" w:lineRule="auto"/>
        <w:ind w:right="82"/>
        <w:rPr>
          <w:rFonts w:ascii="宋体" w:hAnsi="宋体" w:eastAsia="宋体" w:cs="宋体"/>
          <w:color w:val="auto"/>
          <w:highlight w:val="none"/>
        </w:rPr>
      </w:pPr>
      <w:bookmarkStart w:id="2" w:name="_bookmark1"/>
      <w:bookmarkEnd w:id="2"/>
      <w:bookmarkStart w:id="3" w:name="_Toc188025873"/>
      <w:r>
        <w:rPr>
          <w:rFonts w:hint="eastAsia" w:ascii="宋体" w:hAnsi="宋体" w:eastAsia="宋体" w:cs="宋体"/>
          <w:color w:val="auto"/>
          <w:highlight w:val="none"/>
        </w:rPr>
        <w:t>第一章 招标公告</w:t>
      </w:r>
      <w:bookmarkEnd w:id="3"/>
    </w:p>
    <w:p w14:paraId="71B20535">
      <w:pPr>
        <w:tabs>
          <w:tab w:val="left" w:pos="1118"/>
        </w:tabs>
        <w:spacing w:line="360" w:lineRule="auto"/>
        <w:ind w:right="82"/>
        <w:jc w:val="center"/>
        <w:rPr>
          <w:color w:val="auto"/>
          <w:sz w:val="28"/>
          <w:highlight w:val="none"/>
          <w:u w:val="single"/>
        </w:rPr>
      </w:pPr>
      <w:r>
        <w:rPr>
          <w:rFonts w:hint="eastAsia"/>
          <w:color w:val="auto"/>
          <w:sz w:val="28"/>
          <w:highlight w:val="none"/>
          <w:u w:val="single"/>
        </w:rPr>
        <w:t>（</w:t>
      </w:r>
      <w:r>
        <w:rPr>
          <w:rFonts w:hint="eastAsia"/>
          <w:color w:val="auto"/>
          <w:sz w:val="28"/>
          <w:highlight w:val="none"/>
          <w:u w:val="single"/>
          <w:lang w:val="en-US"/>
        </w:rPr>
        <w:t>另册</w:t>
      </w:r>
      <w:r>
        <w:rPr>
          <w:rFonts w:hint="eastAsia"/>
          <w:color w:val="auto"/>
          <w:sz w:val="28"/>
          <w:highlight w:val="none"/>
          <w:u w:val="single"/>
        </w:rPr>
        <w:t>）</w:t>
      </w:r>
    </w:p>
    <w:p w14:paraId="14631F7D">
      <w:pPr>
        <w:widowControl/>
        <w:autoSpaceDE/>
        <w:autoSpaceDN/>
        <w:rPr>
          <w:b/>
          <w:bCs/>
          <w:color w:val="auto"/>
          <w:sz w:val="32"/>
          <w:szCs w:val="32"/>
          <w:highlight w:val="none"/>
        </w:rPr>
      </w:pPr>
      <w:bookmarkStart w:id="4" w:name="_bookmark10"/>
      <w:bookmarkEnd w:id="4"/>
      <w:bookmarkStart w:id="5" w:name="_bookmark20"/>
      <w:bookmarkEnd w:id="5"/>
      <w:bookmarkStart w:id="6" w:name="_Toc188025883"/>
      <w:r>
        <w:rPr>
          <w:rFonts w:hint="eastAsia"/>
          <w:color w:val="auto"/>
          <w:highlight w:val="none"/>
        </w:rPr>
        <w:br w:type="page"/>
      </w:r>
    </w:p>
    <w:p w14:paraId="30A0CD86">
      <w:pPr>
        <w:pStyle w:val="3"/>
        <w:spacing w:line="360" w:lineRule="auto"/>
        <w:ind w:right="82"/>
        <w:rPr>
          <w:rFonts w:ascii="宋体" w:hAnsi="宋体" w:eastAsia="宋体" w:cs="宋体"/>
          <w:color w:val="auto"/>
          <w:highlight w:val="none"/>
        </w:rPr>
      </w:pPr>
      <w:r>
        <w:rPr>
          <w:rFonts w:hint="eastAsia" w:ascii="宋体" w:hAnsi="宋体" w:eastAsia="宋体" w:cs="宋体"/>
          <w:color w:val="auto"/>
          <w:highlight w:val="none"/>
        </w:rPr>
        <w:t>第二章 投标人须知</w:t>
      </w:r>
      <w:bookmarkEnd w:id="6"/>
    </w:p>
    <w:p w14:paraId="23F94DBF">
      <w:pPr>
        <w:pStyle w:val="4"/>
        <w:jc w:val="center"/>
        <w:rPr>
          <w:color w:val="auto"/>
          <w:highlight w:val="none"/>
        </w:rPr>
      </w:pPr>
      <w:bookmarkStart w:id="7" w:name="_bookmark21"/>
      <w:bookmarkEnd w:id="7"/>
      <w:bookmarkStart w:id="8" w:name="_Toc188025884"/>
      <w:r>
        <w:rPr>
          <w:rFonts w:hint="eastAsia"/>
          <w:color w:val="auto"/>
          <w:highlight w:val="none"/>
        </w:rPr>
        <w:t>投标人须知前附表</w:t>
      </w:r>
      <w:bookmarkEnd w:id="8"/>
    </w:p>
    <w:tbl>
      <w:tblPr>
        <w:tblStyle w:val="36"/>
        <w:tblW w:w="988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985"/>
        <w:gridCol w:w="6909"/>
      </w:tblGrid>
      <w:tr w14:paraId="0F1B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blHeader/>
        </w:trPr>
        <w:tc>
          <w:tcPr>
            <w:tcW w:w="993" w:type="dxa"/>
            <w:vAlign w:val="center"/>
          </w:tcPr>
          <w:p w14:paraId="2E286E7B">
            <w:pPr>
              <w:pStyle w:val="38"/>
              <w:spacing w:line="276" w:lineRule="auto"/>
              <w:ind w:left="84" w:leftChars="38" w:right="82"/>
              <w:jc w:val="center"/>
              <w:rPr>
                <w:b/>
                <w:color w:val="auto"/>
                <w:sz w:val="21"/>
                <w:szCs w:val="21"/>
                <w:highlight w:val="none"/>
              </w:rPr>
            </w:pPr>
            <w:r>
              <w:rPr>
                <w:rFonts w:hint="eastAsia"/>
                <w:b/>
                <w:color w:val="auto"/>
                <w:sz w:val="21"/>
                <w:szCs w:val="21"/>
                <w:highlight w:val="none"/>
              </w:rPr>
              <w:t>条款号</w:t>
            </w:r>
          </w:p>
        </w:tc>
        <w:tc>
          <w:tcPr>
            <w:tcW w:w="1985" w:type="dxa"/>
            <w:vAlign w:val="center"/>
          </w:tcPr>
          <w:p w14:paraId="60233335">
            <w:pPr>
              <w:pStyle w:val="38"/>
              <w:spacing w:line="276" w:lineRule="auto"/>
              <w:ind w:right="82"/>
              <w:jc w:val="center"/>
              <w:rPr>
                <w:b/>
                <w:color w:val="auto"/>
                <w:sz w:val="21"/>
                <w:szCs w:val="21"/>
                <w:highlight w:val="none"/>
              </w:rPr>
            </w:pPr>
            <w:r>
              <w:rPr>
                <w:rFonts w:hint="eastAsia"/>
                <w:b/>
                <w:color w:val="auto"/>
                <w:sz w:val="21"/>
                <w:szCs w:val="21"/>
                <w:highlight w:val="none"/>
              </w:rPr>
              <w:t>条款名称</w:t>
            </w:r>
          </w:p>
        </w:tc>
        <w:tc>
          <w:tcPr>
            <w:tcW w:w="6909" w:type="dxa"/>
            <w:vAlign w:val="center"/>
          </w:tcPr>
          <w:p w14:paraId="41705FE1">
            <w:pPr>
              <w:pStyle w:val="38"/>
              <w:spacing w:line="276" w:lineRule="auto"/>
              <w:ind w:right="82"/>
              <w:jc w:val="center"/>
              <w:rPr>
                <w:b/>
                <w:color w:val="auto"/>
                <w:sz w:val="21"/>
                <w:szCs w:val="21"/>
                <w:highlight w:val="none"/>
              </w:rPr>
            </w:pPr>
            <w:r>
              <w:rPr>
                <w:rFonts w:hint="eastAsia"/>
                <w:b/>
                <w:color w:val="auto"/>
                <w:sz w:val="21"/>
                <w:szCs w:val="21"/>
                <w:highlight w:val="none"/>
              </w:rPr>
              <w:t>编列内容</w:t>
            </w:r>
          </w:p>
        </w:tc>
      </w:tr>
      <w:tr w14:paraId="500F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993" w:type="dxa"/>
            <w:vAlign w:val="center"/>
          </w:tcPr>
          <w:p w14:paraId="1E24D59A">
            <w:pPr>
              <w:pStyle w:val="38"/>
              <w:spacing w:line="276" w:lineRule="auto"/>
              <w:ind w:left="84" w:leftChars="38" w:right="82"/>
              <w:jc w:val="center"/>
              <w:rPr>
                <w:color w:val="auto"/>
                <w:sz w:val="21"/>
                <w:szCs w:val="21"/>
                <w:highlight w:val="none"/>
              </w:rPr>
            </w:pPr>
            <w:r>
              <w:rPr>
                <w:rFonts w:hint="eastAsia"/>
                <w:color w:val="auto"/>
                <w:sz w:val="21"/>
                <w:szCs w:val="21"/>
                <w:highlight w:val="none"/>
              </w:rPr>
              <w:t>1.1.2</w:t>
            </w:r>
          </w:p>
        </w:tc>
        <w:tc>
          <w:tcPr>
            <w:tcW w:w="1985" w:type="dxa"/>
            <w:vAlign w:val="center"/>
          </w:tcPr>
          <w:p w14:paraId="06233B62">
            <w:pPr>
              <w:pStyle w:val="38"/>
              <w:spacing w:line="276" w:lineRule="auto"/>
              <w:ind w:right="82"/>
              <w:jc w:val="center"/>
              <w:rPr>
                <w:color w:val="auto"/>
                <w:sz w:val="21"/>
                <w:szCs w:val="21"/>
                <w:highlight w:val="none"/>
              </w:rPr>
            </w:pPr>
            <w:r>
              <w:rPr>
                <w:rFonts w:hint="eastAsia"/>
                <w:color w:val="auto"/>
                <w:sz w:val="21"/>
                <w:szCs w:val="21"/>
                <w:highlight w:val="none"/>
              </w:rPr>
              <w:t>招标人</w:t>
            </w:r>
          </w:p>
        </w:tc>
        <w:tc>
          <w:tcPr>
            <w:tcW w:w="6909" w:type="dxa"/>
            <w:vAlign w:val="center"/>
          </w:tcPr>
          <w:p w14:paraId="10A9C831">
            <w:pPr>
              <w:spacing w:line="276" w:lineRule="auto"/>
              <w:ind w:left="145" w:leftChars="66" w:right="82"/>
              <w:rPr>
                <w:color w:val="auto"/>
                <w:sz w:val="21"/>
                <w:szCs w:val="21"/>
                <w:highlight w:val="none"/>
              </w:rPr>
            </w:pPr>
            <w:r>
              <w:rPr>
                <w:rFonts w:hint="eastAsia"/>
                <w:color w:val="auto"/>
                <w:sz w:val="21"/>
                <w:szCs w:val="21"/>
                <w:highlight w:val="none"/>
              </w:rPr>
              <w:t>名称：</w:t>
            </w:r>
            <w:r>
              <w:rPr>
                <w:rFonts w:hint="eastAsia"/>
                <w:color w:val="auto"/>
                <w:sz w:val="21"/>
                <w:szCs w:val="21"/>
                <w:highlight w:val="none"/>
                <w:u w:val="single"/>
              </w:rPr>
              <w:t>广州新中轴海珠片区城市更新有限公司</w:t>
            </w:r>
          </w:p>
          <w:p w14:paraId="5C71AC02">
            <w:pPr>
              <w:spacing w:line="276" w:lineRule="auto"/>
              <w:ind w:left="145" w:leftChars="66" w:right="82"/>
              <w:rPr>
                <w:color w:val="auto"/>
                <w:sz w:val="21"/>
                <w:szCs w:val="21"/>
                <w:highlight w:val="none"/>
              </w:rPr>
            </w:pPr>
            <w:r>
              <w:rPr>
                <w:rFonts w:hint="eastAsia"/>
                <w:color w:val="auto"/>
                <w:sz w:val="21"/>
                <w:szCs w:val="21"/>
                <w:highlight w:val="none"/>
              </w:rPr>
              <w:t>联系电话：</w:t>
            </w:r>
            <w:r>
              <w:rPr>
                <w:rFonts w:hint="eastAsia"/>
                <w:color w:val="auto"/>
                <w:sz w:val="21"/>
                <w:szCs w:val="21"/>
                <w:highlight w:val="none"/>
                <w:u w:val="single"/>
              </w:rPr>
              <w:t>020-31716865</w:t>
            </w:r>
          </w:p>
          <w:p w14:paraId="0FE0A903">
            <w:pPr>
              <w:pStyle w:val="15"/>
              <w:spacing w:line="276" w:lineRule="auto"/>
              <w:ind w:left="145" w:leftChars="66" w:right="82"/>
              <w:rPr>
                <w:rFonts w:hAnsi="宋体" w:cs="宋体"/>
                <w:color w:val="auto"/>
                <w:sz w:val="21"/>
                <w:szCs w:val="21"/>
                <w:highlight w:val="none"/>
              </w:rPr>
            </w:pPr>
            <w:r>
              <w:rPr>
                <w:rFonts w:hint="eastAsia" w:hAnsi="宋体" w:cs="宋体"/>
                <w:color w:val="auto"/>
                <w:sz w:val="21"/>
                <w:szCs w:val="21"/>
                <w:highlight w:val="none"/>
              </w:rPr>
              <w:t>联系人：</w:t>
            </w:r>
            <w:r>
              <w:rPr>
                <w:rFonts w:hint="eastAsia" w:hAnsi="宋体" w:cs="宋体"/>
                <w:color w:val="auto"/>
                <w:sz w:val="21"/>
                <w:szCs w:val="21"/>
                <w:highlight w:val="none"/>
                <w:u w:val="single"/>
              </w:rPr>
              <w:t>吴工</w:t>
            </w:r>
          </w:p>
          <w:p w14:paraId="38C09B3A">
            <w:pPr>
              <w:pStyle w:val="38"/>
              <w:spacing w:line="276" w:lineRule="auto"/>
              <w:ind w:left="145" w:leftChars="66" w:right="82"/>
              <w:rPr>
                <w:color w:val="auto"/>
                <w:sz w:val="21"/>
                <w:szCs w:val="21"/>
                <w:highlight w:val="none"/>
              </w:rPr>
            </w:pPr>
            <w:r>
              <w:rPr>
                <w:rFonts w:hint="eastAsia"/>
                <w:color w:val="auto"/>
                <w:sz w:val="21"/>
                <w:szCs w:val="21"/>
                <w:highlight w:val="none"/>
              </w:rPr>
              <w:t>联系地址：</w:t>
            </w:r>
            <w:r>
              <w:rPr>
                <w:rFonts w:hint="eastAsia"/>
                <w:color w:val="auto"/>
                <w:sz w:val="21"/>
                <w:szCs w:val="21"/>
                <w:highlight w:val="none"/>
                <w:u w:val="single"/>
              </w:rPr>
              <w:t>广州市海珠区新港中路419号前座自编1001房号（仅限办公）</w:t>
            </w:r>
          </w:p>
        </w:tc>
      </w:tr>
      <w:tr w14:paraId="0D257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993" w:type="dxa"/>
            <w:vAlign w:val="center"/>
          </w:tcPr>
          <w:p w14:paraId="09B7A1E0">
            <w:pPr>
              <w:pStyle w:val="38"/>
              <w:spacing w:line="276" w:lineRule="auto"/>
              <w:ind w:left="84" w:leftChars="38" w:right="82"/>
              <w:jc w:val="center"/>
              <w:rPr>
                <w:color w:val="auto"/>
                <w:sz w:val="21"/>
                <w:szCs w:val="21"/>
                <w:highlight w:val="none"/>
              </w:rPr>
            </w:pPr>
            <w:r>
              <w:rPr>
                <w:rFonts w:hint="eastAsia"/>
                <w:color w:val="auto"/>
                <w:sz w:val="21"/>
                <w:szCs w:val="21"/>
                <w:highlight w:val="none"/>
              </w:rPr>
              <w:t>1.1.3</w:t>
            </w:r>
          </w:p>
        </w:tc>
        <w:tc>
          <w:tcPr>
            <w:tcW w:w="1985" w:type="dxa"/>
            <w:vAlign w:val="center"/>
          </w:tcPr>
          <w:p w14:paraId="64C9B7CF">
            <w:pPr>
              <w:pStyle w:val="38"/>
              <w:spacing w:line="276" w:lineRule="auto"/>
              <w:ind w:right="82"/>
              <w:jc w:val="center"/>
              <w:rPr>
                <w:color w:val="auto"/>
                <w:sz w:val="21"/>
                <w:szCs w:val="21"/>
                <w:highlight w:val="none"/>
              </w:rPr>
            </w:pPr>
            <w:r>
              <w:rPr>
                <w:rFonts w:hint="eastAsia"/>
                <w:color w:val="auto"/>
                <w:sz w:val="21"/>
                <w:szCs w:val="21"/>
                <w:highlight w:val="none"/>
              </w:rPr>
              <w:t>招标代理机构</w:t>
            </w:r>
          </w:p>
        </w:tc>
        <w:tc>
          <w:tcPr>
            <w:tcW w:w="6909" w:type="dxa"/>
            <w:vAlign w:val="center"/>
          </w:tcPr>
          <w:p w14:paraId="299D6B33">
            <w:pPr>
              <w:spacing w:line="276" w:lineRule="auto"/>
              <w:ind w:left="145" w:leftChars="66" w:right="82"/>
              <w:rPr>
                <w:color w:val="auto"/>
                <w:sz w:val="21"/>
                <w:szCs w:val="21"/>
                <w:highlight w:val="none"/>
                <w:u w:val="single"/>
              </w:rPr>
            </w:pPr>
            <w:r>
              <w:rPr>
                <w:rFonts w:hint="eastAsia"/>
                <w:color w:val="auto"/>
                <w:sz w:val="21"/>
                <w:szCs w:val="21"/>
                <w:highlight w:val="none"/>
              </w:rPr>
              <w:t>名称：</w:t>
            </w:r>
            <w:r>
              <w:rPr>
                <w:rFonts w:hint="eastAsia"/>
                <w:color w:val="auto"/>
                <w:sz w:val="21"/>
                <w:szCs w:val="21"/>
                <w:highlight w:val="none"/>
                <w:u w:val="single"/>
              </w:rPr>
              <w:t>北京中交建设工程咨询有限公司</w:t>
            </w:r>
          </w:p>
          <w:p w14:paraId="172645B1">
            <w:pPr>
              <w:spacing w:line="276" w:lineRule="auto"/>
              <w:ind w:left="145" w:leftChars="66" w:right="82"/>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广州市天河区黄埔大道西159号富星商贸大厦西塔7楼</w:t>
            </w:r>
          </w:p>
          <w:p w14:paraId="324C59B0">
            <w:pPr>
              <w:spacing w:line="276" w:lineRule="auto"/>
              <w:ind w:left="145" w:leftChars="66" w:right="82"/>
              <w:rPr>
                <w:color w:val="auto"/>
                <w:sz w:val="21"/>
                <w:szCs w:val="21"/>
                <w:highlight w:val="none"/>
                <w:u w:val="single"/>
              </w:rPr>
            </w:pPr>
            <w:r>
              <w:rPr>
                <w:rFonts w:hint="eastAsia"/>
                <w:color w:val="auto"/>
                <w:sz w:val="21"/>
                <w:szCs w:val="21"/>
                <w:highlight w:val="none"/>
              </w:rPr>
              <w:t>联系人：</w:t>
            </w:r>
            <w:r>
              <w:rPr>
                <w:rFonts w:hint="eastAsia"/>
                <w:color w:val="auto"/>
                <w:sz w:val="21"/>
                <w:szCs w:val="21"/>
                <w:highlight w:val="none"/>
                <w:u w:val="single"/>
                <w:lang w:val="en-US"/>
              </w:rPr>
              <w:t>李</w:t>
            </w:r>
            <w:r>
              <w:rPr>
                <w:rFonts w:hint="eastAsia"/>
                <w:color w:val="auto"/>
                <w:sz w:val="21"/>
                <w:szCs w:val="21"/>
                <w:highlight w:val="none"/>
                <w:u w:val="single"/>
              </w:rPr>
              <w:t>工</w:t>
            </w:r>
          </w:p>
          <w:p w14:paraId="36198C3B">
            <w:pPr>
              <w:pStyle w:val="38"/>
              <w:spacing w:line="276" w:lineRule="auto"/>
              <w:ind w:left="145" w:leftChars="66" w:right="82"/>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020-87575800-81</w:t>
            </w:r>
            <w:r>
              <w:rPr>
                <w:rFonts w:hint="eastAsia"/>
                <w:color w:val="auto"/>
                <w:sz w:val="21"/>
                <w:szCs w:val="21"/>
                <w:highlight w:val="none"/>
                <w:u w:val="single"/>
                <w:lang w:val="en-US"/>
              </w:rPr>
              <w:t>1</w:t>
            </w:r>
          </w:p>
        </w:tc>
      </w:tr>
      <w:tr w14:paraId="2C92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93" w:type="dxa"/>
            <w:vAlign w:val="center"/>
          </w:tcPr>
          <w:p w14:paraId="726D81D6">
            <w:pPr>
              <w:pStyle w:val="38"/>
              <w:spacing w:line="276" w:lineRule="auto"/>
              <w:ind w:left="84" w:leftChars="38" w:right="82"/>
              <w:jc w:val="center"/>
              <w:rPr>
                <w:color w:val="auto"/>
                <w:sz w:val="21"/>
                <w:szCs w:val="21"/>
                <w:highlight w:val="none"/>
              </w:rPr>
            </w:pPr>
            <w:r>
              <w:rPr>
                <w:rFonts w:hint="eastAsia"/>
                <w:color w:val="auto"/>
                <w:sz w:val="21"/>
                <w:szCs w:val="21"/>
                <w:highlight w:val="none"/>
              </w:rPr>
              <w:t>1.1.4</w:t>
            </w:r>
          </w:p>
        </w:tc>
        <w:tc>
          <w:tcPr>
            <w:tcW w:w="1985" w:type="dxa"/>
            <w:vAlign w:val="center"/>
          </w:tcPr>
          <w:p w14:paraId="6E1AD697">
            <w:pPr>
              <w:pStyle w:val="38"/>
              <w:spacing w:line="276" w:lineRule="auto"/>
              <w:ind w:right="82"/>
              <w:jc w:val="center"/>
              <w:rPr>
                <w:color w:val="auto"/>
                <w:sz w:val="21"/>
                <w:szCs w:val="21"/>
                <w:highlight w:val="none"/>
              </w:rPr>
            </w:pPr>
            <w:r>
              <w:rPr>
                <w:rFonts w:hint="eastAsia"/>
                <w:color w:val="auto"/>
                <w:sz w:val="21"/>
                <w:szCs w:val="21"/>
                <w:highlight w:val="none"/>
              </w:rPr>
              <w:t>招标项目名称</w:t>
            </w:r>
          </w:p>
        </w:tc>
        <w:tc>
          <w:tcPr>
            <w:tcW w:w="6909" w:type="dxa"/>
            <w:vAlign w:val="center"/>
          </w:tcPr>
          <w:p w14:paraId="16A755C5">
            <w:pPr>
              <w:pStyle w:val="38"/>
              <w:spacing w:line="276" w:lineRule="auto"/>
              <w:ind w:left="145" w:leftChars="66" w:right="82"/>
              <w:rPr>
                <w:color w:val="auto"/>
                <w:sz w:val="21"/>
                <w:szCs w:val="21"/>
                <w:highlight w:val="none"/>
              </w:rPr>
            </w:pPr>
            <w:r>
              <w:rPr>
                <w:rFonts w:hint="eastAsia"/>
                <w:color w:val="auto"/>
                <w:sz w:val="21"/>
                <w:szCs w:val="21"/>
                <w:highlight w:val="none"/>
                <w:u w:val="single"/>
              </w:rPr>
              <w:t>广州市海珠区三滘村城中村改造项目S4地块安置物业建设项目勘察和初步设计</w:t>
            </w:r>
          </w:p>
        </w:tc>
      </w:tr>
      <w:tr w14:paraId="206B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93" w:type="dxa"/>
            <w:vAlign w:val="center"/>
          </w:tcPr>
          <w:p w14:paraId="7D84D814">
            <w:pPr>
              <w:pStyle w:val="38"/>
              <w:spacing w:line="276" w:lineRule="auto"/>
              <w:ind w:left="84" w:leftChars="38" w:right="82"/>
              <w:jc w:val="center"/>
              <w:rPr>
                <w:color w:val="auto"/>
                <w:sz w:val="21"/>
                <w:szCs w:val="21"/>
                <w:highlight w:val="none"/>
              </w:rPr>
            </w:pPr>
            <w:r>
              <w:rPr>
                <w:rFonts w:hint="eastAsia"/>
                <w:color w:val="auto"/>
                <w:sz w:val="21"/>
                <w:szCs w:val="21"/>
                <w:highlight w:val="none"/>
              </w:rPr>
              <w:t>1.1.5</w:t>
            </w:r>
          </w:p>
        </w:tc>
        <w:tc>
          <w:tcPr>
            <w:tcW w:w="1985" w:type="dxa"/>
            <w:vAlign w:val="center"/>
          </w:tcPr>
          <w:p w14:paraId="6C625FA3">
            <w:pPr>
              <w:pStyle w:val="38"/>
              <w:spacing w:line="276" w:lineRule="auto"/>
              <w:ind w:right="82"/>
              <w:jc w:val="center"/>
              <w:rPr>
                <w:color w:val="auto"/>
                <w:sz w:val="21"/>
                <w:szCs w:val="21"/>
                <w:highlight w:val="none"/>
              </w:rPr>
            </w:pPr>
            <w:r>
              <w:rPr>
                <w:rFonts w:hint="eastAsia"/>
                <w:color w:val="auto"/>
                <w:sz w:val="21"/>
                <w:szCs w:val="21"/>
                <w:highlight w:val="none"/>
              </w:rPr>
              <w:t>项目建设地点</w:t>
            </w:r>
          </w:p>
        </w:tc>
        <w:tc>
          <w:tcPr>
            <w:tcW w:w="6909" w:type="dxa"/>
            <w:vAlign w:val="center"/>
          </w:tcPr>
          <w:p w14:paraId="14FBF178">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F1A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93" w:type="dxa"/>
            <w:vAlign w:val="center"/>
          </w:tcPr>
          <w:p w14:paraId="4ED4FA3A">
            <w:pPr>
              <w:pStyle w:val="38"/>
              <w:spacing w:line="276" w:lineRule="auto"/>
              <w:ind w:left="84" w:leftChars="38" w:right="82"/>
              <w:jc w:val="center"/>
              <w:rPr>
                <w:color w:val="auto"/>
                <w:sz w:val="21"/>
                <w:szCs w:val="21"/>
                <w:highlight w:val="none"/>
              </w:rPr>
            </w:pPr>
            <w:r>
              <w:rPr>
                <w:rFonts w:hint="eastAsia"/>
                <w:color w:val="auto"/>
                <w:sz w:val="21"/>
                <w:szCs w:val="21"/>
                <w:highlight w:val="none"/>
              </w:rPr>
              <w:t>1.1.6</w:t>
            </w:r>
          </w:p>
        </w:tc>
        <w:tc>
          <w:tcPr>
            <w:tcW w:w="1985" w:type="dxa"/>
            <w:vAlign w:val="center"/>
          </w:tcPr>
          <w:p w14:paraId="5B90526B">
            <w:pPr>
              <w:pStyle w:val="38"/>
              <w:spacing w:line="276" w:lineRule="auto"/>
              <w:ind w:right="82"/>
              <w:jc w:val="center"/>
              <w:rPr>
                <w:color w:val="auto"/>
                <w:sz w:val="21"/>
                <w:szCs w:val="21"/>
                <w:highlight w:val="none"/>
              </w:rPr>
            </w:pPr>
            <w:r>
              <w:rPr>
                <w:rFonts w:hint="eastAsia"/>
                <w:color w:val="auto"/>
                <w:sz w:val="21"/>
                <w:szCs w:val="21"/>
                <w:highlight w:val="none"/>
              </w:rPr>
              <w:t>项目建设规模</w:t>
            </w:r>
          </w:p>
        </w:tc>
        <w:tc>
          <w:tcPr>
            <w:tcW w:w="6909" w:type="dxa"/>
            <w:vAlign w:val="center"/>
          </w:tcPr>
          <w:p w14:paraId="4AB6BA6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0A1D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93" w:type="dxa"/>
            <w:vAlign w:val="center"/>
          </w:tcPr>
          <w:p w14:paraId="1AE437C4">
            <w:pPr>
              <w:pStyle w:val="38"/>
              <w:spacing w:line="276" w:lineRule="auto"/>
              <w:ind w:left="84" w:leftChars="38" w:right="82"/>
              <w:jc w:val="center"/>
              <w:rPr>
                <w:color w:val="auto"/>
                <w:sz w:val="21"/>
                <w:szCs w:val="21"/>
                <w:highlight w:val="none"/>
              </w:rPr>
            </w:pPr>
            <w:r>
              <w:rPr>
                <w:rFonts w:hint="eastAsia"/>
                <w:color w:val="auto"/>
                <w:sz w:val="21"/>
                <w:szCs w:val="21"/>
                <w:highlight w:val="none"/>
              </w:rPr>
              <w:t>1.1.7</w:t>
            </w:r>
          </w:p>
        </w:tc>
        <w:tc>
          <w:tcPr>
            <w:tcW w:w="1985" w:type="dxa"/>
            <w:vAlign w:val="center"/>
          </w:tcPr>
          <w:p w14:paraId="403C2043">
            <w:pPr>
              <w:pStyle w:val="38"/>
              <w:spacing w:line="276" w:lineRule="auto"/>
              <w:ind w:right="82"/>
              <w:jc w:val="center"/>
              <w:rPr>
                <w:color w:val="auto"/>
                <w:sz w:val="21"/>
                <w:szCs w:val="21"/>
                <w:highlight w:val="none"/>
              </w:rPr>
            </w:pPr>
            <w:r>
              <w:rPr>
                <w:rFonts w:hint="eastAsia"/>
                <w:color w:val="auto"/>
                <w:sz w:val="21"/>
                <w:szCs w:val="21"/>
                <w:highlight w:val="none"/>
              </w:rPr>
              <w:t>项目投资估算</w:t>
            </w:r>
          </w:p>
        </w:tc>
        <w:tc>
          <w:tcPr>
            <w:tcW w:w="6909" w:type="dxa"/>
            <w:vAlign w:val="center"/>
          </w:tcPr>
          <w:p w14:paraId="5DAE7DCF">
            <w:pPr>
              <w:pStyle w:val="38"/>
              <w:spacing w:line="276" w:lineRule="auto"/>
              <w:ind w:left="145" w:leftChars="66" w:right="82"/>
              <w:rPr>
                <w:color w:val="auto"/>
                <w:sz w:val="21"/>
                <w:szCs w:val="21"/>
                <w:highlight w:val="none"/>
                <w:lang w:val="en-US"/>
              </w:rPr>
            </w:pPr>
            <w:r>
              <w:rPr>
                <w:rFonts w:hint="eastAsia"/>
                <w:color w:val="auto"/>
                <w:sz w:val="21"/>
                <w:szCs w:val="21"/>
                <w:highlight w:val="none"/>
                <w:u w:val="single"/>
                <w:lang w:val="en-US"/>
              </w:rPr>
              <w:t>建安工程费为178500.00万元</w:t>
            </w:r>
          </w:p>
        </w:tc>
      </w:tr>
      <w:tr w14:paraId="3C4DE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93" w:type="dxa"/>
            <w:vAlign w:val="center"/>
          </w:tcPr>
          <w:p w14:paraId="22612249">
            <w:pPr>
              <w:pStyle w:val="38"/>
              <w:spacing w:line="276" w:lineRule="auto"/>
              <w:ind w:left="84" w:leftChars="38" w:right="82"/>
              <w:jc w:val="center"/>
              <w:rPr>
                <w:color w:val="auto"/>
                <w:sz w:val="21"/>
                <w:szCs w:val="21"/>
                <w:highlight w:val="none"/>
              </w:rPr>
            </w:pPr>
            <w:r>
              <w:rPr>
                <w:rFonts w:hint="eastAsia"/>
                <w:color w:val="auto"/>
                <w:sz w:val="21"/>
                <w:szCs w:val="21"/>
                <w:highlight w:val="none"/>
              </w:rPr>
              <w:t>1.2.1</w:t>
            </w:r>
          </w:p>
        </w:tc>
        <w:tc>
          <w:tcPr>
            <w:tcW w:w="1985" w:type="dxa"/>
            <w:vAlign w:val="center"/>
          </w:tcPr>
          <w:p w14:paraId="036D1F44">
            <w:pPr>
              <w:pStyle w:val="38"/>
              <w:spacing w:line="276" w:lineRule="auto"/>
              <w:ind w:right="82"/>
              <w:jc w:val="center"/>
              <w:rPr>
                <w:color w:val="auto"/>
                <w:sz w:val="21"/>
                <w:szCs w:val="21"/>
                <w:highlight w:val="none"/>
              </w:rPr>
            </w:pPr>
            <w:r>
              <w:rPr>
                <w:rFonts w:hint="eastAsia"/>
                <w:color w:val="auto"/>
                <w:sz w:val="21"/>
                <w:szCs w:val="21"/>
                <w:highlight w:val="none"/>
              </w:rPr>
              <w:t>资金来源及比例</w:t>
            </w:r>
          </w:p>
        </w:tc>
        <w:tc>
          <w:tcPr>
            <w:tcW w:w="6909" w:type="dxa"/>
            <w:vAlign w:val="center"/>
          </w:tcPr>
          <w:p w14:paraId="0C5537E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314F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93" w:type="dxa"/>
            <w:vAlign w:val="center"/>
          </w:tcPr>
          <w:p w14:paraId="1345839D">
            <w:pPr>
              <w:pStyle w:val="38"/>
              <w:spacing w:line="276" w:lineRule="auto"/>
              <w:ind w:left="84" w:leftChars="38" w:right="82"/>
              <w:jc w:val="center"/>
              <w:rPr>
                <w:color w:val="auto"/>
                <w:sz w:val="21"/>
                <w:szCs w:val="21"/>
                <w:highlight w:val="none"/>
              </w:rPr>
            </w:pPr>
            <w:r>
              <w:rPr>
                <w:rFonts w:hint="eastAsia"/>
                <w:color w:val="auto"/>
                <w:sz w:val="21"/>
                <w:szCs w:val="21"/>
                <w:highlight w:val="none"/>
              </w:rPr>
              <w:t>1.2.2</w:t>
            </w:r>
          </w:p>
        </w:tc>
        <w:tc>
          <w:tcPr>
            <w:tcW w:w="1985" w:type="dxa"/>
            <w:vAlign w:val="center"/>
          </w:tcPr>
          <w:p w14:paraId="6CD6CCB7">
            <w:pPr>
              <w:pStyle w:val="38"/>
              <w:spacing w:line="276" w:lineRule="auto"/>
              <w:ind w:right="82"/>
              <w:jc w:val="center"/>
              <w:rPr>
                <w:color w:val="auto"/>
                <w:sz w:val="21"/>
                <w:szCs w:val="21"/>
                <w:highlight w:val="none"/>
              </w:rPr>
            </w:pPr>
            <w:r>
              <w:rPr>
                <w:rFonts w:hint="eastAsia"/>
                <w:color w:val="auto"/>
                <w:sz w:val="21"/>
                <w:szCs w:val="21"/>
                <w:highlight w:val="none"/>
              </w:rPr>
              <w:t>资金落实情况</w:t>
            </w:r>
          </w:p>
        </w:tc>
        <w:tc>
          <w:tcPr>
            <w:tcW w:w="6909" w:type="dxa"/>
            <w:vAlign w:val="center"/>
          </w:tcPr>
          <w:p w14:paraId="0778688B">
            <w:pPr>
              <w:pStyle w:val="38"/>
              <w:spacing w:line="276" w:lineRule="auto"/>
              <w:ind w:left="145" w:leftChars="66" w:right="82"/>
              <w:rPr>
                <w:color w:val="auto"/>
                <w:sz w:val="21"/>
                <w:szCs w:val="21"/>
                <w:highlight w:val="none"/>
              </w:rPr>
            </w:pPr>
            <w:r>
              <w:rPr>
                <w:rFonts w:hint="eastAsia"/>
                <w:color w:val="auto"/>
                <w:sz w:val="21"/>
                <w:szCs w:val="21"/>
                <w:highlight w:val="none"/>
                <w:u w:val="single"/>
              </w:rPr>
              <w:t>资金已落实</w:t>
            </w:r>
            <w:r>
              <w:rPr>
                <w:rFonts w:hint="eastAsia"/>
                <w:color w:val="auto"/>
                <w:sz w:val="21"/>
                <w:szCs w:val="21"/>
                <w:highlight w:val="none"/>
              </w:rPr>
              <w:t>。</w:t>
            </w:r>
          </w:p>
        </w:tc>
      </w:tr>
      <w:tr w14:paraId="5C28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93" w:type="dxa"/>
            <w:vAlign w:val="center"/>
          </w:tcPr>
          <w:p w14:paraId="49F85DEC">
            <w:pPr>
              <w:pStyle w:val="38"/>
              <w:spacing w:line="276" w:lineRule="auto"/>
              <w:ind w:left="84" w:leftChars="38" w:right="82"/>
              <w:jc w:val="center"/>
              <w:rPr>
                <w:color w:val="auto"/>
                <w:sz w:val="21"/>
                <w:szCs w:val="21"/>
                <w:highlight w:val="none"/>
              </w:rPr>
            </w:pPr>
            <w:r>
              <w:rPr>
                <w:rFonts w:hint="eastAsia"/>
                <w:color w:val="auto"/>
                <w:sz w:val="21"/>
                <w:szCs w:val="21"/>
                <w:highlight w:val="none"/>
              </w:rPr>
              <w:t>1.3.1</w:t>
            </w:r>
          </w:p>
        </w:tc>
        <w:tc>
          <w:tcPr>
            <w:tcW w:w="1985" w:type="dxa"/>
            <w:vAlign w:val="center"/>
          </w:tcPr>
          <w:p w14:paraId="58380BD0">
            <w:pPr>
              <w:pStyle w:val="38"/>
              <w:spacing w:line="276" w:lineRule="auto"/>
              <w:ind w:right="82"/>
              <w:jc w:val="center"/>
              <w:rPr>
                <w:color w:val="auto"/>
                <w:sz w:val="21"/>
                <w:szCs w:val="21"/>
                <w:highlight w:val="none"/>
              </w:rPr>
            </w:pPr>
            <w:r>
              <w:rPr>
                <w:rFonts w:hint="eastAsia"/>
                <w:color w:val="auto"/>
                <w:sz w:val="21"/>
                <w:szCs w:val="21"/>
                <w:highlight w:val="none"/>
              </w:rPr>
              <w:t>招标范围</w:t>
            </w:r>
          </w:p>
        </w:tc>
        <w:tc>
          <w:tcPr>
            <w:tcW w:w="6909" w:type="dxa"/>
            <w:vAlign w:val="center"/>
          </w:tcPr>
          <w:p w14:paraId="792A05A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B96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93" w:type="dxa"/>
            <w:vAlign w:val="center"/>
          </w:tcPr>
          <w:p w14:paraId="1B9814F7">
            <w:pPr>
              <w:pStyle w:val="38"/>
              <w:spacing w:line="276" w:lineRule="auto"/>
              <w:ind w:left="84" w:leftChars="38" w:right="82"/>
              <w:jc w:val="center"/>
              <w:rPr>
                <w:color w:val="auto"/>
                <w:sz w:val="21"/>
                <w:szCs w:val="21"/>
                <w:highlight w:val="none"/>
              </w:rPr>
            </w:pPr>
            <w:r>
              <w:rPr>
                <w:rFonts w:hint="eastAsia"/>
                <w:color w:val="auto"/>
                <w:sz w:val="21"/>
                <w:szCs w:val="21"/>
                <w:highlight w:val="none"/>
              </w:rPr>
              <w:t>1.3.2</w:t>
            </w:r>
          </w:p>
        </w:tc>
        <w:tc>
          <w:tcPr>
            <w:tcW w:w="1985" w:type="dxa"/>
            <w:vAlign w:val="center"/>
          </w:tcPr>
          <w:p w14:paraId="3468FCEE">
            <w:pPr>
              <w:pStyle w:val="38"/>
              <w:spacing w:line="276" w:lineRule="auto"/>
              <w:ind w:right="82"/>
              <w:jc w:val="center"/>
              <w:rPr>
                <w:color w:val="auto"/>
                <w:sz w:val="21"/>
                <w:szCs w:val="21"/>
                <w:highlight w:val="none"/>
              </w:rPr>
            </w:pPr>
            <w:r>
              <w:rPr>
                <w:rFonts w:hint="eastAsia"/>
                <w:color w:val="auto"/>
                <w:sz w:val="21"/>
                <w:szCs w:val="21"/>
                <w:highlight w:val="none"/>
              </w:rPr>
              <w:t>勘察设计服务期限</w:t>
            </w:r>
          </w:p>
        </w:tc>
        <w:tc>
          <w:tcPr>
            <w:tcW w:w="6909" w:type="dxa"/>
            <w:vAlign w:val="center"/>
          </w:tcPr>
          <w:p w14:paraId="3ABC0EF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6394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93" w:type="dxa"/>
            <w:vAlign w:val="center"/>
          </w:tcPr>
          <w:p w14:paraId="3505C04D">
            <w:pPr>
              <w:pStyle w:val="38"/>
              <w:spacing w:line="276" w:lineRule="auto"/>
              <w:ind w:left="84" w:leftChars="38" w:right="82"/>
              <w:jc w:val="center"/>
              <w:rPr>
                <w:color w:val="auto"/>
                <w:sz w:val="21"/>
                <w:szCs w:val="21"/>
                <w:highlight w:val="none"/>
              </w:rPr>
            </w:pPr>
            <w:r>
              <w:rPr>
                <w:rFonts w:hint="eastAsia"/>
                <w:color w:val="auto"/>
                <w:sz w:val="21"/>
                <w:szCs w:val="21"/>
                <w:highlight w:val="none"/>
              </w:rPr>
              <w:t>1.3.3</w:t>
            </w:r>
          </w:p>
        </w:tc>
        <w:tc>
          <w:tcPr>
            <w:tcW w:w="1985" w:type="dxa"/>
            <w:vAlign w:val="center"/>
          </w:tcPr>
          <w:p w14:paraId="38AF1174">
            <w:pPr>
              <w:pStyle w:val="38"/>
              <w:spacing w:line="276" w:lineRule="auto"/>
              <w:ind w:right="82"/>
              <w:jc w:val="center"/>
              <w:rPr>
                <w:color w:val="auto"/>
                <w:sz w:val="21"/>
                <w:szCs w:val="21"/>
                <w:highlight w:val="none"/>
              </w:rPr>
            </w:pPr>
            <w:r>
              <w:rPr>
                <w:rFonts w:hint="eastAsia"/>
                <w:color w:val="auto"/>
                <w:sz w:val="21"/>
                <w:szCs w:val="21"/>
                <w:highlight w:val="none"/>
              </w:rPr>
              <w:t>质量标准</w:t>
            </w:r>
          </w:p>
        </w:tc>
        <w:tc>
          <w:tcPr>
            <w:tcW w:w="6909" w:type="dxa"/>
            <w:vAlign w:val="center"/>
          </w:tcPr>
          <w:p w14:paraId="2F3D73EC">
            <w:pPr>
              <w:pStyle w:val="38"/>
              <w:spacing w:line="276" w:lineRule="auto"/>
              <w:ind w:left="145" w:leftChars="66" w:right="82"/>
              <w:rPr>
                <w:color w:val="auto"/>
                <w:sz w:val="21"/>
                <w:szCs w:val="21"/>
                <w:highlight w:val="none"/>
              </w:rPr>
            </w:pPr>
            <w:r>
              <w:rPr>
                <w:rFonts w:hint="eastAsia"/>
                <w:color w:val="auto"/>
                <w:sz w:val="21"/>
                <w:szCs w:val="21"/>
                <w:highlight w:val="none"/>
                <w:u w:val="single"/>
              </w:rPr>
              <w:t>符合包括但不限于《建设工程质量管理条例》、《建设工程勘察设计管理条例》、《</w:t>
            </w:r>
            <w:bookmarkStart w:id="9" w:name="突出显示"/>
            <w:r>
              <w:rPr>
                <w:rFonts w:hint="eastAsia"/>
                <w:color w:val="auto"/>
                <w:sz w:val="21"/>
                <w:szCs w:val="21"/>
                <w:highlight w:val="none"/>
                <w:u w:val="single"/>
              </w:rPr>
              <w:t>建筑工程</w:t>
            </w:r>
            <w:bookmarkEnd w:id="9"/>
            <w:r>
              <w:rPr>
                <w:rFonts w:hint="eastAsia"/>
                <w:color w:val="auto"/>
                <w:sz w:val="21"/>
                <w:szCs w:val="21"/>
                <w:highlight w:val="none"/>
                <w:u w:val="single"/>
              </w:rPr>
              <w:t>设计文件编制深度规定（2016年版）》等国家及地方有关工程设计管理法规和规章，达到行业相关规范技术标准等要求。具体要求详见</w:t>
            </w:r>
            <w:r>
              <w:rPr>
                <w:rFonts w:hint="eastAsia"/>
                <w:color w:val="auto"/>
                <w:sz w:val="21"/>
                <w:szCs w:val="21"/>
                <w:highlight w:val="none"/>
                <w:u w:val="single"/>
                <w:lang w:val="en-US"/>
              </w:rPr>
              <w:t>勘察和初步</w:t>
            </w:r>
            <w:r>
              <w:rPr>
                <w:rFonts w:hint="eastAsia"/>
                <w:color w:val="auto"/>
                <w:sz w:val="21"/>
                <w:szCs w:val="21"/>
                <w:highlight w:val="none"/>
                <w:u w:val="single"/>
              </w:rPr>
              <w:t>设计任务书。</w:t>
            </w:r>
          </w:p>
        </w:tc>
      </w:tr>
      <w:tr w14:paraId="123A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93" w:type="dxa"/>
            <w:vAlign w:val="center"/>
          </w:tcPr>
          <w:p w14:paraId="61FAACFC">
            <w:pPr>
              <w:pStyle w:val="38"/>
              <w:spacing w:line="276" w:lineRule="auto"/>
              <w:ind w:left="84" w:leftChars="38" w:right="82"/>
              <w:jc w:val="center"/>
              <w:rPr>
                <w:color w:val="auto"/>
                <w:sz w:val="21"/>
                <w:szCs w:val="21"/>
                <w:highlight w:val="none"/>
              </w:rPr>
            </w:pPr>
            <w:r>
              <w:rPr>
                <w:rFonts w:hint="eastAsia"/>
                <w:color w:val="auto"/>
                <w:sz w:val="21"/>
                <w:szCs w:val="21"/>
                <w:highlight w:val="none"/>
              </w:rPr>
              <w:t>1.4.1</w:t>
            </w:r>
          </w:p>
        </w:tc>
        <w:tc>
          <w:tcPr>
            <w:tcW w:w="1985" w:type="dxa"/>
            <w:vAlign w:val="center"/>
          </w:tcPr>
          <w:p w14:paraId="68CB1E1B">
            <w:pPr>
              <w:pStyle w:val="38"/>
              <w:spacing w:line="276" w:lineRule="auto"/>
              <w:ind w:right="82"/>
              <w:jc w:val="center"/>
              <w:rPr>
                <w:color w:val="auto"/>
                <w:sz w:val="21"/>
                <w:szCs w:val="21"/>
                <w:highlight w:val="none"/>
              </w:rPr>
            </w:pPr>
            <w:r>
              <w:rPr>
                <w:rFonts w:hint="eastAsia"/>
                <w:color w:val="auto"/>
                <w:sz w:val="21"/>
                <w:szCs w:val="21"/>
                <w:highlight w:val="none"/>
              </w:rPr>
              <w:t>投标人资质条件、能力、信誉</w:t>
            </w:r>
          </w:p>
        </w:tc>
        <w:tc>
          <w:tcPr>
            <w:tcW w:w="6909" w:type="dxa"/>
            <w:vAlign w:val="center"/>
          </w:tcPr>
          <w:p w14:paraId="534ED47D">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详见招标公告第3点“投标人资格要求”。</w:t>
            </w:r>
          </w:p>
        </w:tc>
      </w:tr>
      <w:tr w14:paraId="0157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6E5ACF4E">
            <w:pPr>
              <w:pStyle w:val="38"/>
              <w:spacing w:line="276" w:lineRule="auto"/>
              <w:ind w:left="84" w:leftChars="38" w:right="82"/>
              <w:jc w:val="center"/>
              <w:rPr>
                <w:color w:val="auto"/>
                <w:sz w:val="21"/>
                <w:szCs w:val="21"/>
                <w:highlight w:val="none"/>
              </w:rPr>
            </w:pPr>
            <w:r>
              <w:rPr>
                <w:rFonts w:hint="eastAsia"/>
                <w:color w:val="auto"/>
                <w:sz w:val="21"/>
                <w:szCs w:val="21"/>
                <w:highlight w:val="none"/>
              </w:rPr>
              <w:t>1.4.2</w:t>
            </w:r>
          </w:p>
        </w:tc>
        <w:tc>
          <w:tcPr>
            <w:tcW w:w="1985" w:type="dxa"/>
            <w:vAlign w:val="center"/>
          </w:tcPr>
          <w:p w14:paraId="2CCFDDC5">
            <w:pPr>
              <w:pStyle w:val="38"/>
              <w:spacing w:line="276" w:lineRule="auto"/>
              <w:ind w:right="82"/>
              <w:jc w:val="center"/>
              <w:rPr>
                <w:color w:val="auto"/>
                <w:sz w:val="21"/>
                <w:szCs w:val="21"/>
                <w:highlight w:val="none"/>
              </w:rPr>
            </w:pPr>
            <w:r>
              <w:rPr>
                <w:rFonts w:hint="eastAsia"/>
                <w:color w:val="auto"/>
                <w:sz w:val="21"/>
                <w:szCs w:val="21"/>
                <w:highlight w:val="none"/>
              </w:rPr>
              <w:t>是否接受联合体投标</w:t>
            </w:r>
          </w:p>
        </w:tc>
        <w:tc>
          <w:tcPr>
            <w:tcW w:w="6909" w:type="dxa"/>
            <w:vAlign w:val="center"/>
          </w:tcPr>
          <w:p w14:paraId="3D7BA0EA">
            <w:pPr>
              <w:topLinePunct/>
              <w:spacing w:before="40" w:after="40" w:line="276" w:lineRule="auto"/>
              <w:ind w:left="145" w:leftChars="66" w:right="82"/>
              <w:rPr>
                <w:color w:val="auto"/>
                <w:sz w:val="21"/>
                <w:szCs w:val="21"/>
                <w:highlight w:val="none"/>
              </w:rPr>
            </w:pPr>
            <w:r>
              <w:rPr>
                <w:rFonts w:hint="eastAsia"/>
                <w:color w:val="auto"/>
                <w:sz w:val="21"/>
                <w:szCs w:val="21"/>
                <w:highlight w:val="none"/>
              </w:rPr>
              <w:t>□不接受</w:t>
            </w:r>
          </w:p>
          <w:p w14:paraId="4AD8FC63">
            <w:pPr>
              <w:pStyle w:val="38"/>
              <w:spacing w:line="276" w:lineRule="auto"/>
              <w:ind w:left="145" w:leftChars="66" w:right="82"/>
              <w:rPr>
                <w:color w:val="auto"/>
                <w:sz w:val="21"/>
                <w:szCs w:val="21"/>
                <w:highlight w:val="none"/>
                <w:u w:val="single"/>
              </w:rPr>
            </w:pPr>
            <w:r>
              <w:rPr>
                <w:rFonts w:hint="eastAsia"/>
                <w:color w:val="auto"/>
                <w:sz w:val="21"/>
                <w:szCs w:val="21"/>
                <w:highlight w:val="none"/>
              </w:rPr>
              <w:t>■接受，应满足下列要求：</w:t>
            </w:r>
            <w:r>
              <w:rPr>
                <w:rFonts w:hint="eastAsia"/>
                <w:color w:val="auto"/>
                <w:sz w:val="21"/>
                <w:szCs w:val="21"/>
                <w:highlight w:val="none"/>
                <w:u w:val="single"/>
              </w:rPr>
              <w:t>详见招标公告第3点“投标人资格要求”。</w:t>
            </w:r>
          </w:p>
        </w:tc>
      </w:tr>
      <w:tr w14:paraId="7161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3" w:type="dxa"/>
          </w:tcPr>
          <w:p w14:paraId="0911715C">
            <w:pPr>
              <w:pStyle w:val="38"/>
              <w:spacing w:line="276" w:lineRule="auto"/>
              <w:ind w:left="84" w:leftChars="38" w:right="82"/>
              <w:jc w:val="center"/>
              <w:rPr>
                <w:color w:val="auto"/>
                <w:sz w:val="21"/>
                <w:szCs w:val="21"/>
                <w:highlight w:val="none"/>
              </w:rPr>
            </w:pPr>
            <w:r>
              <w:rPr>
                <w:rFonts w:hint="eastAsia"/>
                <w:color w:val="auto"/>
                <w:sz w:val="21"/>
                <w:szCs w:val="21"/>
                <w:highlight w:val="none"/>
              </w:rPr>
              <w:t>1.4.3</w:t>
            </w:r>
          </w:p>
        </w:tc>
        <w:tc>
          <w:tcPr>
            <w:tcW w:w="1985" w:type="dxa"/>
          </w:tcPr>
          <w:p w14:paraId="7D3682B4">
            <w:pPr>
              <w:pStyle w:val="38"/>
              <w:spacing w:line="276" w:lineRule="auto"/>
              <w:ind w:right="82"/>
              <w:jc w:val="center"/>
              <w:rPr>
                <w:color w:val="auto"/>
                <w:sz w:val="21"/>
                <w:szCs w:val="21"/>
                <w:highlight w:val="none"/>
              </w:rPr>
            </w:pPr>
            <w:r>
              <w:rPr>
                <w:rFonts w:hint="eastAsia"/>
                <w:color w:val="auto"/>
                <w:sz w:val="21"/>
                <w:szCs w:val="21"/>
                <w:highlight w:val="none"/>
              </w:rPr>
              <w:t>投标人不得存在的其他情形</w:t>
            </w:r>
          </w:p>
        </w:tc>
        <w:tc>
          <w:tcPr>
            <w:tcW w:w="6909" w:type="dxa"/>
            <w:vAlign w:val="center"/>
          </w:tcPr>
          <w:p w14:paraId="2F412625">
            <w:pPr>
              <w:topLinePunct/>
              <w:spacing w:before="40" w:after="40" w:line="276" w:lineRule="auto"/>
              <w:ind w:left="145" w:leftChars="66" w:right="82"/>
              <w:rPr>
                <w:color w:val="auto"/>
                <w:sz w:val="21"/>
                <w:szCs w:val="21"/>
                <w:highlight w:val="none"/>
              </w:rPr>
            </w:pPr>
            <w:r>
              <w:rPr>
                <w:rFonts w:hint="eastAsia"/>
                <w:color w:val="auto"/>
                <w:sz w:val="21"/>
                <w:szCs w:val="21"/>
                <w:highlight w:val="none"/>
                <w:u w:val="single"/>
              </w:rPr>
              <w:t>/</w:t>
            </w:r>
          </w:p>
        </w:tc>
      </w:tr>
      <w:tr w14:paraId="5B69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93" w:type="dxa"/>
            <w:vAlign w:val="center"/>
          </w:tcPr>
          <w:p w14:paraId="372777C8">
            <w:pPr>
              <w:pStyle w:val="38"/>
              <w:spacing w:line="276" w:lineRule="auto"/>
              <w:ind w:left="84" w:leftChars="38" w:right="82"/>
              <w:jc w:val="center"/>
              <w:rPr>
                <w:color w:val="auto"/>
                <w:sz w:val="21"/>
                <w:szCs w:val="21"/>
                <w:highlight w:val="none"/>
              </w:rPr>
            </w:pPr>
            <w:r>
              <w:rPr>
                <w:rFonts w:hint="eastAsia"/>
                <w:color w:val="auto"/>
                <w:sz w:val="21"/>
                <w:szCs w:val="21"/>
                <w:highlight w:val="none"/>
              </w:rPr>
              <w:t>1.9.1</w:t>
            </w:r>
          </w:p>
        </w:tc>
        <w:tc>
          <w:tcPr>
            <w:tcW w:w="1985" w:type="dxa"/>
            <w:vAlign w:val="center"/>
          </w:tcPr>
          <w:p w14:paraId="002AF61F">
            <w:pPr>
              <w:pStyle w:val="38"/>
              <w:spacing w:line="276" w:lineRule="auto"/>
              <w:ind w:right="82"/>
              <w:jc w:val="center"/>
              <w:rPr>
                <w:color w:val="auto"/>
                <w:sz w:val="21"/>
                <w:szCs w:val="21"/>
                <w:highlight w:val="none"/>
              </w:rPr>
            </w:pPr>
            <w:r>
              <w:rPr>
                <w:rFonts w:hint="eastAsia"/>
                <w:color w:val="auto"/>
                <w:sz w:val="21"/>
                <w:szCs w:val="21"/>
                <w:highlight w:val="none"/>
              </w:rPr>
              <w:t>踏勘现场</w:t>
            </w:r>
          </w:p>
        </w:tc>
        <w:tc>
          <w:tcPr>
            <w:tcW w:w="6909" w:type="dxa"/>
            <w:vAlign w:val="center"/>
          </w:tcPr>
          <w:p w14:paraId="0B30BB29">
            <w:pPr>
              <w:spacing w:line="276" w:lineRule="auto"/>
              <w:ind w:left="145" w:leftChars="66" w:right="82"/>
              <w:rPr>
                <w:color w:val="auto"/>
                <w:sz w:val="21"/>
                <w:szCs w:val="21"/>
                <w:highlight w:val="none"/>
                <w:u w:val="single"/>
              </w:rPr>
            </w:pPr>
            <w:r>
              <w:rPr>
                <w:rFonts w:hint="eastAsia"/>
                <w:color w:val="auto"/>
                <w:sz w:val="21"/>
                <w:szCs w:val="21"/>
                <w:highlight w:val="none"/>
              </w:rPr>
              <w:t>■不组织，</w:t>
            </w:r>
            <w:r>
              <w:rPr>
                <w:rFonts w:hint="eastAsia"/>
                <w:color w:val="auto"/>
                <w:sz w:val="21"/>
                <w:szCs w:val="21"/>
                <w:highlight w:val="none"/>
                <w:u w:val="single"/>
              </w:rPr>
              <w:t>由投标人自行现场勘察。</w:t>
            </w:r>
          </w:p>
          <w:p w14:paraId="6788DAB3">
            <w:pPr>
              <w:spacing w:line="276" w:lineRule="auto"/>
              <w:ind w:left="145" w:leftChars="66" w:right="82"/>
              <w:rPr>
                <w:color w:val="auto"/>
                <w:sz w:val="21"/>
                <w:szCs w:val="21"/>
                <w:highlight w:val="none"/>
              </w:rPr>
            </w:pPr>
            <w:r>
              <w:rPr>
                <w:rFonts w:hint="eastAsia"/>
                <w:color w:val="auto"/>
                <w:sz w:val="21"/>
                <w:szCs w:val="21"/>
                <w:highlight w:val="none"/>
              </w:rPr>
              <w:t>□组织，踏勘时间：</w:t>
            </w:r>
          </w:p>
          <w:p w14:paraId="083B063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踏勘集中地点：</w:t>
            </w:r>
          </w:p>
        </w:tc>
      </w:tr>
      <w:tr w14:paraId="3973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78D6B696">
            <w:pPr>
              <w:pStyle w:val="38"/>
              <w:spacing w:line="276" w:lineRule="auto"/>
              <w:ind w:left="84" w:leftChars="38" w:right="82"/>
              <w:jc w:val="center"/>
              <w:rPr>
                <w:color w:val="auto"/>
                <w:sz w:val="21"/>
                <w:szCs w:val="21"/>
                <w:highlight w:val="none"/>
              </w:rPr>
            </w:pPr>
            <w:r>
              <w:rPr>
                <w:rFonts w:hint="eastAsia"/>
                <w:color w:val="auto"/>
                <w:sz w:val="21"/>
                <w:szCs w:val="21"/>
                <w:highlight w:val="none"/>
              </w:rPr>
              <w:t>1.10.1</w:t>
            </w:r>
          </w:p>
        </w:tc>
        <w:tc>
          <w:tcPr>
            <w:tcW w:w="1985" w:type="dxa"/>
            <w:vAlign w:val="center"/>
          </w:tcPr>
          <w:p w14:paraId="60278EA7">
            <w:pPr>
              <w:pStyle w:val="38"/>
              <w:spacing w:line="276" w:lineRule="auto"/>
              <w:ind w:right="82"/>
              <w:jc w:val="center"/>
              <w:rPr>
                <w:color w:val="auto"/>
                <w:sz w:val="21"/>
                <w:szCs w:val="21"/>
                <w:highlight w:val="none"/>
              </w:rPr>
            </w:pPr>
            <w:r>
              <w:rPr>
                <w:rFonts w:hint="eastAsia"/>
                <w:color w:val="auto"/>
                <w:sz w:val="21"/>
                <w:szCs w:val="21"/>
                <w:highlight w:val="none"/>
              </w:rPr>
              <w:t>投标预备会</w:t>
            </w:r>
          </w:p>
        </w:tc>
        <w:tc>
          <w:tcPr>
            <w:tcW w:w="6909" w:type="dxa"/>
            <w:vAlign w:val="center"/>
          </w:tcPr>
          <w:p w14:paraId="689887BD">
            <w:pPr>
              <w:spacing w:line="276" w:lineRule="auto"/>
              <w:ind w:left="145" w:leftChars="66" w:right="82"/>
              <w:rPr>
                <w:color w:val="auto"/>
                <w:sz w:val="21"/>
                <w:szCs w:val="21"/>
                <w:highlight w:val="none"/>
              </w:rPr>
            </w:pPr>
            <w:r>
              <w:rPr>
                <w:rFonts w:hint="eastAsia"/>
                <w:color w:val="auto"/>
                <w:sz w:val="21"/>
                <w:szCs w:val="21"/>
                <w:highlight w:val="none"/>
              </w:rPr>
              <w:t>■不召开</w:t>
            </w:r>
          </w:p>
          <w:p w14:paraId="3E9C4D27">
            <w:pPr>
              <w:spacing w:line="276" w:lineRule="auto"/>
              <w:ind w:left="145" w:leftChars="66" w:right="82"/>
              <w:rPr>
                <w:color w:val="auto"/>
                <w:sz w:val="21"/>
                <w:szCs w:val="21"/>
                <w:highlight w:val="none"/>
              </w:rPr>
            </w:pPr>
            <w:r>
              <w:rPr>
                <w:rFonts w:hint="eastAsia"/>
                <w:color w:val="auto"/>
                <w:sz w:val="21"/>
                <w:szCs w:val="21"/>
                <w:highlight w:val="none"/>
              </w:rPr>
              <w:t>□召开，召开时间：</w:t>
            </w:r>
          </w:p>
          <w:p w14:paraId="0D48B5C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召开地点：</w:t>
            </w:r>
          </w:p>
        </w:tc>
      </w:tr>
      <w:tr w14:paraId="7E19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993" w:type="dxa"/>
            <w:vAlign w:val="center"/>
          </w:tcPr>
          <w:p w14:paraId="123CDBB4">
            <w:pPr>
              <w:pStyle w:val="38"/>
              <w:spacing w:line="276" w:lineRule="auto"/>
              <w:ind w:left="84" w:leftChars="38" w:right="82"/>
              <w:jc w:val="center"/>
              <w:rPr>
                <w:color w:val="auto"/>
                <w:sz w:val="21"/>
                <w:szCs w:val="21"/>
                <w:highlight w:val="none"/>
              </w:rPr>
            </w:pPr>
            <w:r>
              <w:rPr>
                <w:rFonts w:hint="eastAsia"/>
                <w:color w:val="auto"/>
                <w:sz w:val="21"/>
                <w:szCs w:val="21"/>
                <w:highlight w:val="none"/>
              </w:rPr>
              <w:t>1.10.2</w:t>
            </w:r>
          </w:p>
        </w:tc>
        <w:tc>
          <w:tcPr>
            <w:tcW w:w="1985" w:type="dxa"/>
            <w:vAlign w:val="center"/>
          </w:tcPr>
          <w:p w14:paraId="43C53FD6">
            <w:pPr>
              <w:pStyle w:val="38"/>
              <w:spacing w:line="276" w:lineRule="auto"/>
              <w:ind w:right="82"/>
              <w:jc w:val="center"/>
              <w:rPr>
                <w:color w:val="auto"/>
                <w:sz w:val="21"/>
                <w:szCs w:val="21"/>
                <w:highlight w:val="none"/>
              </w:rPr>
            </w:pPr>
            <w:r>
              <w:rPr>
                <w:rFonts w:hint="eastAsia"/>
                <w:color w:val="auto"/>
                <w:sz w:val="21"/>
                <w:szCs w:val="21"/>
                <w:highlight w:val="none"/>
              </w:rPr>
              <w:t>投标人在投标预备会前提出问题</w:t>
            </w:r>
          </w:p>
        </w:tc>
        <w:tc>
          <w:tcPr>
            <w:tcW w:w="6909" w:type="dxa"/>
            <w:vAlign w:val="center"/>
          </w:tcPr>
          <w:p w14:paraId="012EDE7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w:t>
            </w:r>
          </w:p>
        </w:tc>
      </w:tr>
      <w:tr w14:paraId="4CFE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93" w:type="dxa"/>
            <w:vAlign w:val="center"/>
          </w:tcPr>
          <w:p w14:paraId="2E9371AF">
            <w:pPr>
              <w:pStyle w:val="38"/>
              <w:spacing w:line="276" w:lineRule="auto"/>
              <w:ind w:left="84" w:leftChars="38" w:right="82"/>
              <w:jc w:val="center"/>
              <w:rPr>
                <w:color w:val="auto"/>
                <w:sz w:val="21"/>
                <w:szCs w:val="21"/>
                <w:highlight w:val="none"/>
              </w:rPr>
            </w:pPr>
            <w:r>
              <w:rPr>
                <w:rFonts w:hint="eastAsia"/>
                <w:color w:val="auto"/>
                <w:sz w:val="21"/>
                <w:szCs w:val="21"/>
                <w:highlight w:val="none"/>
              </w:rPr>
              <w:t>1.10.3</w:t>
            </w:r>
          </w:p>
        </w:tc>
        <w:tc>
          <w:tcPr>
            <w:tcW w:w="1985" w:type="dxa"/>
            <w:vAlign w:val="center"/>
          </w:tcPr>
          <w:p w14:paraId="697D231C">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6909" w:type="dxa"/>
            <w:vAlign w:val="center"/>
          </w:tcPr>
          <w:p w14:paraId="00B8CF87">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w:t>
            </w:r>
          </w:p>
        </w:tc>
      </w:tr>
      <w:tr w14:paraId="198A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4D0AF4F9">
            <w:pPr>
              <w:pStyle w:val="38"/>
              <w:spacing w:line="276" w:lineRule="auto"/>
              <w:ind w:left="84" w:leftChars="38" w:right="82"/>
              <w:jc w:val="center"/>
              <w:rPr>
                <w:color w:val="auto"/>
                <w:sz w:val="21"/>
                <w:szCs w:val="21"/>
                <w:highlight w:val="none"/>
              </w:rPr>
            </w:pPr>
            <w:r>
              <w:rPr>
                <w:rFonts w:hint="eastAsia"/>
                <w:color w:val="auto"/>
                <w:sz w:val="21"/>
                <w:szCs w:val="21"/>
                <w:highlight w:val="none"/>
              </w:rPr>
              <w:t>1.11.1</w:t>
            </w:r>
          </w:p>
        </w:tc>
        <w:tc>
          <w:tcPr>
            <w:tcW w:w="1985" w:type="dxa"/>
            <w:vAlign w:val="center"/>
          </w:tcPr>
          <w:p w14:paraId="3864BFFC">
            <w:pPr>
              <w:pStyle w:val="38"/>
              <w:spacing w:line="276" w:lineRule="auto"/>
              <w:ind w:right="82"/>
              <w:jc w:val="center"/>
              <w:rPr>
                <w:color w:val="auto"/>
                <w:sz w:val="21"/>
                <w:szCs w:val="21"/>
                <w:highlight w:val="none"/>
              </w:rPr>
            </w:pPr>
            <w:r>
              <w:rPr>
                <w:rFonts w:hint="eastAsia"/>
                <w:color w:val="auto"/>
                <w:sz w:val="21"/>
                <w:szCs w:val="21"/>
                <w:highlight w:val="none"/>
              </w:rPr>
              <w:t>分包</w:t>
            </w:r>
          </w:p>
        </w:tc>
        <w:tc>
          <w:tcPr>
            <w:tcW w:w="6909" w:type="dxa"/>
            <w:vAlign w:val="center"/>
          </w:tcPr>
          <w:p w14:paraId="0C2603FC">
            <w:pPr>
              <w:spacing w:line="276" w:lineRule="auto"/>
              <w:ind w:left="145" w:leftChars="66" w:right="82"/>
              <w:rPr>
                <w:color w:val="auto"/>
                <w:sz w:val="21"/>
                <w:szCs w:val="21"/>
                <w:highlight w:val="none"/>
              </w:rPr>
            </w:pPr>
            <w:r>
              <w:rPr>
                <w:rFonts w:hint="eastAsia"/>
                <w:color w:val="auto"/>
                <w:sz w:val="21"/>
                <w:szCs w:val="21"/>
                <w:highlight w:val="none"/>
              </w:rPr>
              <w:t>□不允许</w:t>
            </w:r>
          </w:p>
          <w:p w14:paraId="2973A16E">
            <w:pPr>
              <w:spacing w:line="276" w:lineRule="auto"/>
              <w:ind w:left="145" w:leftChars="66" w:right="82"/>
              <w:rPr>
                <w:color w:val="auto"/>
                <w:sz w:val="21"/>
                <w:szCs w:val="21"/>
                <w:highlight w:val="none"/>
              </w:rPr>
            </w:pPr>
            <w:r>
              <w:rPr>
                <w:rFonts w:hint="eastAsia"/>
                <w:color w:val="auto"/>
                <w:szCs w:val="21"/>
                <w:highlight w:val="none"/>
                <w:u w:val="single"/>
              </w:rPr>
              <w:t>■允许，如中标人具备相关专业勘察或设计资质的，原则上不允许分包相关业务。如中标人不具备相关专业勘察或设计资质，应当自行完成本项目主体的勘察或设计业务，并在保证整个建筑工程项目完整性的前提下，经发包方同意，将其他部分专业勘察或设计业务依法分包给具备相应资质条件的分包单位。非关</w:t>
            </w:r>
            <w:r>
              <w:rPr>
                <w:rFonts w:hint="eastAsia"/>
                <w:color w:val="auto"/>
                <w:sz w:val="22"/>
                <w:szCs w:val="21"/>
                <w:highlight w:val="none"/>
                <w:u w:val="single"/>
              </w:rPr>
              <w:t>键性工作分包给具有相应资质和能力的专业单位实施，但不得再次分包。</w:t>
            </w:r>
          </w:p>
          <w:p w14:paraId="5404CC5B">
            <w:pPr>
              <w:spacing w:line="276" w:lineRule="auto"/>
              <w:ind w:left="145" w:leftChars="66" w:right="82"/>
              <w:rPr>
                <w:rFonts w:hint="eastAsia"/>
                <w:color w:val="auto"/>
                <w:sz w:val="22"/>
                <w:szCs w:val="21"/>
                <w:highlight w:val="none"/>
                <w:u w:val="single"/>
              </w:rPr>
            </w:pPr>
            <w:r>
              <w:rPr>
                <w:rFonts w:hint="eastAsia"/>
                <w:color w:val="auto"/>
                <w:sz w:val="21"/>
                <w:szCs w:val="21"/>
                <w:highlight w:val="none"/>
              </w:rPr>
              <w:t>分包金额要求：</w:t>
            </w:r>
            <w:r>
              <w:rPr>
                <w:rFonts w:hint="eastAsia"/>
                <w:color w:val="auto"/>
                <w:sz w:val="21"/>
                <w:szCs w:val="21"/>
                <w:highlight w:val="none"/>
                <w:u w:val="single"/>
              </w:rPr>
              <w:t>以具体工作内容及招标人确认为准。</w:t>
            </w:r>
          </w:p>
          <w:p w14:paraId="57209F4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对分包人的资质要求：</w:t>
            </w:r>
            <w:r>
              <w:rPr>
                <w:rFonts w:hint="eastAsia"/>
                <w:color w:val="auto"/>
                <w:sz w:val="21"/>
                <w:szCs w:val="21"/>
                <w:highlight w:val="none"/>
                <w:u w:val="single"/>
              </w:rPr>
              <w:t>按国家规定。</w:t>
            </w:r>
          </w:p>
        </w:tc>
      </w:tr>
      <w:tr w14:paraId="531D8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93" w:type="dxa"/>
            <w:vAlign w:val="center"/>
          </w:tcPr>
          <w:p w14:paraId="7E49902A">
            <w:pPr>
              <w:pStyle w:val="38"/>
              <w:spacing w:line="276" w:lineRule="auto"/>
              <w:ind w:left="84" w:leftChars="38" w:right="82"/>
              <w:jc w:val="center"/>
              <w:rPr>
                <w:color w:val="auto"/>
                <w:sz w:val="21"/>
                <w:szCs w:val="21"/>
                <w:highlight w:val="none"/>
              </w:rPr>
            </w:pPr>
            <w:r>
              <w:rPr>
                <w:rFonts w:hint="eastAsia"/>
                <w:color w:val="auto"/>
                <w:sz w:val="21"/>
                <w:szCs w:val="21"/>
                <w:highlight w:val="none"/>
              </w:rPr>
              <w:t>1.12.1</w:t>
            </w:r>
          </w:p>
        </w:tc>
        <w:tc>
          <w:tcPr>
            <w:tcW w:w="1985" w:type="dxa"/>
            <w:vAlign w:val="center"/>
          </w:tcPr>
          <w:p w14:paraId="672C8953">
            <w:pPr>
              <w:pStyle w:val="38"/>
              <w:spacing w:line="276" w:lineRule="auto"/>
              <w:ind w:right="82"/>
              <w:jc w:val="center"/>
              <w:rPr>
                <w:color w:val="auto"/>
                <w:sz w:val="21"/>
                <w:szCs w:val="21"/>
                <w:highlight w:val="none"/>
              </w:rPr>
            </w:pPr>
            <w:r>
              <w:rPr>
                <w:rFonts w:hint="eastAsia"/>
                <w:color w:val="auto"/>
                <w:sz w:val="21"/>
                <w:szCs w:val="21"/>
                <w:highlight w:val="none"/>
              </w:rPr>
              <w:t>实质性要求和条件</w:t>
            </w:r>
          </w:p>
        </w:tc>
        <w:tc>
          <w:tcPr>
            <w:tcW w:w="6909" w:type="dxa"/>
            <w:vAlign w:val="center"/>
          </w:tcPr>
          <w:p w14:paraId="329D2EE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D88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2DE50DBA">
            <w:pPr>
              <w:pStyle w:val="38"/>
              <w:spacing w:line="276" w:lineRule="auto"/>
              <w:ind w:left="84" w:leftChars="38" w:right="82"/>
              <w:jc w:val="center"/>
              <w:rPr>
                <w:color w:val="auto"/>
                <w:sz w:val="21"/>
                <w:szCs w:val="21"/>
                <w:highlight w:val="none"/>
              </w:rPr>
            </w:pPr>
            <w:r>
              <w:rPr>
                <w:rFonts w:hint="eastAsia"/>
                <w:color w:val="auto"/>
                <w:sz w:val="21"/>
                <w:szCs w:val="21"/>
                <w:highlight w:val="none"/>
              </w:rPr>
              <w:t>1.12.3</w:t>
            </w:r>
          </w:p>
        </w:tc>
        <w:tc>
          <w:tcPr>
            <w:tcW w:w="1985" w:type="dxa"/>
            <w:vAlign w:val="center"/>
          </w:tcPr>
          <w:p w14:paraId="474C6CF0">
            <w:pPr>
              <w:pStyle w:val="38"/>
              <w:spacing w:line="276" w:lineRule="auto"/>
              <w:ind w:right="82"/>
              <w:jc w:val="center"/>
              <w:rPr>
                <w:color w:val="auto"/>
                <w:sz w:val="21"/>
                <w:szCs w:val="21"/>
                <w:highlight w:val="none"/>
              </w:rPr>
            </w:pPr>
            <w:r>
              <w:rPr>
                <w:rFonts w:hint="eastAsia"/>
                <w:color w:val="auto"/>
                <w:sz w:val="21"/>
                <w:szCs w:val="21"/>
                <w:highlight w:val="none"/>
              </w:rPr>
              <w:t>偏差</w:t>
            </w:r>
          </w:p>
        </w:tc>
        <w:tc>
          <w:tcPr>
            <w:tcW w:w="6909" w:type="dxa"/>
            <w:vAlign w:val="center"/>
          </w:tcPr>
          <w:p w14:paraId="59FC2142">
            <w:pPr>
              <w:spacing w:line="276" w:lineRule="auto"/>
              <w:ind w:left="145" w:leftChars="66" w:right="82"/>
              <w:rPr>
                <w:color w:val="auto"/>
                <w:sz w:val="21"/>
                <w:szCs w:val="21"/>
                <w:highlight w:val="none"/>
              </w:rPr>
            </w:pPr>
            <w:r>
              <w:rPr>
                <w:rFonts w:hint="eastAsia"/>
                <w:color w:val="auto"/>
                <w:sz w:val="21"/>
                <w:szCs w:val="21"/>
                <w:highlight w:val="none"/>
              </w:rPr>
              <w:t>■不允许</w:t>
            </w:r>
          </w:p>
          <w:p w14:paraId="3894B44C">
            <w:pPr>
              <w:spacing w:line="276" w:lineRule="auto"/>
              <w:ind w:left="145" w:leftChars="66" w:right="82"/>
              <w:rPr>
                <w:color w:val="auto"/>
                <w:sz w:val="21"/>
                <w:szCs w:val="21"/>
                <w:highlight w:val="none"/>
              </w:rPr>
            </w:pPr>
            <w:r>
              <w:rPr>
                <w:rFonts w:hint="eastAsia"/>
                <w:color w:val="auto"/>
                <w:sz w:val="21"/>
                <w:szCs w:val="21"/>
                <w:highlight w:val="none"/>
              </w:rPr>
              <w:t>□允许，偏差范围：</w:t>
            </w:r>
          </w:p>
          <w:p w14:paraId="3BD5A0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偏差幅度：</w:t>
            </w:r>
          </w:p>
        </w:tc>
      </w:tr>
      <w:tr w14:paraId="50AA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993" w:type="dxa"/>
            <w:vAlign w:val="center"/>
          </w:tcPr>
          <w:p w14:paraId="4A5BE80B">
            <w:pPr>
              <w:pStyle w:val="38"/>
              <w:spacing w:line="276" w:lineRule="auto"/>
              <w:ind w:left="84" w:leftChars="38" w:right="82"/>
              <w:jc w:val="center"/>
              <w:rPr>
                <w:color w:val="auto"/>
                <w:sz w:val="21"/>
                <w:szCs w:val="21"/>
                <w:highlight w:val="none"/>
              </w:rPr>
            </w:pPr>
            <w:r>
              <w:rPr>
                <w:rFonts w:hint="eastAsia"/>
                <w:color w:val="auto"/>
                <w:sz w:val="21"/>
                <w:szCs w:val="21"/>
                <w:highlight w:val="none"/>
              </w:rPr>
              <w:t>2.1</w:t>
            </w:r>
          </w:p>
        </w:tc>
        <w:tc>
          <w:tcPr>
            <w:tcW w:w="1985" w:type="dxa"/>
            <w:vAlign w:val="center"/>
          </w:tcPr>
          <w:p w14:paraId="42E1B939">
            <w:pPr>
              <w:pStyle w:val="38"/>
              <w:spacing w:line="276" w:lineRule="auto"/>
              <w:ind w:right="82"/>
              <w:jc w:val="center"/>
              <w:rPr>
                <w:color w:val="auto"/>
                <w:sz w:val="21"/>
                <w:szCs w:val="21"/>
                <w:highlight w:val="none"/>
              </w:rPr>
            </w:pPr>
            <w:r>
              <w:rPr>
                <w:rFonts w:hint="eastAsia"/>
                <w:color w:val="auto"/>
                <w:sz w:val="21"/>
                <w:szCs w:val="21"/>
                <w:highlight w:val="none"/>
              </w:rPr>
              <w:t>构成招标文件的其他资料</w:t>
            </w:r>
          </w:p>
        </w:tc>
        <w:tc>
          <w:tcPr>
            <w:tcW w:w="6909" w:type="dxa"/>
            <w:vAlign w:val="center"/>
          </w:tcPr>
          <w:p w14:paraId="688BA7A1">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补充公告、答疑纪要、澄清文件等（如有）。</w:t>
            </w:r>
          </w:p>
        </w:tc>
      </w:tr>
      <w:tr w14:paraId="418F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42F63B3E">
            <w:pPr>
              <w:pStyle w:val="38"/>
              <w:spacing w:line="276" w:lineRule="auto"/>
              <w:ind w:left="84" w:leftChars="38" w:right="82"/>
              <w:jc w:val="center"/>
              <w:rPr>
                <w:color w:val="auto"/>
                <w:sz w:val="21"/>
                <w:szCs w:val="21"/>
                <w:highlight w:val="none"/>
              </w:rPr>
            </w:pPr>
            <w:r>
              <w:rPr>
                <w:rFonts w:hint="eastAsia"/>
                <w:color w:val="auto"/>
                <w:sz w:val="21"/>
                <w:szCs w:val="21"/>
                <w:highlight w:val="none"/>
              </w:rPr>
              <w:t>2.2.1</w:t>
            </w:r>
          </w:p>
        </w:tc>
        <w:tc>
          <w:tcPr>
            <w:tcW w:w="1985" w:type="dxa"/>
            <w:vAlign w:val="center"/>
          </w:tcPr>
          <w:p w14:paraId="7B4B8174">
            <w:pPr>
              <w:pStyle w:val="38"/>
              <w:spacing w:line="276" w:lineRule="auto"/>
              <w:ind w:right="82"/>
              <w:jc w:val="center"/>
              <w:rPr>
                <w:color w:val="auto"/>
                <w:sz w:val="21"/>
                <w:szCs w:val="21"/>
                <w:highlight w:val="none"/>
              </w:rPr>
            </w:pPr>
            <w:r>
              <w:rPr>
                <w:rFonts w:hint="eastAsia"/>
                <w:color w:val="auto"/>
                <w:sz w:val="21"/>
                <w:szCs w:val="21"/>
                <w:highlight w:val="none"/>
              </w:rPr>
              <w:t>投标人要求澄清招标文件</w:t>
            </w:r>
          </w:p>
        </w:tc>
        <w:tc>
          <w:tcPr>
            <w:tcW w:w="6909" w:type="dxa"/>
            <w:vAlign w:val="center"/>
          </w:tcPr>
          <w:p w14:paraId="1AB2275E">
            <w:pPr>
              <w:topLinePunct/>
              <w:spacing w:line="276" w:lineRule="auto"/>
              <w:ind w:left="134" w:leftChars="61"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在提交投标文件截止时间18天前提出。</w:t>
            </w:r>
          </w:p>
          <w:p w14:paraId="3F9D0E1A">
            <w:pPr>
              <w:pStyle w:val="28"/>
              <w:tabs>
                <w:tab w:val="clear" w:pos="142"/>
              </w:tabs>
              <w:ind w:left="134" w:leftChars="61"/>
              <w:rPr>
                <w:color w:val="auto"/>
                <w:highlight w:val="none"/>
                <w:lang w:eastAsia="zh-CN"/>
              </w:rPr>
            </w:pPr>
            <w:r>
              <w:rPr>
                <w:rFonts w:hint="eastAsia" w:ascii="宋体" w:hAnsi="宋体" w:eastAsia="宋体" w:cs="宋体"/>
                <w:color w:val="auto"/>
                <w:highlight w:val="none"/>
                <w:lang w:eastAsia="zh-CN"/>
              </w:rPr>
              <w:t>形式：招标答疑采用网上答疑方式进行。投标人若对招标文件（包括合同、招标控制价</w:t>
            </w:r>
            <w:r>
              <w:rPr>
                <w:rFonts w:hint="eastAsia"/>
                <w:color w:val="auto"/>
                <w:highlight w:val="none"/>
                <w:lang w:eastAsia="zh-CN"/>
              </w:rPr>
              <w:t>(</w:t>
            </w:r>
            <w:r>
              <w:rPr>
                <w:rFonts w:hint="eastAsia" w:ascii="宋体" w:hAnsi="宋体" w:eastAsia="宋体" w:cs="宋体"/>
                <w:color w:val="auto"/>
                <w:highlight w:val="none"/>
                <w:lang w:eastAsia="zh-CN"/>
              </w:rPr>
              <w:t>最高投标限价）</w:t>
            </w:r>
            <w:r>
              <w:rPr>
                <w:rFonts w:hint="eastAsia"/>
                <w:color w:val="auto"/>
                <w:highlight w:val="none"/>
                <w:lang w:eastAsia="zh-CN"/>
              </w:rPr>
              <w:t>)</w:t>
            </w:r>
            <w:r>
              <w:rPr>
                <w:rFonts w:hint="eastAsia" w:ascii="宋体" w:hAnsi="宋体" w:eastAsia="宋体" w:cs="宋体"/>
                <w:color w:val="auto"/>
                <w:highlight w:val="none"/>
                <w:lang w:eastAsia="zh-CN"/>
              </w:rPr>
              <w:t>有疑问的，可在规定的时间内通过广州交易集团有限公司（广州公共资源交易中心）网站进入提问区域将问题提交给招标人或招标代理人，提问一律不得署名。</w:t>
            </w:r>
          </w:p>
          <w:p w14:paraId="0732C3D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具体要求：按照广州公共资源交易平台关于全流程电子化项目的相关指南进行操作，详见广州交易集团有限公司（广州公共资源交易中心）网站发布的最新版操作指引。</w:t>
            </w:r>
          </w:p>
        </w:tc>
      </w:tr>
      <w:tr w14:paraId="221F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349587AB">
            <w:pPr>
              <w:pStyle w:val="38"/>
              <w:spacing w:line="276" w:lineRule="auto"/>
              <w:ind w:left="84" w:leftChars="38" w:right="82"/>
              <w:jc w:val="center"/>
              <w:rPr>
                <w:color w:val="auto"/>
                <w:sz w:val="21"/>
                <w:szCs w:val="21"/>
                <w:highlight w:val="none"/>
              </w:rPr>
            </w:pPr>
            <w:r>
              <w:rPr>
                <w:rFonts w:hint="eastAsia"/>
                <w:color w:val="auto"/>
                <w:sz w:val="21"/>
                <w:szCs w:val="21"/>
                <w:highlight w:val="none"/>
              </w:rPr>
              <w:t>2.2.2</w:t>
            </w:r>
          </w:p>
        </w:tc>
        <w:tc>
          <w:tcPr>
            <w:tcW w:w="1985" w:type="dxa"/>
            <w:vAlign w:val="center"/>
          </w:tcPr>
          <w:p w14:paraId="67826EC7">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6909" w:type="dxa"/>
            <w:vAlign w:val="center"/>
          </w:tcPr>
          <w:p w14:paraId="11E0C953">
            <w:pPr>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发出时间：</w:t>
            </w:r>
            <w:r>
              <w:rPr>
                <w:rFonts w:hint="eastAsia"/>
                <w:color w:val="auto"/>
                <w:sz w:val="21"/>
                <w:szCs w:val="21"/>
                <w:highlight w:val="none"/>
                <w:u w:val="single"/>
              </w:rPr>
              <w:t>投标截止时间15日前。</w:t>
            </w:r>
          </w:p>
          <w:p w14:paraId="77982062">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发出形式：在</w:t>
            </w:r>
            <w:r>
              <w:rPr>
                <w:rFonts w:hint="eastAsia"/>
                <w:color w:val="auto"/>
                <w:sz w:val="21"/>
                <w:szCs w:val="21"/>
                <w:highlight w:val="none"/>
                <w:u w:val="single"/>
              </w:rPr>
              <w:t>广州交易集团有限公司（广州公共资源交易中心）</w:t>
            </w:r>
            <w:r>
              <w:rPr>
                <w:rFonts w:hint="eastAsia"/>
                <w:color w:val="auto"/>
                <w:sz w:val="21"/>
                <w:szCs w:val="21"/>
                <w:highlight w:val="none"/>
              </w:rPr>
              <w:t>网站通过</w:t>
            </w:r>
            <w:r>
              <w:rPr>
                <w:rFonts w:hint="eastAsia"/>
                <w:color w:val="auto"/>
                <w:sz w:val="21"/>
                <w:szCs w:val="21"/>
                <w:highlight w:val="none"/>
                <w:u w:val="single"/>
              </w:rPr>
              <w:t>“项目查询（日程安排、答疑纪要）”</w:t>
            </w:r>
            <w:r>
              <w:rPr>
                <w:rFonts w:hint="eastAsia"/>
                <w:color w:val="auto"/>
                <w:sz w:val="21"/>
                <w:szCs w:val="21"/>
                <w:highlight w:val="none"/>
              </w:rPr>
              <w:t>专区公开发布。</w:t>
            </w:r>
          </w:p>
        </w:tc>
      </w:tr>
      <w:tr w14:paraId="7F6C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993" w:type="dxa"/>
            <w:vAlign w:val="center"/>
          </w:tcPr>
          <w:p w14:paraId="2528D050">
            <w:pPr>
              <w:pStyle w:val="38"/>
              <w:spacing w:line="276" w:lineRule="auto"/>
              <w:ind w:left="84" w:leftChars="38" w:right="82"/>
              <w:jc w:val="center"/>
              <w:rPr>
                <w:color w:val="auto"/>
                <w:sz w:val="21"/>
                <w:szCs w:val="21"/>
                <w:highlight w:val="none"/>
              </w:rPr>
            </w:pPr>
            <w:r>
              <w:rPr>
                <w:rFonts w:hint="eastAsia"/>
                <w:color w:val="auto"/>
                <w:sz w:val="21"/>
                <w:szCs w:val="21"/>
                <w:highlight w:val="none"/>
              </w:rPr>
              <w:t>2.2.3</w:t>
            </w:r>
          </w:p>
        </w:tc>
        <w:tc>
          <w:tcPr>
            <w:tcW w:w="1985" w:type="dxa"/>
            <w:vAlign w:val="center"/>
          </w:tcPr>
          <w:p w14:paraId="29CC5871">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投标人确认收到招标文件澄清</w:t>
            </w:r>
          </w:p>
        </w:tc>
        <w:tc>
          <w:tcPr>
            <w:tcW w:w="6909" w:type="dxa"/>
            <w:vAlign w:val="center"/>
          </w:tcPr>
          <w:p w14:paraId="1F69B68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358D0E5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澄清文件一经在广州交易集团有限公司（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14:paraId="13B4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3" w:type="dxa"/>
            <w:vAlign w:val="center"/>
          </w:tcPr>
          <w:p w14:paraId="76B8E412">
            <w:pPr>
              <w:pStyle w:val="38"/>
              <w:spacing w:line="276" w:lineRule="auto"/>
              <w:ind w:left="84" w:leftChars="38" w:right="82"/>
              <w:jc w:val="center"/>
              <w:rPr>
                <w:color w:val="auto"/>
                <w:sz w:val="21"/>
                <w:szCs w:val="21"/>
                <w:highlight w:val="none"/>
              </w:rPr>
            </w:pPr>
            <w:r>
              <w:rPr>
                <w:rFonts w:hint="eastAsia"/>
                <w:color w:val="auto"/>
                <w:sz w:val="21"/>
                <w:szCs w:val="21"/>
                <w:highlight w:val="none"/>
              </w:rPr>
              <w:t>2.3.1</w:t>
            </w:r>
          </w:p>
        </w:tc>
        <w:tc>
          <w:tcPr>
            <w:tcW w:w="1985" w:type="dxa"/>
            <w:vAlign w:val="center"/>
          </w:tcPr>
          <w:p w14:paraId="2E126C11">
            <w:pPr>
              <w:pStyle w:val="38"/>
              <w:spacing w:line="276" w:lineRule="auto"/>
              <w:ind w:right="82"/>
              <w:jc w:val="center"/>
              <w:rPr>
                <w:color w:val="auto"/>
                <w:sz w:val="21"/>
                <w:szCs w:val="21"/>
                <w:highlight w:val="none"/>
              </w:rPr>
            </w:pPr>
            <w:r>
              <w:rPr>
                <w:rFonts w:hint="eastAsia"/>
                <w:color w:val="auto"/>
                <w:sz w:val="21"/>
                <w:szCs w:val="21"/>
                <w:highlight w:val="none"/>
              </w:rPr>
              <w:t>招标文件修改发出的形式</w:t>
            </w:r>
          </w:p>
        </w:tc>
        <w:tc>
          <w:tcPr>
            <w:tcW w:w="6909" w:type="dxa"/>
            <w:vAlign w:val="center"/>
          </w:tcPr>
          <w:p w14:paraId="13C8A6D0">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以补充公告或项目答疑澄清的方式在广州交易集团有限公司（广州公共资源交易中心）网站发布。</w:t>
            </w:r>
          </w:p>
        </w:tc>
      </w:tr>
      <w:tr w14:paraId="3F52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048F2F05">
            <w:pPr>
              <w:pStyle w:val="38"/>
              <w:spacing w:line="276" w:lineRule="auto"/>
              <w:ind w:left="84" w:leftChars="38" w:right="82"/>
              <w:jc w:val="center"/>
              <w:rPr>
                <w:color w:val="auto"/>
                <w:sz w:val="21"/>
                <w:szCs w:val="21"/>
                <w:highlight w:val="none"/>
              </w:rPr>
            </w:pPr>
            <w:r>
              <w:rPr>
                <w:rFonts w:hint="eastAsia"/>
                <w:color w:val="auto"/>
                <w:sz w:val="21"/>
                <w:szCs w:val="21"/>
                <w:highlight w:val="none"/>
              </w:rPr>
              <w:t>2.3.2</w:t>
            </w:r>
          </w:p>
        </w:tc>
        <w:tc>
          <w:tcPr>
            <w:tcW w:w="1985" w:type="dxa"/>
            <w:vAlign w:val="center"/>
          </w:tcPr>
          <w:p w14:paraId="040B92A9">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投标人确认收到招标文件修改</w:t>
            </w:r>
          </w:p>
        </w:tc>
        <w:tc>
          <w:tcPr>
            <w:tcW w:w="6909" w:type="dxa"/>
            <w:vAlign w:val="center"/>
          </w:tcPr>
          <w:p w14:paraId="4B06079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415D9CB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46ED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993" w:type="dxa"/>
            <w:vAlign w:val="center"/>
          </w:tcPr>
          <w:p w14:paraId="4D4FEED0">
            <w:pPr>
              <w:pStyle w:val="38"/>
              <w:spacing w:line="276" w:lineRule="auto"/>
              <w:ind w:left="84" w:leftChars="38" w:right="82"/>
              <w:jc w:val="center"/>
              <w:rPr>
                <w:color w:val="auto"/>
                <w:sz w:val="21"/>
                <w:szCs w:val="21"/>
                <w:highlight w:val="none"/>
              </w:rPr>
            </w:pPr>
            <w:r>
              <w:rPr>
                <w:rFonts w:hint="eastAsia"/>
                <w:color w:val="auto"/>
                <w:sz w:val="21"/>
                <w:szCs w:val="21"/>
                <w:highlight w:val="none"/>
              </w:rPr>
              <w:t>3.1.1</w:t>
            </w:r>
          </w:p>
        </w:tc>
        <w:tc>
          <w:tcPr>
            <w:tcW w:w="1985" w:type="dxa"/>
            <w:vAlign w:val="center"/>
          </w:tcPr>
          <w:p w14:paraId="0E897C01">
            <w:pPr>
              <w:pStyle w:val="38"/>
              <w:spacing w:line="276" w:lineRule="auto"/>
              <w:ind w:right="82"/>
              <w:jc w:val="center"/>
              <w:rPr>
                <w:color w:val="auto"/>
                <w:sz w:val="21"/>
                <w:szCs w:val="21"/>
                <w:highlight w:val="none"/>
              </w:rPr>
            </w:pPr>
            <w:r>
              <w:rPr>
                <w:rFonts w:hint="eastAsia"/>
                <w:color w:val="auto"/>
                <w:sz w:val="21"/>
                <w:szCs w:val="21"/>
                <w:highlight w:val="none"/>
              </w:rPr>
              <w:t>构成投标文件的其他资料</w:t>
            </w:r>
          </w:p>
        </w:tc>
        <w:tc>
          <w:tcPr>
            <w:tcW w:w="6909" w:type="dxa"/>
            <w:vAlign w:val="center"/>
          </w:tcPr>
          <w:p w14:paraId="4B66EF0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满足本项目评审要求的其他资料。</w:t>
            </w:r>
          </w:p>
        </w:tc>
      </w:tr>
      <w:tr w14:paraId="54AC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993" w:type="dxa"/>
            <w:vAlign w:val="center"/>
          </w:tcPr>
          <w:p w14:paraId="2B8C9E3C">
            <w:pPr>
              <w:pStyle w:val="38"/>
              <w:spacing w:line="276" w:lineRule="auto"/>
              <w:ind w:left="84" w:leftChars="38" w:right="82"/>
              <w:jc w:val="center"/>
              <w:rPr>
                <w:color w:val="auto"/>
                <w:sz w:val="21"/>
                <w:szCs w:val="21"/>
                <w:highlight w:val="none"/>
              </w:rPr>
            </w:pPr>
            <w:r>
              <w:rPr>
                <w:rFonts w:hint="eastAsia"/>
                <w:color w:val="auto"/>
                <w:sz w:val="21"/>
                <w:szCs w:val="21"/>
                <w:highlight w:val="none"/>
              </w:rPr>
              <w:t>3.2.1</w:t>
            </w:r>
          </w:p>
        </w:tc>
        <w:tc>
          <w:tcPr>
            <w:tcW w:w="1985" w:type="dxa"/>
            <w:vAlign w:val="center"/>
          </w:tcPr>
          <w:p w14:paraId="4C9F39BD">
            <w:pPr>
              <w:pStyle w:val="38"/>
              <w:spacing w:line="276" w:lineRule="auto"/>
              <w:ind w:right="82"/>
              <w:jc w:val="center"/>
              <w:rPr>
                <w:color w:val="auto"/>
                <w:sz w:val="21"/>
                <w:szCs w:val="21"/>
                <w:highlight w:val="none"/>
              </w:rPr>
            </w:pPr>
            <w:r>
              <w:rPr>
                <w:rFonts w:hint="eastAsia"/>
                <w:color w:val="auto"/>
                <w:sz w:val="21"/>
                <w:szCs w:val="21"/>
                <w:highlight w:val="none"/>
              </w:rPr>
              <w:t>增值税税金的计算方法</w:t>
            </w:r>
          </w:p>
        </w:tc>
        <w:tc>
          <w:tcPr>
            <w:tcW w:w="6909" w:type="dxa"/>
            <w:vAlign w:val="center"/>
          </w:tcPr>
          <w:p w14:paraId="1376EE9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一般计税方法。</w:t>
            </w:r>
          </w:p>
        </w:tc>
      </w:tr>
      <w:tr w14:paraId="72EC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93" w:type="dxa"/>
            <w:vAlign w:val="center"/>
          </w:tcPr>
          <w:p w14:paraId="03497D3E">
            <w:pPr>
              <w:pStyle w:val="38"/>
              <w:spacing w:line="276" w:lineRule="auto"/>
              <w:ind w:left="84" w:leftChars="38" w:right="82"/>
              <w:jc w:val="center"/>
              <w:rPr>
                <w:color w:val="auto"/>
                <w:sz w:val="21"/>
                <w:szCs w:val="21"/>
                <w:highlight w:val="none"/>
              </w:rPr>
            </w:pPr>
            <w:r>
              <w:rPr>
                <w:rFonts w:hint="eastAsia"/>
                <w:color w:val="auto"/>
                <w:sz w:val="21"/>
                <w:szCs w:val="21"/>
                <w:highlight w:val="none"/>
              </w:rPr>
              <w:t>3.2.3</w:t>
            </w:r>
          </w:p>
        </w:tc>
        <w:tc>
          <w:tcPr>
            <w:tcW w:w="1985" w:type="dxa"/>
            <w:vAlign w:val="center"/>
          </w:tcPr>
          <w:p w14:paraId="35567696">
            <w:pPr>
              <w:pStyle w:val="38"/>
              <w:spacing w:line="276" w:lineRule="auto"/>
              <w:ind w:right="82"/>
              <w:jc w:val="center"/>
              <w:rPr>
                <w:color w:val="auto"/>
                <w:sz w:val="21"/>
                <w:szCs w:val="21"/>
                <w:highlight w:val="none"/>
              </w:rPr>
            </w:pPr>
            <w:r>
              <w:rPr>
                <w:rFonts w:hint="eastAsia"/>
                <w:color w:val="auto"/>
                <w:sz w:val="21"/>
                <w:szCs w:val="21"/>
                <w:highlight w:val="none"/>
              </w:rPr>
              <w:t>报价方式</w:t>
            </w:r>
          </w:p>
        </w:tc>
        <w:tc>
          <w:tcPr>
            <w:tcW w:w="6909" w:type="dxa"/>
            <w:vAlign w:val="center"/>
          </w:tcPr>
          <w:p w14:paraId="511021C6">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按招标文件第六章“投标文件格式”的要求。</w:t>
            </w:r>
          </w:p>
        </w:tc>
      </w:tr>
      <w:tr w14:paraId="0CDD2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77C8E112">
            <w:pPr>
              <w:pStyle w:val="38"/>
              <w:spacing w:line="276" w:lineRule="auto"/>
              <w:ind w:left="84" w:leftChars="38" w:right="82"/>
              <w:jc w:val="center"/>
              <w:rPr>
                <w:color w:val="auto"/>
                <w:sz w:val="21"/>
                <w:szCs w:val="21"/>
                <w:highlight w:val="none"/>
              </w:rPr>
            </w:pPr>
            <w:r>
              <w:rPr>
                <w:rFonts w:hint="eastAsia"/>
                <w:color w:val="auto"/>
                <w:sz w:val="21"/>
                <w:szCs w:val="21"/>
                <w:highlight w:val="none"/>
              </w:rPr>
              <w:t>3.2.4</w:t>
            </w:r>
          </w:p>
        </w:tc>
        <w:tc>
          <w:tcPr>
            <w:tcW w:w="1985" w:type="dxa"/>
            <w:vAlign w:val="center"/>
          </w:tcPr>
          <w:p w14:paraId="706F5EF4">
            <w:pPr>
              <w:pStyle w:val="38"/>
              <w:spacing w:line="276" w:lineRule="auto"/>
              <w:ind w:right="82"/>
              <w:jc w:val="center"/>
              <w:rPr>
                <w:color w:val="auto"/>
                <w:sz w:val="21"/>
                <w:szCs w:val="21"/>
                <w:highlight w:val="none"/>
              </w:rPr>
            </w:pPr>
            <w:r>
              <w:rPr>
                <w:rFonts w:hint="eastAsia"/>
                <w:color w:val="auto"/>
                <w:sz w:val="21"/>
                <w:szCs w:val="21"/>
                <w:highlight w:val="none"/>
              </w:rPr>
              <w:t>最高投标限价</w:t>
            </w:r>
          </w:p>
        </w:tc>
        <w:tc>
          <w:tcPr>
            <w:tcW w:w="6909" w:type="dxa"/>
            <w:vAlign w:val="center"/>
          </w:tcPr>
          <w:p w14:paraId="4791E26F">
            <w:pPr>
              <w:spacing w:line="300" w:lineRule="auto"/>
              <w:ind w:left="145" w:leftChars="66" w:right="0"/>
              <w:rPr>
                <w:color w:val="auto"/>
                <w:sz w:val="21"/>
                <w:szCs w:val="21"/>
                <w:highlight w:val="none"/>
              </w:rPr>
            </w:pPr>
            <w:r>
              <w:rPr>
                <w:rFonts w:hint="eastAsia"/>
                <w:color w:val="auto"/>
                <w:sz w:val="21"/>
                <w:szCs w:val="21"/>
                <w:highlight w:val="none"/>
              </w:rPr>
              <w:t>□无</w:t>
            </w:r>
          </w:p>
          <w:p w14:paraId="1DA80D9D">
            <w:pPr>
              <w:topLinePunct/>
              <w:spacing w:before="40" w:after="40" w:line="276" w:lineRule="auto"/>
              <w:ind w:left="145" w:leftChars="66" w:right="82" w:firstLine="0" w:firstLineChars="0"/>
              <w:rPr>
                <w:rFonts w:hint="eastAsia"/>
                <w:color w:val="auto"/>
                <w:sz w:val="21"/>
                <w:szCs w:val="21"/>
                <w:highlight w:val="none"/>
                <w:u w:val="single"/>
                <w:lang w:bidi="ar-SA"/>
              </w:rPr>
            </w:pPr>
            <w:r>
              <w:rPr>
                <w:rFonts w:hint="eastAsia"/>
                <w:color w:val="auto"/>
                <w:sz w:val="21"/>
                <w:szCs w:val="21"/>
                <w:highlight w:val="none"/>
              </w:rPr>
              <w:t>■有，</w:t>
            </w:r>
            <w:r>
              <w:rPr>
                <w:rFonts w:hint="eastAsia"/>
                <w:color w:val="auto"/>
                <w:sz w:val="21"/>
                <w:szCs w:val="21"/>
                <w:highlight w:val="none"/>
                <w:u w:val="single"/>
              </w:rPr>
              <w:t>本项目的最高投标限价总价为</w:t>
            </w:r>
            <w:r>
              <w:rPr>
                <w:rFonts w:hint="eastAsia"/>
                <w:color w:val="auto"/>
                <w:sz w:val="21"/>
                <w:szCs w:val="21"/>
                <w:highlight w:val="none"/>
                <w:u w:val="single"/>
                <w:lang w:val="en-US"/>
              </w:rPr>
              <w:t>20</w:t>
            </w:r>
            <w:r>
              <w:rPr>
                <w:rFonts w:hint="eastAsia"/>
                <w:color w:val="auto"/>
                <w:sz w:val="21"/>
                <w:szCs w:val="21"/>
                <w:highlight w:val="none"/>
                <w:u w:val="single"/>
                <w:lang w:val="en-US" w:eastAsia="zh-CN"/>
              </w:rPr>
              <w:t>912766.35</w:t>
            </w:r>
            <w:r>
              <w:rPr>
                <w:rFonts w:hint="eastAsia"/>
                <w:color w:val="auto"/>
                <w:sz w:val="21"/>
                <w:szCs w:val="21"/>
                <w:highlight w:val="none"/>
                <w:u w:val="single"/>
              </w:rPr>
              <w:t>元，其中</w:t>
            </w:r>
            <w:r>
              <w:rPr>
                <w:rFonts w:hint="eastAsia"/>
                <w:color w:val="auto"/>
                <w:sz w:val="21"/>
                <w:szCs w:val="21"/>
                <w:highlight w:val="none"/>
                <w:u w:val="single"/>
                <w:lang w:val="en-US"/>
              </w:rPr>
              <w:t>S4地块</w:t>
            </w:r>
            <w:r>
              <w:rPr>
                <w:rFonts w:hint="eastAsia"/>
                <w:color w:val="auto"/>
                <w:sz w:val="21"/>
                <w:szCs w:val="21"/>
                <w:highlight w:val="none"/>
                <w:u w:val="single"/>
                <w:lang w:val="en-US" w:eastAsia="zh-CN"/>
              </w:rPr>
              <w:t>（基坑支护及土石方部分）、</w:t>
            </w:r>
            <w:r>
              <w:rPr>
                <w:rFonts w:hint="eastAsia"/>
                <w:color w:val="auto"/>
                <w:sz w:val="21"/>
                <w:szCs w:val="21"/>
                <w:highlight w:val="none"/>
                <w:u w:val="single"/>
                <w:lang w:val="en-US"/>
              </w:rPr>
              <w:t>S4地块</w:t>
            </w:r>
            <w:r>
              <w:rPr>
                <w:rFonts w:hint="eastAsia"/>
                <w:color w:val="auto"/>
                <w:sz w:val="21"/>
                <w:szCs w:val="21"/>
                <w:highlight w:val="none"/>
                <w:u w:val="single"/>
                <w:lang w:val="en-US" w:eastAsia="zh-CN"/>
              </w:rPr>
              <w:t>（不含基坑支护及土石方部分）的最高投标限价如下</w:t>
            </w:r>
            <w:r>
              <w:rPr>
                <w:rFonts w:hint="eastAsia"/>
                <w:color w:val="auto"/>
                <w:sz w:val="21"/>
                <w:szCs w:val="21"/>
                <w:highlight w:val="none"/>
                <w:u w:val="single"/>
                <w:lang w:val="en-US" w:eastAsia="zh-CN" w:bidi="ar-SA"/>
              </w:rPr>
              <w:t>：</w:t>
            </w:r>
          </w:p>
          <w:p w14:paraId="5F33B8AB">
            <w:pPr>
              <w:topLinePunct/>
              <w:spacing w:before="40" w:after="40" w:line="276" w:lineRule="auto"/>
              <w:ind w:left="145" w:leftChars="66" w:right="82" w:firstLine="0" w:firstLineChars="0"/>
              <w:rPr>
                <w:rFonts w:hint="eastAsia"/>
                <w:color w:val="auto"/>
                <w:sz w:val="21"/>
                <w:szCs w:val="21"/>
                <w:highlight w:val="none"/>
                <w:u w:val="single"/>
                <w:lang w:bidi="ar-SA"/>
              </w:rPr>
            </w:pPr>
            <w:r>
              <w:rPr>
                <w:rFonts w:hint="default" w:ascii="Calibri" w:hAnsi="Calibri" w:cs="Calibri"/>
                <w:color w:val="auto"/>
                <w:sz w:val="21"/>
                <w:szCs w:val="21"/>
                <w:highlight w:val="none"/>
                <w:u w:val="single"/>
                <w:lang w:bidi="ar-SA"/>
              </w:rPr>
              <w:t>①</w:t>
            </w:r>
            <w:r>
              <w:rPr>
                <w:rFonts w:hint="default" w:ascii="Calibri" w:hAnsi="Calibri" w:cs="Calibri"/>
                <w:color w:val="auto"/>
                <w:sz w:val="21"/>
                <w:szCs w:val="21"/>
                <w:highlight w:val="none"/>
                <w:u w:val="single"/>
                <w:lang w:val="en-US" w:bidi="ar-SA"/>
              </w:rPr>
              <w:t>S4地块</w:t>
            </w:r>
            <w:r>
              <w:rPr>
                <w:rFonts w:hint="default" w:ascii="Calibri" w:hAnsi="Calibri" w:cs="Calibri"/>
                <w:color w:val="auto"/>
                <w:sz w:val="21"/>
                <w:szCs w:val="21"/>
                <w:highlight w:val="none"/>
                <w:u w:val="single"/>
                <w:lang w:val="en-US" w:eastAsia="zh-CN" w:bidi="ar-SA"/>
              </w:rPr>
              <w:t>（基坑支护及土石方部分）的最高投标限价</w:t>
            </w:r>
            <w:r>
              <w:rPr>
                <w:rFonts w:hint="default" w:ascii="Calibri" w:hAnsi="Calibri" w:cs="Calibri"/>
                <w:color w:val="auto"/>
                <w:sz w:val="21"/>
                <w:szCs w:val="21"/>
                <w:highlight w:val="none"/>
                <w:u w:val="single"/>
                <w:lang w:bidi="ar-SA"/>
              </w:rPr>
              <w:t>为</w:t>
            </w:r>
            <w:r>
              <w:rPr>
                <w:rFonts w:hint="default" w:ascii="Calibri" w:hAnsi="Calibri" w:cs="Calibri"/>
                <w:color w:val="auto"/>
                <w:sz w:val="21"/>
                <w:szCs w:val="21"/>
                <w:highlight w:val="none"/>
                <w:u w:val="single"/>
                <w:lang w:val="en-US" w:eastAsia="zh-CN" w:bidi="ar-SA"/>
              </w:rPr>
              <w:t>1520575.20</w:t>
            </w:r>
            <w:r>
              <w:rPr>
                <w:rFonts w:hint="default" w:ascii="Calibri" w:hAnsi="Calibri" w:cs="Calibri"/>
                <w:color w:val="auto"/>
                <w:sz w:val="21"/>
                <w:szCs w:val="21"/>
                <w:highlight w:val="none"/>
                <w:u w:val="single"/>
                <w:lang w:bidi="ar-SA"/>
              </w:rPr>
              <w:t>元，其中工程勘察费（不含超前钻）最高投标限价为</w:t>
            </w:r>
            <w:r>
              <w:rPr>
                <w:rFonts w:hint="default" w:ascii="Calibri" w:hAnsi="Calibri" w:cs="Calibri"/>
                <w:color w:val="auto"/>
                <w:sz w:val="21"/>
                <w:szCs w:val="21"/>
                <w:highlight w:val="none"/>
                <w:u w:val="single"/>
                <w:lang w:val="en-US" w:eastAsia="zh-CN" w:bidi="ar-SA"/>
              </w:rPr>
              <w:t>135000</w:t>
            </w:r>
            <w:r>
              <w:rPr>
                <w:rFonts w:hint="default" w:ascii="Calibri" w:hAnsi="Calibri" w:cs="Calibri"/>
                <w:color w:val="auto"/>
                <w:sz w:val="21"/>
                <w:szCs w:val="21"/>
                <w:highlight w:val="none"/>
                <w:u w:val="single"/>
                <w:lang w:val="en-US" w:bidi="ar-SA"/>
              </w:rPr>
              <w:t>.00</w:t>
            </w:r>
            <w:r>
              <w:rPr>
                <w:rFonts w:hint="default" w:ascii="Calibri" w:hAnsi="Calibri" w:cs="Calibri"/>
                <w:color w:val="auto"/>
                <w:sz w:val="21"/>
                <w:szCs w:val="21"/>
                <w:highlight w:val="none"/>
                <w:u w:val="single"/>
                <w:lang w:bidi="ar-SA"/>
              </w:rPr>
              <w:t>元</w:t>
            </w:r>
            <w:r>
              <w:rPr>
                <w:rFonts w:hint="default" w:ascii="Calibri" w:hAnsi="Calibri" w:cs="Calibri"/>
                <w:color w:val="auto"/>
                <w:sz w:val="21"/>
                <w:szCs w:val="21"/>
                <w:highlight w:val="none"/>
                <w:u w:val="single"/>
                <w:lang w:eastAsia="zh-CN" w:bidi="ar-SA"/>
              </w:rPr>
              <w:t>（</w:t>
            </w:r>
            <w:r>
              <w:rPr>
                <w:rFonts w:hint="default" w:ascii="Calibri" w:hAnsi="Calibri" w:cs="Calibri"/>
                <w:color w:val="auto"/>
                <w:sz w:val="21"/>
                <w:szCs w:val="21"/>
                <w:highlight w:val="none"/>
                <w:u w:val="single"/>
                <w:lang w:bidi="ar-SA"/>
              </w:rPr>
              <w:t>综合包干单价最高投标限价为</w:t>
            </w:r>
            <w:r>
              <w:rPr>
                <w:rFonts w:hint="default" w:ascii="Calibri" w:hAnsi="Calibri" w:cs="Calibri"/>
                <w:color w:val="auto"/>
                <w:sz w:val="21"/>
                <w:szCs w:val="21"/>
                <w:highlight w:val="none"/>
                <w:u w:val="single"/>
                <w:lang w:val="en-US" w:bidi="ar-SA"/>
              </w:rPr>
              <w:t>150</w:t>
            </w:r>
            <w:r>
              <w:rPr>
                <w:rFonts w:hint="default" w:ascii="Calibri" w:hAnsi="Calibri" w:cs="Calibri"/>
                <w:color w:val="auto"/>
                <w:sz w:val="21"/>
                <w:szCs w:val="21"/>
                <w:highlight w:val="none"/>
                <w:u w:val="single"/>
                <w:lang w:bidi="ar-SA"/>
              </w:rPr>
              <w:t>元/米</w:t>
            </w:r>
            <w:r>
              <w:rPr>
                <w:rFonts w:hint="default" w:ascii="Calibri" w:hAnsi="Calibri" w:cs="Calibri"/>
                <w:color w:val="auto"/>
                <w:sz w:val="21"/>
                <w:szCs w:val="21"/>
                <w:highlight w:val="none"/>
                <w:u w:val="single"/>
                <w:lang w:eastAsia="zh-CN" w:bidi="ar-SA"/>
              </w:rPr>
              <w:t>）；</w:t>
            </w:r>
            <w:r>
              <w:rPr>
                <w:rFonts w:hint="default" w:ascii="Calibri" w:hAnsi="Calibri" w:cs="Calibri"/>
                <w:color w:val="auto"/>
                <w:sz w:val="21"/>
                <w:szCs w:val="21"/>
                <w:highlight w:val="none"/>
                <w:u w:val="single"/>
                <w:lang w:val="en-US" w:bidi="ar-SA"/>
              </w:rPr>
              <w:t>初步</w:t>
            </w:r>
            <w:r>
              <w:rPr>
                <w:rFonts w:hint="default" w:ascii="Calibri" w:hAnsi="Calibri" w:cs="Calibri"/>
                <w:color w:val="auto"/>
                <w:sz w:val="21"/>
                <w:szCs w:val="21"/>
                <w:highlight w:val="none"/>
                <w:u w:val="single"/>
                <w:lang w:bidi="ar-SA"/>
              </w:rPr>
              <w:t>设计费最高投标限价为</w:t>
            </w:r>
            <w:r>
              <w:rPr>
                <w:rFonts w:hint="default" w:ascii="Calibri" w:hAnsi="Calibri" w:cs="Calibri"/>
                <w:color w:val="auto"/>
                <w:sz w:val="21"/>
                <w:szCs w:val="21"/>
                <w:highlight w:val="none"/>
                <w:u w:val="single"/>
                <w:lang w:val="en-US" w:eastAsia="zh-CN" w:bidi="ar-SA"/>
              </w:rPr>
              <w:t>1385575.20</w:t>
            </w:r>
            <w:r>
              <w:rPr>
                <w:rFonts w:hint="default" w:ascii="Calibri" w:hAnsi="Calibri" w:cs="Calibri"/>
                <w:color w:val="auto"/>
                <w:sz w:val="21"/>
                <w:szCs w:val="21"/>
                <w:highlight w:val="none"/>
                <w:u w:val="single"/>
                <w:lang w:bidi="ar-SA"/>
              </w:rPr>
              <w:t>元</w:t>
            </w:r>
            <w:r>
              <w:rPr>
                <w:rFonts w:hint="eastAsia"/>
                <w:color w:val="auto"/>
                <w:sz w:val="21"/>
                <w:szCs w:val="21"/>
                <w:highlight w:val="none"/>
                <w:u w:val="single"/>
                <w:lang w:bidi="ar-SA"/>
              </w:rPr>
              <w:t>。</w:t>
            </w:r>
          </w:p>
          <w:p w14:paraId="2315F1B4">
            <w:pPr>
              <w:topLinePunct/>
              <w:spacing w:before="40" w:after="40" w:line="276" w:lineRule="auto"/>
              <w:ind w:left="145" w:leftChars="66" w:right="82"/>
              <w:rPr>
                <w:color w:val="auto"/>
                <w:sz w:val="21"/>
                <w:szCs w:val="21"/>
                <w:highlight w:val="none"/>
                <w:u w:val="single"/>
                <w:lang w:bidi="ar-SA"/>
              </w:rPr>
            </w:pPr>
            <w:r>
              <w:rPr>
                <w:rFonts w:hint="default" w:ascii="Calibri" w:hAnsi="Calibri" w:cs="Calibri"/>
                <w:color w:val="auto"/>
                <w:sz w:val="21"/>
                <w:szCs w:val="21"/>
                <w:highlight w:val="none"/>
                <w:u w:val="single"/>
                <w:lang w:bidi="ar-SA"/>
              </w:rPr>
              <w:t>②</w:t>
            </w:r>
            <w:r>
              <w:rPr>
                <w:rFonts w:hint="default" w:ascii="Calibri" w:hAnsi="Calibri" w:cs="Calibri"/>
                <w:color w:val="auto"/>
                <w:sz w:val="21"/>
                <w:szCs w:val="21"/>
                <w:highlight w:val="none"/>
                <w:u w:val="single"/>
                <w:lang w:val="en-US" w:bidi="ar-SA"/>
              </w:rPr>
              <w:t>S4地块</w:t>
            </w:r>
            <w:r>
              <w:rPr>
                <w:rFonts w:hint="default" w:ascii="Calibri" w:hAnsi="Calibri" w:cs="Calibri"/>
                <w:color w:val="auto"/>
                <w:sz w:val="21"/>
                <w:szCs w:val="21"/>
                <w:highlight w:val="none"/>
                <w:u w:val="single"/>
                <w:lang w:val="en-US" w:eastAsia="zh-CN" w:bidi="ar-SA"/>
              </w:rPr>
              <w:t>（不含基坑支护及土石方部分）最高投标限价</w:t>
            </w:r>
            <w:r>
              <w:rPr>
                <w:rFonts w:hint="default" w:ascii="Calibri" w:hAnsi="Calibri" w:cs="Calibri"/>
                <w:color w:val="auto"/>
                <w:sz w:val="21"/>
                <w:szCs w:val="21"/>
                <w:highlight w:val="none"/>
                <w:u w:val="single"/>
                <w:lang w:bidi="ar-SA"/>
              </w:rPr>
              <w:t>为</w:t>
            </w:r>
            <w:r>
              <w:rPr>
                <w:rFonts w:hint="default" w:ascii="Calibri" w:hAnsi="Calibri" w:cs="Calibri"/>
                <w:color w:val="auto"/>
                <w:sz w:val="21"/>
                <w:szCs w:val="21"/>
                <w:highlight w:val="none"/>
                <w:u w:val="single"/>
                <w:lang w:val="en-US" w:eastAsia="zh-CN" w:bidi="ar-SA"/>
              </w:rPr>
              <w:t>19392191.15</w:t>
            </w:r>
            <w:r>
              <w:rPr>
                <w:rFonts w:hint="default" w:ascii="Calibri" w:hAnsi="Calibri" w:cs="Calibri"/>
                <w:color w:val="auto"/>
                <w:sz w:val="21"/>
                <w:szCs w:val="21"/>
                <w:highlight w:val="none"/>
                <w:u w:val="single"/>
                <w:lang w:bidi="ar-SA"/>
              </w:rPr>
              <w:t>元，其中工程勘察费最高投标限价为</w:t>
            </w:r>
            <w:r>
              <w:rPr>
                <w:rFonts w:hint="default" w:ascii="Calibri" w:hAnsi="Calibri" w:cs="Calibri"/>
                <w:color w:val="auto"/>
                <w:sz w:val="21"/>
                <w:szCs w:val="21"/>
                <w:highlight w:val="none"/>
                <w:u w:val="single"/>
                <w:lang w:val="en-US" w:eastAsia="zh-CN" w:bidi="ar-SA"/>
              </w:rPr>
              <w:t>915000.00</w:t>
            </w:r>
            <w:r>
              <w:rPr>
                <w:rFonts w:hint="default" w:ascii="Calibri" w:hAnsi="Calibri" w:cs="Calibri"/>
                <w:color w:val="auto"/>
                <w:sz w:val="21"/>
                <w:szCs w:val="21"/>
                <w:highlight w:val="none"/>
                <w:u w:val="single"/>
                <w:lang w:bidi="ar-SA"/>
              </w:rPr>
              <w:t>元【其中工程勘察（不含超前钻）最高投标限价为</w:t>
            </w:r>
            <w:r>
              <w:rPr>
                <w:rFonts w:hint="default" w:ascii="Calibri" w:hAnsi="Calibri" w:cs="Calibri"/>
                <w:color w:val="auto"/>
                <w:sz w:val="21"/>
                <w:szCs w:val="21"/>
                <w:highlight w:val="none"/>
                <w:u w:val="single"/>
                <w:lang w:val="en-US" w:eastAsia="zh-CN" w:bidi="ar-SA"/>
              </w:rPr>
              <w:t>465000</w:t>
            </w:r>
            <w:r>
              <w:rPr>
                <w:rFonts w:hint="default" w:ascii="Calibri" w:hAnsi="Calibri" w:cs="Calibri"/>
                <w:color w:val="auto"/>
                <w:sz w:val="21"/>
                <w:szCs w:val="21"/>
                <w:highlight w:val="none"/>
                <w:u w:val="single"/>
                <w:lang w:val="en-US" w:bidi="ar-SA"/>
              </w:rPr>
              <w:t>.00</w:t>
            </w:r>
            <w:r>
              <w:rPr>
                <w:rFonts w:hint="default" w:ascii="Calibri" w:hAnsi="Calibri" w:cs="Calibri"/>
                <w:color w:val="auto"/>
                <w:sz w:val="21"/>
                <w:szCs w:val="21"/>
                <w:highlight w:val="none"/>
                <w:u w:val="single"/>
                <w:lang w:bidi="ar-SA"/>
              </w:rPr>
              <w:t>元</w:t>
            </w:r>
            <w:r>
              <w:rPr>
                <w:rFonts w:hint="default" w:ascii="Calibri" w:hAnsi="Calibri" w:cs="Calibri"/>
                <w:color w:val="auto"/>
                <w:sz w:val="21"/>
                <w:szCs w:val="21"/>
                <w:highlight w:val="none"/>
                <w:u w:val="single"/>
                <w:lang w:eastAsia="zh-CN" w:bidi="ar-SA"/>
              </w:rPr>
              <w:t>（</w:t>
            </w:r>
            <w:r>
              <w:rPr>
                <w:rFonts w:hint="default" w:ascii="Calibri" w:hAnsi="Calibri" w:cs="Calibri"/>
                <w:color w:val="auto"/>
                <w:sz w:val="21"/>
                <w:szCs w:val="21"/>
                <w:highlight w:val="none"/>
                <w:u w:val="single"/>
                <w:lang w:bidi="ar-SA"/>
              </w:rPr>
              <w:t>综合包干单价最高投标限价为</w:t>
            </w:r>
            <w:r>
              <w:rPr>
                <w:rFonts w:hint="default" w:ascii="Calibri" w:hAnsi="Calibri" w:cs="Calibri"/>
                <w:color w:val="auto"/>
                <w:sz w:val="21"/>
                <w:szCs w:val="21"/>
                <w:highlight w:val="none"/>
                <w:u w:val="single"/>
                <w:lang w:val="en-US" w:bidi="ar-SA"/>
              </w:rPr>
              <w:t>150</w:t>
            </w:r>
            <w:r>
              <w:rPr>
                <w:rFonts w:hint="default" w:ascii="Calibri" w:hAnsi="Calibri" w:cs="Calibri"/>
                <w:color w:val="auto"/>
                <w:sz w:val="21"/>
                <w:szCs w:val="21"/>
                <w:highlight w:val="none"/>
                <w:u w:val="single"/>
                <w:lang w:bidi="ar-SA"/>
              </w:rPr>
              <w:t>元/米</w:t>
            </w:r>
            <w:r>
              <w:rPr>
                <w:rFonts w:hint="default" w:ascii="Calibri" w:hAnsi="Calibri" w:cs="Calibri"/>
                <w:color w:val="auto"/>
                <w:sz w:val="21"/>
                <w:szCs w:val="21"/>
                <w:highlight w:val="none"/>
                <w:u w:val="single"/>
                <w:lang w:eastAsia="zh-CN" w:bidi="ar-SA"/>
              </w:rPr>
              <w:t>）；</w:t>
            </w:r>
            <w:r>
              <w:rPr>
                <w:rFonts w:hint="default" w:ascii="Calibri" w:hAnsi="Calibri" w:cs="Calibri"/>
                <w:color w:val="auto"/>
                <w:sz w:val="21"/>
                <w:szCs w:val="21"/>
                <w:highlight w:val="none"/>
                <w:u w:val="single"/>
                <w:lang w:bidi="ar-SA"/>
              </w:rPr>
              <w:t>超前钻最高投标限价为</w:t>
            </w:r>
            <w:r>
              <w:rPr>
                <w:rFonts w:hint="default" w:ascii="Calibri" w:hAnsi="Calibri" w:cs="Calibri"/>
                <w:color w:val="auto"/>
                <w:sz w:val="21"/>
                <w:szCs w:val="21"/>
                <w:highlight w:val="none"/>
                <w:u w:val="single"/>
                <w:lang w:val="en-US" w:bidi="ar-SA"/>
              </w:rPr>
              <w:t>450000.00</w:t>
            </w:r>
            <w:r>
              <w:rPr>
                <w:rFonts w:hint="default" w:ascii="Calibri" w:hAnsi="Calibri" w:cs="Calibri"/>
                <w:color w:val="auto"/>
                <w:sz w:val="21"/>
                <w:szCs w:val="21"/>
                <w:highlight w:val="none"/>
                <w:u w:val="single"/>
                <w:lang w:bidi="ar-SA"/>
              </w:rPr>
              <w:t>元</w:t>
            </w:r>
            <w:r>
              <w:rPr>
                <w:rFonts w:hint="default" w:ascii="Calibri" w:hAnsi="Calibri" w:cs="Calibri"/>
                <w:color w:val="auto"/>
                <w:sz w:val="21"/>
                <w:szCs w:val="21"/>
                <w:highlight w:val="none"/>
                <w:u w:val="single"/>
                <w:lang w:eastAsia="zh-CN" w:bidi="ar-SA"/>
              </w:rPr>
              <w:t>（</w:t>
            </w:r>
            <w:r>
              <w:rPr>
                <w:rFonts w:hint="default" w:ascii="Calibri" w:hAnsi="Calibri" w:cs="Calibri"/>
                <w:color w:val="auto"/>
                <w:sz w:val="21"/>
                <w:szCs w:val="21"/>
                <w:highlight w:val="none"/>
                <w:u w:val="single"/>
                <w:lang w:bidi="ar-SA"/>
              </w:rPr>
              <w:t>综合包干单价最高投标限价为</w:t>
            </w:r>
            <w:r>
              <w:rPr>
                <w:rFonts w:hint="default" w:ascii="Calibri" w:hAnsi="Calibri" w:cs="Calibri"/>
                <w:color w:val="auto"/>
                <w:sz w:val="21"/>
                <w:szCs w:val="21"/>
                <w:highlight w:val="none"/>
                <w:u w:val="single"/>
                <w:lang w:val="en-US" w:bidi="ar-SA"/>
              </w:rPr>
              <w:t>100</w:t>
            </w:r>
            <w:r>
              <w:rPr>
                <w:rFonts w:hint="default" w:ascii="Calibri" w:hAnsi="Calibri" w:cs="Calibri"/>
                <w:color w:val="auto"/>
                <w:sz w:val="21"/>
                <w:szCs w:val="21"/>
                <w:highlight w:val="none"/>
                <w:u w:val="single"/>
                <w:lang w:bidi="ar-SA"/>
              </w:rPr>
              <w:t>元/米）】</w:t>
            </w:r>
            <w:r>
              <w:rPr>
                <w:rFonts w:hint="default" w:ascii="Calibri" w:hAnsi="Calibri" w:cs="Calibri"/>
                <w:color w:val="auto"/>
                <w:sz w:val="21"/>
                <w:szCs w:val="21"/>
                <w:highlight w:val="none"/>
                <w:u w:val="single"/>
                <w:lang w:eastAsia="zh-CN" w:bidi="ar-SA"/>
              </w:rPr>
              <w:t>；</w:t>
            </w:r>
            <w:r>
              <w:rPr>
                <w:rFonts w:hint="default" w:ascii="Calibri" w:hAnsi="Calibri" w:cs="Calibri"/>
                <w:color w:val="auto"/>
                <w:sz w:val="21"/>
                <w:szCs w:val="21"/>
                <w:highlight w:val="none"/>
                <w:u w:val="single"/>
                <w:lang w:val="en-US" w:bidi="ar-SA"/>
              </w:rPr>
              <w:t>初步</w:t>
            </w:r>
            <w:r>
              <w:rPr>
                <w:rFonts w:hint="default" w:ascii="Calibri" w:hAnsi="Calibri" w:cs="Calibri"/>
                <w:color w:val="auto"/>
                <w:sz w:val="21"/>
                <w:szCs w:val="21"/>
                <w:highlight w:val="none"/>
                <w:u w:val="single"/>
                <w:lang w:bidi="ar-SA"/>
              </w:rPr>
              <w:t>设计费最高投标限价为</w:t>
            </w:r>
            <w:r>
              <w:rPr>
                <w:rFonts w:hint="default" w:ascii="Calibri" w:hAnsi="Calibri" w:cs="Calibri"/>
                <w:color w:val="auto"/>
                <w:sz w:val="21"/>
                <w:szCs w:val="21"/>
                <w:highlight w:val="none"/>
                <w:u w:val="single"/>
                <w:lang w:val="en-US" w:eastAsia="zh-CN" w:bidi="ar-SA"/>
              </w:rPr>
              <w:t>17504810.65</w:t>
            </w:r>
            <w:r>
              <w:rPr>
                <w:rFonts w:hint="default" w:ascii="Calibri" w:hAnsi="Calibri" w:cs="Calibri"/>
                <w:color w:val="auto"/>
                <w:sz w:val="21"/>
                <w:szCs w:val="21"/>
                <w:highlight w:val="none"/>
                <w:u w:val="single"/>
                <w:lang w:bidi="ar-SA"/>
              </w:rPr>
              <w:t>元</w:t>
            </w:r>
            <w:r>
              <w:rPr>
                <w:rFonts w:hint="default" w:ascii="Calibri" w:hAnsi="Calibri" w:cs="Calibri"/>
                <w:color w:val="auto"/>
                <w:sz w:val="21"/>
                <w:szCs w:val="21"/>
                <w:highlight w:val="none"/>
                <w:u w:val="single"/>
                <w:lang w:val="en-US" w:eastAsia="zh-CN" w:bidi="ar-SA"/>
              </w:rPr>
              <w:t>；</w:t>
            </w:r>
            <w:r>
              <w:rPr>
                <w:rFonts w:hint="default" w:ascii="Calibri" w:hAnsi="Calibri" w:cs="Calibri"/>
                <w:color w:val="auto"/>
                <w:sz w:val="21"/>
                <w:szCs w:val="21"/>
                <w:highlight w:val="none"/>
                <w:u w:val="single"/>
                <w:lang w:val="en-US" w:bidi="ar-SA"/>
              </w:rPr>
              <w:t>BIM应用费</w:t>
            </w:r>
            <w:r>
              <w:rPr>
                <w:rFonts w:hint="default" w:ascii="Calibri" w:hAnsi="Calibri" w:cs="Calibri"/>
                <w:color w:val="auto"/>
                <w:sz w:val="21"/>
                <w:szCs w:val="21"/>
                <w:highlight w:val="none"/>
                <w:u w:val="single"/>
                <w:lang w:bidi="ar-SA"/>
              </w:rPr>
              <w:t>最高投标限价为</w:t>
            </w:r>
            <w:r>
              <w:rPr>
                <w:rFonts w:hint="default" w:ascii="Calibri" w:hAnsi="Calibri" w:cs="Calibri"/>
                <w:color w:val="auto"/>
                <w:sz w:val="21"/>
                <w:szCs w:val="21"/>
                <w:highlight w:val="none"/>
                <w:u w:val="single"/>
                <w:lang w:val="en-US" w:bidi="ar-SA"/>
              </w:rPr>
              <w:t>972380.50</w:t>
            </w:r>
            <w:r>
              <w:rPr>
                <w:rFonts w:hint="default" w:ascii="Calibri" w:hAnsi="Calibri" w:cs="Calibri"/>
                <w:color w:val="auto"/>
                <w:sz w:val="21"/>
                <w:szCs w:val="21"/>
                <w:highlight w:val="none"/>
                <w:u w:val="single"/>
                <w:lang w:bidi="ar-SA"/>
              </w:rPr>
              <w:t>元</w:t>
            </w:r>
            <w:r>
              <w:rPr>
                <w:rFonts w:hint="default" w:ascii="Calibri" w:hAnsi="Calibri" w:cs="Calibri"/>
                <w:color w:val="auto"/>
                <w:sz w:val="21"/>
                <w:szCs w:val="21"/>
                <w:highlight w:val="none"/>
                <w:u w:val="single"/>
                <w:lang w:eastAsia="zh-CN" w:bidi="ar-SA"/>
              </w:rPr>
              <w:t>（</w:t>
            </w:r>
            <w:r>
              <w:rPr>
                <w:rFonts w:hint="default" w:ascii="Calibri" w:hAnsi="Calibri" w:cs="Calibri"/>
                <w:color w:val="auto"/>
                <w:sz w:val="21"/>
                <w:szCs w:val="21"/>
                <w:highlight w:val="none"/>
                <w:u w:val="single"/>
                <w:lang w:bidi="ar-SA"/>
              </w:rPr>
              <w:t>综合包干单价最高投标限价为</w:t>
            </w:r>
            <w:r>
              <w:rPr>
                <w:rFonts w:hint="default" w:ascii="Calibri" w:hAnsi="Calibri" w:cs="Calibri"/>
                <w:color w:val="auto"/>
                <w:sz w:val="21"/>
                <w:szCs w:val="21"/>
                <w:highlight w:val="none"/>
                <w:u w:val="single"/>
                <w:lang w:val="en-US" w:bidi="ar-SA"/>
              </w:rPr>
              <w:t>3.5</w:t>
            </w:r>
            <w:r>
              <w:rPr>
                <w:rFonts w:hint="default" w:ascii="Calibri" w:hAnsi="Calibri" w:cs="Calibri"/>
                <w:color w:val="auto"/>
                <w:sz w:val="21"/>
                <w:szCs w:val="21"/>
                <w:highlight w:val="none"/>
                <w:u w:val="single"/>
                <w:lang w:bidi="ar-SA"/>
              </w:rPr>
              <w:t>元/平方米</w:t>
            </w:r>
            <w:r>
              <w:rPr>
                <w:rFonts w:hint="default" w:ascii="Calibri" w:hAnsi="Calibri" w:cs="Calibri"/>
                <w:color w:val="auto"/>
                <w:sz w:val="21"/>
                <w:szCs w:val="21"/>
                <w:highlight w:val="none"/>
                <w:u w:val="single"/>
                <w:lang w:eastAsia="zh-CN" w:bidi="ar-SA"/>
              </w:rPr>
              <w:t>）</w:t>
            </w:r>
            <w:r>
              <w:rPr>
                <w:rFonts w:hint="eastAsia" w:ascii="Calibri" w:hAnsi="Calibri" w:cs="Calibri"/>
                <w:color w:val="auto"/>
                <w:sz w:val="21"/>
                <w:szCs w:val="21"/>
                <w:highlight w:val="none"/>
                <w:u w:val="single"/>
                <w:lang w:eastAsia="zh-CN" w:bidi="ar-SA"/>
              </w:rPr>
              <w:t>。</w:t>
            </w:r>
          </w:p>
          <w:p w14:paraId="36FA1D06">
            <w:pPr>
              <w:topLinePunct w:val="0"/>
              <w:spacing w:before="0" w:after="0" w:line="300" w:lineRule="auto"/>
              <w:ind w:left="145" w:leftChars="66" w:right="0"/>
              <w:rPr>
                <w:color w:val="auto"/>
                <w:sz w:val="21"/>
                <w:szCs w:val="21"/>
                <w:highlight w:val="none"/>
                <w:u w:val="single"/>
              </w:rPr>
            </w:pPr>
            <w:r>
              <w:rPr>
                <w:rFonts w:hint="eastAsia"/>
                <w:color w:val="auto"/>
                <w:sz w:val="21"/>
                <w:szCs w:val="21"/>
                <w:highlight w:val="none"/>
                <w:u w:val="single"/>
              </w:rPr>
              <w:t>注：投标总报价和工程勘察费【包括工程勘察（不含超前钻）和超前钻】、初步设计费、BIM应用费均不得超过以上总价最高投标限价</w:t>
            </w:r>
            <w:r>
              <w:rPr>
                <w:rFonts w:hint="eastAsia"/>
                <w:color w:val="auto"/>
                <w:sz w:val="21"/>
                <w:szCs w:val="21"/>
                <w:highlight w:val="none"/>
                <w:u w:val="single"/>
                <w:lang w:eastAsia="zh-CN"/>
              </w:rPr>
              <w:t>、</w:t>
            </w:r>
            <w:r>
              <w:rPr>
                <w:rFonts w:hint="eastAsia"/>
                <w:color w:val="auto"/>
                <w:sz w:val="21"/>
                <w:szCs w:val="21"/>
                <w:highlight w:val="none"/>
                <w:u w:val="single"/>
              </w:rPr>
              <w:t>各分项单位最高限价</w:t>
            </w:r>
            <w:r>
              <w:rPr>
                <w:rFonts w:hint="eastAsia"/>
                <w:color w:val="auto"/>
                <w:sz w:val="21"/>
                <w:szCs w:val="21"/>
                <w:highlight w:val="none"/>
                <w:u w:val="single"/>
                <w:lang w:eastAsia="zh-CN"/>
              </w:rPr>
              <w:t>、</w:t>
            </w:r>
            <w:r>
              <w:rPr>
                <w:rFonts w:hint="eastAsia"/>
                <w:color w:val="auto"/>
                <w:sz w:val="21"/>
                <w:szCs w:val="21"/>
                <w:highlight w:val="none"/>
                <w:u w:val="single"/>
              </w:rPr>
              <w:t>综合包干单价，否则由评标委员作废标处理。</w:t>
            </w:r>
          </w:p>
        </w:tc>
      </w:tr>
      <w:tr w14:paraId="4958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1A75D632">
            <w:pPr>
              <w:pStyle w:val="38"/>
              <w:spacing w:line="276" w:lineRule="auto"/>
              <w:ind w:left="84" w:leftChars="38" w:right="82"/>
              <w:jc w:val="center"/>
              <w:rPr>
                <w:color w:val="auto"/>
                <w:sz w:val="21"/>
                <w:szCs w:val="21"/>
                <w:highlight w:val="none"/>
              </w:rPr>
            </w:pPr>
            <w:r>
              <w:rPr>
                <w:rFonts w:hint="eastAsia"/>
                <w:color w:val="auto"/>
                <w:sz w:val="21"/>
                <w:szCs w:val="21"/>
                <w:highlight w:val="none"/>
              </w:rPr>
              <w:t>3.2.5</w:t>
            </w:r>
          </w:p>
        </w:tc>
        <w:tc>
          <w:tcPr>
            <w:tcW w:w="1985" w:type="dxa"/>
            <w:vAlign w:val="center"/>
          </w:tcPr>
          <w:p w14:paraId="35A70392">
            <w:pPr>
              <w:pStyle w:val="38"/>
              <w:spacing w:line="276" w:lineRule="auto"/>
              <w:ind w:right="82"/>
              <w:jc w:val="center"/>
              <w:rPr>
                <w:color w:val="auto"/>
                <w:sz w:val="21"/>
                <w:szCs w:val="21"/>
                <w:highlight w:val="none"/>
              </w:rPr>
            </w:pPr>
            <w:r>
              <w:rPr>
                <w:rFonts w:hint="eastAsia"/>
                <w:color w:val="auto"/>
                <w:sz w:val="21"/>
                <w:szCs w:val="21"/>
                <w:highlight w:val="none"/>
              </w:rPr>
              <w:t>投标报价的其他要求</w:t>
            </w:r>
          </w:p>
        </w:tc>
        <w:tc>
          <w:tcPr>
            <w:tcW w:w="6909" w:type="dxa"/>
            <w:vAlign w:val="center"/>
          </w:tcPr>
          <w:p w14:paraId="6340D5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投标人必须详细审阅全部招标文件及勘察和初步设计任务书等,充分考虑职责和义务,全面地理解招标文件对投标报价的要求,并按招标人提出的条件及内容进行报价。</w:t>
            </w:r>
          </w:p>
        </w:tc>
      </w:tr>
      <w:tr w14:paraId="1F9C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93" w:type="dxa"/>
            <w:vAlign w:val="center"/>
          </w:tcPr>
          <w:p w14:paraId="6F1F5FBD">
            <w:pPr>
              <w:pStyle w:val="38"/>
              <w:spacing w:line="276" w:lineRule="auto"/>
              <w:ind w:left="84" w:leftChars="38" w:right="82"/>
              <w:jc w:val="center"/>
              <w:rPr>
                <w:color w:val="auto"/>
                <w:sz w:val="21"/>
                <w:szCs w:val="21"/>
                <w:highlight w:val="none"/>
              </w:rPr>
            </w:pPr>
            <w:r>
              <w:rPr>
                <w:rFonts w:hint="eastAsia"/>
                <w:color w:val="auto"/>
                <w:sz w:val="21"/>
                <w:szCs w:val="21"/>
                <w:highlight w:val="none"/>
              </w:rPr>
              <w:t>3.3.1</w:t>
            </w:r>
          </w:p>
        </w:tc>
        <w:tc>
          <w:tcPr>
            <w:tcW w:w="1985" w:type="dxa"/>
            <w:vAlign w:val="center"/>
          </w:tcPr>
          <w:p w14:paraId="21A8B7BE">
            <w:pPr>
              <w:pStyle w:val="38"/>
              <w:spacing w:line="276" w:lineRule="auto"/>
              <w:ind w:right="82"/>
              <w:jc w:val="center"/>
              <w:rPr>
                <w:color w:val="auto"/>
                <w:sz w:val="21"/>
                <w:szCs w:val="21"/>
                <w:highlight w:val="none"/>
              </w:rPr>
            </w:pPr>
            <w:r>
              <w:rPr>
                <w:rFonts w:hint="eastAsia"/>
                <w:color w:val="auto"/>
                <w:sz w:val="21"/>
                <w:szCs w:val="21"/>
                <w:highlight w:val="none"/>
              </w:rPr>
              <w:t>投标有效期</w:t>
            </w:r>
          </w:p>
        </w:tc>
        <w:tc>
          <w:tcPr>
            <w:tcW w:w="6909" w:type="dxa"/>
            <w:vAlign w:val="center"/>
          </w:tcPr>
          <w:p w14:paraId="609DC505">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90日历天（从投标截止之日算起）。</w:t>
            </w:r>
          </w:p>
        </w:tc>
      </w:tr>
      <w:tr w14:paraId="70FE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93" w:type="dxa"/>
            <w:vAlign w:val="center"/>
          </w:tcPr>
          <w:p w14:paraId="4725894C">
            <w:pPr>
              <w:pStyle w:val="38"/>
              <w:spacing w:line="276" w:lineRule="auto"/>
              <w:ind w:left="84" w:leftChars="38" w:right="82"/>
              <w:jc w:val="center"/>
              <w:rPr>
                <w:color w:val="auto"/>
                <w:sz w:val="21"/>
                <w:szCs w:val="21"/>
                <w:highlight w:val="none"/>
              </w:rPr>
            </w:pPr>
            <w:r>
              <w:rPr>
                <w:rFonts w:hint="eastAsia"/>
                <w:color w:val="auto"/>
                <w:sz w:val="21"/>
                <w:szCs w:val="21"/>
                <w:highlight w:val="none"/>
              </w:rPr>
              <w:t>3.4.1</w:t>
            </w:r>
          </w:p>
        </w:tc>
        <w:tc>
          <w:tcPr>
            <w:tcW w:w="1985" w:type="dxa"/>
            <w:vAlign w:val="center"/>
          </w:tcPr>
          <w:p w14:paraId="0610F0FE">
            <w:pPr>
              <w:pStyle w:val="38"/>
              <w:spacing w:line="276" w:lineRule="auto"/>
              <w:ind w:right="82"/>
              <w:jc w:val="center"/>
              <w:rPr>
                <w:color w:val="auto"/>
                <w:sz w:val="21"/>
                <w:szCs w:val="21"/>
                <w:highlight w:val="none"/>
              </w:rPr>
            </w:pPr>
            <w:r>
              <w:rPr>
                <w:rFonts w:hint="eastAsia"/>
                <w:color w:val="auto"/>
                <w:sz w:val="21"/>
                <w:szCs w:val="21"/>
                <w:highlight w:val="none"/>
              </w:rPr>
              <w:t>投标保证金</w:t>
            </w:r>
          </w:p>
        </w:tc>
        <w:tc>
          <w:tcPr>
            <w:tcW w:w="6909" w:type="dxa"/>
            <w:vAlign w:val="center"/>
          </w:tcPr>
          <w:p w14:paraId="52FA0595">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是否要求投标人递交投标保证金：</w:t>
            </w:r>
          </w:p>
          <w:p w14:paraId="5CB4FFA4">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□要求，投标保证金的形式：</w:t>
            </w:r>
          </w:p>
          <w:p w14:paraId="26C0209B">
            <w:pPr>
              <w:pStyle w:val="10"/>
              <w:topLinePunct/>
              <w:spacing w:line="276" w:lineRule="auto"/>
              <w:ind w:left="145" w:leftChars="66" w:right="82"/>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投标保证金的金额：</w:t>
            </w:r>
          </w:p>
          <w:p w14:paraId="33AF8E9C">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2707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993" w:type="dxa"/>
            <w:vAlign w:val="center"/>
          </w:tcPr>
          <w:p w14:paraId="7955D17C">
            <w:pPr>
              <w:pStyle w:val="38"/>
              <w:spacing w:line="276" w:lineRule="auto"/>
              <w:ind w:left="84" w:leftChars="38" w:right="82"/>
              <w:jc w:val="center"/>
              <w:rPr>
                <w:color w:val="auto"/>
                <w:sz w:val="21"/>
                <w:szCs w:val="21"/>
                <w:highlight w:val="none"/>
              </w:rPr>
            </w:pPr>
            <w:r>
              <w:rPr>
                <w:rFonts w:hint="eastAsia"/>
                <w:color w:val="auto"/>
                <w:sz w:val="21"/>
                <w:szCs w:val="21"/>
                <w:highlight w:val="none"/>
              </w:rPr>
              <w:t>3.4.4</w:t>
            </w:r>
          </w:p>
        </w:tc>
        <w:tc>
          <w:tcPr>
            <w:tcW w:w="1985" w:type="dxa"/>
            <w:vAlign w:val="center"/>
          </w:tcPr>
          <w:p w14:paraId="6C527AC1">
            <w:pPr>
              <w:pStyle w:val="38"/>
              <w:spacing w:line="276" w:lineRule="auto"/>
              <w:ind w:right="82"/>
              <w:jc w:val="center"/>
              <w:rPr>
                <w:color w:val="auto"/>
                <w:sz w:val="21"/>
                <w:szCs w:val="21"/>
                <w:highlight w:val="none"/>
              </w:rPr>
            </w:pPr>
            <w:r>
              <w:rPr>
                <w:rFonts w:hint="eastAsia"/>
                <w:color w:val="auto"/>
                <w:sz w:val="21"/>
                <w:szCs w:val="21"/>
                <w:highlight w:val="none"/>
              </w:rPr>
              <w:t>其他可以不予退还投标保证金的情形</w:t>
            </w:r>
          </w:p>
        </w:tc>
        <w:tc>
          <w:tcPr>
            <w:tcW w:w="6909" w:type="dxa"/>
            <w:vAlign w:val="center"/>
          </w:tcPr>
          <w:p w14:paraId="333C2FE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442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68C5BC55">
            <w:pPr>
              <w:pStyle w:val="38"/>
              <w:spacing w:line="276" w:lineRule="auto"/>
              <w:ind w:left="84" w:leftChars="38" w:right="82"/>
              <w:jc w:val="center"/>
              <w:rPr>
                <w:color w:val="auto"/>
                <w:sz w:val="21"/>
                <w:szCs w:val="21"/>
                <w:highlight w:val="none"/>
              </w:rPr>
            </w:pPr>
            <w:r>
              <w:rPr>
                <w:rFonts w:hint="eastAsia"/>
                <w:color w:val="auto"/>
                <w:sz w:val="21"/>
                <w:szCs w:val="21"/>
                <w:highlight w:val="none"/>
              </w:rPr>
              <w:t>3.5</w:t>
            </w:r>
          </w:p>
        </w:tc>
        <w:tc>
          <w:tcPr>
            <w:tcW w:w="1985" w:type="dxa"/>
            <w:vAlign w:val="center"/>
          </w:tcPr>
          <w:p w14:paraId="04D6FE25">
            <w:pPr>
              <w:pStyle w:val="38"/>
              <w:spacing w:line="276" w:lineRule="auto"/>
              <w:ind w:right="82"/>
              <w:jc w:val="center"/>
              <w:rPr>
                <w:color w:val="auto"/>
                <w:sz w:val="21"/>
                <w:szCs w:val="21"/>
                <w:highlight w:val="none"/>
              </w:rPr>
            </w:pPr>
            <w:r>
              <w:rPr>
                <w:rFonts w:hint="eastAsia"/>
                <w:color w:val="auto"/>
                <w:sz w:val="21"/>
                <w:szCs w:val="21"/>
                <w:highlight w:val="none"/>
              </w:rPr>
              <w:t>资格审查资料的特殊要求</w:t>
            </w:r>
          </w:p>
        </w:tc>
        <w:tc>
          <w:tcPr>
            <w:tcW w:w="6909" w:type="dxa"/>
            <w:vAlign w:val="center"/>
          </w:tcPr>
          <w:p w14:paraId="46E08F2F">
            <w:pPr>
              <w:pStyle w:val="51"/>
              <w:spacing w:line="276" w:lineRule="auto"/>
              <w:ind w:left="145" w:leftChars="66" w:right="82"/>
              <w:rPr>
                <w:rFonts w:eastAsia="宋体" w:cs="宋体"/>
                <w:color w:val="auto"/>
                <w:sz w:val="21"/>
                <w:highlight w:val="none"/>
                <w:lang w:eastAsia="zh-CN"/>
              </w:rPr>
            </w:pPr>
            <w:r>
              <w:rPr>
                <w:rFonts w:hint="eastAsia" w:eastAsia="宋体" w:cs="宋体"/>
                <w:color w:val="auto"/>
                <w:sz w:val="21"/>
                <w:highlight w:val="none"/>
                <w:lang w:eastAsia="zh-CN"/>
              </w:rPr>
              <w:t>□无</w:t>
            </w:r>
          </w:p>
          <w:p w14:paraId="2FE1CB54">
            <w:pPr>
              <w:pStyle w:val="51"/>
              <w:spacing w:line="276" w:lineRule="auto"/>
              <w:ind w:left="145" w:leftChars="66" w:right="82"/>
              <w:rPr>
                <w:rFonts w:eastAsia="宋体" w:cs="宋体"/>
                <w:color w:val="auto"/>
                <w:sz w:val="21"/>
                <w:highlight w:val="none"/>
                <w:u w:val="single"/>
                <w:lang w:eastAsia="zh-CN"/>
              </w:rPr>
            </w:pPr>
            <w:r>
              <w:rPr>
                <w:rFonts w:hint="eastAsia" w:eastAsia="宋体" w:cs="宋体"/>
                <w:color w:val="auto"/>
                <w:sz w:val="21"/>
                <w:highlight w:val="none"/>
                <w:lang w:eastAsia="zh-CN"/>
              </w:rPr>
              <w:t>■有，具体要求：</w:t>
            </w:r>
            <w:r>
              <w:rPr>
                <w:rFonts w:hint="eastAsia" w:eastAsia="宋体" w:cs="宋体"/>
                <w:color w:val="auto"/>
                <w:sz w:val="21"/>
                <w:highlight w:val="none"/>
                <w:u w:val="single"/>
                <w:lang w:eastAsia="zh-CN"/>
              </w:rPr>
              <w:t>（1）详见招标公告投标人资格要求。</w:t>
            </w:r>
          </w:p>
        </w:tc>
      </w:tr>
      <w:tr w14:paraId="33F0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993" w:type="dxa"/>
            <w:vAlign w:val="center"/>
          </w:tcPr>
          <w:p w14:paraId="75EF57F7">
            <w:pPr>
              <w:pStyle w:val="38"/>
              <w:spacing w:line="276" w:lineRule="auto"/>
              <w:ind w:left="84" w:leftChars="38" w:right="82"/>
              <w:jc w:val="center"/>
              <w:rPr>
                <w:color w:val="auto"/>
                <w:sz w:val="21"/>
                <w:szCs w:val="21"/>
                <w:highlight w:val="none"/>
              </w:rPr>
            </w:pPr>
            <w:r>
              <w:rPr>
                <w:rFonts w:hint="eastAsia"/>
                <w:color w:val="auto"/>
                <w:sz w:val="21"/>
                <w:szCs w:val="21"/>
                <w:highlight w:val="none"/>
              </w:rPr>
              <w:t>3.5.2</w:t>
            </w:r>
          </w:p>
        </w:tc>
        <w:tc>
          <w:tcPr>
            <w:tcW w:w="1985" w:type="dxa"/>
            <w:vAlign w:val="center"/>
          </w:tcPr>
          <w:p w14:paraId="7A0EA11A">
            <w:pPr>
              <w:pStyle w:val="38"/>
              <w:spacing w:line="276" w:lineRule="auto"/>
              <w:ind w:right="82"/>
              <w:jc w:val="center"/>
              <w:rPr>
                <w:color w:val="auto"/>
                <w:sz w:val="21"/>
                <w:szCs w:val="21"/>
                <w:highlight w:val="none"/>
              </w:rPr>
            </w:pPr>
            <w:r>
              <w:rPr>
                <w:rFonts w:hint="eastAsia"/>
                <w:color w:val="auto"/>
                <w:sz w:val="21"/>
                <w:szCs w:val="21"/>
                <w:highlight w:val="none"/>
              </w:rPr>
              <w:t>近年财务状况的年份要求</w:t>
            </w:r>
          </w:p>
        </w:tc>
        <w:tc>
          <w:tcPr>
            <w:tcW w:w="6909" w:type="dxa"/>
            <w:vAlign w:val="center"/>
          </w:tcPr>
          <w:p w14:paraId="1E4764BF">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w:t>
            </w:r>
          </w:p>
        </w:tc>
      </w:tr>
      <w:tr w14:paraId="7688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93" w:type="dxa"/>
            <w:vAlign w:val="center"/>
          </w:tcPr>
          <w:p w14:paraId="37460405">
            <w:pPr>
              <w:pStyle w:val="38"/>
              <w:spacing w:line="276" w:lineRule="auto"/>
              <w:ind w:left="84" w:leftChars="38" w:right="82"/>
              <w:jc w:val="center"/>
              <w:rPr>
                <w:color w:val="auto"/>
                <w:sz w:val="21"/>
                <w:szCs w:val="21"/>
                <w:highlight w:val="none"/>
              </w:rPr>
            </w:pPr>
            <w:r>
              <w:rPr>
                <w:rFonts w:hint="eastAsia"/>
                <w:color w:val="auto"/>
                <w:sz w:val="21"/>
                <w:szCs w:val="21"/>
                <w:highlight w:val="none"/>
              </w:rPr>
              <w:t>3.5.3</w:t>
            </w:r>
          </w:p>
        </w:tc>
        <w:tc>
          <w:tcPr>
            <w:tcW w:w="1985" w:type="dxa"/>
            <w:vAlign w:val="center"/>
          </w:tcPr>
          <w:p w14:paraId="1415086A">
            <w:pPr>
              <w:pStyle w:val="38"/>
              <w:spacing w:line="276" w:lineRule="auto"/>
              <w:ind w:right="82"/>
              <w:jc w:val="center"/>
              <w:rPr>
                <w:color w:val="auto"/>
                <w:sz w:val="21"/>
                <w:szCs w:val="21"/>
                <w:highlight w:val="none"/>
              </w:rPr>
            </w:pPr>
            <w:r>
              <w:rPr>
                <w:rFonts w:hint="eastAsia"/>
                <w:color w:val="auto"/>
                <w:sz w:val="21"/>
                <w:szCs w:val="21"/>
                <w:highlight w:val="none"/>
              </w:rPr>
              <w:t>近年完成的类似项目情况的时间要求</w:t>
            </w:r>
          </w:p>
        </w:tc>
        <w:tc>
          <w:tcPr>
            <w:tcW w:w="6909" w:type="dxa"/>
            <w:vAlign w:val="center"/>
          </w:tcPr>
          <w:p w14:paraId="05F080C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6A22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67DBD1B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3.5.5</w:t>
            </w:r>
          </w:p>
        </w:tc>
        <w:tc>
          <w:tcPr>
            <w:tcW w:w="1985" w:type="dxa"/>
            <w:vAlign w:val="center"/>
          </w:tcPr>
          <w:p w14:paraId="7708292C">
            <w:pPr>
              <w:pStyle w:val="38"/>
              <w:spacing w:line="276" w:lineRule="auto"/>
              <w:ind w:right="82"/>
              <w:rPr>
                <w:b/>
                <w:color w:val="auto"/>
                <w:sz w:val="21"/>
                <w:szCs w:val="21"/>
                <w:highlight w:val="none"/>
              </w:rPr>
            </w:pPr>
            <w:r>
              <w:rPr>
                <w:rFonts w:hint="eastAsia"/>
                <w:color w:val="auto"/>
                <w:sz w:val="21"/>
                <w:szCs w:val="21"/>
                <w:highlight w:val="none"/>
              </w:rPr>
              <w:t>近年发生的诉讼及仲裁情况的时间要求</w:t>
            </w:r>
          </w:p>
        </w:tc>
        <w:tc>
          <w:tcPr>
            <w:tcW w:w="6909" w:type="dxa"/>
            <w:vAlign w:val="center"/>
          </w:tcPr>
          <w:p w14:paraId="0F206DD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56D4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993" w:type="dxa"/>
            <w:vAlign w:val="center"/>
          </w:tcPr>
          <w:p w14:paraId="3B363BB8">
            <w:pPr>
              <w:pStyle w:val="38"/>
              <w:spacing w:line="276" w:lineRule="auto"/>
              <w:ind w:left="84" w:leftChars="38" w:right="82"/>
              <w:jc w:val="center"/>
              <w:rPr>
                <w:b/>
                <w:color w:val="auto"/>
                <w:sz w:val="21"/>
                <w:szCs w:val="21"/>
                <w:highlight w:val="none"/>
              </w:rPr>
            </w:pPr>
            <w:r>
              <w:rPr>
                <w:rFonts w:hint="eastAsia"/>
                <w:color w:val="auto"/>
                <w:sz w:val="21"/>
                <w:szCs w:val="21"/>
                <w:highlight w:val="none"/>
              </w:rPr>
              <w:t>3.6.1</w:t>
            </w:r>
          </w:p>
        </w:tc>
        <w:tc>
          <w:tcPr>
            <w:tcW w:w="1985" w:type="dxa"/>
            <w:vAlign w:val="center"/>
          </w:tcPr>
          <w:p w14:paraId="2A9DC7C1">
            <w:pPr>
              <w:pStyle w:val="38"/>
              <w:spacing w:line="276" w:lineRule="auto"/>
              <w:ind w:right="82"/>
              <w:rPr>
                <w:b/>
                <w:color w:val="auto"/>
                <w:sz w:val="21"/>
                <w:szCs w:val="21"/>
                <w:highlight w:val="none"/>
              </w:rPr>
            </w:pPr>
            <w:r>
              <w:rPr>
                <w:rFonts w:hint="eastAsia"/>
                <w:color w:val="auto"/>
                <w:sz w:val="21"/>
                <w:szCs w:val="21"/>
                <w:highlight w:val="none"/>
              </w:rPr>
              <w:t>是否允许递交备选投标方案</w:t>
            </w:r>
          </w:p>
        </w:tc>
        <w:tc>
          <w:tcPr>
            <w:tcW w:w="6909" w:type="dxa"/>
            <w:vAlign w:val="center"/>
          </w:tcPr>
          <w:p w14:paraId="0204FCA7">
            <w:pPr>
              <w:spacing w:line="276" w:lineRule="auto"/>
              <w:ind w:left="145" w:leftChars="66" w:right="82"/>
              <w:rPr>
                <w:color w:val="auto"/>
                <w:sz w:val="21"/>
                <w:szCs w:val="21"/>
                <w:highlight w:val="none"/>
              </w:rPr>
            </w:pPr>
            <w:r>
              <w:rPr>
                <w:rFonts w:hint="eastAsia"/>
                <w:color w:val="auto"/>
                <w:sz w:val="21"/>
                <w:szCs w:val="21"/>
                <w:highlight w:val="none"/>
              </w:rPr>
              <w:t>■不允许</w:t>
            </w:r>
          </w:p>
          <w:p w14:paraId="145D355D">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□允许</w:t>
            </w:r>
          </w:p>
        </w:tc>
      </w:tr>
      <w:tr w14:paraId="6468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993" w:type="dxa"/>
            <w:vAlign w:val="center"/>
          </w:tcPr>
          <w:p w14:paraId="40D8606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3.7.3A（2）</w:t>
            </w:r>
          </w:p>
        </w:tc>
        <w:tc>
          <w:tcPr>
            <w:tcW w:w="1985" w:type="dxa"/>
            <w:vAlign w:val="center"/>
          </w:tcPr>
          <w:p w14:paraId="47F7CD33">
            <w:pPr>
              <w:pStyle w:val="38"/>
              <w:spacing w:line="276" w:lineRule="auto"/>
              <w:ind w:right="82"/>
              <w:rPr>
                <w:b/>
                <w:color w:val="auto"/>
                <w:sz w:val="21"/>
                <w:szCs w:val="21"/>
                <w:highlight w:val="none"/>
              </w:rPr>
            </w:pPr>
            <w:r>
              <w:rPr>
                <w:rFonts w:hint="eastAsia"/>
                <w:color w:val="auto"/>
                <w:sz w:val="21"/>
                <w:szCs w:val="21"/>
                <w:highlight w:val="none"/>
              </w:rPr>
              <w:t>投标文件副本份数及其他要求</w:t>
            </w:r>
          </w:p>
        </w:tc>
        <w:tc>
          <w:tcPr>
            <w:tcW w:w="6909" w:type="dxa"/>
            <w:vAlign w:val="center"/>
          </w:tcPr>
          <w:p w14:paraId="0887FFB0">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120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993" w:type="dxa"/>
            <w:vAlign w:val="center"/>
          </w:tcPr>
          <w:p w14:paraId="1FE0158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3.7.3A（3）</w:t>
            </w:r>
          </w:p>
        </w:tc>
        <w:tc>
          <w:tcPr>
            <w:tcW w:w="1985" w:type="dxa"/>
            <w:vAlign w:val="center"/>
          </w:tcPr>
          <w:p w14:paraId="72A746F1">
            <w:pPr>
              <w:pStyle w:val="38"/>
              <w:spacing w:line="276" w:lineRule="auto"/>
              <w:ind w:right="82"/>
              <w:rPr>
                <w:b/>
                <w:color w:val="auto"/>
                <w:sz w:val="21"/>
                <w:szCs w:val="21"/>
                <w:highlight w:val="none"/>
              </w:rPr>
            </w:pPr>
            <w:r>
              <w:rPr>
                <w:rFonts w:hint="eastAsia"/>
                <w:color w:val="auto"/>
                <w:sz w:val="21"/>
                <w:szCs w:val="21"/>
                <w:highlight w:val="none"/>
              </w:rPr>
              <w:t>投标文件是否需分册装订</w:t>
            </w:r>
          </w:p>
        </w:tc>
        <w:tc>
          <w:tcPr>
            <w:tcW w:w="6909" w:type="dxa"/>
            <w:vAlign w:val="center"/>
          </w:tcPr>
          <w:p w14:paraId="1659766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762B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43F1A15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985" w:type="dxa"/>
            <w:vAlign w:val="center"/>
          </w:tcPr>
          <w:p w14:paraId="27C6485E">
            <w:pPr>
              <w:pStyle w:val="38"/>
              <w:spacing w:line="276" w:lineRule="auto"/>
              <w:ind w:right="82"/>
              <w:rPr>
                <w:b/>
                <w:color w:val="auto"/>
                <w:sz w:val="21"/>
                <w:szCs w:val="21"/>
                <w:highlight w:val="none"/>
              </w:rPr>
            </w:pPr>
            <w:r>
              <w:rPr>
                <w:rFonts w:hint="eastAsia"/>
                <w:color w:val="auto"/>
                <w:sz w:val="21"/>
                <w:szCs w:val="21"/>
                <w:highlight w:val="none"/>
              </w:rPr>
              <w:t>投标文件所附证书证件要求</w:t>
            </w:r>
          </w:p>
        </w:tc>
        <w:tc>
          <w:tcPr>
            <w:tcW w:w="6909" w:type="dxa"/>
            <w:vAlign w:val="center"/>
          </w:tcPr>
          <w:p w14:paraId="7CD2F5F7">
            <w:pPr>
              <w:spacing w:before="40" w:after="40" w:line="276" w:lineRule="auto"/>
              <w:ind w:left="145" w:leftChars="66" w:right="82"/>
              <w:rPr>
                <w:color w:val="auto"/>
                <w:sz w:val="21"/>
                <w:szCs w:val="21"/>
                <w:highlight w:val="none"/>
                <w:u w:val="single"/>
              </w:rPr>
            </w:pPr>
            <w:r>
              <w:rPr>
                <w:rFonts w:hint="eastAsia"/>
                <w:color w:val="auto"/>
                <w:sz w:val="21"/>
                <w:szCs w:val="21"/>
                <w:highlight w:val="none"/>
              </w:rPr>
              <w:t>投标文件全部采用电子文档，投标文件所附</w:t>
            </w:r>
            <w:r>
              <w:rPr>
                <w:rFonts w:hint="eastAsia"/>
                <w:color w:val="auto"/>
                <w:sz w:val="21"/>
                <w:szCs w:val="21"/>
                <w:highlight w:val="none"/>
                <w:u w:val="single"/>
              </w:rPr>
              <w:t>证书证件均为原件扫描件或电子证书，并采用单位数字证书，按照招标文件要求在相应位置加盖电子印</w:t>
            </w:r>
            <w:r>
              <w:rPr>
                <w:rFonts w:hint="eastAsia"/>
                <w:color w:val="auto"/>
                <w:sz w:val="21"/>
                <w:szCs w:val="21"/>
                <w:highlight w:val="none"/>
              </w:rPr>
              <w:t>章</w:t>
            </w:r>
            <w:r>
              <w:rPr>
                <w:rFonts w:hint="eastAsia"/>
                <w:color w:val="auto"/>
                <w:sz w:val="21"/>
                <w:szCs w:val="21"/>
                <w:highlight w:val="none"/>
                <w:u w:val="single"/>
              </w:rPr>
              <w:t>（</w:t>
            </w:r>
            <w:r>
              <w:rPr>
                <w:rFonts w:hint="eastAsia"/>
                <w:color w:val="auto"/>
                <w:sz w:val="21"/>
                <w:szCs w:val="21"/>
                <w:highlight w:val="none"/>
                <w:u w:val="single"/>
                <w:lang w:val="en-US"/>
              </w:rPr>
              <w:t>勘察设计方案文件</w:t>
            </w:r>
            <w:r>
              <w:rPr>
                <w:rFonts w:hint="eastAsia"/>
                <w:color w:val="auto"/>
                <w:sz w:val="21"/>
                <w:szCs w:val="21"/>
                <w:highlight w:val="none"/>
                <w:u w:val="single"/>
              </w:rPr>
              <w:t>除外）。</w:t>
            </w:r>
          </w:p>
          <w:p w14:paraId="4433114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tc>
      </w:tr>
      <w:tr w14:paraId="163D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3" w:type="dxa"/>
            <w:vAlign w:val="center"/>
          </w:tcPr>
          <w:p w14:paraId="793B1F7C">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985" w:type="dxa"/>
            <w:vAlign w:val="center"/>
          </w:tcPr>
          <w:p w14:paraId="6C33BDDF">
            <w:pPr>
              <w:pStyle w:val="38"/>
              <w:spacing w:line="276" w:lineRule="auto"/>
              <w:ind w:right="82"/>
              <w:rPr>
                <w:b/>
                <w:color w:val="auto"/>
                <w:sz w:val="21"/>
                <w:szCs w:val="21"/>
                <w:highlight w:val="none"/>
              </w:rPr>
            </w:pPr>
            <w:r>
              <w:rPr>
                <w:rFonts w:hint="eastAsia"/>
                <w:color w:val="auto"/>
                <w:sz w:val="21"/>
                <w:szCs w:val="21"/>
                <w:highlight w:val="none"/>
              </w:rPr>
              <w:t>投标文件签字或盖章要求</w:t>
            </w:r>
          </w:p>
        </w:tc>
        <w:tc>
          <w:tcPr>
            <w:tcW w:w="6909" w:type="dxa"/>
            <w:vAlign w:val="center"/>
          </w:tcPr>
          <w:p w14:paraId="18080E8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1.投标文件中需个人签字或盖章的，应加盖个人电子印章或在线下完成后扫描上传。投标文件按招标文件要求加盖单位电子印章（</w:t>
            </w:r>
            <w:r>
              <w:rPr>
                <w:rFonts w:hint="eastAsia"/>
                <w:color w:val="auto"/>
                <w:sz w:val="21"/>
                <w:szCs w:val="21"/>
                <w:highlight w:val="none"/>
                <w:u w:val="single"/>
                <w:lang w:val="en-US"/>
              </w:rPr>
              <w:t>勘察设计方案文件</w:t>
            </w:r>
            <w:r>
              <w:rPr>
                <w:rFonts w:hint="eastAsia"/>
                <w:color w:val="auto"/>
                <w:sz w:val="21"/>
                <w:szCs w:val="21"/>
                <w:highlight w:val="none"/>
                <w:u w:val="single"/>
              </w:rPr>
              <w:t>除外）。按照广州公共资源交易平台关于全流程电子化项目的相关指南进行操作，详见广州交易集团有限公司（广州公共资源交易中心）网站发布的最新版操作指引。如不按上述要求编制引起系统无法检索、读取相关信息的，其后果由投标人承担。</w:t>
            </w:r>
          </w:p>
          <w:p w14:paraId="0821DD8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2.联合体投标时，除《联合体共同投标协议》需由联合体各方分别按要求进行签字或盖章外，其他资料若需要签字或盖章的均可由联合体</w:t>
            </w:r>
            <w:r>
              <w:rPr>
                <w:rFonts w:hint="eastAsia"/>
                <w:color w:val="auto"/>
                <w:sz w:val="21"/>
                <w:szCs w:val="21"/>
                <w:highlight w:val="none"/>
                <w:u w:val="single"/>
                <w:lang w:val="en-US"/>
              </w:rPr>
              <w:t>牵头人</w:t>
            </w:r>
            <w:r>
              <w:rPr>
                <w:rFonts w:hint="eastAsia"/>
                <w:color w:val="auto"/>
                <w:sz w:val="21"/>
                <w:szCs w:val="21"/>
                <w:highlight w:val="none"/>
                <w:u w:val="single"/>
              </w:rPr>
              <w:t>签字或盖章即可；</w:t>
            </w:r>
            <w:r>
              <w:rPr>
                <w:rFonts w:hint="eastAsia"/>
                <w:b/>
                <w:bCs/>
                <w:color w:val="auto"/>
                <w:sz w:val="21"/>
                <w:szCs w:val="21"/>
                <w:highlight w:val="none"/>
                <w:u w:val="single"/>
              </w:rPr>
              <w:t>投标资料封面及其他内容及落款中的“投标人”、“声明企业”、“投标单位”、“单位名称”等处应填写联合体各方的单位全称【格式示例为：（主）单位全称（成）单位全称</w:t>
            </w:r>
            <w:r>
              <w:rPr>
                <w:rFonts w:hint="eastAsia"/>
                <w:color w:val="auto"/>
                <w:highlight w:val="none"/>
                <w:u w:val="single"/>
                <w:lang w:val="en-US"/>
              </w:rPr>
              <w:t>......</w:t>
            </w:r>
            <w:r>
              <w:rPr>
                <w:rFonts w:hint="eastAsia"/>
                <w:b/>
                <w:bCs/>
                <w:color w:val="auto"/>
                <w:sz w:val="21"/>
                <w:szCs w:val="21"/>
                <w:highlight w:val="none"/>
                <w:u w:val="single"/>
              </w:rPr>
              <w:t>】，由联合体</w:t>
            </w:r>
            <w:r>
              <w:rPr>
                <w:rFonts w:hint="eastAsia"/>
                <w:b/>
                <w:bCs/>
                <w:color w:val="auto"/>
                <w:sz w:val="21"/>
                <w:szCs w:val="21"/>
                <w:highlight w:val="none"/>
                <w:u w:val="single"/>
                <w:lang w:val="en-US"/>
              </w:rPr>
              <w:t>牵头人</w:t>
            </w:r>
            <w:r>
              <w:rPr>
                <w:rFonts w:hint="eastAsia"/>
                <w:b/>
                <w:bCs/>
                <w:color w:val="auto"/>
                <w:sz w:val="21"/>
                <w:szCs w:val="21"/>
                <w:highlight w:val="none"/>
                <w:u w:val="single"/>
              </w:rPr>
              <w:t>按要求签字或盖章即可。法定代表人证明书及授权委托证明书可由联合体</w:t>
            </w:r>
            <w:r>
              <w:rPr>
                <w:rFonts w:hint="eastAsia"/>
                <w:b/>
                <w:bCs/>
                <w:color w:val="auto"/>
                <w:sz w:val="21"/>
                <w:szCs w:val="21"/>
                <w:highlight w:val="none"/>
                <w:u w:val="single"/>
                <w:lang w:val="en-US"/>
              </w:rPr>
              <w:t>牵头人</w:t>
            </w:r>
            <w:r>
              <w:rPr>
                <w:rFonts w:hint="eastAsia"/>
                <w:b/>
                <w:bCs/>
                <w:color w:val="auto"/>
                <w:sz w:val="21"/>
                <w:szCs w:val="21"/>
                <w:highlight w:val="none"/>
                <w:u w:val="single"/>
              </w:rPr>
              <w:t>出具，其中“单位”一栏可只填写联合体</w:t>
            </w:r>
            <w:r>
              <w:rPr>
                <w:rFonts w:hint="eastAsia"/>
                <w:b/>
                <w:bCs/>
                <w:color w:val="auto"/>
                <w:sz w:val="21"/>
                <w:szCs w:val="21"/>
                <w:highlight w:val="none"/>
                <w:u w:val="single"/>
                <w:lang w:val="en-US"/>
              </w:rPr>
              <w:t>牵头人</w:t>
            </w:r>
            <w:r>
              <w:rPr>
                <w:rFonts w:hint="eastAsia"/>
                <w:b/>
                <w:bCs/>
                <w:color w:val="auto"/>
                <w:sz w:val="21"/>
                <w:szCs w:val="21"/>
                <w:highlight w:val="none"/>
                <w:u w:val="single"/>
              </w:rPr>
              <w:t>名称。电子签章由联合体</w:t>
            </w:r>
            <w:r>
              <w:rPr>
                <w:rFonts w:hint="eastAsia"/>
                <w:b/>
                <w:bCs/>
                <w:color w:val="auto"/>
                <w:sz w:val="21"/>
                <w:szCs w:val="21"/>
                <w:highlight w:val="none"/>
                <w:u w:val="single"/>
                <w:lang w:val="en-US"/>
              </w:rPr>
              <w:t>牵头人</w:t>
            </w:r>
            <w:r>
              <w:rPr>
                <w:rFonts w:hint="eastAsia"/>
                <w:b/>
                <w:bCs/>
                <w:color w:val="auto"/>
                <w:sz w:val="21"/>
                <w:szCs w:val="21"/>
                <w:highlight w:val="none"/>
                <w:u w:val="single"/>
              </w:rPr>
              <w:t>进行签章即可。投标人的法定代表人授权代理人签字的，投标文件应附由法定代表人签署的授权委托书。</w:t>
            </w:r>
          </w:p>
        </w:tc>
      </w:tr>
      <w:tr w14:paraId="1BC85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93" w:type="dxa"/>
            <w:vAlign w:val="center"/>
          </w:tcPr>
          <w:p w14:paraId="4F143327">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4.1.1（B）</w:t>
            </w:r>
          </w:p>
        </w:tc>
        <w:tc>
          <w:tcPr>
            <w:tcW w:w="1985" w:type="dxa"/>
            <w:vAlign w:val="center"/>
          </w:tcPr>
          <w:p w14:paraId="54FB50C2">
            <w:pPr>
              <w:pStyle w:val="38"/>
              <w:spacing w:line="276" w:lineRule="auto"/>
              <w:ind w:right="82"/>
              <w:rPr>
                <w:b/>
                <w:color w:val="auto"/>
                <w:sz w:val="21"/>
                <w:szCs w:val="21"/>
                <w:highlight w:val="none"/>
              </w:rPr>
            </w:pPr>
            <w:r>
              <w:rPr>
                <w:rFonts w:hint="eastAsia"/>
                <w:color w:val="auto"/>
                <w:sz w:val="21"/>
                <w:szCs w:val="21"/>
                <w:highlight w:val="none"/>
              </w:rPr>
              <w:t>投标文件加密要求</w:t>
            </w:r>
          </w:p>
        </w:tc>
        <w:tc>
          <w:tcPr>
            <w:tcW w:w="6909" w:type="dxa"/>
            <w:vAlign w:val="center"/>
          </w:tcPr>
          <w:p w14:paraId="48560A6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（1）递交的电子投标文件必须进行加密。</w:t>
            </w:r>
          </w:p>
          <w:p w14:paraId="27D9E8C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p w14:paraId="6DC438EA">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（2）未按要求加密的投标文件，电子招标投标交易平台将予以拒收。</w:t>
            </w:r>
          </w:p>
        </w:tc>
      </w:tr>
      <w:tr w14:paraId="6E74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6FCA0D32">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4.1.2</w:t>
            </w:r>
          </w:p>
        </w:tc>
        <w:tc>
          <w:tcPr>
            <w:tcW w:w="1985" w:type="dxa"/>
            <w:vAlign w:val="center"/>
          </w:tcPr>
          <w:p w14:paraId="35692A68">
            <w:pPr>
              <w:pStyle w:val="38"/>
              <w:spacing w:line="276" w:lineRule="auto"/>
              <w:ind w:right="82"/>
              <w:rPr>
                <w:b/>
                <w:color w:val="auto"/>
                <w:sz w:val="21"/>
                <w:szCs w:val="21"/>
                <w:highlight w:val="none"/>
              </w:rPr>
            </w:pPr>
            <w:r>
              <w:rPr>
                <w:rFonts w:hint="eastAsia"/>
                <w:color w:val="auto"/>
                <w:sz w:val="21"/>
                <w:szCs w:val="21"/>
                <w:highlight w:val="none"/>
              </w:rPr>
              <w:t>封套上应载明的信息</w:t>
            </w:r>
          </w:p>
        </w:tc>
        <w:tc>
          <w:tcPr>
            <w:tcW w:w="6909" w:type="dxa"/>
            <w:vAlign w:val="center"/>
          </w:tcPr>
          <w:p w14:paraId="1E8C9959">
            <w:pPr>
              <w:spacing w:line="276" w:lineRule="auto"/>
              <w:ind w:left="145" w:leftChars="66" w:right="82"/>
              <w:rPr>
                <w:b/>
                <w:color w:val="auto"/>
                <w:sz w:val="21"/>
                <w:szCs w:val="21"/>
                <w:highlight w:val="none"/>
                <w:u w:val="single"/>
              </w:rPr>
            </w:pPr>
            <w:r>
              <w:rPr>
                <w:rFonts w:hint="eastAsia"/>
                <w:b/>
                <w:color w:val="auto"/>
                <w:sz w:val="21"/>
                <w:szCs w:val="21"/>
                <w:highlight w:val="none"/>
                <w:u w:val="single"/>
              </w:rPr>
              <w:t>如有提交投标文件光盘（备用），封套上应注明如下信息：</w:t>
            </w:r>
          </w:p>
          <w:p w14:paraId="12E39C57">
            <w:pPr>
              <w:spacing w:before="40" w:after="40" w:line="276" w:lineRule="auto"/>
              <w:ind w:left="145" w:leftChars="66" w:right="82"/>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投标文件（商务</w:t>
            </w:r>
            <w:r>
              <w:rPr>
                <w:rFonts w:hint="eastAsia"/>
                <w:color w:val="auto"/>
                <w:sz w:val="21"/>
                <w:szCs w:val="21"/>
                <w:highlight w:val="none"/>
                <w:u w:val="single"/>
                <w:lang w:val="en-US"/>
              </w:rPr>
              <w:t>部分</w:t>
            </w:r>
            <w:r>
              <w:rPr>
                <w:rFonts w:hint="eastAsia"/>
                <w:color w:val="auto"/>
                <w:sz w:val="21"/>
                <w:szCs w:val="21"/>
                <w:highlight w:val="none"/>
                <w:u w:val="single"/>
              </w:rPr>
              <w:t>）光盘（备用）封套应载明</w:t>
            </w:r>
            <w:r>
              <w:rPr>
                <w:rFonts w:hint="eastAsia"/>
                <w:b/>
                <w:bCs/>
                <w:color w:val="auto"/>
                <w:sz w:val="21"/>
                <w:szCs w:val="21"/>
                <w:highlight w:val="none"/>
                <w:u w:val="single"/>
              </w:rPr>
              <w:t>（并在封口处加盖投标人单位公章）</w:t>
            </w:r>
            <w:r>
              <w:rPr>
                <w:rFonts w:hint="eastAsia"/>
                <w:color w:val="auto"/>
                <w:sz w:val="21"/>
                <w:szCs w:val="21"/>
                <w:highlight w:val="none"/>
                <w:u w:val="single"/>
              </w:rPr>
              <w:t>：</w:t>
            </w:r>
          </w:p>
          <w:p w14:paraId="40F16124">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7286A03">
            <w:pPr>
              <w:spacing w:line="276" w:lineRule="auto"/>
              <w:ind w:left="145" w:leftChars="66" w:right="82"/>
              <w:rPr>
                <w:color w:val="auto"/>
                <w:sz w:val="21"/>
                <w:szCs w:val="21"/>
                <w:highlight w:val="none"/>
              </w:rPr>
            </w:pPr>
            <w:r>
              <w:rPr>
                <w:rFonts w:hint="eastAsia"/>
                <w:color w:val="auto"/>
                <w:sz w:val="21"/>
                <w:szCs w:val="21"/>
                <w:highlight w:val="none"/>
                <w:u w:val="single"/>
              </w:rPr>
              <w:t>项目名称    勘察设计投标文件（商务</w:t>
            </w:r>
            <w:r>
              <w:rPr>
                <w:rFonts w:hint="eastAsia"/>
                <w:color w:val="auto"/>
                <w:sz w:val="21"/>
                <w:szCs w:val="21"/>
                <w:highlight w:val="none"/>
                <w:u w:val="single"/>
                <w:lang w:val="en-US"/>
              </w:rPr>
              <w:t>部分</w:t>
            </w:r>
            <w:r>
              <w:rPr>
                <w:rFonts w:hint="eastAsia"/>
                <w:color w:val="auto"/>
                <w:sz w:val="21"/>
                <w:szCs w:val="21"/>
                <w:highlight w:val="none"/>
                <w:u w:val="single"/>
              </w:rPr>
              <w:t>）光盘（备用）</w:t>
            </w:r>
          </w:p>
          <w:p w14:paraId="3477B6F4">
            <w:pPr>
              <w:spacing w:line="276" w:lineRule="auto"/>
              <w:ind w:left="145" w:leftChars="66" w:right="82"/>
              <w:rPr>
                <w:color w:val="auto"/>
                <w:sz w:val="21"/>
                <w:szCs w:val="21"/>
                <w:highlight w:val="none"/>
              </w:rPr>
            </w:pPr>
            <w:r>
              <w:rPr>
                <w:rFonts w:hint="eastAsia"/>
                <w:color w:val="auto"/>
                <w:sz w:val="21"/>
                <w:szCs w:val="21"/>
                <w:highlight w:val="none"/>
              </w:rPr>
              <w:t>投标人名称：</w:t>
            </w:r>
            <w:r>
              <w:rPr>
                <w:rFonts w:hint="eastAsia"/>
                <w:color w:val="auto"/>
                <w:sz w:val="21"/>
                <w:szCs w:val="21"/>
                <w:highlight w:val="none"/>
                <w:u w:val="single"/>
              </w:rPr>
              <w:t xml:space="preserve">                    </w:t>
            </w:r>
          </w:p>
          <w:p w14:paraId="6FB27B84">
            <w:pPr>
              <w:spacing w:line="276" w:lineRule="auto"/>
              <w:ind w:left="145" w:leftChars="66" w:right="82"/>
              <w:rPr>
                <w:color w:val="auto"/>
                <w:sz w:val="21"/>
                <w:szCs w:val="21"/>
                <w:highlight w:val="none"/>
              </w:rPr>
            </w:pPr>
            <w:r>
              <w:rPr>
                <w:rFonts w:hint="eastAsia"/>
                <w:color w:val="auto"/>
                <w:sz w:val="21"/>
                <w:szCs w:val="21"/>
                <w:highlight w:val="none"/>
              </w:rPr>
              <w:t>在</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lang w:val="en-US"/>
              </w:rPr>
              <w:t xml:space="preserve">  </w:t>
            </w:r>
            <w:r>
              <w:rPr>
                <w:rFonts w:hint="eastAsia"/>
                <w:color w:val="auto"/>
                <w:sz w:val="21"/>
                <w:szCs w:val="21"/>
                <w:highlight w:val="none"/>
              </w:rPr>
              <w:t>月</w:t>
            </w:r>
            <w:r>
              <w:rPr>
                <w:rFonts w:hint="eastAsia"/>
                <w:color w:val="auto"/>
                <w:sz w:val="21"/>
                <w:szCs w:val="21"/>
                <w:highlight w:val="none"/>
                <w:u w:val="single"/>
                <w:lang w:val="en-US"/>
              </w:rPr>
              <w:t xml:space="preserve">  </w:t>
            </w:r>
            <w:r>
              <w:rPr>
                <w:rFonts w:hint="eastAsia"/>
                <w:color w:val="auto"/>
                <w:sz w:val="21"/>
                <w:szCs w:val="21"/>
                <w:highlight w:val="none"/>
              </w:rPr>
              <w:t>日</w:t>
            </w:r>
            <w:r>
              <w:rPr>
                <w:rFonts w:hint="eastAsia"/>
                <w:color w:val="auto"/>
                <w:sz w:val="21"/>
                <w:szCs w:val="21"/>
                <w:highlight w:val="none"/>
                <w:u w:val="single"/>
                <w:lang w:val="en-US"/>
              </w:rPr>
              <w:t xml:space="preserve">  </w:t>
            </w:r>
            <w:r>
              <w:rPr>
                <w:rFonts w:hint="eastAsia"/>
                <w:color w:val="auto"/>
                <w:sz w:val="21"/>
                <w:szCs w:val="21"/>
                <w:highlight w:val="none"/>
              </w:rPr>
              <w:t>时</w:t>
            </w:r>
            <w:r>
              <w:rPr>
                <w:rFonts w:hint="eastAsia"/>
                <w:color w:val="auto"/>
                <w:sz w:val="21"/>
                <w:szCs w:val="21"/>
                <w:highlight w:val="none"/>
                <w:u w:val="single"/>
                <w:lang w:val="en-US"/>
              </w:rPr>
              <w:t xml:space="preserve">  </w:t>
            </w:r>
            <w:r>
              <w:rPr>
                <w:rFonts w:hint="eastAsia"/>
                <w:color w:val="auto"/>
                <w:sz w:val="21"/>
                <w:szCs w:val="21"/>
                <w:highlight w:val="none"/>
              </w:rPr>
              <w:t>分前不得开启</w:t>
            </w:r>
          </w:p>
          <w:p w14:paraId="2D395EBB">
            <w:pPr>
              <w:spacing w:line="276" w:lineRule="auto"/>
              <w:ind w:left="145" w:leftChars="66" w:right="82"/>
              <w:rPr>
                <w:color w:val="auto"/>
                <w:sz w:val="21"/>
                <w:szCs w:val="21"/>
                <w:highlight w:val="none"/>
                <w:u w:val="single"/>
              </w:rPr>
            </w:pPr>
            <w:r>
              <w:rPr>
                <w:rFonts w:hint="eastAsia"/>
                <w:color w:val="auto"/>
                <w:sz w:val="21"/>
                <w:szCs w:val="21"/>
                <w:highlight w:val="none"/>
              </w:rPr>
              <w:t>（2）</w:t>
            </w:r>
            <w:r>
              <w:rPr>
                <w:rFonts w:hint="eastAsia"/>
                <w:color w:val="auto"/>
                <w:sz w:val="21"/>
                <w:szCs w:val="21"/>
                <w:highlight w:val="none"/>
                <w:u w:val="single"/>
              </w:rPr>
              <w:t>投标文件（</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光盘（备用）/保密光盘（备用）封套应载明：</w:t>
            </w:r>
          </w:p>
          <w:p w14:paraId="0CF3F571">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61BAAC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项目名称    勘察设计投标文件（</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w:t>
            </w:r>
          </w:p>
        </w:tc>
      </w:tr>
      <w:tr w14:paraId="091A8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76A9BC43">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4.2.1</w:t>
            </w:r>
          </w:p>
        </w:tc>
        <w:tc>
          <w:tcPr>
            <w:tcW w:w="1985" w:type="dxa"/>
            <w:vAlign w:val="center"/>
          </w:tcPr>
          <w:p w14:paraId="68A8490E">
            <w:pPr>
              <w:pStyle w:val="38"/>
              <w:spacing w:line="276" w:lineRule="auto"/>
              <w:ind w:right="82"/>
              <w:rPr>
                <w:b/>
                <w:color w:val="auto"/>
                <w:sz w:val="21"/>
                <w:szCs w:val="21"/>
                <w:highlight w:val="none"/>
              </w:rPr>
            </w:pPr>
            <w:r>
              <w:rPr>
                <w:rFonts w:hint="eastAsia"/>
                <w:color w:val="auto"/>
                <w:sz w:val="21"/>
                <w:szCs w:val="21"/>
                <w:highlight w:val="none"/>
              </w:rPr>
              <w:t>投标截止时间</w:t>
            </w:r>
          </w:p>
        </w:tc>
        <w:tc>
          <w:tcPr>
            <w:tcW w:w="6909" w:type="dxa"/>
            <w:vAlign w:val="center"/>
          </w:tcPr>
          <w:p w14:paraId="1B077B8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请密切留意广州交易集团有限公司（广州公共资源交易中心）网站的相关信息。</w:t>
            </w:r>
          </w:p>
        </w:tc>
      </w:tr>
      <w:tr w14:paraId="229A9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993" w:type="dxa"/>
            <w:vAlign w:val="center"/>
          </w:tcPr>
          <w:p w14:paraId="5A4289B5">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4.2.2（A）</w:t>
            </w:r>
          </w:p>
        </w:tc>
        <w:tc>
          <w:tcPr>
            <w:tcW w:w="1985" w:type="dxa"/>
            <w:vAlign w:val="center"/>
          </w:tcPr>
          <w:p w14:paraId="45A9C4F6">
            <w:pPr>
              <w:pStyle w:val="38"/>
              <w:spacing w:line="276" w:lineRule="auto"/>
              <w:ind w:right="82"/>
              <w:rPr>
                <w:b/>
                <w:color w:val="auto"/>
                <w:sz w:val="21"/>
                <w:szCs w:val="21"/>
                <w:highlight w:val="none"/>
              </w:rPr>
            </w:pPr>
            <w:r>
              <w:rPr>
                <w:rFonts w:hint="eastAsia"/>
                <w:color w:val="auto"/>
                <w:sz w:val="21"/>
                <w:szCs w:val="21"/>
                <w:highlight w:val="none"/>
              </w:rPr>
              <w:t>递交投标文件地点</w:t>
            </w:r>
          </w:p>
        </w:tc>
        <w:tc>
          <w:tcPr>
            <w:tcW w:w="6909" w:type="dxa"/>
            <w:vAlign w:val="center"/>
          </w:tcPr>
          <w:p w14:paraId="1CF5F3E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2E2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93" w:type="dxa"/>
            <w:vAlign w:val="center"/>
          </w:tcPr>
          <w:p w14:paraId="1F0355CE">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4.2.3</w:t>
            </w:r>
          </w:p>
        </w:tc>
        <w:tc>
          <w:tcPr>
            <w:tcW w:w="1985" w:type="dxa"/>
            <w:vAlign w:val="center"/>
          </w:tcPr>
          <w:p w14:paraId="5DFF9328">
            <w:pPr>
              <w:pStyle w:val="38"/>
              <w:spacing w:line="276" w:lineRule="auto"/>
              <w:ind w:right="82"/>
              <w:rPr>
                <w:b/>
                <w:color w:val="auto"/>
                <w:sz w:val="21"/>
                <w:szCs w:val="21"/>
                <w:highlight w:val="none"/>
              </w:rPr>
            </w:pPr>
            <w:r>
              <w:rPr>
                <w:rFonts w:hint="eastAsia"/>
                <w:color w:val="auto"/>
                <w:sz w:val="21"/>
                <w:szCs w:val="21"/>
                <w:highlight w:val="none"/>
              </w:rPr>
              <w:t>投标文件是否退还</w:t>
            </w:r>
          </w:p>
        </w:tc>
        <w:tc>
          <w:tcPr>
            <w:tcW w:w="6909" w:type="dxa"/>
            <w:vAlign w:val="center"/>
          </w:tcPr>
          <w:p w14:paraId="30BD3EC6">
            <w:pPr>
              <w:spacing w:line="276" w:lineRule="auto"/>
              <w:ind w:left="145" w:leftChars="66" w:right="82"/>
              <w:rPr>
                <w:color w:val="auto"/>
                <w:sz w:val="21"/>
                <w:szCs w:val="21"/>
                <w:highlight w:val="none"/>
              </w:rPr>
            </w:pPr>
            <w:r>
              <w:rPr>
                <w:rFonts w:hint="eastAsia"/>
                <w:color w:val="auto"/>
                <w:sz w:val="21"/>
                <w:szCs w:val="21"/>
                <w:highlight w:val="none"/>
              </w:rPr>
              <w:t>■否</w:t>
            </w:r>
          </w:p>
          <w:p w14:paraId="671DF23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□是，退还时间：</w:t>
            </w:r>
          </w:p>
        </w:tc>
      </w:tr>
      <w:tr w14:paraId="7CF2D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93" w:type="dxa"/>
            <w:vAlign w:val="center"/>
          </w:tcPr>
          <w:p w14:paraId="384C2ED6">
            <w:pPr>
              <w:pStyle w:val="38"/>
              <w:spacing w:line="276" w:lineRule="auto"/>
              <w:ind w:left="84" w:leftChars="38" w:right="82"/>
              <w:jc w:val="center"/>
              <w:rPr>
                <w:b/>
                <w:color w:val="auto"/>
                <w:sz w:val="21"/>
                <w:szCs w:val="21"/>
                <w:highlight w:val="none"/>
              </w:rPr>
            </w:pPr>
            <w:r>
              <w:rPr>
                <w:rFonts w:hint="eastAsia"/>
                <w:color w:val="auto"/>
                <w:sz w:val="21"/>
                <w:szCs w:val="21"/>
                <w:highlight w:val="none"/>
              </w:rPr>
              <w:t>5.1（A）</w:t>
            </w:r>
          </w:p>
        </w:tc>
        <w:tc>
          <w:tcPr>
            <w:tcW w:w="1985" w:type="dxa"/>
            <w:vAlign w:val="center"/>
          </w:tcPr>
          <w:p w14:paraId="5DAD894E">
            <w:pPr>
              <w:pStyle w:val="38"/>
              <w:spacing w:line="276" w:lineRule="auto"/>
              <w:ind w:right="82"/>
              <w:rPr>
                <w:b/>
                <w:color w:val="auto"/>
                <w:sz w:val="21"/>
                <w:szCs w:val="21"/>
                <w:highlight w:val="none"/>
              </w:rPr>
            </w:pPr>
            <w:r>
              <w:rPr>
                <w:rFonts w:hint="eastAsia"/>
                <w:color w:val="auto"/>
                <w:sz w:val="21"/>
                <w:szCs w:val="21"/>
                <w:highlight w:val="none"/>
              </w:rPr>
              <w:t>开标时间和地点</w:t>
            </w:r>
          </w:p>
        </w:tc>
        <w:tc>
          <w:tcPr>
            <w:tcW w:w="6909" w:type="dxa"/>
            <w:vAlign w:val="center"/>
          </w:tcPr>
          <w:p w14:paraId="657963B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本项目不适用</w:t>
            </w:r>
          </w:p>
        </w:tc>
      </w:tr>
      <w:tr w14:paraId="148C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993" w:type="dxa"/>
            <w:vAlign w:val="center"/>
          </w:tcPr>
          <w:p w14:paraId="0C784640">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5.2</w:t>
            </w:r>
          </w:p>
        </w:tc>
        <w:tc>
          <w:tcPr>
            <w:tcW w:w="1985" w:type="dxa"/>
            <w:vAlign w:val="center"/>
          </w:tcPr>
          <w:p w14:paraId="7D2BC71C">
            <w:pPr>
              <w:pStyle w:val="38"/>
              <w:wordWrap w:val="0"/>
              <w:snapToGrid w:val="0"/>
              <w:spacing w:line="288" w:lineRule="auto"/>
              <w:ind w:right="82"/>
              <w:jc w:val="center"/>
              <w:rPr>
                <w:b/>
                <w:color w:val="auto"/>
                <w:sz w:val="21"/>
                <w:szCs w:val="21"/>
                <w:highlight w:val="none"/>
              </w:rPr>
            </w:pPr>
            <w:r>
              <w:rPr>
                <w:rFonts w:hint="eastAsia"/>
                <w:color w:val="auto"/>
                <w:sz w:val="21"/>
                <w:szCs w:val="21"/>
                <w:highlight w:val="none"/>
                <w:u w:val="single"/>
              </w:rPr>
              <w:t>开标程序</w:t>
            </w:r>
          </w:p>
        </w:tc>
        <w:tc>
          <w:tcPr>
            <w:tcW w:w="6909" w:type="dxa"/>
            <w:vAlign w:val="center"/>
          </w:tcPr>
          <w:p w14:paraId="15C32943">
            <w:pPr>
              <w:wordWrap w:val="0"/>
              <w:snapToGrid w:val="0"/>
              <w:spacing w:line="288" w:lineRule="auto"/>
              <w:ind w:left="145" w:leftChars="66" w:right="82"/>
              <w:rPr>
                <w:color w:val="auto"/>
                <w:sz w:val="21"/>
                <w:szCs w:val="21"/>
                <w:highlight w:val="none"/>
              </w:rPr>
            </w:pPr>
            <w:r>
              <w:rPr>
                <w:rFonts w:hint="eastAsia"/>
                <w:color w:val="auto"/>
                <w:sz w:val="21"/>
                <w:szCs w:val="21"/>
                <w:highlight w:val="none"/>
              </w:rPr>
              <w:t>电子招投标项目开标按下列程序进行：</w:t>
            </w:r>
          </w:p>
          <w:p w14:paraId="0000569F">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5.2.1主持人按下列程序进行开标：</w:t>
            </w:r>
          </w:p>
          <w:p w14:paraId="7243054A">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（1）宣布开标纪律；</w:t>
            </w:r>
          </w:p>
          <w:p w14:paraId="172B0608">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（2）宣布开标人、唱标人、记录人、监标人等有关人员姓名；</w:t>
            </w:r>
          </w:p>
          <w:p w14:paraId="38105F67">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3</w:t>
            </w:r>
            <w:r>
              <w:rPr>
                <w:rFonts w:hint="eastAsia"/>
                <w:color w:val="auto"/>
                <w:sz w:val="21"/>
                <w:szCs w:val="21"/>
                <w:highlight w:val="none"/>
                <w:u w:val="single"/>
              </w:rPr>
              <w:t>）（B）在投标截止时间后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投标人通过电子招标投标交易平台对已递交的电子投标文件进行解密，投标人完成解密后，再由招标人进行解密。解密完成后，公布招标项目名称、投标人名称、投标总报价、工程勘察费【包括工程勘察（不含超前钻）和超前钻】、</w:t>
            </w:r>
            <w:r>
              <w:rPr>
                <w:rFonts w:hint="eastAsia"/>
                <w:color w:val="auto"/>
                <w:sz w:val="21"/>
                <w:szCs w:val="21"/>
                <w:highlight w:val="none"/>
                <w:u w:val="single"/>
                <w:lang w:val="en-US"/>
              </w:rPr>
              <w:t>初步</w:t>
            </w:r>
            <w:r>
              <w:rPr>
                <w:rFonts w:hint="eastAsia"/>
                <w:color w:val="auto"/>
                <w:sz w:val="21"/>
                <w:szCs w:val="21"/>
                <w:highlight w:val="none"/>
                <w:u w:val="single"/>
              </w:rPr>
              <w:t>设计费、BIM应用费、勘察设计服务期限及其他内容，并记录在案。</w:t>
            </w:r>
            <w:r>
              <w:rPr>
                <w:rFonts w:hint="eastAsia"/>
                <w:color w:val="auto"/>
                <w:sz w:val="21"/>
                <w:szCs w:val="21"/>
                <w:highlight w:val="none"/>
              </w:rPr>
              <w:t>未在规定时间内解密的投标文件不参与开标、评标</w:t>
            </w:r>
            <w:r>
              <w:rPr>
                <w:rFonts w:hint="eastAsia"/>
                <w:color w:val="auto"/>
                <w:sz w:val="21"/>
                <w:szCs w:val="21"/>
                <w:highlight w:val="none"/>
                <w:u w:val="single"/>
              </w:rPr>
              <w:t>；</w:t>
            </w:r>
          </w:p>
          <w:p w14:paraId="6E3D0DF9">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4</w:t>
            </w:r>
            <w:r>
              <w:rPr>
                <w:rFonts w:hint="eastAsia"/>
                <w:color w:val="auto"/>
                <w:sz w:val="21"/>
                <w:szCs w:val="21"/>
                <w:highlight w:val="none"/>
                <w:u w:val="single"/>
              </w:rPr>
              <w:t>）（B）投标人代表、招标人代表、监标人、记录人等有关人员在开标记录上签字确认；若有关人员不签字的，不影响开标程序；</w:t>
            </w:r>
          </w:p>
          <w:p w14:paraId="1A842593">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5</w:t>
            </w:r>
            <w:r>
              <w:rPr>
                <w:rFonts w:hint="eastAsia"/>
                <w:color w:val="auto"/>
                <w:sz w:val="21"/>
                <w:szCs w:val="21"/>
                <w:highlight w:val="none"/>
                <w:u w:val="single"/>
              </w:rPr>
              <w:t>）开标结束。</w:t>
            </w:r>
          </w:p>
          <w:p w14:paraId="409C250E">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5.2.2投标截止时间前未完成投标文件传输的或因投标人之外的原因造成投标文件未解密且未按要求递交备用光盘或递交的电子光盘不能读取的，视为投标人其撤回投标文件。因投标人原因造成投标文件未解密的或未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小时内解密的，视为撤销其投标文件。</w:t>
            </w:r>
          </w:p>
          <w:p w14:paraId="20226CC5">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5.2.3开标时，两个（含两个）以上的投标人加密打包投标文件电脑机器特征码一致的，不参与下一程序，并由评标委员会否决其投标。</w:t>
            </w:r>
          </w:p>
          <w:p w14:paraId="04803721">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5.2.4勘察设计方案部分投标文件开标时不得开启，在评标时由交易平台随机编号后开启，交由评标委员会进行评审。编号所对应的投标人在勘察设计方案部分投标文件评审结束前不得告知评标委员会、交易平台工作人员、招标人或招标代理机构。</w:t>
            </w:r>
          </w:p>
          <w:p w14:paraId="4170DBEA">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注:1.截标后，开标开始时间因故推迟的，相关评标信息仍以原定的开标开始时间的信息为准。</w:t>
            </w:r>
          </w:p>
          <w:p w14:paraId="61FC292E">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u w:val="single"/>
                <w:lang w:val="zh-CN" w:eastAsia="zh-CN" w:bidi="zh-CN"/>
              </w:rPr>
              <w:t>投标文件光盘（备用）的</w:t>
            </w:r>
            <w:r>
              <w:rPr>
                <w:rFonts w:hint="eastAsia" w:ascii="宋体" w:hAnsi="宋体" w:eastAsia="宋体" w:cs="宋体"/>
                <w:color w:val="auto"/>
                <w:sz w:val="21"/>
                <w:szCs w:val="21"/>
                <w:highlight w:val="none"/>
                <w:u w:val="single"/>
                <w:lang w:eastAsia="zh-CN"/>
              </w:rPr>
              <w:t>读取按投标人须知前附表第9条的规定执行。</w:t>
            </w:r>
          </w:p>
          <w:p w14:paraId="5D6205FA">
            <w:pPr>
              <w:pStyle w:val="38"/>
              <w:tabs>
                <w:tab w:val="left" w:pos="803"/>
                <w:tab w:val="left" w:pos="1574"/>
                <w:tab w:val="left" w:pos="2344"/>
              </w:tabs>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3.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tc>
      </w:tr>
      <w:tr w14:paraId="5E38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60F3CB0B">
            <w:pPr>
              <w:pStyle w:val="38"/>
              <w:spacing w:line="276" w:lineRule="auto"/>
              <w:ind w:left="84" w:leftChars="38" w:right="82"/>
              <w:jc w:val="center"/>
              <w:rPr>
                <w:color w:val="auto"/>
                <w:sz w:val="21"/>
                <w:szCs w:val="21"/>
                <w:highlight w:val="none"/>
                <w:u w:val="single"/>
              </w:rPr>
            </w:pPr>
            <w:r>
              <w:rPr>
                <w:rFonts w:hint="eastAsia"/>
                <w:color w:val="auto"/>
                <w:sz w:val="21"/>
                <w:szCs w:val="21"/>
                <w:highlight w:val="none"/>
              </w:rPr>
              <w:t>5.3</w:t>
            </w:r>
          </w:p>
        </w:tc>
        <w:tc>
          <w:tcPr>
            <w:tcW w:w="1985" w:type="dxa"/>
            <w:vAlign w:val="center"/>
          </w:tcPr>
          <w:p w14:paraId="03C1601B">
            <w:pPr>
              <w:pStyle w:val="38"/>
              <w:spacing w:line="276" w:lineRule="auto"/>
              <w:ind w:right="82"/>
              <w:rPr>
                <w:color w:val="auto"/>
                <w:sz w:val="21"/>
                <w:szCs w:val="21"/>
                <w:highlight w:val="none"/>
                <w:u w:val="single"/>
              </w:rPr>
            </w:pPr>
            <w:r>
              <w:rPr>
                <w:rFonts w:hint="eastAsia"/>
                <w:color w:val="auto"/>
                <w:sz w:val="21"/>
                <w:szCs w:val="21"/>
                <w:highlight w:val="none"/>
              </w:rPr>
              <w:t>开标异议</w:t>
            </w:r>
          </w:p>
        </w:tc>
        <w:tc>
          <w:tcPr>
            <w:tcW w:w="6909" w:type="dxa"/>
            <w:vAlign w:val="center"/>
          </w:tcPr>
          <w:p w14:paraId="2C90AFFF">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 xml:space="preserve">5.3.1 参加现场开标的投标人对开标的异议，应当在开标现场提出，同时出示本人身份证原件，招标人应当当场作出答复并予以书面记录，异议成立的，招标人应当及时采取纠正措施，或者提交评标委员会评审确认；异议不成立的，招标人应当当场给予解释说明。 </w:t>
            </w:r>
          </w:p>
          <w:p w14:paraId="45BC885A">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5.3.2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CC7BFCE">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5.3.3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6163D3E">
            <w:pPr>
              <w:spacing w:before="40" w:after="40" w:line="276" w:lineRule="auto"/>
              <w:ind w:left="145" w:leftChars="66" w:right="82"/>
              <w:rPr>
                <w:color w:val="auto"/>
                <w:sz w:val="21"/>
                <w:szCs w:val="21"/>
                <w:highlight w:val="none"/>
              </w:rPr>
            </w:pPr>
            <w:r>
              <w:rPr>
                <w:rFonts w:hint="eastAsia"/>
                <w:color w:val="auto"/>
                <w:sz w:val="21"/>
                <w:szCs w:val="21"/>
                <w:highlight w:val="none"/>
                <w:u w:val="single"/>
              </w:rPr>
              <w:t>5.3.4 投标人未参加开标或在规定的时间内未提出异议的，视为对开标无异议。</w:t>
            </w:r>
          </w:p>
        </w:tc>
      </w:tr>
      <w:tr w14:paraId="7252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3" w:type="dxa"/>
            <w:vAlign w:val="center"/>
          </w:tcPr>
          <w:p w14:paraId="31EE2F98">
            <w:pPr>
              <w:pStyle w:val="38"/>
              <w:spacing w:line="276" w:lineRule="auto"/>
              <w:ind w:left="84" w:leftChars="38" w:right="82"/>
              <w:jc w:val="center"/>
              <w:rPr>
                <w:b/>
                <w:color w:val="auto"/>
                <w:sz w:val="21"/>
                <w:szCs w:val="21"/>
                <w:highlight w:val="none"/>
              </w:rPr>
            </w:pPr>
            <w:r>
              <w:rPr>
                <w:rFonts w:hint="eastAsia"/>
                <w:color w:val="auto"/>
                <w:sz w:val="21"/>
                <w:szCs w:val="21"/>
                <w:highlight w:val="none"/>
              </w:rPr>
              <w:t>6.1.1</w:t>
            </w:r>
          </w:p>
        </w:tc>
        <w:tc>
          <w:tcPr>
            <w:tcW w:w="1985" w:type="dxa"/>
            <w:vAlign w:val="center"/>
          </w:tcPr>
          <w:p w14:paraId="19A4B2B6">
            <w:pPr>
              <w:pStyle w:val="38"/>
              <w:spacing w:line="276" w:lineRule="auto"/>
              <w:ind w:right="82"/>
              <w:rPr>
                <w:b/>
                <w:color w:val="auto"/>
                <w:sz w:val="21"/>
                <w:szCs w:val="21"/>
                <w:highlight w:val="none"/>
              </w:rPr>
            </w:pPr>
            <w:r>
              <w:rPr>
                <w:rFonts w:hint="eastAsia"/>
                <w:color w:val="auto"/>
                <w:sz w:val="21"/>
                <w:szCs w:val="21"/>
                <w:highlight w:val="none"/>
              </w:rPr>
              <w:t>评标委员会的组建</w:t>
            </w:r>
          </w:p>
        </w:tc>
        <w:tc>
          <w:tcPr>
            <w:tcW w:w="6909" w:type="dxa"/>
            <w:vAlign w:val="center"/>
          </w:tcPr>
          <w:p w14:paraId="5E68B773">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由招标人依法组建</w:t>
            </w:r>
          </w:p>
        </w:tc>
      </w:tr>
      <w:tr w14:paraId="3417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640FD43E">
            <w:pPr>
              <w:pStyle w:val="38"/>
              <w:spacing w:line="276" w:lineRule="auto"/>
              <w:ind w:left="84" w:leftChars="38" w:right="82"/>
              <w:jc w:val="center"/>
              <w:rPr>
                <w:b/>
                <w:color w:val="auto"/>
                <w:sz w:val="21"/>
                <w:szCs w:val="21"/>
                <w:highlight w:val="none"/>
              </w:rPr>
            </w:pPr>
            <w:r>
              <w:rPr>
                <w:rFonts w:hint="eastAsia"/>
                <w:color w:val="auto"/>
                <w:sz w:val="21"/>
                <w:szCs w:val="21"/>
                <w:highlight w:val="none"/>
              </w:rPr>
              <w:t>6.3.2</w:t>
            </w:r>
          </w:p>
        </w:tc>
        <w:tc>
          <w:tcPr>
            <w:tcW w:w="1985" w:type="dxa"/>
            <w:vAlign w:val="center"/>
          </w:tcPr>
          <w:p w14:paraId="4E4E3374">
            <w:pPr>
              <w:pStyle w:val="38"/>
              <w:spacing w:line="276" w:lineRule="auto"/>
              <w:ind w:right="82"/>
              <w:rPr>
                <w:b/>
                <w:color w:val="auto"/>
                <w:sz w:val="21"/>
                <w:szCs w:val="21"/>
                <w:highlight w:val="none"/>
              </w:rPr>
            </w:pPr>
            <w:r>
              <w:rPr>
                <w:rFonts w:hint="eastAsia"/>
                <w:color w:val="auto"/>
                <w:sz w:val="21"/>
                <w:szCs w:val="21"/>
                <w:highlight w:val="none"/>
              </w:rPr>
              <w:t>评标委员会推荐中标候选人的人数</w:t>
            </w:r>
          </w:p>
        </w:tc>
        <w:tc>
          <w:tcPr>
            <w:tcW w:w="6909" w:type="dxa"/>
            <w:vAlign w:val="center"/>
          </w:tcPr>
          <w:p w14:paraId="2918B65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推荐3名中标候选人。</w:t>
            </w:r>
          </w:p>
        </w:tc>
      </w:tr>
      <w:tr w14:paraId="0396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93" w:type="dxa"/>
            <w:vAlign w:val="center"/>
          </w:tcPr>
          <w:p w14:paraId="76020B6C">
            <w:pPr>
              <w:pStyle w:val="38"/>
              <w:spacing w:line="276" w:lineRule="auto"/>
              <w:ind w:left="84" w:leftChars="38" w:right="82"/>
              <w:jc w:val="center"/>
              <w:rPr>
                <w:b/>
                <w:color w:val="auto"/>
                <w:sz w:val="21"/>
                <w:szCs w:val="21"/>
                <w:highlight w:val="none"/>
              </w:rPr>
            </w:pPr>
            <w:r>
              <w:rPr>
                <w:rFonts w:hint="eastAsia"/>
                <w:color w:val="auto"/>
                <w:sz w:val="21"/>
                <w:szCs w:val="21"/>
                <w:highlight w:val="none"/>
              </w:rPr>
              <w:t>7.1</w:t>
            </w:r>
          </w:p>
        </w:tc>
        <w:tc>
          <w:tcPr>
            <w:tcW w:w="1985" w:type="dxa"/>
            <w:vAlign w:val="center"/>
          </w:tcPr>
          <w:p w14:paraId="477D303C">
            <w:pPr>
              <w:pStyle w:val="38"/>
              <w:spacing w:line="276" w:lineRule="auto"/>
              <w:ind w:right="82"/>
              <w:rPr>
                <w:b/>
                <w:color w:val="auto"/>
                <w:sz w:val="21"/>
                <w:szCs w:val="21"/>
                <w:highlight w:val="none"/>
              </w:rPr>
            </w:pPr>
            <w:r>
              <w:rPr>
                <w:rFonts w:hint="eastAsia"/>
                <w:color w:val="auto"/>
                <w:sz w:val="21"/>
                <w:szCs w:val="21"/>
                <w:highlight w:val="none"/>
              </w:rPr>
              <w:t>中标候选人公示媒介及期限</w:t>
            </w:r>
          </w:p>
        </w:tc>
        <w:tc>
          <w:tcPr>
            <w:tcW w:w="6909" w:type="dxa"/>
            <w:vAlign w:val="center"/>
          </w:tcPr>
          <w:p w14:paraId="28B04D55">
            <w:pPr>
              <w:spacing w:line="276" w:lineRule="auto"/>
              <w:ind w:left="145" w:leftChars="66" w:right="82"/>
              <w:rPr>
                <w:color w:val="auto"/>
                <w:sz w:val="21"/>
                <w:szCs w:val="21"/>
                <w:highlight w:val="none"/>
                <w:u w:val="single"/>
              </w:rPr>
            </w:pPr>
            <w:r>
              <w:rPr>
                <w:rFonts w:hint="eastAsia"/>
                <w:color w:val="auto"/>
                <w:sz w:val="21"/>
                <w:szCs w:val="21"/>
                <w:highlight w:val="none"/>
              </w:rPr>
              <w:t>公示媒介：</w:t>
            </w:r>
            <w:r>
              <w:rPr>
                <w:rFonts w:hint="eastAsia"/>
                <w:color w:val="auto"/>
                <w:sz w:val="21"/>
                <w:szCs w:val="21"/>
                <w:highlight w:val="none"/>
                <w:u w:val="single"/>
              </w:rPr>
              <w:t>中国招标投标公共服务平台、广东省招标投标监管网、广州交易集团有限公司（广州公共资源交易中心）、广州国企阳光采购信息发布平台网站</w:t>
            </w:r>
          </w:p>
          <w:p w14:paraId="0E938010">
            <w:pPr>
              <w:spacing w:line="276" w:lineRule="auto"/>
              <w:ind w:left="145" w:leftChars="66" w:right="82"/>
              <w:rPr>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r>
              <w:rPr>
                <w:rFonts w:hint="eastAsia"/>
                <w:color w:val="auto"/>
                <w:sz w:val="21"/>
                <w:szCs w:val="21"/>
                <w:highlight w:val="none"/>
                <w:u w:val="single"/>
              </w:rPr>
              <w:t>（最后一日须为工作日）</w:t>
            </w:r>
          </w:p>
          <w:p w14:paraId="4BA4928B">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198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4AB14FD1">
            <w:pPr>
              <w:pStyle w:val="38"/>
              <w:spacing w:line="276" w:lineRule="auto"/>
              <w:ind w:left="84" w:leftChars="38" w:right="82"/>
              <w:jc w:val="center"/>
              <w:rPr>
                <w:b/>
                <w:color w:val="auto"/>
                <w:sz w:val="21"/>
                <w:szCs w:val="21"/>
                <w:highlight w:val="none"/>
              </w:rPr>
            </w:pPr>
            <w:r>
              <w:rPr>
                <w:rFonts w:hint="eastAsia"/>
                <w:color w:val="auto"/>
                <w:sz w:val="21"/>
                <w:szCs w:val="21"/>
                <w:highlight w:val="none"/>
              </w:rPr>
              <w:t>7.4</w:t>
            </w:r>
          </w:p>
        </w:tc>
        <w:tc>
          <w:tcPr>
            <w:tcW w:w="1985" w:type="dxa"/>
            <w:vAlign w:val="center"/>
          </w:tcPr>
          <w:p w14:paraId="0F4FD7CD">
            <w:pPr>
              <w:pStyle w:val="38"/>
              <w:spacing w:line="276" w:lineRule="auto"/>
              <w:ind w:right="82"/>
              <w:rPr>
                <w:b/>
                <w:color w:val="auto"/>
                <w:sz w:val="21"/>
                <w:szCs w:val="21"/>
                <w:highlight w:val="none"/>
              </w:rPr>
            </w:pPr>
            <w:r>
              <w:rPr>
                <w:rFonts w:hint="eastAsia"/>
                <w:color w:val="auto"/>
                <w:sz w:val="21"/>
                <w:szCs w:val="21"/>
                <w:highlight w:val="none"/>
              </w:rPr>
              <w:t>是否授权评标委员会确定中标人</w:t>
            </w:r>
          </w:p>
        </w:tc>
        <w:tc>
          <w:tcPr>
            <w:tcW w:w="6909" w:type="dxa"/>
            <w:vAlign w:val="center"/>
          </w:tcPr>
          <w:p w14:paraId="051682E8">
            <w:pPr>
              <w:spacing w:line="276" w:lineRule="auto"/>
              <w:ind w:left="145" w:leftChars="66" w:right="82"/>
              <w:rPr>
                <w:color w:val="auto"/>
                <w:sz w:val="21"/>
                <w:szCs w:val="21"/>
                <w:highlight w:val="none"/>
              </w:rPr>
            </w:pPr>
            <w:r>
              <w:rPr>
                <w:rFonts w:hint="eastAsia"/>
                <w:color w:val="auto"/>
                <w:sz w:val="21"/>
                <w:szCs w:val="21"/>
                <w:highlight w:val="none"/>
              </w:rPr>
              <w:t>□是</w:t>
            </w:r>
          </w:p>
          <w:p w14:paraId="4BA8B0E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■否</w:t>
            </w:r>
          </w:p>
        </w:tc>
      </w:tr>
      <w:tr w14:paraId="35E6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753BCB65">
            <w:pPr>
              <w:pStyle w:val="38"/>
              <w:spacing w:line="276" w:lineRule="auto"/>
              <w:ind w:left="84" w:leftChars="38" w:right="82"/>
              <w:jc w:val="center"/>
              <w:rPr>
                <w:b/>
                <w:color w:val="auto"/>
                <w:sz w:val="21"/>
                <w:szCs w:val="21"/>
                <w:highlight w:val="none"/>
              </w:rPr>
            </w:pPr>
            <w:r>
              <w:rPr>
                <w:rFonts w:hint="eastAsia"/>
                <w:color w:val="auto"/>
                <w:sz w:val="21"/>
                <w:szCs w:val="21"/>
                <w:highlight w:val="none"/>
              </w:rPr>
              <w:t>7.6</w:t>
            </w:r>
          </w:p>
        </w:tc>
        <w:tc>
          <w:tcPr>
            <w:tcW w:w="1985" w:type="dxa"/>
            <w:vAlign w:val="center"/>
          </w:tcPr>
          <w:p w14:paraId="11F6D229">
            <w:pPr>
              <w:pStyle w:val="38"/>
              <w:spacing w:line="276" w:lineRule="auto"/>
              <w:ind w:right="82"/>
              <w:rPr>
                <w:b/>
                <w:color w:val="auto"/>
                <w:sz w:val="21"/>
                <w:szCs w:val="21"/>
                <w:highlight w:val="none"/>
              </w:rPr>
            </w:pPr>
            <w:r>
              <w:rPr>
                <w:rFonts w:hint="eastAsia"/>
                <w:color w:val="auto"/>
                <w:sz w:val="21"/>
                <w:szCs w:val="21"/>
                <w:highlight w:val="none"/>
              </w:rPr>
              <w:t>技术成果经济补偿</w:t>
            </w:r>
          </w:p>
        </w:tc>
        <w:tc>
          <w:tcPr>
            <w:tcW w:w="6909" w:type="dxa"/>
            <w:vAlign w:val="center"/>
          </w:tcPr>
          <w:p w14:paraId="44E93B19">
            <w:pPr>
              <w:spacing w:line="276" w:lineRule="auto"/>
              <w:ind w:left="145" w:leftChars="66" w:right="82"/>
              <w:rPr>
                <w:color w:val="auto"/>
                <w:sz w:val="21"/>
                <w:szCs w:val="21"/>
                <w:highlight w:val="none"/>
              </w:rPr>
            </w:pPr>
            <w:r>
              <w:rPr>
                <w:rFonts w:hint="eastAsia"/>
                <w:color w:val="auto"/>
                <w:sz w:val="21"/>
                <w:szCs w:val="21"/>
                <w:highlight w:val="none"/>
              </w:rPr>
              <w:t>■不补偿</w:t>
            </w:r>
          </w:p>
          <w:p w14:paraId="428CFD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□补偿，补偿标准：</w:t>
            </w:r>
          </w:p>
        </w:tc>
      </w:tr>
      <w:tr w14:paraId="6207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5A41825E">
            <w:pPr>
              <w:pStyle w:val="38"/>
              <w:spacing w:line="276" w:lineRule="auto"/>
              <w:ind w:left="84" w:leftChars="38" w:right="82"/>
              <w:jc w:val="center"/>
              <w:rPr>
                <w:b/>
                <w:color w:val="auto"/>
                <w:sz w:val="21"/>
                <w:szCs w:val="21"/>
                <w:highlight w:val="none"/>
              </w:rPr>
            </w:pPr>
            <w:r>
              <w:rPr>
                <w:rFonts w:hint="eastAsia"/>
                <w:color w:val="auto"/>
                <w:sz w:val="21"/>
                <w:szCs w:val="21"/>
                <w:highlight w:val="none"/>
              </w:rPr>
              <w:t>7.7.1</w:t>
            </w:r>
          </w:p>
        </w:tc>
        <w:tc>
          <w:tcPr>
            <w:tcW w:w="1985" w:type="dxa"/>
            <w:vAlign w:val="center"/>
          </w:tcPr>
          <w:p w14:paraId="1E333707">
            <w:pPr>
              <w:pStyle w:val="38"/>
              <w:spacing w:line="276" w:lineRule="auto"/>
              <w:ind w:right="82"/>
              <w:rPr>
                <w:b/>
                <w:color w:val="auto"/>
                <w:sz w:val="21"/>
                <w:szCs w:val="21"/>
                <w:highlight w:val="none"/>
              </w:rPr>
            </w:pPr>
            <w:r>
              <w:rPr>
                <w:rFonts w:hint="eastAsia"/>
                <w:color w:val="auto"/>
                <w:sz w:val="21"/>
                <w:szCs w:val="21"/>
                <w:highlight w:val="none"/>
              </w:rPr>
              <w:t>履约保证金</w:t>
            </w:r>
          </w:p>
        </w:tc>
        <w:tc>
          <w:tcPr>
            <w:tcW w:w="6909" w:type="dxa"/>
            <w:vAlign w:val="center"/>
          </w:tcPr>
          <w:p w14:paraId="2DD2CA15">
            <w:pPr>
              <w:pStyle w:val="10"/>
              <w:topLinePunct/>
              <w:spacing w:before="40" w:after="40"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3AB49046">
            <w:pPr>
              <w:spacing w:before="40" w:after="40" w:line="276" w:lineRule="auto"/>
              <w:ind w:left="145" w:leftChars="66" w:right="82"/>
              <w:rPr>
                <w:color w:val="auto"/>
                <w:sz w:val="21"/>
                <w:szCs w:val="21"/>
                <w:highlight w:val="none"/>
                <w:u w:val="single"/>
              </w:rPr>
            </w:pPr>
            <w:r>
              <w:rPr>
                <w:rFonts w:hint="eastAsia"/>
                <w:color w:val="auto"/>
                <w:sz w:val="21"/>
                <w:szCs w:val="21"/>
                <w:highlight w:val="none"/>
              </w:rPr>
              <w:t>■要求，履约保证金的形式：</w:t>
            </w:r>
            <w:r>
              <w:rPr>
                <w:rFonts w:hint="eastAsia"/>
                <w:color w:val="auto"/>
                <w:sz w:val="21"/>
                <w:szCs w:val="21"/>
                <w:highlight w:val="none"/>
                <w:u w:val="single"/>
              </w:rPr>
              <w:t>中标人根据自身情况，自主选择提供履约保证金的形式。担保内容、担保范围、担保金额、担保要求等须按合同约定。</w:t>
            </w:r>
          </w:p>
          <w:p w14:paraId="0A9F467F">
            <w:pPr>
              <w:spacing w:before="40" w:after="40" w:line="276" w:lineRule="auto"/>
              <w:ind w:left="145" w:leftChars="66" w:right="82"/>
              <w:rPr>
                <w:color w:val="auto"/>
                <w:sz w:val="21"/>
                <w:szCs w:val="21"/>
                <w:highlight w:val="none"/>
              </w:rPr>
            </w:pPr>
            <w:r>
              <w:rPr>
                <w:rFonts w:hint="eastAsia"/>
                <w:color w:val="auto"/>
                <w:sz w:val="21"/>
                <w:szCs w:val="21"/>
                <w:highlight w:val="none"/>
                <w:u w:val="single"/>
              </w:rPr>
              <w:t>履约担保的金额：中标总价的10%。</w:t>
            </w:r>
          </w:p>
          <w:p w14:paraId="5570C37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3E81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457B4CD4">
            <w:pPr>
              <w:pStyle w:val="38"/>
              <w:spacing w:line="276" w:lineRule="auto"/>
              <w:ind w:left="84" w:leftChars="38" w:right="82"/>
              <w:jc w:val="center"/>
              <w:rPr>
                <w:b/>
                <w:color w:val="auto"/>
                <w:sz w:val="21"/>
                <w:szCs w:val="21"/>
                <w:highlight w:val="none"/>
              </w:rPr>
            </w:pPr>
            <w:r>
              <w:rPr>
                <w:rFonts w:hint="eastAsia"/>
                <w:color w:val="auto"/>
                <w:sz w:val="21"/>
                <w:szCs w:val="21"/>
                <w:highlight w:val="none"/>
              </w:rPr>
              <w:t>9</w:t>
            </w:r>
          </w:p>
        </w:tc>
        <w:tc>
          <w:tcPr>
            <w:tcW w:w="1985" w:type="dxa"/>
            <w:vAlign w:val="center"/>
          </w:tcPr>
          <w:p w14:paraId="263F3AC8">
            <w:pPr>
              <w:pStyle w:val="38"/>
              <w:spacing w:line="276" w:lineRule="auto"/>
              <w:ind w:right="82"/>
              <w:rPr>
                <w:b/>
                <w:color w:val="auto"/>
                <w:sz w:val="21"/>
                <w:szCs w:val="21"/>
                <w:highlight w:val="none"/>
              </w:rPr>
            </w:pPr>
            <w:r>
              <w:rPr>
                <w:rFonts w:hint="eastAsia"/>
                <w:color w:val="auto"/>
                <w:sz w:val="21"/>
                <w:szCs w:val="21"/>
                <w:highlight w:val="none"/>
              </w:rPr>
              <w:t>是否采用电子招标投标</w:t>
            </w:r>
          </w:p>
        </w:tc>
        <w:tc>
          <w:tcPr>
            <w:tcW w:w="6909" w:type="dxa"/>
            <w:vAlign w:val="center"/>
          </w:tcPr>
          <w:p w14:paraId="62BED55C">
            <w:pPr>
              <w:spacing w:before="40" w:after="40" w:line="276" w:lineRule="auto"/>
              <w:ind w:left="145" w:leftChars="66" w:right="82"/>
              <w:rPr>
                <w:color w:val="auto"/>
                <w:sz w:val="21"/>
                <w:szCs w:val="21"/>
                <w:highlight w:val="none"/>
              </w:rPr>
            </w:pPr>
            <w:r>
              <w:rPr>
                <w:rFonts w:hint="eastAsia"/>
                <w:color w:val="auto"/>
                <w:sz w:val="21"/>
                <w:szCs w:val="21"/>
                <w:highlight w:val="none"/>
              </w:rPr>
              <w:t>□否</w:t>
            </w:r>
          </w:p>
          <w:p w14:paraId="4E0C07EF">
            <w:pPr>
              <w:spacing w:before="40" w:after="40" w:line="276" w:lineRule="auto"/>
              <w:ind w:left="145" w:leftChars="66" w:right="82"/>
              <w:rPr>
                <w:color w:val="auto"/>
                <w:sz w:val="21"/>
                <w:szCs w:val="21"/>
                <w:highlight w:val="none"/>
              </w:rPr>
            </w:pPr>
            <w:r>
              <w:rPr>
                <w:rFonts w:hint="eastAsia"/>
                <w:color w:val="auto"/>
                <w:sz w:val="21"/>
                <w:szCs w:val="21"/>
                <w:highlight w:val="none"/>
              </w:rPr>
              <w:t>■是，具体要求：</w:t>
            </w:r>
          </w:p>
          <w:p w14:paraId="3E9929A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1.按照广州公共资源交易平台关于全流程电子化项目的相关指南进行操作，详见广州交易集团有限公司（广州公共资源交易中心）网站发布的最新版操作指引。</w:t>
            </w:r>
          </w:p>
          <w:p w14:paraId="14E0A12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2.现场提交投标文件光盘（备用）</w:t>
            </w:r>
          </w:p>
          <w:p w14:paraId="089202D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（1）投标人可按下述要求制作非加密的电子投标文件刻入光盘或U盘，按招标公告的要求在规定的时间、地点提交备用，也可不递交投标文件光盘（备用）。</w:t>
            </w:r>
          </w:p>
          <w:p w14:paraId="6483F77A">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（2）投标文件光盘（备用）包括“商务部分投标文件光盘（备用）”1个、“勘察设计方案部分投标文件光盘（备用）”1个、“保密光盘（备用）”1个。其中：</w:t>
            </w:r>
          </w:p>
          <w:p w14:paraId="35B9E97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“商务部分投标文件光盘（备用）”内容要求：“Microsoft Word ”及“PDF”格式制作的商务部分投标文件各1套。</w:t>
            </w:r>
          </w:p>
          <w:p w14:paraId="383DAA5C">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“勘察设计方案部分投标文件光盘（备用）”内容要求：“Microsoft Word ”及“PDF”格式制作的勘察设计方案部分投标文件各1套；“AutoCAD”格式制作的设计图形文件1套。</w:t>
            </w:r>
          </w:p>
          <w:p w14:paraId="30BD4D2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保密光盘（备用）”内容要求：一张“PDF”格式内容为设计图纸的图形文件，加盖投标人电子印章，项目负责人署名。设计图纸内容应与设计方案一致（并注明设计图纸在设计方案中的页码或图号），用于分辨勘察设计方案部分投标文件对应的投标人身份。</w:t>
            </w:r>
          </w:p>
          <w:p w14:paraId="6944F6A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刻录好的投标文件光盘或U盘应分别密封在不透明的密封袋并作标记，密封袋上应写明的内容见投标人须知前附表要求4.1.2。递交的投标文件光盘或U盘不得加密。投标文件光盘或U盘无法读取或导入的，则视为未提交备用投标文件光盘（备用）。如果投标人没有按规定通过交易平台网上递交电子投标文件的，不再读取现场提交的投标文件光盘（备用）。</w:t>
            </w:r>
          </w:p>
          <w:p w14:paraId="15B754B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3.补救方案</w:t>
            </w:r>
          </w:p>
          <w:p w14:paraId="3538AC9E">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5A430A94">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评标时突发情况的补救方案：若遇不可抗力发生（如：网络瘫痪、服务器损坏、交易系统故障短期无法恢复等因素），由评标委员会开启现场递交的全部投标文件光盘或U盘，并按光盘或U盘内容进行评审。投标人未递交投标文件光盘（备用）或递交的电子光盘或U盘不能读取的，视为撤回投标文件。</w:t>
            </w:r>
          </w:p>
          <w:p w14:paraId="58F9C028">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（3）除发生上述情况外，开标评标均以投标人通过交易平台网上递交的电子投标文件为准。</w:t>
            </w:r>
          </w:p>
          <w:p w14:paraId="004DAA0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4）“勘察设计方案部分投标文件光盘（备用）”、“保密光盘（备用）”接收时不得启封，当符合前述第（1）款或第（2）款条件需要对勘察设计方案部分投标文件进行评审时，由交易服务机构见证人对“勘察设计方案部分投标文件光盘（备用）”启封密封袋并编号，参与开标、评标的其他人员应当回避，完成编号后送交评标委员会进行评审。评标结果揭晓前，负责编号的工作人员不得向他人透露投标文件编号的情况。在完成勘察设计方案部分投标文件评审后，由交易服务机构见证人和评标委员会共同开启“保密光盘（备用）”密封袋揭晓投标人身份。</w:t>
            </w:r>
          </w:p>
        </w:tc>
      </w:tr>
      <w:tr w14:paraId="43BE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993" w:type="dxa"/>
            <w:vAlign w:val="center"/>
          </w:tcPr>
          <w:p w14:paraId="0F09F0AA">
            <w:pPr>
              <w:pStyle w:val="38"/>
              <w:spacing w:line="276" w:lineRule="auto"/>
              <w:ind w:left="84" w:leftChars="38" w:right="82"/>
              <w:jc w:val="center"/>
              <w:rPr>
                <w:b/>
                <w:color w:val="auto"/>
                <w:sz w:val="21"/>
                <w:szCs w:val="21"/>
                <w:highlight w:val="none"/>
              </w:rPr>
            </w:pPr>
            <w:r>
              <w:rPr>
                <w:rFonts w:hint="eastAsia"/>
                <w:color w:val="auto"/>
                <w:sz w:val="21"/>
                <w:szCs w:val="21"/>
                <w:highlight w:val="none"/>
              </w:rPr>
              <w:t>10</w:t>
            </w:r>
          </w:p>
        </w:tc>
        <w:tc>
          <w:tcPr>
            <w:tcW w:w="8894" w:type="dxa"/>
            <w:gridSpan w:val="2"/>
            <w:vAlign w:val="center"/>
          </w:tcPr>
          <w:p w14:paraId="59CA5F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需要补充的其他内容</w:t>
            </w:r>
          </w:p>
        </w:tc>
      </w:tr>
      <w:tr w14:paraId="6A58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0CEC64E9">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10.1</w:t>
            </w:r>
          </w:p>
        </w:tc>
        <w:tc>
          <w:tcPr>
            <w:tcW w:w="1985" w:type="dxa"/>
            <w:vAlign w:val="center"/>
          </w:tcPr>
          <w:p w14:paraId="63E7EEE6">
            <w:pPr>
              <w:pStyle w:val="38"/>
              <w:spacing w:line="276" w:lineRule="auto"/>
              <w:ind w:right="82"/>
              <w:rPr>
                <w:b/>
                <w:color w:val="auto"/>
                <w:sz w:val="21"/>
                <w:szCs w:val="21"/>
                <w:highlight w:val="none"/>
              </w:rPr>
            </w:pPr>
            <w:r>
              <w:rPr>
                <w:rFonts w:hint="eastAsia"/>
                <w:color w:val="auto"/>
                <w:sz w:val="21"/>
                <w:szCs w:val="21"/>
                <w:highlight w:val="none"/>
                <w:u w:val="single"/>
              </w:rPr>
              <w:t>特别提示</w:t>
            </w:r>
          </w:p>
        </w:tc>
        <w:tc>
          <w:tcPr>
            <w:tcW w:w="6909" w:type="dxa"/>
            <w:vAlign w:val="center"/>
          </w:tcPr>
          <w:p w14:paraId="53C4C67E">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投标人在本项目招标人的工程项目中存在下列行为的，将被拒绝</w:t>
            </w:r>
            <w:r>
              <w:rPr>
                <w:rFonts w:hint="eastAsia"/>
                <w:color w:val="auto"/>
                <w:sz w:val="21"/>
                <w:szCs w:val="21"/>
                <w:highlight w:val="none"/>
                <w:u w:val="single"/>
                <w:lang w:val="en-US"/>
              </w:rPr>
              <w:t>一年</w:t>
            </w:r>
            <w:r>
              <w:rPr>
                <w:rFonts w:hint="eastAsia"/>
                <w:color w:val="auto"/>
                <w:sz w:val="21"/>
                <w:szCs w:val="21"/>
                <w:highlight w:val="none"/>
                <w:u w:val="single"/>
              </w:rPr>
              <w:t>内参与我单位后续工程投标（注：拒绝投标时限由招标人视严重程度确定，最低三个月起，自招标人发出通知之日起计）：</w:t>
            </w:r>
          </w:p>
          <w:p w14:paraId="3EFFC0EA">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1.将中标工程转包或者违法分包的；</w:t>
            </w:r>
          </w:p>
          <w:p w14:paraId="7498B57C">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2.在中标工程中不执行质量、安全生产相关规定的，造成质量或安全事故的；</w:t>
            </w:r>
          </w:p>
          <w:p w14:paraId="21774624">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3</w:t>
            </w:r>
            <w:r>
              <w:rPr>
                <w:rFonts w:hint="eastAsia"/>
                <w:color w:val="auto"/>
                <w:sz w:val="21"/>
                <w:szCs w:val="21"/>
                <w:highlight w:val="none"/>
                <w:u w:val="single"/>
              </w:rPr>
              <w:t>.出让投标资格的；</w:t>
            </w:r>
          </w:p>
          <w:p w14:paraId="77CAA2B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4.存在围标或串标情形的；</w:t>
            </w:r>
          </w:p>
          <w:p w14:paraId="33D196A2">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5.在投标文件中提供虚假材料的；</w:t>
            </w:r>
          </w:p>
          <w:p w14:paraId="0A8C8F6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6.存在少放、不放业绩、奖项等客观评审资料，减少自身竞争力情形的</w:t>
            </w:r>
            <w:r>
              <w:rPr>
                <w:rFonts w:hint="eastAsia"/>
                <w:color w:val="auto"/>
                <w:sz w:val="21"/>
                <w:szCs w:val="21"/>
                <w:highlight w:val="none"/>
                <w:u w:val="single"/>
                <w:lang w:val="en-US"/>
              </w:rPr>
              <w:t>7</w:t>
            </w:r>
            <w:r>
              <w:rPr>
                <w:rFonts w:hint="eastAsia"/>
                <w:color w:val="auto"/>
                <w:sz w:val="21"/>
                <w:szCs w:val="21"/>
                <w:highlight w:val="none"/>
                <w:u w:val="single"/>
              </w:rPr>
              <w:t>.存在行贿情形的；</w:t>
            </w:r>
          </w:p>
          <w:p w14:paraId="4D66585B">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8.</w:t>
            </w:r>
            <w:r>
              <w:rPr>
                <w:rFonts w:hint="eastAsia"/>
                <w:color w:val="auto"/>
                <w:sz w:val="21"/>
                <w:szCs w:val="21"/>
                <w:highlight w:val="none"/>
                <w:u w:val="single"/>
              </w:rPr>
              <w:t>为招标人提供服务过程中存在因过错行为被生效法律文书认定承担违约或侵权责任的；</w:t>
            </w:r>
          </w:p>
        </w:tc>
      </w:tr>
      <w:tr w14:paraId="5DEA3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993" w:type="dxa"/>
            <w:vAlign w:val="center"/>
          </w:tcPr>
          <w:p w14:paraId="5DF9B3B1">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10.2</w:t>
            </w:r>
          </w:p>
        </w:tc>
        <w:tc>
          <w:tcPr>
            <w:tcW w:w="1985" w:type="dxa"/>
            <w:vAlign w:val="center"/>
          </w:tcPr>
          <w:p w14:paraId="4F6F74ED">
            <w:pPr>
              <w:pStyle w:val="38"/>
              <w:spacing w:line="276" w:lineRule="auto"/>
              <w:ind w:right="82"/>
              <w:rPr>
                <w:b/>
                <w:color w:val="auto"/>
                <w:sz w:val="21"/>
                <w:szCs w:val="21"/>
                <w:highlight w:val="none"/>
              </w:rPr>
            </w:pPr>
            <w:r>
              <w:rPr>
                <w:rFonts w:hint="eastAsia"/>
                <w:color w:val="auto"/>
                <w:sz w:val="21"/>
                <w:szCs w:val="21"/>
                <w:highlight w:val="none"/>
                <w:u w:val="single"/>
              </w:rPr>
              <w:t>招标失败的情形</w:t>
            </w:r>
          </w:p>
        </w:tc>
        <w:tc>
          <w:tcPr>
            <w:tcW w:w="6909" w:type="dxa"/>
            <w:vAlign w:val="center"/>
          </w:tcPr>
          <w:p w14:paraId="01E589F5">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本项目采用资格后审，递交投标文件或满足资格审查合格条件的投标人不足3名、或通过初步评审的投标单位不足3名时为招标失败。招标人分析招标失败原因，修正招标方案，重新组织招标。</w:t>
            </w:r>
          </w:p>
        </w:tc>
      </w:tr>
      <w:tr w14:paraId="6C96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93" w:type="dxa"/>
            <w:vAlign w:val="center"/>
          </w:tcPr>
          <w:p w14:paraId="7D74049C">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10.3</w:t>
            </w:r>
          </w:p>
        </w:tc>
        <w:tc>
          <w:tcPr>
            <w:tcW w:w="1985" w:type="dxa"/>
            <w:vAlign w:val="center"/>
          </w:tcPr>
          <w:p w14:paraId="66E1E1FC">
            <w:pPr>
              <w:pStyle w:val="38"/>
              <w:spacing w:line="276" w:lineRule="auto"/>
              <w:ind w:right="82"/>
              <w:rPr>
                <w:b/>
                <w:color w:val="auto"/>
                <w:sz w:val="21"/>
                <w:szCs w:val="21"/>
                <w:highlight w:val="none"/>
              </w:rPr>
            </w:pPr>
            <w:r>
              <w:rPr>
                <w:rFonts w:hint="eastAsia"/>
                <w:color w:val="auto"/>
                <w:sz w:val="21"/>
                <w:szCs w:val="21"/>
                <w:highlight w:val="none"/>
                <w:u w:val="single"/>
              </w:rPr>
              <w:t>定标及中标原则</w:t>
            </w:r>
          </w:p>
        </w:tc>
        <w:tc>
          <w:tcPr>
            <w:tcW w:w="6909" w:type="dxa"/>
            <w:vAlign w:val="center"/>
          </w:tcPr>
          <w:p w14:paraId="02A7709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招标人依法确定中标人。排名第一的中标候选人放弃中标、因不可抗力不能履行合同，或者被查实存在影响中标结果的违法行为等情形，不符合中标条件的，招标人可以按照评标委员会提出的中标候选人名单排序第二的中标候选人为中标人，若排名第二的中标候选人出现前款所列的情形的，招标人可以确定排名第三的中标候选人为中标人。若排名第一、二、三的中标候选人均存在上述情况的，则招标人依法重新招标。</w:t>
            </w:r>
          </w:p>
        </w:tc>
      </w:tr>
      <w:tr w14:paraId="1506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5" w:hRule="atLeast"/>
        </w:trPr>
        <w:tc>
          <w:tcPr>
            <w:tcW w:w="993" w:type="dxa"/>
            <w:vAlign w:val="center"/>
          </w:tcPr>
          <w:p w14:paraId="593D0B3E">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10.4</w:t>
            </w:r>
          </w:p>
        </w:tc>
        <w:tc>
          <w:tcPr>
            <w:tcW w:w="1985" w:type="dxa"/>
            <w:vAlign w:val="center"/>
          </w:tcPr>
          <w:p w14:paraId="15E52A8F">
            <w:pPr>
              <w:pStyle w:val="38"/>
              <w:spacing w:line="276" w:lineRule="auto"/>
              <w:ind w:right="82"/>
              <w:rPr>
                <w:b/>
                <w:color w:val="auto"/>
                <w:sz w:val="21"/>
                <w:szCs w:val="21"/>
                <w:highlight w:val="none"/>
              </w:rPr>
            </w:pPr>
            <w:r>
              <w:rPr>
                <w:rFonts w:hint="eastAsia"/>
                <w:color w:val="auto"/>
                <w:sz w:val="21"/>
                <w:szCs w:val="21"/>
                <w:highlight w:val="none"/>
                <w:u w:val="single"/>
              </w:rPr>
              <w:t>其他事项</w:t>
            </w:r>
          </w:p>
        </w:tc>
        <w:tc>
          <w:tcPr>
            <w:tcW w:w="6909" w:type="dxa"/>
            <w:vAlign w:val="center"/>
          </w:tcPr>
          <w:p w14:paraId="139E6C0B">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1.投标人可通过http://map.baidu.com选择卫星图观察本项目的周边环境。</w:t>
            </w:r>
          </w:p>
          <w:p w14:paraId="3FA3AF6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2.投标时是否需要提交设计模型： 否 。</w:t>
            </w:r>
          </w:p>
          <w:p w14:paraId="058CA7E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3.各投标人递交投标资料参与投标，均视为接受及认同招标合同及招标人制发的各项相关建设管理办法。如中标人不按合同履约及未遵守招标人制发的各项相关建设管理办法，</w:t>
            </w:r>
            <w:r>
              <w:rPr>
                <w:rFonts w:hint="eastAsia"/>
                <w:color w:val="auto"/>
                <w:sz w:val="21"/>
                <w:szCs w:val="21"/>
                <w:highlight w:val="none"/>
                <w:u w:val="single"/>
                <w:lang w:val="en-US"/>
              </w:rPr>
              <w:t>招标人</w:t>
            </w:r>
            <w:r>
              <w:rPr>
                <w:rFonts w:hint="eastAsia"/>
                <w:color w:val="auto"/>
                <w:sz w:val="21"/>
                <w:szCs w:val="21"/>
                <w:highlight w:val="none"/>
                <w:u w:val="single"/>
              </w:rPr>
              <w:t>有权依据相关管理办法要求中标人承担相应责任，中标人应无条件接受。</w:t>
            </w:r>
          </w:p>
          <w:p w14:paraId="00115C0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4.在产生中标候选人后，招标人将在广州交易集团有限公司（广州公共资源交易中心）网站</w:t>
            </w:r>
            <w:r>
              <w:rPr>
                <w:rFonts w:hint="eastAsia"/>
                <w:color w:val="auto"/>
                <w:kern w:val="2"/>
                <w:sz w:val="21"/>
                <w:szCs w:val="21"/>
                <w:highlight w:val="none"/>
                <w:u w:val="single"/>
              </w:rPr>
              <w:t>、</w:t>
            </w:r>
            <w:r>
              <w:rPr>
                <w:rFonts w:hint="eastAsia"/>
                <w:color w:val="auto"/>
                <w:sz w:val="21"/>
                <w:szCs w:val="21"/>
                <w:highlight w:val="none"/>
                <w:u w:val="single"/>
              </w:rPr>
              <w:t>广东省招标投标监管网公开中标候选人投标文件商务部分的人员、业绩、奖项等（涉及商业秘密的内容除外）资料电子版。</w:t>
            </w:r>
          </w:p>
          <w:p w14:paraId="3505151F">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w:t>
            </w:r>
            <w:r>
              <w:rPr>
                <w:rFonts w:hint="eastAsia"/>
                <w:color w:val="auto"/>
                <w:sz w:val="21"/>
                <w:szCs w:val="21"/>
                <w:highlight w:val="none"/>
                <w:u w:val="single"/>
                <w:lang w:bidi="ar"/>
              </w:rPr>
              <w:t>中标人</w:t>
            </w:r>
            <w:r>
              <w:rPr>
                <w:rFonts w:hint="eastAsia"/>
                <w:color w:val="auto"/>
                <w:sz w:val="21"/>
                <w:szCs w:val="21"/>
                <w:highlight w:val="none"/>
                <w:u w:val="single"/>
              </w:rPr>
              <w:t>根据有关规定向广州交易集团有限公司（广州公共资源交易中心）交纳交易服务费。</w:t>
            </w:r>
          </w:p>
          <w:p w14:paraId="1F081B29">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6.</w:t>
            </w:r>
            <w:r>
              <w:rPr>
                <w:rFonts w:hint="eastAsia"/>
                <w:color w:val="auto"/>
                <w:sz w:val="21"/>
                <w:szCs w:val="21"/>
                <w:highlight w:val="none"/>
                <w:u w:val="single"/>
                <w:lang w:bidi="ar"/>
              </w:rPr>
              <w:t>中标通知书发放后五个工作日内，中标人须向招标人提交与在广州公共资源交易中心系统上传投标文件内容相同的并已盖章的纸质版投标文件一式二套（须编制目录及页码）及电子文件（电子光盘或U盘）两份</w:t>
            </w:r>
            <w:r>
              <w:rPr>
                <w:rFonts w:hint="eastAsia"/>
                <w:color w:val="auto"/>
                <w:sz w:val="21"/>
                <w:szCs w:val="21"/>
                <w:highlight w:val="none"/>
                <w:u w:val="single"/>
              </w:rPr>
              <w:t>。</w:t>
            </w:r>
          </w:p>
        </w:tc>
      </w:tr>
    </w:tbl>
    <w:p w14:paraId="4334FB8A">
      <w:pPr>
        <w:spacing w:line="360" w:lineRule="auto"/>
        <w:ind w:right="82"/>
        <w:rPr>
          <w:color w:val="auto"/>
          <w:sz w:val="21"/>
          <w:highlight w:val="none"/>
        </w:rPr>
        <w:sectPr>
          <w:pgSz w:w="12240" w:h="15840"/>
          <w:pgMar w:top="1276" w:right="1276" w:bottom="851" w:left="1560" w:header="0" w:footer="841" w:gutter="0"/>
          <w:cols w:space="720" w:num="1"/>
        </w:sectPr>
      </w:pPr>
    </w:p>
    <w:p w14:paraId="043AC6D4">
      <w:pPr>
        <w:pStyle w:val="4"/>
        <w:rPr>
          <w:color w:val="auto"/>
          <w:highlight w:val="none"/>
        </w:rPr>
      </w:pPr>
      <w:bookmarkStart w:id="10" w:name="_bookmark22"/>
      <w:bookmarkEnd w:id="10"/>
      <w:bookmarkStart w:id="11" w:name="_Toc188025885"/>
      <w:r>
        <w:rPr>
          <w:rFonts w:hint="eastAsia"/>
          <w:color w:val="auto"/>
          <w:highlight w:val="none"/>
        </w:rPr>
        <w:t>1.总则</w:t>
      </w:r>
      <w:bookmarkEnd w:id="11"/>
    </w:p>
    <w:p w14:paraId="5DEA7879">
      <w:pPr>
        <w:pStyle w:val="11"/>
        <w:rPr>
          <w:color w:val="auto"/>
          <w:highlight w:val="none"/>
        </w:rPr>
      </w:pPr>
      <w:bookmarkStart w:id="12" w:name="_bookmark23"/>
      <w:bookmarkEnd w:id="12"/>
      <w:bookmarkStart w:id="13" w:name="_Toc186743330"/>
      <w:r>
        <w:rPr>
          <w:rFonts w:hint="eastAsia"/>
          <w:color w:val="auto"/>
          <w:highlight w:val="none"/>
        </w:rPr>
        <w:t>1.1 招标项目概况</w:t>
      </w:r>
      <w:bookmarkEnd w:id="13"/>
    </w:p>
    <w:p w14:paraId="071CA269">
      <w:pPr>
        <w:pStyle w:val="37"/>
        <w:tabs>
          <w:tab w:val="left" w:pos="1134"/>
        </w:tabs>
        <w:spacing w:line="360" w:lineRule="auto"/>
        <w:ind w:left="0" w:right="82" w:firstLine="389" w:firstLineChars="191"/>
        <w:rPr>
          <w:color w:val="auto"/>
          <w:sz w:val="24"/>
          <w:szCs w:val="24"/>
          <w:highlight w:val="none"/>
        </w:rPr>
      </w:pPr>
      <w:r>
        <w:rPr>
          <w:rFonts w:hint="eastAsia"/>
          <w:color w:val="auto"/>
          <w:spacing w:val="-18"/>
          <w:sz w:val="24"/>
          <w:szCs w:val="24"/>
          <w:highlight w:val="none"/>
        </w:rPr>
        <w:t>1.1.1 根据《中华人民共和国招标投标法》、《中华人民共和国招标投标法实施条例》等有关</w:t>
      </w:r>
      <w:r>
        <w:rPr>
          <w:rFonts w:hint="eastAsia"/>
          <w:color w:val="auto"/>
          <w:spacing w:val="-7"/>
          <w:sz w:val="24"/>
          <w:szCs w:val="24"/>
          <w:highlight w:val="none"/>
        </w:rPr>
        <w:t>法律、法规和规章的规定，本招标项目已具备招标条件，现对</w:t>
      </w:r>
      <w:r>
        <w:rPr>
          <w:rFonts w:hint="eastAsia"/>
          <w:color w:val="auto"/>
          <w:spacing w:val="-7"/>
          <w:sz w:val="24"/>
          <w:szCs w:val="24"/>
          <w:highlight w:val="none"/>
          <w:u w:val="single"/>
          <w:lang w:val="en-US"/>
        </w:rPr>
        <w:t>勘察和初步</w:t>
      </w:r>
      <w:r>
        <w:rPr>
          <w:rFonts w:hint="eastAsia"/>
          <w:color w:val="auto"/>
          <w:spacing w:val="-7"/>
          <w:sz w:val="24"/>
          <w:szCs w:val="24"/>
          <w:highlight w:val="none"/>
          <w:u w:val="single"/>
        </w:rPr>
        <w:t>设计</w:t>
      </w:r>
      <w:r>
        <w:rPr>
          <w:rFonts w:hint="eastAsia"/>
          <w:color w:val="auto"/>
          <w:spacing w:val="-7"/>
          <w:sz w:val="24"/>
          <w:szCs w:val="24"/>
          <w:highlight w:val="none"/>
        </w:rPr>
        <w:t>进行招标。</w:t>
      </w:r>
    </w:p>
    <w:p w14:paraId="708F518F">
      <w:pPr>
        <w:pStyle w:val="37"/>
        <w:tabs>
          <w:tab w:val="left" w:pos="1186"/>
        </w:tabs>
        <w:spacing w:line="360" w:lineRule="auto"/>
        <w:ind w:left="0" w:right="82" w:firstLine="446" w:firstLineChars="191"/>
        <w:rPr>
          <w:color w:val="auto"/>
          <w:sz w:val="24"/>
          <w:szCs w:val="24"/>
          <w:highlight w:val="none"/>
        </w:rPr>
      </w:pPr>
      <w:r>
        <w:rPr>
          <w:rFonts w:hint="eastAsia"/>
          <w:color w:val="auto"/>
          <w:spacing w:val="-3"/>
          <w:sz w:val="24"/>
          <w:szCs w:val="24"/>
          <w:highlight w:val="none"/>
        </w:rPr>
        <w:t>1.1.2招标人：见投标人须知前附表。</w:t>
      </w:r>
    </w:p>
    <w:p w14:paraId="4538DCBA">
      <w:pPr>
        <w:pStyle w:val="37"/>
        <w:tabs>
          <w:tab w:val="left" w:pos="1186"/>
        </w:tabs>
        <w:spacing w:line="360" w:lineRule="auto"/>
        <w:ind w:left="0" w:right="82" w:firstLine="446" w:firstLineChars="191"/>
        <w:rPr>
          <w:color w:val="auto"/>
          <w:sz w:val="24"/>
          <w:szCs w:val="24"/>
          <w:highlight w:val="none"/>
        </w:rPr>
      </w:pPr>
      <w:r>
        <w:rPr>
          <w:rFonts w:hint="eastAsia"/>
          <w:color w:val="auto"/>
          <w:spacing w:val="-3"/>
          <w:sz w:val="24"/>
          <w:szCs w:val="24"/>
          <w:highlight w:val="none"/>
        </w:rPr>
        <w:t>1.1.3招标代理机构：见投标人须知前附表。</w:t>
      </w:r>
    </w:p>
    <w:p w14:paraId="31789620">
      <w:pPr>
        <w:pStyle w:val="37"/>
        <w:tabs>
          <w:tab w:val="left" w:pos="1186"/>
        </w:tabs>
        <w:spacing w:line="360" w:lineRule="auto"/>
        <w:ind w:left="0" w:right="82" w:firstLine="446" w:firstLineChars="191"/>
        <w:rPr>
          <w:color w:val="auto"/>
          <w:sz w:val="24"/>
          <w:szCs w:val="24"/>
          <w:highlight w:val="none"/>
        </w:rPr>
      </w:pPr>
      <w:r>
        <w:rPr>
          <w:rFonts w:hint="eastAsia"/>
          <w:color w:val="auto"/>
          <w:spacing w:val="-3"/>
          <w:sz w:val="24"/>
          <w:szCs w:val="24"/>
          <w:highlight w:val="none"/>
        </w:rPr>
        <w:t>1.1.4招标项目名称：见投标人须知前附表。</w:t>
      </w:r>
    </w:p>
    <w:p w14:paraId="7A241932">
      <w:pPr>
        <w:tabs>
          <w:tab w:val="left" w:pos="1186"/>
        </w:tabs>
        <w:spacing w:line="360" w:lineRule="auto"/>
        <w:ind w:right="82" w:firstLine="446" w:firstLineChars="191"/>
        <w:rPr>
          <w:color w:val="auto"/>
          <w:sz w:val="24"/>
          <w:szCs w:val="24"/>
          <w:highlight w:val="none"/>
        </w:rPr>
      </w:pPr>
      <w:r>
        <w:rPr>
          <w:rFonts w:hint="eastAsia"/>
          <w:color w:val="auto"/>
          <w:spacing w:val="-3"/>
          <w:sz w:val="24"/>
          <w:szCs w:val="24"/>
          <w:highlight w:val="none"/>
        </w:rPr>
        <w:t>1.1.5项目建设地点：见投标人须知前附表。</w:t>
      </w:r>
    </w:p>
    <w:p w14:paraId="55E78F9E">
      <w:pPr>
        <w:pStyle w:val="37"/>
        <w:tabs>
          <w:tab w:val="left" w:pos="1186"/>
        </w:tabs>
        <w:spacing w:line="360" w:lineRule="auto"/>
        <w:ind w:left="0" w:right="82" w:firstLine="446" w:firstLineChars="191"/>
        <w:rPr>
          <w:color w:val="auto"/>
          <w:sz w:val="24"/>
          <w:szCs w:val="24"/>
          <w:highlight w:val="none"/>
        </w:rPr>
      </w:pPr>
      <w:r>
        <w:rPr>
          <w:rFonts w:hint="eastAsia"/>
          <w:color w:val="auto"/>
          <w:spacing w:val="-3"/>
          <w:sz w:val="24"/>
          <w:szCs w:val="24"/>
          <w:highlight w:val="none"/>
        </w:rPr>
        <w:t>1.1.6项目建设规模：见投标人须知前附表。</w:t>
      </w:r>
    </w:p>
    <w:p w14:paraId="2F7D955D">
      <w:pPr>
        <w:tabs>
          <w:tab w:val="left" w:pos="1186"/>
        </w:tabs>
        <w:spacing w:line="360" w:lineRule="auto"/>
        <w:ind w:right="82" w:firstLine="446" w:firstLineChars="191"/>
        <w:rPr>
          <w:color w:val="auto"/>
          <w:sz w:val="24"/>
          <w:szCs w:val="24"/>
          <w:highlight w:val="none"/>
        </w:rPr>
      </w:pPr>
      <w:r>
        <w:rPr>
          <w:rFonts w:hint="eastAsia"/>
          <w:color w:val="auto"/>
          <w:spacing w:val="-3"/>
          <w:sz w:val="24"/>
          <w:szCs w:val="24"/>
          <w:highlight w:val="none"/>
        </w:rPr>
        <w:t>1.1.7项目投资估算：见投标人须知前附表。</w:t>
      </w:r>
    </w:p>
    <w:p w14:paraId="16AD4C31">
      <w:pPr>
        <w:pStyle w:val="11"/>
        <w:rPr>
          <w:color w:val="auto"/>
          <w:highlight w:val="none"/>
        </w:rPr>
      </w:pPr>
      <w:bookmarkStart w:id="14" w:name="_bookmark24"/>
      <w:bookmarkEnd w:id="14"/>
      <w:bookmarkStart w:id="15" w:name="_Toc186743331"/>
      <w:r>
        <w:rPr>
          <w:rFonts w:hint="eastAsia"/>
          <w:color w:val="auto"/>
          <w:highlight w:val="none"/>
        </w:rPr>
        <w:t>1.2 招标项目的资金来源和落实情况</w:t>
      </w:r>
      <w:bookmarkEnd w:id="15"/>
    </w:p>
    <w:p w14:paraId="1150B045">
      <w:pPr>
        <w:pStyle w:val="37"/>
        <w:tabs>
          <w:tab w:val="left" w:pos="1186"/>
        </w:tabs>
        <w:spacing w:line="360" w:lineRule="auto"/>
        <w:ind w:left="0" w:right="82" w:firstLine="559" w:firstLineChars="239"/>
        <w:rPr>
          <w:color w:val="auto"/>
          <w:spacing w:val="-3"/>
          <w:sz w:val="24"/>
          <w:szCs w:val="24"/>
          <w:highlight w:val="none"/>
        </w:rPr>
      </w:pPr>
      <w:r>
        <w:rPr>
          <w:rFonts w:hint="eastAsia"/>
          <w:color w:val="auto"/>
          <w:spacing w:val="-3"/>
          <w:sz w:val="24"/>
          <w:szCs w:val="24"/>
          <w:highlight w:val="none"/>
        </w:rPr>
        <w:t>1.2.1资金来源及比例：见投标人须知前附表。</w:t>
      </w:r>
    </w:p>
    <w:p w14:paraId="5F8710F2">
      <w:pPr>
        <w:pStyle w:val="37"/>
        <w:tabs>
          <w:tab w:val="left" w:pos="1186"/>
        </w:tabs>
        <w:spacing w:line="360" w:lineRule="auto"/>
        <w:ind w:left="0" w:right="82" w:firstLine="559" w:firstLineChars="239"/>
        <w:rPr>
          <w:color w:val="auto"/>
          <w:spacing w:val="-3"/>
          <w:sz w:val="24"/>
          <w:szCs w:val="24"/>
          <w:highlight w:val="none"/>
        </w:rPr>
      </w:pPr>
      <w:r>
        <w:rPr>
          <w:rFonts w:hint="eastAsia"/>
          <w:color w:val="auto"/>
          <w:spacing w:val="-3"/>
          <w:sz w:val="24"/>
          <w:szCs w:val="24"/>
          <w:highlight w:val="none"/>
        </w:rPr>
        <w:t>1.2.2资金落实情况：见投标人须知前附表。</w:t>
      </w:r>
    </w:p>
    <w:p w14:paraId="6EBA9051">
      <w:pPr>
        <w:pStyle w:val="11"/>
        <w:rPr>
          <w:color w:val="auto"/>
          <w:highlight w:val="none"/>
        </w:rPr>
      </w:pPr>
      <w:bookmarkStart w:id="16" w:name="_bookmark25"/>
      <w:bookmarkEnd w:id="16"/>
      <w:bookmarkStart w:id="17" w:name="_Toc186743332"/>
      <w:r>
        <w:rPr>
          <w:rFonts w:hint="eastAsia"/>
          <w:color w:val="auto"/>
          <w:highlight w:val="none"/>
        </w:rPr>
        <w:t>1.3 招标范围、</w:t>
      </w:r>
      <w:r>
        <w:rPr>
          <w:rFonts w:hint="eastAsia"/>
          <w:color w:val="auto"/>
          <w:highlight w:val="none"/>
          <w:u w:val="single"/>
          <w:lang w:val="en-US"/>
        </w:rPr>
        <w:t>勘察</w:t>
      </w:r>
      <w:r>
        <w:rPr>
          <w:rFonts w:hint="eastAsia"/>
          <w:color w:val="auto"/>
          <w:highlight w:val="none"/>
        </w:rPr>
        <w:t>设计服务期限和质量标准</w:t>
      </w:r>
      <w:bookmarkEnd w:id="17"/>
    </w:p>
    <w:p w14:paraId="063F64F2">
      <w:pPr>
        <w:pStyle w:val="37"/>
        <w:tabs>
          <w:tab w:val="left" w:pos="1186"/>
        </w:tabs>
        <w:spacing w:line="360" w:lineRule="auto"/>
        <w:ind w:left="0" w:right="82" w:firstLine="559" w:firstLineChars="239"/>
        <w:rPr>
          <w:color w:val="auto"/>
          <w:spacing w:val="-3"/>
          <w:sz w:val="24"/>
          <w:szCs w:val="24"/>
          <w:highlight w:val="none"/>
        </w:rPr>
      </w:pPr>
      <w:r>
        <w:rPr>
          <w:rFonts w:hint="eastAsia"/>
          <w:color w:val="auto"/>
          <w:spacing w:val="-3"/>
          <w:sz w:val="24"/>
          <w:szCs w:val="24"/>
          <w:highlight w:val="none"/>
        </w:rPr>
        <w:t>1.3.1招标范围：见投标人须知前附表。</w:t>
      </w:r>
    </w:p>
    <w:p w14:paraId="49105295">
      <w:pPr>
        <w:pStyle w:val="37"/>
        <w:tabs>
          <w:tab w:val="left" w:pos="1186"/>
        </w:tabs>
        <w:spacing w:line="360" w:lineRule="auto"/>
        <w:ind w:left="0" w:right="82" w:firstLine="559" w:firstLineChars="239"/>
        <w:rPr>
          <w:color w:val="auto"/>
          <w:spacing w:val="-3"/>
          <w:sz w:val="24"/>
          <w:szCs w:val="24"/>
          <w:highlight w:val="none"/>
        </w:rPr>
      </w:pPr>
      <w:r>
        <w:rPr>
          <w:rFonts w:hint="eastAsia"/>
          <w:color w:val="auto"/>
          <w:spacing w:val="-3"/>
          <w:sz w:val="24"/>
          <w:szCs w:val="24"/>
          <w:highlight w:val="none"/>
        </w:rPr>
        <w:t>1.3.2勘察设计服务期限：见投标人须知前附表。</w:t>
      </w:r>
    </w:p>
    <w:p w14:paraId="123D0096">
      <w:pPr>
        <w:pStyle w:val="37"/>
        <w:tabs>
          <w:tab w:val="left" w:pos="1186"/>
        </w:tabs>
        <w:spacing w:line="360" w:lineRule="auto"/>
        <w:ind w:left="0" w:right="82" w:firstLine="559" w:firstLineChars="239"/>
        <w:rPr>
          <w:color w:val="auto"/>
          <w:spacing w:val="-3"/>
          <w:sz w:val="24"/>
          <w:szCs w:val="24"/>
          <w:highlight w:val="none"/>
        </w:rPr>
      </w:pPr>
      <w:r>
        <w:rPr>
          <w:rFonts w:hint="eastAsia"/>
          <w:color w:val="auto"/>
          <w:spacing w:val="-3"/>
          <w:sz w:val="24"/>
          <w:szCs w:val="24"/>
          <w:highlight w:val="none"/>
        </w:rPr>
        <w:t>1.3.3质量标准：见投标人须知前附表。</w:t>
      </w:r>
    </w:p>
    <w:p w14:paraId="0E6EE806">
      <w:pPr>
        <w:pStyle w:val="11"/>
        <w:rPr>
          <w:color w:val="auto"/>
          <w:highlight w:val="none"/>
        </w:rPr>
      </w:pPr>
      <w:bookmarkStart w:id="18" w:name="_bookmark26"/>
      <w:bookmarkEnd w:id="18"/>
      <w:bookmarkStart w:id="19" w:name="_Toc186743333"/>
      <w:r>
        <w:rPr>
          <w:rFonts w:hint="eastAsia"/>
          <w:color w:val="auto"/>
          <w:highlight w:val="none"/>
        </w:rPr>
        <w:t>1.4 投标人资格要求</w:t>
      </w:r>
      <w:bookmarkEnd w:id="19"/>
    </w:p>
    <w:p w14:paraId="4FC7DAC3">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1.4.1投标人应具备承担本招标项目资质条件、能力和信誉：</w:t>
      </w:r>
    </w:p>
    <w:p w14:paraId="4120479A">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（1）资质要求：见投标人须知前附表；</w:t>
      </w:r>
    </w:p>
    <w:p w14:paraId="0E67B3D8">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（2）财务要求：见投标人须知前附表；</w:t>
      </w:r>
    </w:p>
    <w:p w14:paraId="3B6B113A">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（3）业绩要求：见投标人须知前附表；</w:t>
      </w:r>
    </w:p>
    <w:p w14:paraId="1580BAE9">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（4）信誉要求：见投标人须知前附表；</w:t>
      </w:r>
    </w:p>
    <w:p w14:paraId="068F3226">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（5）项目负责人的资格要求：应当具备工程设计类注册执业资格（如有），具体要求见投标人须知前附表；</w:t>
      </w:r>
    </w:p>
    <w:p w14:paraId="3E838371">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（6）其他主要人员要求：见投标人须知前附表。</w:t>
      </w:r>
    </w:p>
    <w:p w14:paraId="56566343">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（7）其他要求：见投标人须知前附表。</w:t>
      </w:r>
    </w:p>
    <w:p w14:paraId="4B2AD9AE">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需要提交的相关证明材料见本章第 3.5 款的规定。</w:t>
      </w:r>
    </w:p>
    <w:p w14:paraId="45EDC7F8">
      <w:pPr>
        <w:pStyle w:val="37"/>
        <w:tabs>
          <w:tab w:val="left" w:pos="1162"/>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1.4.2 投标人须知前附表规定接受联合体投标的，联合体除应符合本章第 1.4.1 项和投标人须知前附表的要求外，还应遵守以下规定：</w:t>
      </w:r>
    </w:p>
    <w:p w14:paraId="4E1D542D">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（1）联合体各方应按招标文件提供的格式签订联合体协议书，明确联合体牵头人和各方权利义务，并承诺就中标项目向招标人承担连带责任；</w:t>
      </w:r>
    </w:p>
    <w:p w14:paraId="56332F71">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（2）由同一专业的单位组成的联合体，按照资质等级较低的单位确定资质等级；</w:t>
      </w:r>
    </w:p>
    <w:p w14:paraId="04AFEDE0">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（3）联合体各方不得再以自己名义单独或参加其他联合体在本招标项目中投标，否则各相关投标均无效。</w:t>
      </w:r>
    </w:p>
    <w:p w14:paraId="6C456C76">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1.4.3投标人不得存在下列情形之一：</w:t>
      </w:r>
    </w:p>
    <w:p w14:paraId="3E5ECCA6">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（1）为招标人不具有独立法人资格的附属机构（单位）；</w:t>
      </w:r>
    </w:p>
    <w:p w14:paraId="55DDD7CB">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（2）与招标人存在利害关系且可能影响招标公正性；</w:t>
      </w:r>
    </w:p>
    <w:p w14:paraId="3AAC5845">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（3）与本招标项目的其他投标人为同一个单位负责人；</w:t>
      </w:r>
    </w:p>
    <w:p w14:paraId="00C31A86">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（4）与本招标项目的其他投标人存在控股、管理关系；</w:t>
      </w:r>
    </w:p>
    <w:p w14:paraId="57DD36C8">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（5）为本招标项目的代建人；</w:t>
      </w:r>
    </w:p>
    <w:p w14:paraId="5C8B8806">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（6）为本招标项目的招标代理机构；</w:t>
      </w:r>
    </w:p>
    <w:p w14:paraId="6FEE2CA9">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（7）与本招标项目的代建人或招标代理机构同为一个法定代表人；</w:t>
      </w:r>
    </w:p>
    <w:p w14:paraId="1F345179">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（8）与本招标项目的代建人或招标代理机构存在控股或参股关系；</w:t>
      </w:r>
    </w:p>
    <w:p w14:paraId="35264F06">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9B25846">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（10）被责令停产停业、暂扣或者吊销许可证、暂扣或者吊销执照；（本项事实应当以根据《中华人民共和国行政处罚法》依法作出并已经生效的行政处罚决定为认定依据。）</w:t>
      </w:r>
    </w:p>
    <w:p w14:paraId="69F126A8">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（11）进入清算程序，或被宣告破产，或其他丧失履约能力的情形；</w:t>
      </w:r>
    </w:p>
    <w:p w14:paraId="6364E1D5">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12）在最近三年内发生重大勘察设计质量问题（以相关行业主管部门的行政处罚决定或司法机关出具的有关法律文书为准）；（“重大勘察设计质量问题”应当以相关行业主管部门的行政处罚决定或者司法机关出具的有关法律文书为准。“最近三年”是指从2022年1月1日至投标截止时间止，以相关行业主管部门、司法机关、仲裁机构出具的生效文件的落款时间起计算）。</w:t>
      </w:r>
    </w:p>
    <w:p w14:paraId="2FD2CF09">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（13）法律法规或投标人须知前附表规定的其他情形。</w:t>
      </w:r>
    </w:p>
    <w:p w14:paraId="29B60245">
      <w:pPr>
        <w:pStyle w:val="11"/>
        <w:rPr>
          <w:color w:val="auto"/>
          <w:highlight w:val="none"/>
        </w:rPr>
      </w:pPr>
      <w:bookmarkStart w:id="20" w:name="_bookmark27"/>
      <w:bookmarkEnd w:id="20"/>
      <w:bookmarkStart w:id="21" w:name="_Toc186743334"/>
      <w:r>
        <w:rPr>
          <w:rFonts w:hint="eastAsia"/>
          <w:color w:val="auto"/>
          <w:highlight w:val="none"/>
        </w:rPr>
        <w:t>1.5 费用承担</w:t>
      </w:r>
      <w:bookmarkEnd w:id="21"/>
    </w:p>
    <w:p w14:paraId="4681DCBE">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投标人准备和参加投标活动发生的费用自理。</w:t>
      </w:r>
    </w:p>
    <w:p w14:paraId="7D5F17B1">
      <w:pPr>
        <w:pStyle w:val="11"/>
        <w:rPr>
          <w:color w:val="auto"/>
          <w:highlight w:val="none"/>
        </w:rPr>
      </w:pPr>
      <w:bookmarkStart w:id="22" w:name="_bookmark28"/>
      <w:bookmarkEnd w:id="22"/>
      <w:bookmarkStart w:id="23" w:name="_Toc186743335"/>
      <w:r>
        <w:rPr>
          <w:rFonts w:hint="eastAsia"/>
          <w:color w:val="auto"/>
          <w:highlight w:val="none"/>
        </w:rPr>
        <w:t>1.6 保密</w:t>
      </w:r>
      <w:bookmarkEnd w:id="23"/>
    </w:p>
    <w:p w14:paraId="441CDBCF">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参与招标投标活动的各方应对招标文件和投标文件中的商业和技术等秘密保密，否则应承担相应的法律责任。</w:t>
      </w:r>
    </w:p>
    <w:p w14:paraId="2A584857">
      <w:pPr>
        <w:pStyle w:val="11"/>
        <w:rPr>
          <w:color w:val="auto"/>
          <w:highlight w:val="none"/>
        </w:rPr>
      </w:pPr>
      <w:bookmarkStart w:id="24" w:name="_bookmark29"/>
      <w:bookmarkEnd w:id="24"/>
      <w:bookmarkStart w:id="25" w:name="_Toc186743336"/>
      <w:r>
        <w:rPr>
          <w:rFonts w:hint="eastAsia"/>
          <w:color w:val="auto"/>
          <w:highlight w:val="none"/>
        </w:rPr>
        <w:t>1.7 语言文字</w:t>
      </w:r>
      <w:bookmarkEnd w:id="25"/>
    </w:p>
    <w:p w14:paraId="17DC059A">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招标投标文件使用的语言文字为中文。专用术语使用外文的，应附有中文注释。</w:t>
      </w:r>
    </w:p>
    <w:p w14:paraId="30A66FE9">
      <w:pPr>
        <w:pStyle w:val="11"/>
        <w:rPr>
          <w:color w:val="auto"/>
          <w:highlight w:val="none"/>
        </w:rPr>
      </w:pPr>
      <w:bookmarkStart w:id="26" w:name="_bookmark30"/>
      <w:bookmarkEnd w:id="26"/>
      <w:bookmarkStart w:id="27" w:name="_Toc186743337"/>
      <w:r>
        <w:rPr>
          <w:rFonts w:hint="eastAsia"/>
          <w:color w:val="auto"/>
          <w:highlight w:val="none"/>
        </w:rPr>
        <w:t>1.8 计量单位</w:t>
      </w:r>
      <w:bookmarkEnd w:id="27"/>
    </w:p>
    <w:p w14:paraId="7C201515">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所有计量均采用中华人民共和国法定计量单位。</w:t>
      </w:r>
    </w:p>
    <w:p w14:paraId="25144CE2">
      <w:pPr>
        <w:pStyle w:val="11"/>
        <w:rPr>
          <w:color w:val="auto"/>
          <w:highlight w:val="none"/>
        </w:rPr>
      </w:pPr>
      <w:bookmarkStart w:id="28" w:name="_bookmark31"/>
      <w:bookmarkEnd w:id="28"/>
      <w:bookmarkStart w:id="29" w:name="_Toc186743338"/>
      <w:r>
        <w:rPr>
          <w:rFonts w:hint="eastAsia"/>
          <w:color w:val="auto"/>
          <w:highlight w:val="none"/>
        </w:rPr>
        <w:t>1.9 踏勘现场</w:t>
      </w:r>
      <w:bookmarkEnd w:id="29"/>
    </w:p>
    <w:p w14:paraId="16D64A5A">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5EF26C7">
      <w:pPr>
        <w:pStyle w:val="37"/>
        <w:tabs>
          <w:tab w:val="left" w:pos="1186"/>
        </w:tabs>
        <w:spacing w:line="360" w:lineRule="auto"/>
        <w:ind w:left="424" w:right="82" w:firstLine="0"/>
        <w:rPr>
          <w:color w:val="auto"/>
          <w:spacing w:val="-3"/>
          <w:sz w:val="24"/>
          <w:szCs w:val="24"/>
          <w:highlight w:val="none"/>
        </w:rPr>
      </w:pPr>
      <w:r>
        <w:rPr>
          <w:rFonts w:hint="eastAsia"/>
          <w:color w:val="auto"/>
          <w:spacing w:val="-3"/>
          <w:sz w:val="24"/>
          <w:szCs w:val="24"/>
          <w:highlight w:val="none"/>
        </w:rPr>
        <w:t>1.9.2 投标人踏勘现场发生的费用自理。</w:t>
      </w:r>
    </w:p>
    <w:p w14:paraId="32AF7018">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1.9.3 除招标人的原因外，投标人自行负责在踏勘现场中所发生的人员伤亡和财产损失。</w:t>
      </w:r>
    </w:p>
    <w:p w14:paraId="0F6C0D5B">
      <w:pPr>
        <w:tabs>
          <w:tab w:val="left" w:pos="1186"/>
        </w:tabs>
        <w:spacing w:line="360" w:lineRule="auto"/>
        <w:ind w:right="82" w:firstLine="468" w:firstLineChars="200"/>
        <w:rPr>
          <w:color w:val="auto"/>
          <w:spacing w:val="-3"/>
          <w:sz w:val="24"/>
          <w:szCs w:val="24"/>
          <w:highlight w:val="none"/>
        </w:rPr>
      </w:pPr>
      <w:r>
        <w:rPr>
          <w:rFonts w:hint="eastAsia"/>
          <w:color w:val="auto"/>
          <w:spacing w:val="-3"/>
          <w:sz w:val="24"/>
          <w:szCs w:val="24"/>
          <w:highlight w:val="none"/>
        </w:rPr>
        <w:t>1.9.4 招标人在踏勘现场中介绍的工程场地和相关的周边环境情况，供投标人在编制投标文件时参考，招标人不对投标人据此作出的判断和决策负责。</w:t>
      </w:r>
    </w:p>
    <w:p w14:paraId="73193317">
      <w:pPr>
        <w:pStyle w:val="11"/>
        <w:rPr>
          <w:color w:val="auto"/>
          <w:highlight w:val="none"/>
        </w:rPr>
      </w:pPr>
      <w:bookmarkStart w:id="30" w:name="_bookmark32"/>
      <w:bookmarkEnd w:id="30"/>
      <w:bookmarkStart w:id="31" w:name="_Toc186743339"/>
      <w:r>
        <w:rPr>
          <w:rFonts w:hint="eastAsia"/>
          <w:color w:val="auto"/>
          <w:highlight w:val="none"/>
        </w:rPr>
        <w:t>1.10 投标预备会</w:t>
      </w:r>
      <w:bookmarkEnd w:id="31"/>
    </w:p>
    <w:p w14:paraId="28C9F703">
      <w:pPr>
        <w:tabs>
          <w:tab w:val="left" w:pos="1294"/>
        </w:tabs>
        <w:spacing w:line="360" w:lineRule="auto"/>
        <w:ind w:left="142" w:right="82" w:firstLine="408" w:firstLineChars="200"/>
        <w:rPr>
          <w:color w:val="auto"/>
          <w:spacing w:val="-3"/>
          <w:sz w:val="24"/>
          <w:szCs w:val="24"/>
          <w:highlight w:val="none"/>
        </w:rPr>
      </w:pPr>
      <w:r>
        <w:rPr>
          <w:rFonts w:hint="eastAsia" w:cs="Times New Roman" w:asciiTheme="minorEastAsia" w:hAnsiTheme="minorEastAsia" w:eastAsiaTheme="minorEastAsia"/>
          <w:color w:val="auto"/>
          <w:spacing w:val="-3"/>
          <w:sz w:val="21"/>
          <w:szCs w:val="21"/>
          <w:highlight w:val="none"/>
        </w:rPr>
        <w:t>1.10.1</w:t>
      </w:r>
      <w:r>
        <w:rPr>
          <w:rFonts w:hint="eastAsia"/>
          <w:color w:val="auto"/>
          <w:spacing w:val="-3"/>
          <w:sz w:val="24"/>
          <w:szCs w:val="24"/>
          <w:highlight w:val="none"/>
        </w:rPr>
        <w:t>投标人须知前附表规定召开投标预备会的，招标人按投标人须知前附表规定的时间和地点召开投标预备会，澄清投标人提出的问题。</w:t>
      </w:r>
    </w:p>
    <w:p w14:paraId="6715F917">
      <w:pPr>
        <w:tabs>
          <w:tab w:val="left" w:pos="1294"/>
        </w:tabs>
        <w:spacing w:line="360" w:lineRule="auto"/>
        <w:ind w:left="142" w:right="82" w:firstLine="468" w:firstLineChars="200"/>
        <w:rPr>
          <w:color w:val="auto"/>
          <w:spacing w:val="-3"/>
          <w:sz w:val="24"/>
          <w:szCs w:val="24"/>
          <w:highlight w:val="none"/>
        </w:rPr>
      </w:pPr>
      <w:r>
        <w:rPr>
          <w:rFonts w:hint="eastAsia"/>
          <w:color w:val="auto"/>
          <w:spacing w:val="-3"/>
          <w:sz w:val="24"/>
          <w:szCs w:val="24"/>
          <w:highlight w:val="none"/>
        </w:rPr>
        <w:t>1.10.2投标人应按投标人须知前附表规定的时间和形式将提出的问题送达招标人，以便招标人在会议期间澄清。</w:t>
      </w:r>
    </w:p>
    <w:p w14:paraId="5101E0BD">
      <w:pPr>
        <w:tabs>
          <w:tab w:val="left" w:pos="1294"/>
        </w:tabs>
        <w:spacing w:line="360" w:lineRule="auto"/>
        <w:ind w:left="142" w:right="82" w:firstLine="468" w:firstLineChars="200"/>
        <w:rPr>
          <w:color w:val="auto"/>
          <w:spacing w:val="-3"/>
          <w:sz w:val="24"/>
          <w:szCs w:val="24"/>
          <w:highlight w:val="none"/>
        </w:rPr>
      </w:pPr>
      <w:r>
        <w:rPr>
          <w:rFonts w:hint="eastAsia"/>
          <w:color w:val="auto"/>
          <w:spacing w:val="-3"/>
          <w:sz w:val="24"/>
          <w:szCs w:val="24"/>
          <w:highlight w:val="none"/>
        </w:rPr>
        <w:t>1.10.3投标预备会后，招标人将对投标人所提问题的澄清，以投标人须知前附表规定的形式通知所有购买招标文件的投标人。该澄清内容为招标文件的组成部分。</w:t>
      </w:r>
    </w:p>
    <w:p w14:paraId="33F14B1A">
      <w:pPr>
        <w:pStyle w:val="11"/>
        <w:rPr>
          <w:color w:val="auto"/>
          <w:highlight w:val="none"/>
        </w:rPr>
      </w:pPr>
      <w:bookmarkStart w:id="32" w:name="_bookmark33"/>
      <w:bookmarkEnd w:id="32"/>
      <w:bookmarkStart w:id="33" w:name="_Toc186743340"/>
      <w:r>
        <w:rPr>
          <w:rFonts w:hint="eastAsia"/>
          <w:color w:val="auto"/>
          <w:highlight w:val="none"/>
        </w:rPr>
        <w:t>1.11 分包</w:t>
      </w:r>
      <w:bookmarkEnd w:id="33"/>
    </w:p>
    <w:p w14:paraId="30E2AE7D">
      <w:pPr>
        <w:tabs>
          <w:tab w:val="left" w:pos="1287"/>
        </w:tabs>
        <w:spacing w:line="360" w:lineRule="auto"/>
        <w:ind w:right="82" w:firstLine="468" w:firstLineChars="200"/>
        <w:jc w:val="both"/>
        <w:rPr>
          <w:color w:val="auto"/>
          <w:spacing w:val="-3"/>
          <w:sz w:val="24"/>
          <w:szCs w:val="24"/>
          <w:highlight w:val="none"/>
        </w:rPr>
      </w:pPr>
      <w:r>
        <w:rPr>
          <w:rFonts w:hint="eastAsia"/>
          <w:color w:val="auto"/>
          <w:spacing w:val="-3"/>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4ADAF6F1">
      <w:pPr>
        <w:tabs>
          <w:tab w:val="left" w:pos="1287"/>
        </w:tabs>
        <w:spacing w:line="360" w:lineRule="auto"/>
        <w:ind w:right="82" w:firstLine="468" w:firstLineChars="200"/>
        <w:jc w:val="both"/>
        <w:rPr>
          <w:color w:val="auto"/>
          <w:sz w:val="24"/>
          <w:szCs w:val="24"/>
          <w:highlight w:val="none"/>
        </w:rPr>
      </w:pPr>
      <w:r>
        <w:rPr>
          <w:rFonts w:hint="eastAsia"/>
          <w:color w:val="auto"/>
          <w:spacing w:val="-3"/>
          <w:sz w:val="24"/>
          <w:szCs w:val="24"/>
          <w:highlight w:val="none"/>
        </w:rPr>
        <w:t>1.11.2 中标人不得向他人转让中标项目，接受分包的人不得再次分包。中标人应当就分包项目向招标人负责，接受分包的人就分包项目承担连带责任。</w:t>
      </w:r>
    </w:p>
    <w:p w14:paraId="38048FE8">
      <w:pPr>
        <w:pStyle w:val="11"/>
        <w:rPr>
          <w:color w:val="auto"/>
          <w:highlight w:val="none"/>
        </w:rPr>
      </w:pPr>
      <w:bookmarkStart w:id="34" w:name="_bookmark34"/>
      <w:bookmarkEnd w:id="34"/>
      <w:bookmarkStart w:id="35" w:name="_Toc186743341"/>
      <w:r>
        <w:rPr>
          <w:rFonts w:hint="eastAsia"/>
          <w:color w:val="auto"/>
          <w:highlight w:val="none"/>
        </w:rPr>
        <w:t>1.12 响应和偏差</w:t>
      </w:r>
      <w:bookmarkEnd w:id="35"/>
    </w:p>
    <w:p w14:paraId="22118728">
      <w:pPr>
        <w:tabs>
          <w:tab w:val="left" w:pos="1287"/>
        </w:tabs>
        <w:spacing w:line="360" w:lineRule="auto"/>
        <w:ind w:right="82" w:firstLine="468" w:firstLineChars="200"/>
        <w:jc w:val="both"/>
        <w:rPr>
          <w:color w:val="auto"/>
          <w:spacing w:val="-3"/>
          <w:sz w:val="24"/>
          <w:szCs w:val="24"/>
          <w:highlight w:val="none"/>
        </w:rPr>
      </w:pPr>
      <w:r>
        <w:rPr>
          <w:rFonts w:hint="eastAsia"/>
          <w:color w:val="auto"/>
          <w:spacing w:val="-3"/>
          <w:sz w:val="24"/>
          <w:szCs w:val="24"/>
          <w:highlight w:val="none"/>
        </w:rPr>
        <w:t>1.12.1 投标文件应当对招标文件的实质性要求和条件作出满足性或更有利于招标人的响应， 否则，投标人的投标将被否决。实质性要求和条件见投标人须知前附表。</w:t>
      </w:r>
    </w:p>
    <w:p w14:paraId="157AD523">
      <w:pPr>
        <w:tabs>
          <w:tab w:val="left" w:pos="1287"/>
        </w:tabs>
        <w:spacing w:line="360" w:lineRule="auto"/>
        <w:ind w:right="82" w:firstLine="468" w:firstLineChars="200"/>
        <w:jc w:val="both"/>
        <w:rPr>
          <w:color w:val="auto"/>
          <w:spacing w:val="-3"/>
          <w:sz w:val="24"/>
          <w:szCs w:val="24"/>
          <w:highlight w:val="none"/>
        </w:rPr>
      </w:pPr>
      <w:r>
        <w:rPr>
          <w:rFonts w:hint="eastAsia"/>
          <w:color w:val="auto"/>
          <w:spacing w:val="-3"/>
          <w:sz w:val="24"/>
          <w:szCs w:val="24"/>
          <w:highlight w:val="none"/>
        </w:rPr>
        <w:t>1.12.2 投标人应根据招标文件的要求提供投标设计方案等内容以对招标文件作出响应。</w:t>
      </w:r>
    </w:p>
    <w:p w14:paraId="244F5DC2">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1.12.3 投标人须知前附表允许投标文件偏离招标文件某些要求的，偏差应当符合招标文件规定的偏差范围和幅度。</w:t>
      </w:r>
    </w:p>
    <w:p w14:paraId="13CC9E3E">
      <w:pPr>
        <w:rPr>
          <w:color w:val="auto"/>
          <w:spacing w:val="-3"/>
          <w:sz w:val="21"/>
          <w:highlight w:val="none"/>
        </w:rPr>
      </w:pPr>
    </w:p>
    <w:p w14:paraId="2BDF5DEE">
      <w:pPr>
        <w:pStyle w:val="4"/>
        <w:rPr>
          <w:color w:val="auto"/>
          <w:highlight w:val="none"/>
        </w:rPr>
      </w:pPr>
      <w:bookmarkStart w:id="36" w:name="_bookmark35"/>
      <w:bookmarkEnd w:id="36"/>
      <w:bookmarkStart w:id="37" w:name="_Toc188025886"/>
      <w:r>
        <w:rPr>
          <w:rFonts w:hint="eastAsia"/>
          <w:color w:val="auto"/>
          <w:highlight w:val="none"/>
        </w:rPr>
        <w:t>2. 招标文件</w:t>
      </w:r>
      <w:bookmarkEnd w:id="37"/>
    </w:p>
    <w:p w14:paraId="33235026">
      <w:pPr>
        <w:tabs>
          <w:tab w:val="left" w:pos="1186"/>
        </w:tabs>
        <w:spacing w:line="360" w:lineRule="auto"/>
        <w:ind w:right="82"/>
        <w:rPr>
          <w:b/>
          <w:bCs/>
          <w:color w:val="auto"/>
          <w:spacing w:val="-3"/>
          <w:sz w:val="24"/>
          <w:szCs w:val="24"/>
          <w:highlight w:val="none"/>
        </w:rPr>
      </w:pPr>
      <w:bookmarkStart w:id="38" w:name="_bookmark36"/>
      <w:bookmarkEnd w:id="38"/>
      <w:bookmarkStart w:id="39" w:name="_Toc186743343"/>
      <w:r>
        <w:rPr>
          <w:rFonts w:hint="eastAsia"/>
          <w:b/>
          <w:bCs/>
          <w:color w:val="auto"/>
          <w:spacing w:val="-3"/>
          <w:sz w:val="24"/>
          <w:szCs w:val="24"/>
          <w:highlight w:val="none"/>
        </w:rPr>
        <w:t>2.1 招标文件的组成</w:t>
      </w:r>
      <w:bookmarkEnd w:id="39"/>
    </w:p>
    <w:p w14:paraId="6CC68FBA">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本招标文件包括：</w:t>
      </w:r>
    </w:p>
    <w:p w14:paraId="1884CF2E">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（1）招标公告</w:t>
      </w:r>
      <w:r>
        <w:rPr>
          <w:rFonts w:hint="eastAsia"/>
          <w:strike/>
          <w:color w:val="auto"/>
          <w:spacing w:val="-3"/>
          <w:sz w:val="24"/>
          <w:szCs w:val="24"/>
          <w:highlight w:val="none"/>
        </w:rPr>
        <w:t>（或投标邀请书）</w:t>
      </w:r>
      <w:r>
        <w:rPr>
          <w:rFonts w:hint="eastAsia"/>
          <w:color w:val="auto"/>
          <w:spacing w:val="-3"/>
          <w:sz w:val="24"/>
          <w:szCs w:val="24"/>
          <w:highlight w:val="none"/>
        </w:rPr>
        <w:t>；</w:t>
      </w:r>
    </w:p>
    <w:p w14:paraId="3A0CCDE3">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（2）投标人须知；</w:t>
      </w:r>
    </w:p>
    <w:p w14:paraId="18433D75">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（3）评标办法；</w:t>
      </w:r>
    </w:p>
    <w:p w14:paraId="669969A0">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（4）合同条款及格式；</w:t>
      </w:r>
    </w:p>
    <w:p w14:paraId="2675FAD7">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（5）发包人要求；</w:t>
      </w:r>
    </w:p>
    <w:p w14:paraId="1724CA2C">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（6）投标文件格式；</w:t>
      </w:r>
    </w:p>
    <w:p w14:paraId="796CB912">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（7）投标人须知前附表规定的其他资料。</w:t>
      </w:r>
    </w:p>
    <w:p w14:paraId="5B04E57E">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根据本章第 1.10 款、第 2.2 款和第 2.3 款对招标文件所作的澄清、修改，构成招标文件的组成部分。</w:t>
      </w:r>
    </w:p>
    <w:p w14:paraId="1C4A3E35">
      <w:pPr>
        <w:pStyle w:val="11"/>
        <w:rPr>
          <w:color w:val="auto"/>
          <w:highlight w:val="none"/>
        </w:rPr>
      </w:pPr>
      <w:bookmarkStart w:id="40" w:name="_bookmark37"/>
      <w:bookmarkEnd w:id="40"/>
      <w:bookmarkStart w:id="41" w:name="_Toc186743344"/>
      <w:r>
        <w:rPr>
          <w:rFonts w:hint="eastAsia"/>
          <w:color w:val="auto"/>
          <w:highlight w:val="none"/>
        </w:rPr>
        <w:t>2.2 招标文件的澄清</w:t>
      </w:r>
      <w:bookmarkEnd w:id="41"/>
    </w:p>
    <w:p w14:paraId="6741361E">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A93F7C9">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2.2.2 招标文件的澄清以投标人须知前附表规定的形式发给所有购买招标文件的投标人，但不指明澄清问题的来源。澄清发出的时间距本章第 4.2.1 项规定的投标截止时间不足 15 日的， 并且澄清内容可能影响投标文件编制的，将相应延长投标截止时间。</w:t>
      </w:r>
    </w:p>
    <w:p w14:paraId="4BC605F3">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2.2.3 投标人在收到澄清后，应按投标人须知前附表规定的时间和形式通知招标人，确认已收到该澄清。</w:t>
      </w:r>
    </w:p>
    <w:p w14:paraId="06DF0815">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2.2.4 除非招标人认为确有必要答复，否则，招标人有权拒绝回复投标人在本章第2.2.1 项规定的时间后的任何澄清要求。</w:t>
      </w:r>
    </w:p>
    <w:p w14:paraId="51194E74">
      <w:pPr>
        <w:pStyle w:val="11"/>
        <w:rPr>
          <w:color w:val="auto"/>
          <w:highlight w:val="none"/>
        </w:rPr>
      </w:pPr>
      <w:bookmarkStart w:id="42" w:name="_bookmark38"/>
      <w:bookmarkEnd w:id="42"/>
      <w:bookmarkStart w:id="43" w:name="_Toc186743345"/>
      <w:r>
        <w:rPr>
          <w:rFonts w:hint="eastAsia"/>
          <w:color w:val="auto"/>
          <w:highlight w:val="none"/>
        </w:rPr>
        <w:t>2.3 招标文件的修改</w:t>
      </w:r>
      <w:bookmarkEnd w:id="43"/>
    </w:p>
    <w:p w14:paraId="52E391E7">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2.3.1 招标人以投标人须知前附表规定的形式修改招标文件，并通知所有已购买招标文件的潜在投标人。修改招标文件的时间距本章第 4.2.1 项规定的投标截止时间不足 15 日的，并且修改内容可能影响投标文件编制的，将相应延长投标截止时间。</w:t>
      </w:r>
    </w:p>
    <w:p w14:paraId="7F613BFB">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2.3.2 投标人收到修改内容后，应按投标人须知前附表规定的时间和形式通知招标人，确认已收到该修改。</w:t>
      </w:r>
    </w:p>
    <w:p w14:paraId="513FDD4D">
      <w:pPr>
        <w:pStyle w:val="11"/>
        <w:rPr>
          <w:color w:val="auto"/>
          <w:highlight w:val="none"/>
        </w:rPr>
      </w:pPr>
      <w:bookmarkStart w:id="44" w:name="_bookmark39"/>
      <w:bookmarkEnd w:id="44"/>
      <w:bookmarkStart w:id="45" w:name="_Toc186743346"/>
      <w:r>
        <w:rPr>
          <w:rFonts w:hint="eastAsia"/>
          <w:color w:val="auto"/>
          <w:highlight w:val="none"/>
        </w:rPr>
        <w:t>2.4 招标文件的异议</w:t>
      </w:r>
      <w:bookmarkEnd w:id="45"/>
    </w:p>
    <w:p w14:paraId="1A19A240">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14:paraId="64722B78">
      <w:pPr>
        <w:pStyle w:val="11"/>
        <w:rPr>
          <w:color w:val="auto"/>
          <w:highlight w:val="none"/>
        </w:rPr>
      </w:pPr>
    </w:p>
    <w:p w14:paraId="0AFA799B">
      <w:pPr>
        <w:pStyle w:val="4"/>
        <w:rPr>
          <w:color w:val="auto"/>
          <w:highlight w:val="none"/>
        </w:rPr>
      </w:pPr>
      <w:bookmarkStart w:id="46" w:name="_bookmark40"/>
      <w:bookmarkEnd w:id="46"/>
      <w:bookmarkStart w:id="47" w:name="_Toc188025887"/>
      <w:r>
        <w:rPr>
          <w:rFonts w:hint="eastAsia"/>
          <w:color w:val="auto"/>
          <w:highlight w:val="none"/>
        </w:rPr>
        <w:t>3. 投标文件</w:t>
      </w:r>
      <w:bookmarkEnd w:id="47"/>
    </w:p>
    <w:p w14:paraId="4617EF13">
      <w:pPr>
        <w:pStyle w:val="11"/>
        <w:rPr>
          <w:color w:val="auto"/>
          <w:highlight w:val="none"/>
        </w:rPr>
      </w:pPr>
      <w:bookmarkStart w:id="48" w:name="_bookmark41"/>
      <w:bookmarkEnd w:id="48"/>
      <w:bookmarkStart w:id="49" w:name="_Toc186743348"/>
      <w:r>
        <w:rPr>
          <w:rFonts w:hint="eastAsia"/>
          <w:color w:val="auto"/>
          <w:highlight w:val="none"/>
        </w:rPr>
        <w:t>3.1 投标文件的组成</w:t>
      </w:r>
      <w:bookmarkEnd w:id="49"/>
    </w:p>
    <w:p w14:paraId="1F3B757C">
      <w:pPr>
        <w:tabs>
          <w:tab w:val="left" w:pos="1186"/>
        </w:tabs>
        <w:spacing w:line="360" w:lineRule="auto"/>
        <w:ind w:right="82" w:firstLine="408" w:firstLineChars="200"/>
        <w:rPr>
          <w:color w:val="auto"/>
          <w:spacing w:val="-3"/>
          <w:sz w:val="24"/>
          <w:szCs w:val="24"/>
          <w:highlight w:val="none"/>
        </w:rPr>
      </w:pPr>
      <w:r>
        <w:rPr>
          <w:rFonts w:hint="eastAsia" w:cs="Times New Roman" w:asciiTheme="minorEastAsia" w:hAnsiTheme="minorEastAsia" w:eastAsiaTheme="minorEastAsia"/>
          <w:color w:val="auto"/>
          <w:spacing w:val="-3"/>
          <w:sz w:val="21"/>
          <w:szCs w:val="21"/>
          <w:highlight w:val="none"/>
        </w:rPr>
        <w:t>3.1.1</w:t>
      </w:r>
      <w:r>
        <w:rPr>
          <w:rFonts w:hint="eastAsia" w:ascii="Times New Roman" w:hAnsi="Times New Roman" w:cs="Times New Roman" w:eastAsiaTheme="minorEastAsia"/>
          <w:color w:val="auto"/>
          <w:spacing w:val="-3"/>
          <w:sz w:val="21"/>
          <w:szCs w:val="21"/>
          <w:highlight w:val="none"/>
        </w:rPr>
        <w:t xml:space="preserve"> </w:t>
      </w:r>
      <w:r>
        <w:rPr>
          <w:rFonts w:hint="eastAsia"/>
          <w:color w:val="auto"/>
          <w:spacing w:val="-3"/>
          <w:sz w:val="24"/>
          <w:szCs w:val="24"/>
          <w:highlight w:val="none"/>
        </w:rPr>
        <w:t>投标文件应包括下列内容：</w:t>
      </w:r>
    </w:p>
    <w:p w14:paraId="4716D7C2">
      <w:pPr>
        <w:pStyle w:val="11"/>
        <w:ind w:firstLine="418" w:firstLineChars="179"/>
        <w:rPr>
          <w:b w:val="0"/>
          <w:bCs w:val="0"/>
          <w:color w:val="auto"/>
          <w:spacing w:val="-3"/>
          <w:szCs w:val="24"/>
          <w:highlight w:val="none"/>
          <w:lang w:bidi="zh-CN"/>
        </w:rPr>
      </w:pPr>
      <w:r>
        <w:rPr>
          <w:rFonts w:hint="eastAsia"/>
          <w:b w:val="0"/>
          <w:bCs w:val="0"/>
          <w:color w:val="auto"/>
          <w:spacing w:val="-3"/>
          <w:szCs w:val="24"/>
          <w:highlight w:val="none"/>
          <w:lang w:bidi="zh-CN"/>
        </w:rPr>
        <w:t>(1)商务部分（含资格审查文件、资信业绩部分文件）；</w:t>
      </w:r>
    </w:p>
    <w:p w14:paraId="526012C7">
      <w:pPr>
        <w:pStyle w:val="11"/>
        <w:ind w:firstLine="418" w:firstLineChars="179"/>
        <w:rPr>
          <w:b w:val="0"/>
          <w:bCs w:val="0"/>
          <w:color w:val="auto"/>
          <w:spacing w:val="-3"/>
          <w:szCs w:val="24"/>
          <w:highlight w:val="none"/>
          <w:lang w:bidi="zh-CN"/>
        </w:rPr>
      </w:pPr>
      <w:r>
        <w:rPr>
          <w:rFonts w:hint="eastAsia"/>
          <w:b w:val="0"/>
          <w:bCs w:val="0"/>
          <w:color w:val="auto"/>
          <w:spacing w:val="-3"/>
          <w:szCs w:val="24"/>
          <w:highlight w:val="none"/>
          <w:lang w:bidi="zh-CN"/>
        </w:rPr>
        <w:t>(2)勘察设计方案文件（采用“暗标”形式，电子文件上传文件大小不得超过1000M）；不得在勘查设计方案上标注或做任何可以辨认投标人及专业技术人员身份的名称、印章、商标、图形等记认符号，也不得显示投标报价信息。</w:t>
      </w:r>
    </w:p>
    <w:p w14:paraId="4ABD4C4F">
      <w:pPr>
        <w:pStyle w:val="11"/>
        <w:ind w:firstLine="418" w:firstLineChars="179"/>
        <w:rPr>
          <w:b w:val="0"/>
          <w:bCs w:val="0"/>
          <w:color w:val="auto"/>
          <w:spacing w:val="-3"/>
          <w:szCs w:val="24"/>
          <w:highlight w:val="none"/>
          <w:lang w:bidi="zh-CN"/>
        </w:rPr>
      </w:pPr>
      <w:r>
        <w:rPr>
          <w:rFonts w:hint="eastAsia"/>
          <w:b w:val="0"/>
          <w:bCs w:val="0"/>
          <w:color w:val="auto"/>
          <w:spacing w:val="-3"/>
          <w:szCs w:val="24"/>
          <w:highlight w:val="none"/>
          <w:lang w:bidi="zh-CN"/>
        </w:rPr>
        <w:t>(3)投标人认为需要增加的其他资料（如有）。</w:t>
      </w:r>
    </w:p>
    <w:p w14:paraId="5B2561BE">
      <w:pPr>
        <w:pStyle w:val="11"/>
        <w:ind w:firstLine="418" w:firstLineChars="179"/>
        <w:rPr>
          <w:b w:val="0"/>
          <w:bCs w:val="0"/>
          <w:color w:val="auto"/>
          <w:spacing w:val="-3"/>
          <w:szCs w:val="24"/>
          <w:highlight w:val="none"/>
          <w:lang w:bidi="zh-CN"/>
        </w:rPr>
      </w:pPr>
      <w:r>
        <w:rPr>
          <w:rFonts w:hint="eastAsia"/>
          <w:b w:val="0"/>
          <w:bCs w:val="0"/>
          <w:color w:val="auto"/>
          <w:spacing w:val="-3"/>
          <w:szCs w:val="24"/>
          <w:highlight w:val="none"/>
          <w:lang w:bidi="zh-CN"/>
        </w:rPr>
        <w:t>上述各部分投标文件应分别编制，具体详见招标文件第六章的勘察设计投标文件编制要求。</w:t>
      </w:r>
    </w:p>
    <w:p w14:paraId="44239735">
      <w:pPr>
        <w:pStyle w:val="11"/>
        <w:ind w:firstLine="418" w:firstLineChars="179"/>
        <w:rPr>
          <w:b w:val="0"/>
          <w:bCs w:val="0"/>
          <w:color w:val="auto"/>
          <w:spacing w:val="-3"/>
          <w:szCs w:val="24"/>
          <w:highlight w:val="none"/>
          <w:lang w:bidi="zh-CN"/>
        </w:rPr>
      </w:pPr>
      <w:r>
        <w:rPr>
          <w:rFonts w:hint="eastAsia"/>
          <w:b w:val="0"/>
          <w:bCs w:val="0"/>
          <w:color w:val="auto"/>
          <w:spacing w:val="-3"/>
          <w:szCs w:val="24"/>
          <w:highlight w:val="none"/>
          <w:lang w:bidi="zh-CN"/>
        </w:rPr>
        <w:t>投标人在评标过程中作出的符合法律法规和招标文件规定的澄清确认，构成投标文件的组成部分。</w:t>
      </w:r>
    </w:p>
    <w:p w14:paraId="246C9649">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3.1.2 投标人须知前附表规定不接受联合体投标的，或投标人没有组成联合体的，投标文件不包括本章第 3.1.1（3）目所指的联合体协议书。</w:t>
      </w:r>
    </w:p>
    <w:p w14:paraId="74CE33AD">
      <w:pPr>
        <w:pStyle w:val="37"/>
        <w:tabs>
          <w:tab w:val="left" w:pos="1186"/>
        </w:tabs>
        <w:spacing w:line="360" w:lineRule="auto"/>
        <w:ind w:left="0" w:right="82" w:firstLine="418" w:firstLineChars="179"/>
        <w:rPr>
          <w:color w:val="auto"/>
          <w:spacing w:val="-3"/>
          <w:sz w:val="24"/>
          <w:szCs w:val="24"/>
          <w:highlight w:val="none"/>
        </w:rPr>
      </w:pPr>
      <w:r>
        <w:rPr>
          <w:rFonts w:hint="eastAsia"/>
          <w:color w:val="auto"/>
          <w:spacing w:val="-3"/>
          <w:sz w:val="24"/>
          <w:szCs w:val="24"/>
          <w:highlight w:val="none"/>
        </w:rPr>
        <w:t>3.1.3 投标人须知前附表未要求提交投标保证金的，投标文件不包括本章第 3.1.1（4）目所指的投标保证金。</w:t>
      </w:r>
    </w:p>
    <w:p w14:paraId="3BF11F70">
      <w:pPr>
        <w:pStyle w:val="11"/>
        <w:rPr>
          <w:color w:val="auto"/>
          <w:highlight w:val="none"/>
        </w:rPr>
      </w:pPr>
      <w:bookmarkStart w:id="50" w:name="_bookmark42"/>
      <w:bookmarkEnd w:id="50"/>
      <w:bookmarkStart w:id="51" w:name="_Toc186743349"/>
      <w:r>
        <w:rPr>
          <w:rFonts w:hint="eastAsia"/>
          <w:color w:val="auto"/>
          <w:highlight w:val="none"/>
        </w:rPr>
        <w:t>3.2 投标报价</w:t>
      </w:r>
      <w:bookmarkEnd w:id="51"/>
    </w:p>
    <w:p w14:paraId="2C4FCD2D">
      <w:pPr>
        <w:tabs>
          <w:tab w:val="left" w:pos="1134"/>
        </w:tabs>
        <w:spacing w:line="360" w:lineRule="auto"/>
        <w:ind w:right="82" w:firstLine="418" w:firstLineChars="179"/>
        <w:jc w:val="both"/>
        <w:rPr>
          <w:color w:val="auto"/>
          <w:spacing w:val="-3"/>
          <w:sz w:val="24"/>
          <w:szCs w:val="24"/>
          <w:highlight w:val="none"/>
        </w:rPr>
      </w:pPr>
      <w:r>
        <w:rPr>
          <w:rFonts w:hint="eastAsia"/>
          <w:color w:val="auto"/>
          <w:spacing w:val="-3"/>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0C7F07C0">
      <w:pPr>
        <w:tabs>
          <w:tab w:val="left" w:pos="1186"/>
        </w:tabs>
        <w:spacing w:line="360" w:lineRule="auto"/>
        <w:ind w:right="82" w:firstLine="418" w:firstLineChars="179"/>
        <w:rPr>
          <w:color w:val="auto"/>
          <w:spacing w:val="-3"/>
          <w:sz w:val="24"/>
          <w:szCs w:val="24"/>
          <w:highlight w:val="none"/>
        </w:rPr>
      </w:pPr>
      <w:r>
        <w:rPr>
          <w:rFonts w:hint="eastAsia"/>
          <w:color w:val="auto"/>
          <w:spacing w:val="-3"/>
          <w:sz w:val="24"/>
          <w:szCs w:val="24"/>
          <w:highlight w:val="none"/>
        </w:rPr>
        <w:t>3.2.2 投标人应充分了解该项目的总体情况以及影响投标报价的其他要素。</w:t>
      </w:r>
    </w:p>
    <w:p w14:paraId="00590069">
      <w:pPr>
        <w:tabs>
          <w:tab w:val="left" w:pos="1186"/>
        </w:tabs>
        <w:spacing w:line="360" w:lineRule="auto"/>
        <w:ind w:right="82" w:firstLine="418" w:firstLineChars="179"/>
        <w:jc w:val="both"/>
        <w:rPr>
          <w:color w:val="auto"/>
          <w:spacing w:val="-3"/>
          <w:sz w:val="24"/>
          <w:szCs w:val="24"/>
          <w:highlight w:val="none"/>
        </w:rPr>
      </w:pPr>
      <w:r>
        <w:rPr>
          <w:rFonts w:hint="eastAsia"/>
          <w:color w:val="auto"/>
          <w:spacing w:val="-3"/>
          <w:sz w:val="24"/>
          <w:szCs w:val="24"/>
          <w:highlight w:val="none"/>
        </w:rPr>
        <w:t>3.2.3 本项目的报价方式见投标人须知前附表。投标人在投标截止时间前修改投标函中的投标报价总额，应同时修改投标文件“勘察设计费用清单”中的相应报价。此修改须符合本章第 4.3 款的有关要求。</w:t>
      </w:r>
    </w:p>
    <w:p w14:paraId="71715D56">
      <w:pPr>
        <w:pStyle w:val="37"/>
        <w:tabs>
          <w:tab w:val="left" w:pos="1186"/>
        </w:tabs>
        <w:spacing w:line="360" w:lineRule="auto"/>
        <w:ind w:left="0" w:right="82" w:firstLine="418" w:firstLineChars="179"/>
        <w:jc w:val="both"/>
        <w:rPr>
          <w:color w:val="auto"/>
          <w:spacing w:val="-3"/>
          <w:sz w:val="24"/>
          <w:szCs w:val="24"/>
          <w:highlight w:val="none"/>
        </w:rPr>
      </w:pPr>
      <w:r>
        <w:rPr>
          <w:rFonts w:hint="eastAsia"/>
          <w:color w:val="auto"/>
          <w:spacing w:val="-3"/>
          <w:sz w:val="24"/>
          <w:szCs w:val="24"/>
          <w:highlight w:val="none"/>
        </w:rPr>
        <w:t>3.2.4 招标人设有最高投标限价的，投标人的投标报价不得超过最高投标限价，最高投标限价在投标人须知前附表中载明。</w:t>
      </w:r>
    </w:p>
    <w:p w14:paraId="251697FE">
      <w:pPr>
        <w:tabs>
          <w:tab w:val="left" w:pos="1186"/>
        </w:tabs>
        <w:spacing w:line="360" w:lineRule="auto"/>
        <w:ind w:right="82" w:firstLine="418" w:firstLineChars="179"/>
        <w:rPr>
          <w:color w:val="auto"/>
          <w:spacing w:val="-3"/>
          <w:sz w:val="24"/>
          <w:szCs w:val="24"/>
          <w:highlight w:val="none"/>
        </w:rPr>
      </w:pPr>
      <w:r>
        <w:rPr>
          <w:rFonts w:hint="eastAsia"/>
          <w:color w:val="auto"/>
          <w:spacing w:val="-3"/>
          <w:sz w:val="24"/>
          <w:szCs w:val="24"/>
          <w:highlight w:val="none"/>
        </w:rPr>
        <w:t>3.2.5 投标报价的其他要求见投标人须知前附表。</w:t>
      </w:r>
    </w:p>
    <w:p w14:paraId="7E111766">
      <w:pPr>
        <w:pStyle w:val="11"/>
        <w:rPr>
          <w:color w:val="auto"/>
          <w:highlight w:val="none"/>
        </w:rPr>
      </w:pPr>
      <w:bookmarkStart w:id="52" w:name="_bookmark43"/>
      <w:bookmarkEnd w:id="52"/>
      <w:bookmarkStart w:id="53" w:name="_Toc186743350"/>
      <w:r>
        <w:rPr>
          <w:rFonts w:hint="eastAsia"/>
          <w:color w:val="auto"/>
          <w:highlight w:val="none"/>
        </w:rPr>
        <w:t>3.3 投标有效期</w:t>
      </w:r>
      <w:bookmarkEnd w:id="53"/>
    </w:p>
    <w:p w14:paraId="70BB8D7A">
      <w:pPr>
        <w:pStyle w:val="37"/>
        <w:tabs>
          <w:tab w:val="left" w:pos="1186"/>
        </w:tabs>
        <w:spacing w:line="360" w:lineRule="auto"/>
        <w:ind w:left="0" w:right="82" w:firstLine="456" w:firstLineChars="200"/>
        <w:rPr>
          <w:color w:val="auto"/>
          <w:sz w:val="24"/>
          <w:szCs w:val="24"/>
          <w:highlight w:val="none"/>
        </w:rPr>
      </w:pPr>
      <w:r>
        <w:rPr>
          <w:rFonts w:hint="eastAsia"/>
          <w:color w:val="auto"/>
          <w:spacing w:val="-6"/>
          <w:sz w:val="24"/>
          <w:szCs w:val="24"/>
          <w:highlight w:val="none"/>
        </w:rPr>
        <w:t xml:space="preserve">3.3.1 除投标人须知前附表另有规定外，投标有效期为 </w:t>
      </w:r>
      <w:r>
        <w:rPr>
          <w:rFonts w:hint="eastAsia"/>
          <w:color w:val="auto"/>
          <w:sz w:val="24"/>
          <w:szCs w:val="24"/>
          <w:highlight w:val="none"/>
        </w:rPr>
        <w:t>90</w:t>
      </w:r>
      <w:r>
        <w:rPr>
          <w:rFonts w:hint="eastAsia"/>
          <w:color w:val="auto"/>
          <w:spacing w:val="-3"/>
          <w:sz w:val="24"/>
          <w:szCs w:val="24"/>
          <w:highlight w:val="none"/>
        </w:rPr>
        <w:t xml:space="preserve"> </w:t>
      </w:r>
      <w:r>
        <w:rPr>
          <w:rFonts w:hint="eastAsia"/>
          <w:color w:val="auto"/>
          <w:sz w:val="24"/>
          <w:szCs w:val="24"/>
          <w:highlight w:val="none"/>
        </w:rPr>
        <w:t>天。</w:t>
      </w:r>
    </w:p>
    <w:p w14:paraId="662F7109">
      <w:pPr>
        <w:pStyle w:val="37"/>
        <w:tabs>
          <w:tab w:val="left" w:pos="1186"/>
        </w:tabs>
        <w:spacing w:line="360" w:lineRule="auto"/>
        <w:ind w:left="0" w:right="82" w:firstLine="468" w:firstLineChars="200"/>
        <w:rPr>
          <w:color w:val="auto"/>
          <w:sz w:val="24"/>
          <w:szCs w:val="24"/>
          <w:highlight w:val="none"/>
        </w:rPr>
      </w:pPr>
      <w:r>
        <w:rPr>
          <w:rFonts w:hint="eastAsia"/>
          <w:color w:val="auto"/>
          <w:spacing w:val="-3"/>
          <w:sz w:val="24"/>
          <w:szCs w:val="24"/>
          <w:highlight w:val="none"/>
        </w:rPr>
        <w:t>3.3.2 在投标有效期内，投标人撤销投标文件的，应承担招标文件和法律规定的责任。</w:t>
      </w:r>
    </w:p>
    <w:p w14:paraId="45105FE1">
      <w:pPr>
        <w:tabs>
          <w:tab w:val="left" w:pos="1186"/>
        </w:tabs>
        <w:spacing w:line="360" w:lineRule="auto"/>
        <w:ind w:right="82" w:firstLine="448" w:firstLineChars="200"/>
        <w:jc w:val="both"/>
        <w:rPr>
          <w:color w:val="auto"/>
          <w:sz w:val="24"/>
          <w:szCs w:val="24"/>
          <w:highlight w:val="none"/>
        </w:rPr>
      </w:pPr>
      <w:r>
        <w:rPr>
          <w:rFonts w:hint="eastAsia"/>
          <w:color w:val="auto"/>
          <w:spacing w:val="-8"/>
          <w:sz w:val="24"/>
          <w:szCs w:val="24"/>
          <w:highlight w:val="none"/>
        </w:rPr>
        <w:t>3.3.3 出现特殊情况需要延长投标有效期的，招标人以书面形式通知所有投标人延长投标有效期。投标人应予以书面答复，同意延长的，</w:t>
      </w:r>
      <w:r>
        <w:rPr>
          <w:rFonts w:hint="eastAsia"/>
          <w:strike/>
          <w:color w:val="auto"/>
          <w:spacing w:val="-8"/>
          <w:sz w:val="24"/>
          <w:szCs w:val="24"/>
          <w:highlight w:val="none"/>
        </w:rPr>
        <w:t>应相应延长其投标保证金的有效期，</w:t>
      </w:r>
      <w:r>
        <w:rPr>
          <w:rFonts w:hint="eastAsia"/>
          <w:color w:val="auto"/>
          <w:spacing w:val="-8"/>
          <w:sz w:val="24"/>
          <w:szCs w:val="24"/>
          <w:highlight w:val="none"/>
        </w:rPr>
        <w:t>但不得要求或被允许修改其投标文件；投标人拒绝延长的，其投标失效</w:t>
      </w:r>
      <w:r>
        <w:rPr>
          <w:rFonts w:hint="eastAsia"/>
          <w:strike/>
          <w:color w:val="auto"/>
          <w:spacing w:val="-8"/>
          <w:sz w:val="24"/>
          <w:szCs w:val="24"/>
          <w:highlight w:val="none"/>
        </w:rPr>
        <w:t>，但投标人有权收回其投标保证金</w:t>
      </w:r>
      <w:r>
        <w:rPr>
          <w:rFonts w:hint="eastAsia"/>
          <w:strike/>
          <w:color w:val="auto"/>
          <w:spacing w:val="-5"/>
          <w:sz w:val="24"/>
          <w:szCs w:val="24"/>
          <w:highlight w:val="none"/>
        </w:rPr>
        <w:t>及以现金或者支票形式递交的投标保证金的银行同期存款利息</w:t>
      </w:r>
      <w:r>
        <w:rPr>
          <w:rFonts w:hint="eastAsia"/>
          <w:color w:val="auto"/>
          <w:spacing w:val="-5"/>
          <w:sz w:val="24"/>
          <w:szCs w:val="24"/>
          <w:highlight w:val="none"/>
        </w:rPr>
        <w:t>。</w:t>
      </w:r>
    </w:p>
    <w:p w14:paraId="146EF081">
      <w:pPr>
        <w:pStyle w:val="11"/>
        <w:rPr>
          <w:color w:val="auto"/>
          <w:highlight w:val="none"/>
        </w:rPr>
      </w:pPr>
      <w:bookmarkStart w:id="54" w:name="_bookmark44"/>
      <w:bookmarkEnd w:id="54"/>
      <w:bookmarkStart w:id="55" w:name="_Toc186743351"/>
      <w:r>
        <w:rPr>
          <w:rFonts w:hint="eastAsia"/>
          <w:color w:val="auto"/>
          <w:highlight w:val="none"/>
        </w:rPr>
        <w:t>3.4 投标保证金</w:t>
      </w:r>
      <w:bookmarkEnd w:id="55"/>
      <w:r>
        <w:rPr>
          <w:rFonts w:hint="eastAsia"/>
          <w:color w:val="auto"/>
          <w:highlight w:val="none"/>
        </w:rPr>
        <w:t>（本项目不需要投标保证金）</w:t>
      </w:r>
    </w:p>
    <w:p w14:paraId="7F0D321E">
      <w:pPr>
        <w:tabs>
          <w:tab w:val="left" w:pos="1186"/>
        </w:tabs>
        <w:spacing w:line="360" w:lineRule="auto"/>
        <w:ind w:right="82" w:firstLine="432" w:firstLineChars="200"/>
        <w:jc w:val="both"/>
        <w:rPr>
          <w:strike/>
          <w:color w:val="auto"/>
          <w:sz w:val="24"/>
          <w:szCs w:val="24"/>
          <w:highlight w:val="none"/>
        </w:rPr>
      </w:pPr>
      <w:r>
        <w:rPr>
          <w:rFonts w:hint="eastAsia"/>
          <w:strike/>
          <w:color w:val="auto"/>
          <w:spacing w:val="-12"/>
          <w:sz w:val="24"/>
          <w:szCs w:val="24"/>
          <w:highlight w:val="none"/>
        </w:rPr>
        <w:t>3.4.1投标人在递交投标文件的同时，应按投标人须知前附表规定的金额、形式和第六章</w:t>
      </w:r>
      <w:r>
        <w:rPr>
          <w:rFonts w:hint="eastAsia"/>
          <w:strike/>
          <w:color w:val="auto"/>
          <w:sz w:val="24"/>
          <w:szCs w:val="24"/>
          <w:highlight w:val="none"/>
        </w:rPr>
        <w:t>“投</w:t>
      </w:r>
      <w:r>
        <w:rPr>
          <w:rFonts w:hint="eastAsia"/>
          <w:strike/>
          <w:color w:val="auto"/>
          <w:spacing w:val="-2"/>
          <w:sz w:val="24"/>
          <w:szCs w:val="24"/>
          <w:highlight w:val="none"/>
        </w:rPr>
        <w:t>标文件格式</w:t>
      </w:r>
      <w:r>
        <w:rPr>
          <w:rFonts w:hint="eastAsia"/>
          <w:strike/>
          <w:color w:val="auto"/>
          <w:sz w:val="24"/>
          <w:szCs w:val="24"/>
          <w:highlight w:val="none"/>
        </w:rPr>
        <w:t>”</w:t>
      </w:r>
      <w:r>
        <w:rPr>
          <w:rFonts w:hint="eastAsia"/>
          <w:strike/>
          <w:color w:val="auto"/>
          <w:spacing w:val="-6"/>
          <w:sz w:val="24"/>
          <w:szCs w:val="24"/>
          <w:highlight w:val="none"/>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8489E03">
      <w:pPr>
        <w:tabs>
          <w:tab w:val="left" w:pos="1186"/>
        </w:tabs>
        <w:spacing w:line="360" w:lineRule="auto"/>
        <w:ind w:right="82" w:firstLine="444" w:firstLineChars="200"/>
        <w:jc w:val="both"/>
        <w:rPr>
          <w:strike/>
          <w:color w:val="auto"/>
          <w:sz w:val="24"/>
          <w:szCs w:val="24"/>
          <w:highlight w:val="none"/>
        </w:rPr>
      </w:pPr>
      <w:r>
        <w:rPr>
          <w:rFonts w:hint="eastAsia"/>
          <w:strike/>
          <w:color w:val="auto"/>
          <w:spacing w:val="-9"/>
          <w:sz w:val="24"/>
          <w:szCs w:val="24"/>
          <w:highlight w:val="none"/>
        </w:rPr>
        <w:t xml:space="preserve">3.4.2 投标人不按本章第 </w:t>
      </w:r>
      <w:r>
        <w:rPr>
          <w:rFonts w:hint="eastAsia"/>
          <w:strike/>
          <w:color w:val="auto"/>
          <w:sz w:val="24"/>
          <w:szCs w:val="24"/>
          <w:highlight w:val="none"/>
        </w:rPr>
        <w:t xml:space="preserve">3.4.1 </w:t>
      </w:r>
      <w:r>
        <w:rPr>
          <w:rFonts w:hint="eastAsia"/>
          <w:strike/>
          <w:color w:val="auto"/>
          <w:spacing w:val="-3"/>
          <w:sz w:val="24"/>
          <w:szCs w:val="24"/>
          <w:highlight w:val="none"/>
        </w:rPr>
        <w:t>项要求提交投标保证金的，评标委员会将否决其投标。</w:t>
      </w:r>
      <w:r>
        <w:rPr>
          <w:rFonts w:hint="eastAsia"/>
          <w:strike/>
          <w:color w:val="auto"/>
          <w:spacing w:val="-5"/>
          <w:sz w:val="24"/>
          <w:szCs w:val="24"/>
          <w:highlight w:val="none"/>
        </w:rPr>
        <w:t xml:space="preserve">招标人最迟将在与中标人签订合同后 </w:t>
      </w:r>
      <w:r>
        <w:rPr>
          <w:rFonts w:hint="eastAsia"/>
          <w:strike/>
          <w:color w:val="auto"/>
          <w:sz w:val="24"/>
          <w:szCs w:val="24"/>
          <w:highlight w:val="none"/>
        </w:rPr>
        <w:t>5</w:t>
      </w:r>
      <w:r>
        <w:rPr>
          <w:rFonts w:hint="eastAsia"/>
          <w:strike/>
          <w:color w:val="auto"/>
          <w:spacing w:val="18"/>
          <w:sz w:val="24"/>
          <w:szCs w:val="24"/>
          <w:highlight w:val="none"/>
        </w:rPr>
        <w:t xml:space="preserve"> </w:t>
      </w:r>
      <w:r>
        <w:rPr>
          <w:rFonts w:hint="eastAsia"/>
          <w:strike/>
          <w:color w:val="auto"/>
          <w:spacing w:val="-11"/>
          <w:sz w:val="24"/>
          <w:szCs w:val="24"/>
          <w:highlight w:val="none"/>
        </w:rPr>
        <w:t>日内，向未中标的投标人和中标人退还投标保</w:t>
      </w:r>
      <w:r>
        <w:rPr>
          <w:rFonts w:hint="eastAsia"/>
          <w:strike/>
          <w:color w:val="auto"/>
          <w:spacing w:val="-6"/>
          <w:sz w:val="24"/>
          <w:szCs w:val="24"/>
          <w:highlight w:val="none"/>
        </w:rPr>
        <w:t>证金。投标保证金以现金或者支票形式递交的，还应退还银行同期存款利息。</w:t>
      </w:r>
    </w:p>
    <w:p w14:paraId="54E2AF55">
      <w:pPr>
        <w:pStyle w:val="37"/>
        <w:tabs>
          <w:tab w:val="left" w:pos="1186"/>
        </w:tabs>
        <w:spacing w:line="360" w:lineRule="auto"/>
        <w:ind w:left="0" w:right="82" w:firstLine="468" w:firstLineChars="200"/>
        <w:rPr>
          <w:strike/>
          <w:color w:val="auto"/>
          <w:sz w:val="24"/>
          <w:szCs w:val="24"/>
          <w:highlight w:val="none"/>
        </w:rPr>
      </w:pPr>
      <w:r>
        <w:rPr>
          <w:rFonts w:hint="eastAsia"/>
          <w:strike/>
          <w:color w:val="auto"/>
          <w:spacing w:val="-3"/>
          <w:sz w:val="24"/>
          <w:szCs w:val="24"/>
          <w:highlight w:val="none"/>
        </w:rPr>
        <w:t>3.4.3 有下列情形之一的，投标保证金将不予退还：</w:t>
      </w:r>
    </w:p>
    <w:p w14:paraId="176D2C58">
      <w:pPr>
        <w:pStyle w:val="11"/>
        <w:ind w:firstLine="418" w:firstLineChars="179"/>
        <w:rPr>
          <w:b w:val="0"/>
          <w:bCs w:val="0"/>
          <w:strike/>
          <w:color w:val="auto"/>
          <w:spacing w:val="-3"/>
          <w:szCs w:val="24"/>
          <w:highlight w:val="none"/>
          <w:lang w:bidi="zh-CN"/>
        </w:rPr>
      </w:pPr>
      <w:r>
        <w:rPr>
          <w:rFonts w:hint="eastAsia"/>
          <w:b w:val="0"/>
          <w:bCs w:val="0"/>
          <w:strike/>
          <w:color w:val="auto"/>
          <w:spacing w:val="-3"/>
          <w:szCs w:val="24"/>
          <w:highlight w:val="none"/>
          <w:lang w:bidi="zh-CN"/>
        </w:rPr>
        <w:t>（1）投标人在投标有效期内撤销投标文件；</w:t>
      </w:r>
    </w:p>
    <w:p w14:paraId="524AE4FD">
      <w:pPr>
        <w:pStyle w:val="11"/>
        <w:ind w:firstLine="418" w:firstLineChars="179"/>
        <w:rPr>
          <w:b w:val="0"/>
          <w:bCs w:val="0"/>
          <w:strike/>
          <w:color w:val="auto"/>
          <w:spacing w:val="-3"/>
          <w:szCs w:val="24"/>
          <w:highlight w:val="none"/>
          <w:lang w:bidi="zh-CN"/>
        </w:rPr>
      </w:pPr>
      <w:r>
        <w:rPr>
          <w:rFonts w:hint="eastAsia"/>
          <w:b w:val="0"/>
          <w:bCs w:val="0"/>
          <w:strike/>
          <w:color w:val="auto"/>
          <w:spacing w:val="-3"/>
          <w:szCs w:val="24"/>
          <w:highlight w:val="none"/>
          <w:lang w:bidi="zh-CN"/>
        </w:rPr>
        <w:t>（2）中标人在收到中标通知书后，无正当理由不与招标人订立合同，在签订合同时向招标人提出附加条件，或者不按照招标文件要求提交履约保证金；</w:t>
      </w:r>
    </w:p>
    <w:p w14:paraId="1E3FA085">
      <w:pPr>
        <w:pStyle w:val="11"/>
        <w:ind w:firstLine="418" w:firstLineChars="179"/>
        <w:rPr>
          <w:b w:val="0"/>
          <w:bCs w:val="0"/>
          <w:strike/>
          <w:color w:val="auto"/>
          <w:spacing w:val="-3"/>
          <w:szCs w:val="24"/>
          <w:highlight w:val="none"/>
          <w:lang w:bidi="zh-CN"/>
        </w:rPr>
      </w:pPr>
      <w:r>
        <w:rPr>
          <w:rFonts w:hint="eastAsia"/>
          <w:b w:val="0"/>
          <w:bCs w:val="0"/>
          <w:strike/>
          <w:color w:val="auto"/>
          <w:spacing w:val="-3"/>
          <w:szCs w:val="24"/>
          <w:highlight w:val="none"/>
          <w:lang w:bidi="zh-CN"/>
        </w:rPr>
        <w:t>（3）发生投标人须知前附表规定的其他可以不予退还投标保证金的情形。</w:t>
      </w:r>
    </w:p>
    <w:p w14:paraId="6739D7D4">
      <w:pPr>
        <w:pStyle w:val="11"/>
        <w:ind w:firstLine="418" w:firstLineChars="179"/>
        <w:rPr>
          <w:b w:val="0"/>
          <w:bCs w:val="0"/>
          <w:color w:val="auto"/>
          <w:spacing w:val="-3"/>
          <w:szCs w:val="24"/>
          <w:highlight w:val="none"/>
          <w:lang w:bidi="zh-CN"/>
        </w:rPr>
      </w:pPr>
      <w:bookmarkStart w:id="56" w:name="_bookmark46"/>
      <w:bookmarkEnd w:id="56"/>
      <w:bookmarkStart w:id="57" w:name="_bookmark45"/>
      <w:bookmarkEnd w:id="57"/>
      <w:bookmarkStart w:id="58" w:name="_Toc186743352"/>
      <w:r>
        <w:rPr>
          <w:rFonts w:hint="eastAsia"/>
          <w:b w:val="0"/>
          <w:bCs w:val="0"/>
          <w:color w:val="auto"/>
          <w:spacing w:val="-3"/>
          <w:szCs w:val="24"/>
          <w:highlight w:val="none"/>
          <w:lang w:bidi="zh-CN"/>
        </w:rPr>
        <w:t>3.5 资格审查资料（适用于未进行资格预审的）</w:t>
      </w:r>
      <w:bookmarkEnd w:id="58"/>
    </w:p>
    <w:p w14:paraId="3119DA13">
      <w:pPr>
        <w:pStyle w:val="11"/>
        <w:ind w:firstLine="418" w:firstLineChars="179"/>
        <w:rPr>
          <w:b w:val="0"/>
          <w:bCs w:val="0"/>
          <w:color w:val="auto"/>
          <w:spacing w:val="-3"/>
          <w:szCs w:val="24"/>
          <w:highlight w:val="none"/>
          <w:lang w:bidi="zh-CN"/>
        </w:rPr>
      </w:pPr>
      <w:r>
        <w:rPr>
          <w:rFonts w:hint="eastAsia"/>
          <w:b w:val="0"/>
          <w:bCs w:val="0"/>
          <w:color w:val="auto"/>
          <w:spacing w:val="-3"/>
          <w:szCs w:val="24"/>
          <w:highlight w:val="none"/>
          <w:lang w:bidi="zh-CN"/>
        </w:rPr>
        <w:t>除投标人须知前附表另有规定外，投标人应按下列规定提供资格审查资料，以证明其满足本章第 1.4 款规定的资质、</w:t>
      </w:r>
      <w:r>
        <w:rPr>
          <w:rFonts w:hint="eastAsia"/>
          <w:b w:val="0"/>
          <w:bCs w:val="0"/>
          <w:strike/>
          <w:color w:val="auto"/>
          <w:spacing w:val="-3"/>
          <w:szCs w:val="24"/>
          <w:highlight w:val="none"/>
          <w:lang w:bidi="zh-CN"/>
        </w:rPr>
        <w:t>财务、业绩、</w:t>
      </w:r>
      <w:r>
        <w:rPr>
          <w:rFonts w:hint="eastAsia"/>
          <w:b w:val="0"/>
          <w:bCs w:val="0"/>
          <w:color w:val="auto"/>
          <w:spacing w:val="-3"/>
          <w:szCs w:val="24"/>
          <w:highlight w:val="none"/>
          <w:lang w:bidi="zh-CN"/>
        </w:rPr>
        <w:t>信誉等要求。</w:t>
      </w:r>
    </w:p>
    <w:p w14:paraId="47CFE09F">
      <w:pPr>
        <w:pStyle w:val="37"/>
        <w:tabs>
          <w:tab w:val="left" w:pos="1136"/>
        </w:tabs>
        <w:spacing w:line="360" w:lineRule="auto"/>
        <w:ind w:left="0" w:right="82" w:firstLine="468" w:firstLineChars="200"/>
        <w:rPr>
          <w:color w:val="auto"/>
          <w:sz w:val="24"/>
          <w:szCs w:val="24"/>
          <w:highlight w:val="none"/>
        </w:rPr>
      </w:pPr>
      <w:r>
        <w:rPr>
          <w:rFonts w:hint="eastAsia"/>
          <w:color w:val="auto"/>
          <w:spacing w:val="-3"/>
          <w:sz w:val="24"/>
          <w:szCs w:val="24"/>
          <w:highlight w:val="none"/>
        </w:rPr>
        <w:t>3.5.1 “投标人基本情况表”</w:t>
      </w:r>
      <w:r>
        <w:rPr>
          <w:rFonts w:hint="eastAsia"/>
          <w:color w:val="auto"/>
          <w:spacing w:val="-8"/>
          <w:sz w:val="24"/>
          <w:szCs w:val="24"/>
          <w:highlight w:val="none"/>
        </w:rPr>
        <w:t>应附投标人营业执照和组织机构代码证的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z w:val="24"/>
          <w:szCs w:val="24"/>
          <w:highlight w:val="none"/>
        </w:rPr>
        <w:t>（</w:t>
      </w:r>
      <w:r>
        <w:rPr>
          <w:rFonts w:hint="eastAsia"/>
          <w:color w:val="auto"/>
          <w:spacing w:val="-2"/>
          <w:sz w:val="24"/>
          <w:szCs w:val="24"/>
          <w:highlight w:val="none"/>
        </w:rPr>
        <w:t>按照</w:t>
      </w:r>
      <w:r>
        <w:rPr>
          <w:rFonts w:hint="eastAsia"/>
          <w:color w:val="auto"/>
          <w:sz w:val="24"/>
          <w:szCs w:val="24"/>
          <w:highlight w:val="none"/>
        </w:rPr>
        <w:t>“</w:t>
      </w:r>
      <w:r>
        <w:rPr>
          <w:rFonts w:hint="eastAsia"/>
          <w:color w:val="auto"/>
          <w:spacing w:val="-3"/>
          <w:sz w:val="24"/>
          <w:szCs w:val="24"/>
          <w:highlight w:val="none"/>
        </w:rPr>
        <w:t>三证合一</w:t>
      </w:r>
      <w:r>
        <w:rPr>
          <w:rFonts w:hint="eastAsia"/>
          <w:color w:val="auto"/>
          <w:sz w:val="24"/>
          <w:szCs w:val="24"/>
          <w:highlight w:val="none"/>
        </w:rPr>
        <w:t>” 或“</w:t>
      </w:r>
      <w:r>
        <w:rPr>
          <w:rFonts w:hint="eastAsia"/>
          <w:color w:val="auto"/>
          <w:spacing w:val="-3"/>
          <w:sz w:val="24"/>
          <w:szCs w:val="24"/>
          <w:highlight w:val="none"/>
        </w:rPr>
        <w:t>五证合一</w:t>
      </w:r>
      <w:r>
        <w:rPr>
          <w:rFonts w:hint="eastAsia"/>
          <w:color w:val="auto"/>
          <w:sz w:val="24"/>
          <w:szCs w:val="24"/>
          <w:highlight w:val="none"/>
        </w:rPr>
        <w:t>”</w:t>
      </w:r>
      <w:r>
        <w:rPr>
          <w:rFonts w:hint="eastAsia"/>
          <w:color w:val="auto"/>
          <w:spacing w:val="-6"/>
          <w:sz w:val="24"/>
          <w:szCs w:val="24"/>
          <w:highlight w:val="none"/>
        </w:rPr>
        <w:t>登记制度进行登记的，可仅提供营业执照</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106"/>
          <w:sz w:val="24"/>
          <w:szCs w:val="24"/>
          <w:highlight w:val="none"/>
        </w:rPr>
        <w:t>）</w:t>
      </w:r>
      <w:r>
        <w:rPr>
          <w:rFonts w:hint="eastAsia"/>
          <w:color w:val="auto"/>
          <w:spacing w:val="-7"/>
          <w:sz w:val="24"/>
          <w:szCs w:val="24"/>
          <w:highlight w:val="none"/>
        </w:rPr>
        <w:t>、投标人设计资质证书副本等材</w:t>
      </w:r>
      <w:r>
        <w:rPr>
          <w:rFonts w:hint="eastAsia"/>
          <w:color w:val="auto"/>
          <w:spacing w:val="-5"/>
          <w:sz w:val="24"/>
          <w:szCs w:val="24"/>
          <w:highlight w:val="none"/>
        </w:rPr>
        <w:t>料的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5"/>
          <w:sz w:val="24"/>
          <w:szCs w:val="24"/>
          <w:highlight w:val="none"/>
        </w:rPr>
        <w:t>。</w:t>
      </w:r>
    </w:p>
    <w:p w14:paraId="0CE905D0">
      <w:pPr>
        <w:tabs>
          <w:tab w:val="left" w:pos="1136"/>
        </w:tabs>
        <w:spacing w:line="360" w:lineRule="auto"/>
        <w:ind w:right="82" w:firstLine="480" w:firstLineChars="200"/>
        <w:jc w:val="both"/>
        <w:rPr>
          <w:strike/>
          <w:color w:val="auto"/>
          <w:sz w:val="24"/>
          <w:szCs w:val="24"/>
          <w:highlight w:val="none"/>
        </w:rPr>
      </w:pPr>
      <w:r>
        <w:rPr>
          <w:rFonts w:hint="eastAsia"/>
          <w:strike/>
          <w:color w:val="auto"/>
          <w:sz w:val="24"/>
          <w:szCs w:val="24"/>
          <w:highlight w:val="none"/>
        </w:rPr>
        <w:t>3.5.2 “</w:t>
      </w:r>
      <w:r>
        <w:rPr>
          <w:rFonts w:hint="eastAsia"/>
          <w:strike/>
          <w:color w:val="auto"/>
          <w:spacing w:val="-3"/>
          <w:sz w:val="24"/>
          <w:szCs w:val="24"/>
          <w:highlight w:val="none"/>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290AC11">
      <w:pPr>
        <w:pStyle w:val="37"/>
        <w:tabs>
          <w:tab w:val="left" w:pos="1136"/>
        </w:tabs>
        <w:spacing w:line="360" w:lineRule="auto"/>
        <w:ind w:left="0" w:right="82" w:firstLine="480" w:firstLineChars="200"/>
        <w:jc w:val="both"/>
        <w:rPr>
          <w:strike/>
          <w:color w:val="auto"/>
          <w:sz w:val="24"/>
          <w:szCs w:val="24"/>
          <w:highlight w:val="none"/>
        </w:rPr>
      </w:pPr>
      <w:r>
        <w:rPr>
          <w:rFonts w:hint="eastAsia"/>
          <w:strike/>
          <w:color w:val="auto"/>
          <w:sz w:val="24"/>
          <w:szCs w:val="24"/>
          <w:highlight w:val="none"/>
        </w:rPr>
        <w:t>3.5.3 “</w:t>
      </w:r>
      <w:r>
        <w:rPr>
          <w:rFonts w:hint="eastAsia"/>
          <w:strike/>
          <w:color w:val="auto"/>
          <w:spacing w:val="-3"/>
          <w:sz w:val="24"/>
          <w:szCs w:val="24"/>
          <w:highlight w:val="none"/>
        </w:rPr>
        <w:t>近年完成的类似设计项目情况表”应附中标通知书和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合同协议书、发包人出具的证明文件；具体时间要求见投标人须知前附表，每张表格只填写一个项目，并标明序号。</w:t>
      </w:r>
    </w:p>
    <w:p w14:paraId="6325E828">
      <w:pPr>
        <w:tabs>
          <w:tab w:val="left" w:pos="1136"/>
        </w:tabs>
        <w:spacing w:line="360" w:lineRule="auto"/>
        <w:ind w:right="82" w:firstLine="480" w:firstLineChars="200"/>
        <w:jc w:val="both"/>
        <w:rPr>
          <w:strike/>
          <w:color w:val="auto"/>
          <w:sz w:val="24"/>
          <w:szCs w:val="24"/>
          <w:highlight w:val="none"/>
        </w:rPr>
      </w:pPr>
      <w:r>
        <w:rPr>
          <w:rFonts w:hint="eastAsia"/>
          <w:strike/>
          <w:color w:val="auto"/>
          <w:sz w:val="24"/>
          <w:szCs w:val="24"/>
          <w:highlight w:val="none"/>
        </w:rPr>
        <w:t>3.5.4 “</w:t>
      </w:r>
      <w:r>
        <w:rPr>
          <w:rFonts w:hint="eastAsia"/>
          <w:strike/>
          <w:color w:val="auto"/>
          <w:spacing w:val="-3"/>
          <w:sz w:val="24"/>
          <w:szCs w:val="24"/>
          <w:highlight w:val="none"/>
        </w:rPr>
        <w:t>正在设计和新承接的项目情况表”应附中标通知书和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合同协议书复印件。每张表格只填写一个项目，并标明序号。</w:t>
      </w:r>
    </w:p>
    <w:p w14:paraId="40483A85">
      <w:pPr>
        <w:pStyle w:val="37"/>
        <w:tabs>
          <w:tab w:val="left" w:pos="1136"/>
        </w:tabs>
        <w:spacing w:line="360" w:lineRule="auto"/>
        <w:ind w:left="0" w:right="82" w:firstLine="480" w:firstLineChars="200"/>
        <w:jc w:val="both"/>
        <w:rPr>
          <w:strike/>
          <w:color w:val="auto"/>
          <w:sz w:val="24"/>
          <w:szCs w:val="24"/>
          <w:highlight w:val="none"/>
        </w:rPr>
      </w:pPr>
      <w:r>
        <w:rPr>
          <w:rFonts w:hint="eastAsia"/>
          <w:strike/>
          <w:color w:val="auto"/>
          <w:sz w:val="24"/>
          <w:szCs w:val="24"/>
          <w:highlight w:val="none"/>
        </w:rPr>
        <w:t>3.5.5 “</w:t>
      </w:r>
      <w:r>
        <w:rPr>
          <w:rFonts w:hint="eastAsia"/>
          <w:strike/>
          <w:color w:val="auto"/>
          <w:spacing w:val="-3"/>
          <w:sz w:val="24"/>
          <w:szCs w:val="24"/>
          <w:highlight w:val="none"/>
        </w:rPr>
        <w:t>近年发生的诉讼及仲裁情况”应说明投标人败诉的设计合同的相关情况，并附法院或仲裁机构作出的判决、裁决等有关法律文书复印件，具体时间要求见投标人须知前附表。</w:t>
      </w:r>
    </w:p>
    <w:p w14:paraId="2DF9E10D">
      <w:pPr>
        <w:tabs>
          <w:tab w:val="left" w:pos="1189"/>
        </w:tabs>
        <w:spacing w:line="360" w:lineRule="auto"/>
        <w:ind w:right="82" w:firstLine="468" w:firstLineChars="200"/>
        <w:jc w:val="both"/>
        <w:rPr>
          <w:color w:val="auto"/>
          <w:sz w:val="24"/>
          <w:szCs w:val="24"/>
          <w:highlight w:val="none"/>
        </w:rPr>
      </w:pPr>
      <w:r>
        <w:rPr>
          <w:rFonts w:hint="eastAsia"/>
          <w:color w:val="auto"/>
          <w:spacing w:val="-3"/>
          <w:sz w:val="24"/>
          <w:szCs w:val="24"/>
          <w:highlight w:val="none"/>
        </w:rPr>
        <w:t>3.5.6 “拟委任的主要人员汇总表</w:t>
      </w:r>
      <w:r>
        <w:rPr>
          <w:rFonts w:hint="eastAsia"/>
          <w:color w:val="auto"/>
          <w:sz w:val="24"/>
          <w:szCs w:val="24"/>
          <w:highlight w:val="none"/>
        </w:rPr>
        <w:t>”</w:t>
      </w:r>
      <w:r>
        <w:rPr>
          <w:rFonts w:hint="eastAsia"/>
          <w:color w:val="auto"/>
          <w:spacing w:val="-4"/>
          <w:sz w:val="24"/>
          <w:szCs w:val="24"/>
          <w:highlight w:val="none"/>
        </w:rPr>
        <w:t xml:space="preserve">应填报满足本章第 </w:t>
      </w:r>
      <w:r>
        <w:rPr>
          <w:rFonts w:hint="eastAsia"/>
          <w:color w:val="auto"/>
          <w:sz w:val="24"/>
          <w:szCs w:val="24"/>
          <w:highlight w:val="none"/>
        </w:rPr>
        <w:t>1.4.1</w:t>
      </w:r>
      <w:r>
        <w:rPr>
          <w:rFonts w:hint="eastAsia"/>
          <w:color w:val="auto"/>
          <w:spacing w:val="41"/>
          <w:sz w:val="24"/>
          <w:szCs w:val="24"/>
          <w:highlight w:val="none"/>
        </w:rPr>
        <w:t xml:space="preserve"> </w:t>
      </w:r>
      <w:r>
        <w:rPr>
          <w:rFonts w:hint="eastAsia"/>
          <w:color w:val="auto"/>
          <w:spacing w:val="-3"/>
          <w:sz w:val="24"/>
          <w:szCs w:val="24"/>
          <w:highlight w:val="none"/>
        </w:rPr>
        <w:t>项规定的项目负责人</w:t>
      </w:r>
      <w:r>
        <w:rPr>
          <w:rFonts w:hint="eastAsia"/>
          <w:strike/>
          <w:color w:val="auto"/>
          <w:spacing w:val="-3"/>
          <w:sz w:val="24"/>
          <w:szCs w:val="24"/>
          <w:highlight w:val="none"/>
        </w:rPr>
        <w:t>和其他主要人员的</w:t>
      </w:r>
      <w:r>
        <w:rPr>
          <w:rFonts w:hint="eastAsia"/>
          <w:color w:val="auto"/>
          <w:spacing w:val="-3"/>
          <w:sz w:val="24"/>
          <w:szCs w:val="24"/>
          <w:highlight w:val="none"/>
        </w:rPr>
        <w:t>相关信息。“主要人员简历表”中项目负责人应附身份证、学历证、职称证、执业资格证书和社保缴费证明</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strike/>
          <w:color w:val="auto"/>
          <w:spacing w:val="-3"/>
          <w:sz w:val="24"/>
          <w:szCs w:val="24"/>
          <w:highlight w:val="none"/>
        </w:rPr>
        <w:t>，管理过的项目业绩须附合同协议书复印件；其他主要人员应附身份</w:t>
      </w:r>
      <w:r>
        <w:rPr>
          <w:rFonts w:hint="eastAsia"/>
          <w:strike/>
          <w:color w:val="auto"/>
          <w:sz w:val="24"/>
          <w:szCs w:val="24"/>
          <w:highlight w:val="none"/>
        </w:rPr>
        <w:t>证、学历证、职称证、有关证书和社保缴费证明复印件</w:t>
      </w:r>
      <w:r>
        <w:rPr>
          <w:rFonts w:hint="eastAsia"/>
          <w:color w:val="auto"/>
          <w:sz w:val="24"/>
          <w:szCs w:val="24"/>
          <w:highlight w:val="none"/>
        </w:rPr>
        <w:t>。</w:t>
      </w:r>
    </w:p>
    <w:p w14:paraId="663B764E">
      <w:pPr>
        <w:tabs>
          <w:tab w:val="left" w:pos="1186"/>
        </w:tabs>
        <w:spacing w:line="360" w:lineRule="auto"/>
        <w:ind w:right="82" w:firstLine="444" w:firstLineChars="200"/>
        <w:jc w:val="both"/>
        <w:rPr>
          <w:color w:val="auto"/>
          <w:sz w:val="24"/>
          <w:szCs w:val="24"/>
          <w:highlight w:val="none"/>
        </w:rPr>
      </w:pPr>
      <w:r>
        <w:rPr>
          <w:rFonts w:hint="eastAsia"/>
          <w:color w:val="auto"/>
          <w:spacing w:val="-9"/>
          <w:sz w:val="24"/>
          <w:szCs w:val="24"/>
          <w:highlight w:val="none"/>
        </w:rPr>
        <w:t xml:space="preserve">3.5.7 投标人须知前附表规定接受联合体投标的，本章第 </w:t>
      </w:r>
      <w:r>
        <w:rPr>
          <w:rFonts w:hint="eastAsia"/>
          <w:color w:val="auto"/>
          <w:sz w:val="24"/>
          <w:szCs w:val="24"/>
          <w:highlight w:val="none"/>
        </w:rPr>
        <w:t>3.5.1</w:t>
      </w:r>
      <w:r>
        <w:rPr>
          <w:rFonts w:hint="eastAsia"/>
          <w:color w:val="auto"/>
          <w:spacing w:val="8"/>
          <w:sz w:val="24"/>
          <w:szCs w:val="24"/>
          <w:highlight w:val="none"/>
        </w:rPr>
        <w:t xml:space="preserve"> </w:t>
      </w:r>
      <w:r>
        <w:rPr>
          <w:rFonts w:hint="eastAsia"/>
          <w:color w:val="auto"/>
          <w:spacing w:val="-13"/>
          <w:sz w:val="24"/>
          <w:szCs w:val="24"/>
          <w:highlight w:val="none"/>
        </w:rPr>
        <w:t>项</w:t>
      </w:r>
      <w:r>
        <w:rPr>
          <w:rFonts w:hint="eastAsia"/>
          <w:strike/>
          <w:color w:val="auto"/>
          <w:spacing w:val="-13"/>
          <w:sz w:val="24"/>
          <w:szCs w:val="24"/>
          <w:highlight w:val="none"/>
        </w:rPr>
        <w:t xml:space="preserve">至第 </w:t>
      </w:r>
      <w:r>
        <w:rPr>
          <w:rFonts w:hint="eastAsia"/>
          <w:strike/>
          <w:color w:val="auto"/>
          <w:sz w:val="24"/>
          <w:szCs w:val="24"/>
          <w:highlight w:val="none"/>
        </w:rPr>
        <w:t>3.5.6</w:t>
      </w:r>
      <w:r>
        <w:rPr>
          <w:rFonts w:hint="eastAsia"/>
          <w:strike/>
          <w:color w:val="auto"/>
          <w:spacing w:val="5"/>
          <w:sz w:val="24"/>
          <w:szCs w:val="24"/>
          <w:highlight w:val="none"/>
        </w:rPr>
        <w:t xml:space="preserve"> </w:t>
      </w:r>
      <w:r>
        <w:rPr>
          <w:rFonts w:hint="eastAsia"/>
          <w:strike/>
          <w:color w:val="auto"/>
          <w:spacing w:val="-3"/>
          <w:sz w:val="24"/>
          <w:szCs w:val="24"/>
          <w:highlight w:val="none"/>
        </w:rPr>
        <w:t>项</w:t>
      </w:r>
      <w:r>
        <w:rPr>
          <w:rFonts w:hint="eastAsia"/>
          <w:color w:val="auto"/>
          <w:spacing w:val="-3"/>
          <w:sz w:val="24"/>
          <w:szCs w:val="24"/>
          <w:highlight w:val="none"/>
        </w:rPr>
        <w:t>规定的表格和资料应包括联合体各方相关情况。</w:t>
      </w:r>
    </w:p>
    <w:p w14:paraId="4CE29109">
      <w:pPr>
        <w:pStyle w:val="11"/>
        <w:rPr>
          <w:color w:val="auto"/>
          <w:highlight w:val="none"/>
        </w:rPr>
      </w:pPr>
      <w:bookmarkStart w:id="59" w:name="_bookmark47"/>
      <w:bookmarkEnd w:id="59"/>
      <w:bookmarkStart w:id="60" w:name="_Toc186743353"/>
      <w:r>
        <w:rPr>
          <w:rFonts w:hint="eastAsia"/>
          <w:color w:val="auto"/>
          <w:highlight w:val="none"/>
        </w:rPr>
        <w:t>3.6 备选投标方案</w:t>
      </w:r>
      <w:bookmarkEnd w:id="60"/>
    </w:p>
    <w:p w14:paraId="2AE2E74E">
      <w:pPr>
        <w:tabs>
          <w:tab w:val="left" w:pos="1186"/>
        </w:tabs>
        <w:spacing w:line="360" w:lineRule="auto"/>
        <w:ind w:right="82" w:firstLine="543" w:firstLineChars="245"/>
        <w:jc w:val="both"/>
        <w:rPr>
          <w:color w:val="auto"/>
          <w:spacing w:val="-9"/>
          <w:sz w:val="24"/>
          <w:szCs w:val="24"/>
          <w:highlight w:val="none"/>
        </w:rPr>
      </w:pPr>
      <w:r>
        <w:rPr>
          <w:rFonts w:hint="eastAsia"/>
          <w:color w:val="auto"/>
          <w:spacing w:val="-9"/>
          <w:sz w:val="24"/>
          <w:szCs w:val="24"/>
          <w:highlight w:val="none"/>
        </w:rPr>
        <w:t>3.6.1 除投标人须知前附表规定允许外，投标人不得递交备选投标方案，否则其投标将被否决。</w:t>
      </w:r>
    </w:p>
    <w:p w14:paraId="5DD0576D">
      <w:pPr>
        <w:tabs>
          <w:tab w:val="left" w:pos="1189"/>
        </w:tabs>
        <w:spacing w:line="360" w:lineRule="auto"/>
        <w:ind w:right="82" w:firstLine="543" w:firstLineChars="245"/>
        <w:rPr>
          <w:color w:val="auto"/>
          <w:spacing w:val="-9"/>
          <w:sz w:val="24"/>
          <w:szCs w:val="24"/>
          <w:highlight w:val="none"/>
        </w:rPr>
      </w:pPr>
      <w:r>
        <w:rPr>
          <w:rFonts w:hint="eastAsia"/>
          <w:color w:val="auto"/>
          <w:spacing w:val="-9"/>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B6E45D">
      <w:pPr>
        <w:pStyle w:val="37"/>
        <w:tabs>
          <w:tab w:val="left" w:pos="1186"/>
        </w:tabs>
        <w:spacing w:line="360" w:lineRule="auto"/>
        <w:ind w:left="0" w:right="82" w:firstLine="543" w:firstLineChars="245"/>
        <w:jc w:val="both"/>
        <w:rPr>
          <w:color w:val="auto"/>
          <w:spacing w:val="-9"/>
          <w:sz w:val="24"/>
          <w:szCs w:val="24"/>
          <w:highlight w:val="none"/>
        </w:rPr>
      </w:pPr>
      <w:r>
        <w:rPr>
          <w:rFonts w:hint="eastAsia"/>
          <w:color w:val="auto"/>
          <w:spacing w:val="-9"/>
          <w:sz w:val="24"/>
          <w:szCs w:val="24"/>
          <w:highlight w:val="none"/>
        </w:rPr>
        <w:t>3.6.3 投标人提供两个或两个以上投标报价，或者在投标文件中提供一个报价，但同时提供两个或两个以上设计方案的，视为提供备选方案。</w:t>
      </w:r>
    </w:p>
    <w:p w14:paraId="19894CFC">
      <w:pPr>
        <w:pStyle w:val="11"/>
        <w:rPr>
          <w:color w:val="auto"/>
          <w:highlight w:val="none"/>
        </w:rPr>
      </w:pPr>
      <w:bookmarkStart w:id="61" w:name="_bookmark48"/>
      <w:bookmarkEnd w:id="61"/>
      <w:bookmarkStart w:id="62" w:name="_Toc186743354"/>
      <w:r>
        <w:rPr>
          <w:rFonts w:hint="eastAsia"/>
          <w:color w:val="auto"/>
          <w:highlight w:val="none"/>
        </w:rPr>
        <w:t>3.7 投标文件的编制</w:t>
      </w:r>
      <w:bookmarkEnd w:id="62"/>
    </w:p>
    <w:p w14:paraId="435B15F2">
      <w:pPr>
        <w:tabs>
          <w:tab w:val="left" w:pos="1189"/>
        </w:tabs>
        <w:spacing w:line="360" w:lineRule="auto"/>
        <w:ind w:right="82" w:firstLine="543" w:firstLineChars="245"/>
        <w:rPr>
          <w:color w:val="auto"/>
          <w:spacing w:val="-9"/>
          <w:sz w:val="24"/>
          <w:szCs w:val="24"/>
          <w:highlight w:val="none"/>
        </w:rPr>
      </w:pPr>
      <w:r>
        <w:rPr>
          <w:rFonts w:hint="eastAsia"/>
          <w:color w:val="auto"/>
          <w:spacing w:val="-9"/>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65B9D0">
      <w:pPr>
        <w:tabs>
          <w:tab w:val="left" w:pos="1189"/>
        </w:tabs>
        <w:spacing w:line="360" w:lineRule="auto"/>
        <w:ind w:right="82" w:firstLine="543" w:firstLineChars="245"/>
        <w:rPr>
          <w:color w:val="auto"/>
          <w:spacing w:val="-9"/>
          <w:sz w:val="24"/>
          <w:szCs w:val="24"/>
          <w:highlight w:val="none"/>
        </w:rPr>
      </w:pPr>
      <w:r>
        <w:rPr>
          <w:rFonts w:hint="eastAsia"/>
          <w:color w:val="auto"/>
          <w:spacing w:val="-9"/>
          <w:sz w:val="24"/>
          <w:szCs w:val="24"/>
          <w:highlight w:val="none"/>
        </w:rPr>
        <w:t>3.7.2 投标文件应当对招标文件有关</w:t>
      </w:r>
      <w:r>
        <w:rPr>
          <w:rFonts w:hint="eastAsia"/>
          <w:color w:val="auto"/>
          <w:spacing w:val="-9"/>
          <w:sz w:val="24"/>
          <w:szCs w:val="24"/>
          <w:highlight w:val="none"/>
          <w:u w:val="single"/>
        </w:rPr>
        <w:t>勘察</w:t>
      </w:r>
      <w:r>
        <w:rPr>
          <w:rFonts w:hint="eastAsia"/>
          <w:color w:val="auto"/>
          <w:spacing w:val="-9"/>
          <w:sz w:val="24"/>
          <w:szCs w:val="24"/>
          <w:highlight w:val="none"/>
        </w:rPr>
        <w:t>设计服务期限、投标有效期、发包人要求、招标范围等实质性内容作出响应。</w:t>
      </w:r>
    </w:p>
    <w:p w14:paraId="11960C53">
      <w:pPr>
        <w:tabs>
          <w:tab w:val="left" w:pos="1189"/>
        </w:tabs>
        <w:spacing w:line="360" w:lineRule="auto"/>
        <w:ind w:right="82" w:firstLine="543" w:firstLineChars="245"/>
        <w:rPr>
          <w:strike/>
          <w:color w:val="auto"/>
          <w:spacing w:val="-9"/>
          <w:sz w:val="24"/>
          <w:szCs w:val="24"/>
          <w:highlight w:val="none"/>
        </w:rPr>
      </w:pPr>
      <w:r>
        <w:rPr>
          <w:rFonts w:hint="eastAsia"/>
          <w:strike/>
          <w:color w:val="auto"/>
          <w:spacing w:val="-9"/>
          <w:sz w:val="24"/>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446382A0">
      <w:pPr>
        <w:tabs>
          <w:tab w:val="left" w:pos="1189"/>
        </w:tabs>
        <w:spacing w:line="360" w:lineRule="auto"/>
        <w:ind w:right="82" w:firstLine="543" w:firstLineChars="245"/>
        <w:rPr>
          <w:strike/>
          <w:color w:val="auto"/>
          <w:spacing w:val="-9"/>
          <w:sz w:val="24"/>
          <w:szCs w:val="24"/>
          <w:highlight w:val="none"/>
        </w:rPr>
      </w:pPr>
      <w:r>
        <w:rPr>
          <w:rFonts w:hint="eastAsia"/>
          <w:strike/>
          <w:color w:val="auto"/>
          <w:spacing w:val="-9"/>
          <w:sz w:val="24"/>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8970FFD">
      <w:pPr>
        <w:tabs>
          <w:tab w:val="left" w:pos="1189"/>
        </w:tabs>
        <w:spacing w:line="360" w:lineRule="auto"/>
        <w:ind w:right="82" w:firstLine="543" w:firstLineChars="245"/>
        <w:rPr>
          <w:strike/>
          <w:color w:val="auto"/>
          <w:spacing w:val="-9"/>
          <w:sz w:val="24"/>
          <w:szCs w:val="24"/>
          <w:highlight w:val="none"/>
        </w:rPr>
      </w:pPr>
      <w:r>
        <w:rPr>
          <w:rFonts w:hint="eastAsia"/>
          <w:strike/>
          <w:color w:val="auto"/>
          <w:spacing w:val="-9"/>
          <w:sz w:val="24"/>
          <w:szCs w:val="24"/>
          <w:highlight w:val="none"/>
        </w:rPr>
        <w:t>（3）投标文件的正本与副本应分别装订，并编制目录，投标文件需分册装订的，具体分册装订要求见投标人须知前附表规定。</w:t>
      </w:r>
    </w:p>
    <w:p w14:paraId="164D2AEA">
      <w:pPr>
        <w:tabs>
          <w:tab w:val="left" w:pos="1189"/>
        </w:tabs>
        <w:spacing w:line="360" w:lineRule="auto"/>
        <w:ind w:right="82" w:firstLine="543" w:firstLineChars="245"/>
        <w:rPr>
          <w:color w:val="auto"/>
          <w:spacing w:val="-9"/>
          <w:sz w:val="24"/>
          <w:szCs w:val="24"/>
          <w:highlight w:val="none"/>
        </w:rPr>
      </w:pPr>
      <w:r>
        <w:rPr>
          <w:rFonts w:hint="eastAsia"/>
          <w:color w:val="auto"/>
          <w:spacing w:val="-9"/>
          <w:sz w:val="24"/>
          <w:szCs w:val="24"/>
          <w:highlight w:val="none"/>
        </w:rPr>
        <w:t>3.7.3（B）投标文件全部采用电子文档，除投标人须知前附表另有规定外，投标文件所附证书证件均为清晰扫描件，并采用单位和个人数字证书，按招标文件要求在相应位置加盖电子印章（技术文件除外）。由投标人的法定代表人签字或加盖电子印章的，应附法定代表人身份证明，由代理人签字或加盖电子印章的，应附由法定代表人签署的授权委托书。签字或盖章的具体要求见投标人须知前附表。</w:t>
      </w:r>
    </w:p>
    <w:p w14:paraId="297409DB">
      <w:pPr>
        <w:pStyle w:val="11"/>
        <w:rPr>
          <w:color w:val="auto"/>
          <w:highlight w:val="none"/>
        </w:rPr>
      </w:pPr>
    </w:p>
    <w:p w14:paraId="63AAEEE6">
      <w:pPr>
        <w:pStyle w:val="4"/>
        <w:rPr>
          <w:color w:val="auto"/>
          <w:highlight w:val="none"/>
        </w:rPr>
      </w:pPr>
      <w:bookmarkStart w:id="63" w:name="_bookmark49"/>
      <w:bookmarkEnd w:id="63"/>
      <w:bookmarkStart w:id="64" w:name="_Toc188025888"/>
      <w:r>
        <w:rPr>
          <w:rFonts w:hint="eastAsia"/>
          <w:color w:val="auto"/>
          <w:highlight w:val="none"/>
        </w:rPr>
        <w:t>4.投标</w:t>
      </w:r>
      <w:bookmarkEnd w:id="64"/>
    </w:p>
    <w:p w14:paraId="2F9BCD50">
      <w:pPr>
        <w:pStyle w:val="11"/>
        <w:rPr>
          <w:color w:val="auto"/>
          <w:highlight w:val="none"/>
        </w:rPr>
      </w:pPr>
      <w:bookmarkStart w:id="65" w:name="_bookmark50"/>
      <w:bookmarkEnd w:id="65"/>
      <w:bookmarkStart w:id="66" w:name="_Toc186743356"/>
      <w:r>
        <w:rPr>
          <w:rFonts w:hint="eastAsia"/>
          <w:color w:val="auto"/>
          <w:highlight w:val="none"/>
        </w:rPr>
        <w:t>4.1 投标文件的密封和标记</w:t>
      </w:r>
      <w:bookmarkEnd w:id="66"/>
    </w:p>
    <w:p w14:paraId="07205526">
      <w:pPr>
        <w:tabs>
          <w:tab w:val="left" w:pos="1182"/>
        </w:tabs>
        <w:spacing w:line="360" w:lineRule="auto"/>
        <w:ind w:right="82" w:firstLine="464" w:firstLineChars="200"/>
        <w:rPr>
          <w:strike/>
          <w:color w:val="auto"/>
          <w:sz w:val="24"/>
          <w:szCs w:val="24"/>
          <w:highlight w:val="none"/>
        </w:rPr>
      </w:pPr>
      <w:r>
        <w:rPr>
          <w:rFonts w:hint="eastAsia"/>
          <w:strike/>
          <w:color w:val="auto"/>
          <w:spacing w:val="-4"/>
          <w:sz w:val="24"/>
          <w:szCs w:val="24"/>
          <w:highlight w:val="none"/>
        </w:rPr>
        <w:t>4.1.1（A）投标文件应密封包装，并在封套的封口处加盖投标人单位章或由投标人的法定</w:t>
      </w:r>
      <w:r>
        <w:rPr>
          <w:rFonts w:hint="eastAsia"/>
          <w:strike/>
          <w:color w:val="auto"/>
          <w:spacing w:val="-3"/>
          <w:sz w:val="24"/>
          <w:szCs w:val="24"/>
          <w:highlight w:val="none"/>
        </w:rPr>
        <w:t>代表人或其授权的代理人签字。</w:t>
      </w:r>
    </w:p>
    <w:p w14:paraId="7E6F5989">
      <w:pPr>
        <w:pStyle w:val="37"/>
        <w:tabs>
          <w:tab w:val="left" w:pos="1186"/>
        </w:tabs>
        <w:spacing w:line="360" w:lineRule="auto"/>
        <w:ind w:left="0" w:right="82" w:firstLine="468" w:firstLineChars="200"/>
        <w:rPr>
          <w:color w:val="auto"/>
          <w:sz w:val="24"/>
          <w:szCs w:val="24"/>
          <w:highlight w:val="none"/>
        </w:rPr>
      </w:pPr>
      <w:r>
        <w:rPr>
          <w:rFonts w:hint="eastAsia"/>
          <w:color w:val="auto"/>
          <w:spacing w:val="-3"/>
          <w:sz w:val="24"/>
          <w:szCs w:val="24"/>
          <w:highlight w:val="none"/>
        </w:rPr>
        <w:t>4.1.1（B）投标人应当按照招标文件和电子招标投标交易平台的要求加密投标文件，具体要求见投标人须知前附表。</w:t>
      </w:r>
    </w:p>
    <w:p w14:paraId="10CAC898">
      <w:pPr>
        <w:tabs>
          <w:tab w:val="left" w:pos="1186"/>
        </w:tabs>
        <w:spacing w:line="360" w:lineRule="auto"/>
        <w:ind w:left="426" w:right="82"/>
        <w:rPr>
          <w:color w:val="auto"/>
          <w:sz w:val="24"/>
          <w:szCs w:val="24"/>
          <w:highlight w:val="none"/>
        </w:rPr>
      </w:pPr>
      <w:r>
        <w:rPr>
          <w:rFonts w:hint="eastAsia"/>
          <w:color w:val="auto"/>
          <w:spacing w:val="-3"/>
          <w:sz w:val="24"/>
          <w:szCs w:val="24"/>
          <w:highlight w:val="none"/>
        </w:rPr>
        <w:t>4.1.2投标文件</w:t>
      </w:r>
      <w:r>
        <w:rPr>
          <w:rFonts w:hint="eastAsia"/>
          <w:color w:val="auto"/>
          <w:spacing w:val="-3"/>
          <w:sz w:val="24"/>
          <w:szCs w:val="24"/>
          <w:highlight w:val="none"/>
          <w:u w:val="single"/>
        </w:rPr>
        <w:t>备用光盘</w:t>
      </w:r>
      <w:r>
        <w:rPr>
          <w:rFonts w:hint="eastAsia"/>
          <w:color w:val="auto"/>
          <w:spacing w:val="-3"/>
          <w:sz w:val="24"/>
          <w:szCs w:val="24"/>
          <w:highlight w:val="none"/>
        </w:rPr>
        <w:t>封套上应写明的内容见投标人须知前附表。</w:t>
      </w:r>
    </w:p>
    <w:p w14:paraId="4E7E3161">
      <w:pPr>
        <w:pStyle w:val="37"/>
        <w:tabs>
          <w:tab w:val="left" w:pos="1186"/>
        </w:tabs>
        <w:spacing w:line="360" w:lineRule="auto"/>
        <w:ind w:left="0" w:right="82" w:firstLine="432" w:firstLineChars="200"/>
        <w:rPr>
          <w:color w:val="auto"/>
          <w:sz w:val="24"/>
          <w:szCs w:val="24"/>
          <w:highlight w:val="none"/>
        </w:rPr>
      </w:pPr>
      <w:r>
        <w:rPr>
          <w:rFonts w:hint="eastAsia"/>
          <w:color w:val="auto"/>
          <w:spacing w:val="-12"/>
          <w:sz w:val="24"/>
          <w:szCs w:val="24"/>
          <w:highlight w:val="none"/>
        </w:rPr>
        <w:t xml:space="preserve">4.1.3未按本章第 </w:t>
      </w:r>
      <w:r>
        <w:rPr>
          <w:rFonts w:hint="eastAsia"/>
          <w:color w:val="auto"/>
          <w:sz w:val="24"/>
          <w:szCs w:val="24"/>
          <w:highlight w:val="none"/>
        </w:rPr>
        <w:t xml:space="preserve">4.1.1 </w:t>
      </w:r>
      <w:r>
        <w:rPr>
          <w:rFonts w:hint="eastAsia"/>
          <w:color w:val="auto"/>
          <w:spacing w:val="-3"/>
          <w:sz w:val="24"/>
          <w:szCs w:val="24"/>
          <w:highlight w:val="none"/>
        </w:rPr>
        <w:t>项要求密封的投标文件，招标人将予以拒收。</w:t>
      </w:r>
    </w:p>
    <w:p w14:paraId="5A393EFD">
      <w:pPr>
        <w:pStyle w:val="11"/>
        <w:rPr>
          <w:color w:val="auto"/>
          <w:highlight w:val="none"/>
        </w:rPr>
      </w:pPr>
      <w:bookmarkStart w:id="67" w:name="_bookmark51"/>
      <w:bookmarkEnd w:id="67"/>
      <w:bookmarkStart w:id="68" w:name="_Toc186743357"/>
      <w:r>
        <w:rPr>
          <w:rFonts w:hint="eastAsia"/>
          <w:color w:val="auto"/>
          <w:highlight w:val="none"/>
        </w:rPr>
        <w:t>4.2 投标文件的递交</w:t>
      </w:r>
      <w:bookmarkEnd w:id="68"/>
    </w:p>
    <w:p w14:paraId="61324733">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4.2.1投标人应在投标人须知前附表规定的投标截止时间前递交投标文件。</w:t>
      </w:r>
    </w:p>
    <w:p w14:paraId="60E260D1">
      <w:pPr>
        <w:tabs>
          <w:tab w:val="left" w:pos="1186"/>
        </w:tabs>
        <w:spacing w:line="360" w:lineRule="auto"/>
        <w:ind w:left="426" w:right="82"/>
        <w:rPr>
          <w:strike/>
          <w:color w:val="auto"/>
          <w:spacing w:val="-3"/>
          <w:sz w:val="24"/>
          <w:szCs w:val="24"/>
          <w:highlight w:val="none"/>
        </w:rPr>
      </w:pPr>
      <w:r>
        <w:rPr>
          <w:rFonts w:hint="eastAsia"/>
          <w:color w:val="auto"/>
          <w:spacing w:val="-3"/>
          <w:sz w:val="24"/>
          <w:szCs w:val="24"/>
          <w:highlight w:val="none"/>
        </w:rPr>
        <w:t>4.2.2</w:t>
      </w:r>
      <w:r>
        <w:rPr>
          <w:rFonts w:hint="eastAsia"/>
          <w:strike/>
          <w:color w:val="auto"/>
          <w:spacing w:val="-3"/>
          <w:sz w:val="24"/>
          <w:szCs w:val="24"/>
          <w:highlight w:val="none"/>
        </w:rPr>
        <w:t>（A）投标人递交投标文件的地点：见投标人须知前附表。</w:t>
      </w:r>
    </w:p>
    <w:p w14:paraId="67A92457">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lang w:val="en-US"/>
        </w:rPr>
        <w:t>4.2.2</w:t>
      </w:r>
      <w:r>
        <w:rPr>
          <w:rFonts w:hint="eastAsia"/>
          <w:color w:val="auto"/>
          <w:spacing w:val="-3"/>
          <w:sz w:val="24"/>
          <w:szCs w:val="24"/>
          <w:highlight w:val="none"/>
        </w:rPr>
        <w:t>（B）投标人通过下载招标文件的电子招标投标交易平台递交电子投标文件。</w:t>
      </w:r>
    </w:p>
    <w:p w14:paraId="5EE40574">
      <w:pPr>
        <w:tabs>
          <w:tab w:val="left" w:pos="1186"/>
        </w:tabs>
        <w:spacing w:line="360" w:lineRule="auto"/>
        <w:ind w:left="426" w:right="82"/>
        <w:rPr>
          <w:color w:val="auto"/>
          <w:spacing w:val="-3"/>
          <w:sz w:val="24"/>
          <w:szCs w:val="24"/>
          <w:highlight w:val="none"/>
        </w:rPr>
      </w:pPr>
      <w:r>
        <w:rPr>
          <w:rFonts w:hint="eastAsia"/>
          <w:color w:val="auto"/>
          <w:spacing w:val="-3"/>
          <w:sz w:val="24"/>
          <w:szCs w:val="24"/>
          <w:highlight w:val="none"/>
        </w:rPr>
        <w:t>4.2.3 除投标人须知前附表另有规定外，投标人所递交的投标文件不予退还。</w:t>
      </w:r>
    </w:p>
    <w:p w14:paraId="6CB229E6">
      <w:pPr>
        <w:tabs>
          <w:tab w:val="left" w:pos="1186"/>
        </w:tabs>
        <w:spacing w:line="360" w:lineRule="auto"/>
        <w:ind w:left="426" w:right="82"/>
        <w:rPr>
          <w:strike/>
          <w:color w:val="auto"/>
          <w:spacing w:val="-3"/>
          <w:sz w:val="24"/>
          <w:szCs w:val="24"/>
          <w:highlight w:val="none"/>
        </w:rPr>
      </w:pPr>
      <w:r>
        <w:rPr>
          <w:rFonts w:hint="eastAsia"/>
          <w:strike/>
          <w:color w:val="auto"/>
          <w:spacing w:val="-3"/>
          <w:sz w:val="24"/>
          <w:szCs w:val="24"/>
          <w:highlight w:val="none"/>
        </w:rPr>
        <w:t>4.2.4 （A）招标人收到投标文件后，向投标人出具签收凭证。</w:t>
      </w:r>
    </w:p>
    <w:p w14:paraId="09FE58F0">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lang w:val="en-US"/>
        </w:rPr>
        <w:t>4.2.4</w:t>
      </w:r>
      <w:r>
        <w:rPr>
          <w:rFonts w:hint="eastAsia"/>
          <w:color w:val="auto"/>
          <w:spacing w:val="-3"/>
          <w:sz w:val="24"/>
          <w:szCs w:val="24"/>
          <w:highlight w:val="none"/>
        </w:rPr>
        <w:t>（B）投标人完成电子投标文件上传后，电子招标投标交易平台即时向投标人发出递交回执通知。递交时间以递交回执通知载明的传输完成时间为准。</w:t>
      </w:r>
    </w:p>
    <w:p w14:paraId="7DA6B6BE">
      <w:pPr>
        <w:pStyle w:val="37"/>
        <w:tabs>
          <w:tab w:val="left" w:pos="1186"/>
        </w:tabs>
        <w:spacing w:line="360" w:lineRule="auto"/>
        <w:ind w:left="0" w:right="82" w:firstLine="468" w:firstLineChars="200"/>
        <w:rPr>
          <w:strike/>
          <w:color w:val="auto"/>
          <w:spacing w:val="-3"/>
          <w:sz w:val="24"/>
          <w:szCs w:val="24"/>
          <w:highlight w:val="none"/>
        </w:rPr>
      </w:pPr>
      <w:r>
        <w:rPr>
          <w:rFonts w:hint="eastAsia"/>
          <w:strike/>
          <w:color w:val="auto"/>
          <w:spacing w:val="-3"/>
          <w:sz w:val="24"/>
          <w:szCs w:val="24"/>
          <w:highlight w:val="none"/>
        </w:rPr>
        <w:t>4.2.5（A）逾期送达的投标文件，招标人将予以拒收。</w:t>
      </w:r>
    </w:p>
    <w:p w14:paraId="7FBD82C4">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rPr>
        <w:t>4.2.5 （B）逾期送达的投标文件，电子招标投标交易平台将予以拒收。</w:t>
      </w:r>
    </w:p>
    <w:p w14:paraId="778AEF13">
      <w:pPr>
        <w:pStyle w:val="11"/>
        <w:rPr>
          <w:color w:val="auto"/>
          <w:highlight w:val="none"/>
        </w:rPr>
      </w:pPr>
      <w:bookmarkStart w:id="69" w:name="_bookmark52"/>
      <w:bookmarkEnd w:id="69"/>
      <w:bookmarkStart w:id="70" w:name="_Toc186743358"/>
      <w:r>
        <w:rPr>
          <w:rFonts w:hint="eastAsia"/>
          <w:color w:val="auto"/>
          <w:highlight w:val="none"/>
        </w:rPr>
        <w:t>4.3 投标文件的修改与撤回</w:t>
      </w:r>
      <w:bookmarkEnd w:id="70"/>
    </w:p>
    <w:p w14:paraId="2802AC08">
      <w:pPr>
        <w:pStyle w:val="37"/>
        <w:tabs>
          <w:tab w:val="left" w:pos="1186"/>
        </w:tabs>
        <w:spacing w:line="360" w:lineRule="auto"/>
        <w:ind w:left="0" w:right="82" w:firstLine="444" w:firstLineChars="200"/>
        <w:rPr>
          <w:color w:val="auto"/>
          <w:sz w:val="24"/>
          <w:szCs w:val="24"/>
          <w:highlight w:val="none"/>
        </w:rPr>
      </w:pPr>
      <w:r>
        <w:rPr>
          <w:rFonts w:hint="eastAsia"/>
          <w:color w:val="auto"/>
          <w:spacing w:val="-9"/>
          <w:sz w:val="24"/>
          <w:szCs w:val="24"/>
          <w:highlight w:val="none"/>
        </w:rPr>
        <w:t xml:space="preserve">4.3.1 在本章第 </w:t>
      </w:r>
      <w:r>
        <w:rPr>
          <w:rFonts w:hint="eastAsia"/>
          <w:color w:val="auto"/>
          <w:sz w:val="24"/>
          <w:szCs w:val="24"/>
          <w:highlight w:val="none"/>
        </w:rPr>
        <w:t>4.2.1</w:t>
      </w:r>
      <w:r>
        <w:rPr>
          <w:rFonts w:hint="eastAsia"/>
          <w:color w:val="auto"/>
          <w:spacing w:val="16"/>
          <w:sz w:val="24"/>
          <w:szCs w:val="24"/>
          <w:highlight w:val="none"/>
        </w:rPr>
        <w:t xml:space="preserve"> </w:t>
      </w:r>
      <w:r>
        <w:rPr>
          <w:rFonts w:hint="eastAsia"/>
          <w:color w:val="auto"/>
          <w:spacing w:val="-10"/>
          <w:sz w:val="24"/>
          <w:szCs w:val="24"/>
          <w:highlight w:val="none"/>
        </w:rPr>
        <w:t xml:space="preserve">项规定的投标截止时间前，投标人可以修改或撤回已递交的投标文件， </w:t>
      </w:r>
      <w:r>
        <w:rPr>
          <w:rFonts w:hint="eastAsia"/>
          <w:color w:val="auto"/>
          <w:spacing w:val="-5"/>
          <w:sz w:val="24"/>
          <w:szCs w:val="24"/>
          <w:highlight w:val="none"/>
        </w:rPr>
        <w:t>但应以书面形式通知招标人。</w:t>
      </w:r>
    </w:p>
    <w:p w14:paraId="098E79C3">
      <w:pPr>
        <w:pStyle w:val="37"/>
        <w:tabs>
          <w:tab w:val="left" w:pos="1186"/>
        </w:tabs>
        <w:spacing w:line="360" w:lineRule="auto"/>
        <w:ind w:left="0" w:right="82" w:firstLine="444" w:firstLineChars="200"/>
        <w:jc w:val="both"/>
        <w:rPr>
          <w:strike/>
          <w:color w:val="auto"/>
          <w:sz w:val="24"/>
          <w:szCs w:val="24"/>
          <w:highlight w:val="none"/>
        </w:rPr>
      </w:pPr>
      <w:r>
        <w:rPr>
          <w:rFonts w:hint="eastAsia"/>
          <w:color w:val="auto"/>
          <w:spacing w:val="-9"/>
          <w:sz w:val="24"/>
          <w:szCs w:val="24"/>
          <w:highlight w:val="none"/>
        </w:rPr>
        <w:t xml:space="preserve">4.3.2 </w:t>
      </w:r>
      <w:r>
        <w:rPr>
          <w:rFonts w:hint="eastAsia"/>
          <w:strike/>
          <w:color w:val="auto"/>
          <w:spacing w:val="-3"/>
          <w:sz w:val="24"/>
          <w:szCs w:val="24"/>
          <w:highlight w:val="none"/>
        </w:rPr>
        <w:t>（A）</w:t>
      </w:r>
      <w:r>
        <w:rPr>
          <w:rFonts w:hint="eastAsia"/>
          <w:strike/>
          <w:color w:val="auto"/>
          <w:spacing w:val="-4"/>
          <w:sz w:val="24"/>
          <w:szCs w:val="24"/>
          <w:highlight w:val="none"/>
        </w:rPr>
        <w:t xml:space="preserve">投标人修改或撤回已递交投标文件的书面通知应按照本章第 </w:t>
      </w:r>
      <w:r>
        <w:rPr>
          <w:rFonts w:hint="eastAsia"/>
          <w:strike/>
          <w:color w:val="auto"/>
          <w:sz w:val="24"/>
          <w:szCs w:val="24"/>
          <w:highlight w:val="none"/>
        </w:rPr>
        <w:t>3.7.3（A）</w:t>
      </w:r>
      <w:r>
        <w:rPr>
          <w:rFonts w:hint="eastAsia"/>
          <w:strike/>
          <w:color w:val="auto"/>
          <w:spacing w:val="-2"/>
          <w:sz w:val="24"/>
          <w:szCs w:val="24"/>
          <w:highlight w:val="none"/>
        </w:rPr>
        <w:t>项的要</w:t>
      </w:r>
      <w:r>
        <w:rPr>
          <w:rFonts w:hint="eastAsia"/>
          <w:strike/>
          <w:color w:val="auto"/>
          <w:spacing w:val="-3"/>
          <w:sz w:val="24"/>
          <w:szCs w:val="24"/>
          <w:highlight w:val="none"/>
        </w:rPr>
        <w:t>求签字或盖章。招标人收到书面通知后，向投标人出具签收凭证。</w:t>
      </w:r>
    </w:p>
    <w:p w14:paraId="39E1F2ED">
      <w:pPr>
        <w:pStyle w:val="37"/>
        <w:tabs>
          <w:tab w:val="left" w:pos="1186"/>
        </w:tabs>
        <w:spacing w:line="360" w:lineRule="auto"/>
        <w:ind w:left="0" w:right="82" w:firstLine="468" w:firstLineChars="200"/>
        <w:jc w:val="both"/>
        <w:rPr>
          <w:color w:val="auto"/>
          <w:sz w:val="24"/>
          <w:szCs w:val="24"/>
          <w:highlight w:val="none"/>
        </w:rPr>
      </w:pPr>
      <w:r>
        <w:rPr>
          <w:rFonts w:hint="eastAsia"/>
          <w:color w:val="auto"/>
          <w:spacing w:val="-3"/>
          <w:sz w:val="24"/>
          <w:szCs w:val="24"/>
          <w:highlight w:val="none"/>
          <w:lang w:val="en-US"/>
        </w:rPr>
        <w:t>4.3.2</w:t>
      </w:r>
      <w:r>
        <w:rPr>
          <w:rFonts w:hint="eastAsia"/>
          <w:color w:val="auto"/>
          <w:sz w:val="24"/>
          <w:szCs w:val="24"/>
          <w:highlight w:val="none"/>
        </w:rPr>
        <w:t>（B）</w:t>
      </w:r>
      <w:r>
        <w:rPr>
          <w:rFonts w:hint="eastAsia"/>
          <w:color w:val="auto"/>
          <w:spacing w:val="-4"/>
          <w:sz w:val="24"/>
          <w:szCs w:val="24"/>
          <w:highlight w:val="none"/>
        </w:rPr>
        <w:t xml:space="preserve">投标人修改或撤回已递交投标文件的通知，应按照本章第 </w:t>
      </w:r>
      <w:r>
        <w:rPr>
          <w:rFonts w:hint="eastAsia"/>
          <w:color w:val="auto"/>
          <w:sz w:val="24"/>
          <w:szCs w:val="24"/>
          <w:highlight w:val="none"/>
        </w:rPr>
        <w:t>3.7.3（B）</w:t>
      </w:r>
      <w:r>
        <w:rPr>
          <w:rFonts w:hint="eastAsia"/>
          <w:color w:val="auto"/>
          <w:spacing w:val="-2"/>
          <w:sz w:val="24"/>
          <w:szCs w:val="24"/>
          <w:highlight w:val="none"/>
        </w:rPr>
        <w:t>项的要求</w:t>
      </w:r>
      <w:r>
        <w:rPr>
          <w:rFonts w:hint="eastAsia"/>
          <w:color w:val="auto"/>
          <w:spacing w:val="-3"/>
          <w:sz w:val="24"/>
          <w:szCs w:val="24"/>
          <w:highlight w:val="none"/>
        </w:rPr>
        <w:t>加盖电子印章。电子招标投标交易平台收到通知后，即时向投标人发出确认回执通知。</w:t>
      </w:r>
    </w:p>
    <w:p w14:paraId="2C3133B5">
      <w:pPr>
        <w:pStyle w:val="37"/>
        <w:tabs>
          <w:tab w:val="left" w:pos="1186"/>
        </w:tabs>
        <w:spacing w:line="360" w:lineRule="auto"/>
        <w:ind w:left="0" w:right="82" w:firstLine="444" w:firstLineChars="200"/>
        <w:jc w:val="both"/>
        <w:rPr>
          <w:strike/>
          <w:color w:val="auto"/>
          <w:sz w:val="24"/>
          <w:szCs w:val="24"/>
          <w:highlight w:val="none"/>
        </w:rPr>
      </w:pPr>
      <w:r>
        <w:rPr>
          <w:rFonts w:hint="eastAsia"/>
          <w:color w:val="auto"/>
          <w:spacing w:val="-9"/>
          <w:sz w:val="24"/>
          <w:szCs w:val="24"/>
          <w:highlight w:val="none"/>
        </w:rPr>
        <w:t xml:space="preserve">4.3.3 </w:t>
      </w:r>
      <w:r>
        <w:rPr>
          <w:rFonts w:hint="eastAsia"/>
          <w:strike/>
          <w:color w:val="auto"/>
          <w:spacing w:val="-11"/>
          <w:sz w:val="24"/>
          <w:szCs w:val="24"/>
          <w:highlight w:val="none"/>
        </w:rPr>
        <w:t xml:space="preserve">投标人撤回投标文件的，招标人自收到投标人书面撤回通知之日起 </w:t>
      </w:r>
      <w:r>
        <w:rPr>
          <w:rFonts w:hint="eastAsia"/>
          <w:strike/>
          <w:color w:val="auto"/>
          <w:sz w:val="24"/>
          <w:szCs w:val="24"/>
          <w:highlight w:val="none"/>
        </w:rPr>
        <w:t>5</w:t>
      </w:r>
      <w:r>
        <w:rPr>
          <w:rFonts w:hint="eastAsia"/>
          <w:strike/>
          <w:color w:val="auto"/>
          <w:spacing w:val="15"/>
          <w:sz w:val="24"/>
          <w:szCs w:val="24"/>
          <w:highlight w:val="none"/>
        </w:rPr>
        <w:t xml:space="preserve"> </w:t>
      </w:r>
      <w:r>
        <w:rPr>
          <w:rFonts w:hint="eastAsia"/>
          <w:strike/>
          <w:color w:val="auto"/>
          <w:spacing w:val="-3"/>
          <w:sz w:val="24"/>
          <w:szCs w:val="24"/>
          <w:highlight w:val="none"/>
        </w:rPr>
        <w:t>日内退还已收取的投标保证金。</w:t>
      </w:r>
    </w:p>
    <w:p w14:paraId="769976C6">
      <w:pPr>
        <w:tabs>
          <w:tab w:val="left" w:pos="1186"/>
        </w:tabs>
        <w:spacing w:line="360" w:lineRule="auto"/>
        <w:ind w:right="82" w:firstLine="444" w:firstLineChars="200"/>
        <w:jc w:val="both"/>
        <w:rPr>
          <w:color w:val="auto"/>
          <w:sz w:val="24"/>
          <w:szCs w:val="24"/>
          <w:highlight w:val="none"/>
        </w:rPr>
      </w:pPr>
      <w:r>
        <w:rPr>
          <w:rFonts w:hint="eastAsia"/>
          <w:color w:val="auto"/>
          <w:spacing w:val="-9"/>
          <w:sz w:val="24"/>
          <w:szCs w:val="24"/>
          <w:highlight w:val="none"/>
        </w:rPr>
        <w:t xml:space="preserve">4.3.4 </w:t>
      </w:r>
      <w:r>
        <w:rPr>
          <w:rFonts w:hint="eastAsia"/>
          <w:color w:val="auto"/>
          <w:spacing w:val="-8"/>
          <w:sz w:val="24"/>
          <w:szCs w:val="24"/>
          <w:highlight w:val="none"/>
        </w:rPr>
        <w:t xml:space="preserve">修改的内容为投标文件的组成部分。修改的投标文件应按照本章第 </w:t>
      </w:r>
      <w:r>
        <w:rPr>
          <w:rFonts w:hint="eastAsia"/>
          <w:color w:val="auto"/>
          <w:sz w:val="24"/>
          <w:szCs w:val="24"/>
          <w:highlight w:val="none"/>
        </w:rPr>
        <w:t>3</w:t>
      </w:r>
      <w:r>
        <w:rPr>
          <w:rFonts w:hint="eastAsia"/>
          <w:color w:val="auto"/>
          <w:spacing w:val="10"/>
          <w:sz w:val="24"/>
          <w:szCs w:val="24"/>
          <w:highlight w:val="none"/>
        </w:rPr>
        <w:t xml:space="preserve"> </w:t>
      </w:r>
      <w:r>
        <w:rPr>
          <w:rFonts w:hint="eastAsia"/>
          <w:color w:val="auto"/>
          <w:spacing w:val="-21"/>
          <w:sz w:val="24"/>
          <w:szCs w:val="24"/>
          <w:highlight w:val="none"/>
        </w:rPr>
        <w:t xml:space="preserve">条、第 </w:t>
      </w:r>
      <w:r>
        <w:rPr>
          <w:rFonts w:hint="eastAsia"/>
          <w:color w:val="auto"/>
          <w:sz w:val="24"/>
          <w:szCs w:val="24"/>
          <w:highlight w:val="none"/>
        </w:rPr>
        <w:t>4</w:t>
      </w:r>
      <w:r>
        <w:rPr>
          <w:rFonts w:hint="eastAsia"/>
          <w:color w:val="auto"/>
          <w:spacing w:val="5"/>
          <w:sz w:val="24"/>
          <w:szCs w:val="24"/>
          <w:highlight w:val="none"/>
        </w:rPr>
        <w:t xml:space="preserve"> </w:t>
      </w:r>
      <w:r>
        <w:rPr>
          <w:rFonts w:hint="eastAsia"/>
          <w:color w:val="auto"/>
          <w:spacing w:val="-2"/>
          <w:sz w:val="24"/>
          <w:szCs w:val="24"/>
          <w:highlight w:val="none"/>
        </w:rPr>
        <w:t>条的规</w:t>
      </w:r>
      <w:r>
        <w:rPr>
          <w:rFonts w:hint="eastAsia"/>
          <w:color w:val="auto"/>
          <w:spacing w:val="-3"/>
          <w:sz w:val="24"/>
          <w:szCs w:val="24"/>
          <w:highlight w:val="none"/>
        </w:rPr>
        <w:t>定进行编制、密封、标记和递交，并标明</w:t>
      </w:r>
      <w:r>
        <w:rPr>
          <w:rFonts w:hint="eastAsia"/>
          <w:color w:val="auto"/>
          <w:sz w:val="24"/>
          <w:szCs w:val="24"/>
          <w:highlight w:val="none"/>
        </w:rPr>
        <w:t>“</w:t>
      </w:r>
      <w:r>
        <w:rPr>
          <w:rFonts w:hint="eastAsia"/>
          <w:color w:val="auto"/>
          <w:spacing w:val="-2"/>
          <w:sz w:val="24"/>
          <w:szCs w:val="24"/>
          <w:highlight w:val="none"/>
        </w:rPr>
        <w:t>修改</w:t>
      </w:r>
      <w:r>
        <w:rPr>
          <w:rFonts w:hint="eastAsia"/>
          <w:color w:val="auto"/>
          <w:sz w:val="24"/>
          <w:szCs w:val="24"/>
          <w:highlight w:val="none"/>
        </w:rPr>
        <w:t>”</w:t>
      </w:r>
      <w:r>
        <w:rPr>
          <w:rFonts w:hint="eastAsia"/>
          <w:color w:val="auto"/>
          <w:spacing w:val="-2"/>
          <w:sz w:val="24"/>
          <w:szCs w:val="24"/>
          <w:highlight w:val="none"/>
        </w:rPr>
        <w:t>字样。</w:t>
      </w:r>
    </w:p>
    <w:p w14:paraId="786E89D4">
      <w:pPr>
        <w:tabs>
          <w:tab w:val="left" w:pos="1186"/>
        </w:tabs>
        <w:spacing w:line="360" w:lineRule="auto"/>
        <w:ind w:right="82" w:firstLine="444" w:firstLineChars="200"/>
        <w:jc w:val="both"/>
        <w:rPr>
          <w:color w:val="auto"/>
          <w:sz w:val="24"/>
          <w:szCs w:val="24"/>
          <w:highlight w:val="none"/>
        </w:rPr>
      </w:pPr>
      <w:r>
        <w:rPr>
          <w:rFonts w:hint="eastAsia"/>
          <w:color w:val="auto"/>
          <w:spacing w:val="-9"/>
          <w:sz w:val="24"/>
          <w:szCs w:val="24"/>
          <w:highlight w:val="none"/>
        </w:rPr>
        <w:t xml:space="preserve">4.3.5 </w:t>
      </w:r>
      <w:r>
        <w:rPr>
          <w:rFonts w:hint="eastAsia"/>
          <w:color w:val="auto"/>
          <w:sz w:val="24"/>
          <w:szCs w:val="24"/>
          <w:highlight w:val="none"/>
          <w:u w:val="single"/>
        </w:rPr>
        <w:t>在投标截止时间之后，投标人不得补充、修改和更换投标文件。</w:t>
      </w:r>
    </w:p>
    <w:p w14:paraId="43AA8C9E">
      <w:pPr>
        <w:pStyle w:val="37"/>
        <w:tabs>
          <w:tab w:val="left" w:pos="1186"/>
        </w:tabs>
        <w:spacing w:line="360" w:lineRule="auto"/>
        <w:ind w:left="0" w:right="82" w:firstLine="0"/>
        <w:jc w:val="both"/>
        <w:rPr>
          <w:color w:val="auto"/>
          <w:sz w:val="21"/>
          <w:highlight w:val="none"/>
        </w:rPr>
      </w:pPr>
    </w:p>
    <w:p w14:paraId="00E153F5">
      <w:pPr>
        <w:pStyle w:val="4"/>
        <w:rPr>
          <w:color w:val="auto"/>
          <w:highlight w:val="none"/>
        </w:rPr>
      </w:pPr>
      <w:bookmarkStart w:id="71" w:name="_bookmark53"/>
      <w:bookmarkEnd w:id="71"/>
      <w:bookmarkStart w:id="72" w:name="_Toc188025889"/>
      <w:r>
        <w:rPr>
          <w:rFonts w:hint="eastAsia"/>
          <w:color w:val="auto"/>
          <w:highlight w:val="none"/>
        </w:rPr>
        <w:t>5.开标</w:t>
      </w:r>
      <w:bookmarkEnd w:id="72"/>
    </w:p>
    <w:p w14:paraId="5F5E8736">
      <w:pPr>
        <w:pStyle w:val="11"/>
        <w:rPr>
          <w:strike/>
          <w:color w:val="auto"/>
          <w:highlight w:val="none"/>
        </w:rPr>
      </w:pPr>
      <w:bookmarkStart w:id="73" w:name="_bookmark54"/>
      <w:bookmarkEnd w:id="73"/>
      <w:bookmarkStart w:id="74" w:name="_Toc186743360"/>
      <w:r>
        <w:rPr>
          <w:rFonts w:hint="eastAsia"/>
          <w:strike/>
          <w:color w:val="auto"/>
          <w:highlight w:val="none"/>
        </w:rPr>
        <w:t>5.1 开标时间和地点（A）</w:t>
      </w:r>
      <w:bookmarkEnd w:id="74"/>
    </w:p>
    <w:p w14:paraId="48761F13">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招标人在本章第 4.2.1 项规定的投标截止时间（开标时间）和投标人须知前附表规定的地点公开开标，并邀请所有投标人的法定代表人或其委托代理人准时参加。</w:t>
      </w:r>
    </w:p>
    <w:p w14:paraId="7692F5E3">
      <w:pPr>
        <w:pStyle w:val="11"/>
        <w:rPr>
          <w:color w:val="auto"/>
          <w:highlight w:val="none"/>
        </w:rPr>
      </w:pPr>
      <w:bookmarkStart w:id="75" w:name="_bookmark55"/>
      <w:bookmarkEnd w:id="75"/>
      <w:bookmarkStart w:id="76" w:name="_Toc186743361"/>
      <w:r>
        <w:rPr>
          <w:rFonts w:hint="eastAsia"/>
          <w:color w:val="auto"/>
          <w:highlight w:val="none"/>
        </w:rPr>
        <w:t>5.1 开标时间和地点（B）</w:t>
      </w:r>
      <w:bookmarkEnd w:id="76"/>
    </w:p>
    <w:p w14:paraId="59F398D5">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招标人在本章第 4.2.1 项规定的投标截止时间（开标时间）,通过电子招标投标交易平台公开开标，所有投标人的法定代表人或其委托代理人应当准时参加</w:t>
      </w:r>
      <w:r>
        <w:rPr>
          <w:rFonts w:hint="eastAsia"/>
          <w:b w:val="0"/>
          <w:bCs w:val="0"/>
          <w:color w:val="auto"/>
          <w:spacing w:val="-3"/>
          <w:szCs w:val="24"/>
          <w:highlight w:val="none"/>
          <w:u w:val="single"/>
          <w:lang w:bidi="zh-CN"/>
        </w:rPr>
        <w:t>，也可不参加</w:t>
      </w:r>
      <w:r>
        <w:rPr>
          <w:rFonts w:hint="eastAsia"/>
          <w:b w:val="0"/>
          <w:bCs w:val="0"/>
          <w:color w:val="auto"/>
          <w:spacing w:val="-3"/>
          <w:szCs w:val="24"/>
          <w:highlight w:val="none"/>
          <w:lang w:bidi="zh-CN"/>
        </w:rPr>
        <w:t>。</w:t>
      </w:r>
    </w:p>
    <w:p w14:paraId="0332EF6D">
      <w:pPr>
        <w:pStyle w:val="11"/>
        <w:rPr>
          <w:color w:val="auto"/>
          <w:highlight w:val="none"/>
        </w:rPr>
      </w:pPr>
      <w:bookmarkStart w:id="77" w:name="_bookmark56"/>
      <w:bookmarkEnd w:id="77"/>
      <w:bookmarkStart w:id="78" w:name="_Toc186743362"/>
      <w:r>
        <w:rPr>
          <w:rFonts w:hint="eastAsia"/>
          <w:color w:val="auto"/>
          <w:highlight w:val="none"/>
        </w:rPr>
        <w:t>5.2 开标程序</w:t>
      </w:r>
      <w:bookmarkEnd w:id="78"/>
    </w:p>
    <w:p w14:paraId="5417EDC1">
      <w:pPr>
        <w:pStyle w:val="11"/>
        <w:rPr>
          <w:color w:val="auto"/>
          <w:highlight w:val="none"/>
        </w:rPr>
      </w:pPr>
      <w:r>
        <w:rPr>
          <w:rFonts w:hint="eastAsia"/>
          <w:color w:val="auto"/>
          <w:highlight w:val="none"/>
        </w:rPr>
        <w:t>主持人按下列程序进行开标：</w:t>
      </w:r>
    </w:p>
    <w:p w14:paraId="3508F80E">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（1）宣布开标纪律；</w:t>
      </w:r>
    </w:p>
    <w:p w14:paraId="342113FE">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（2）公布在投标截止时间前递交投标文件的投标人名称；</w:t>
      </w:r>
    </w:p>
    <w:p w14:paraId="7408C81E">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（3）宣布开标人、唱标人、记录人、监标人等有关人员姓名；</w:t>
      </w:r>
    </w:p>
    <w:p w14:paraId="0FF226BB">
      <w:pPr>
        <w:pStyle w:val="11"/>
        <w:ind w:firstLine="559" w:firstLineChars="239"/>
        <w:rPr>
          <w:b w:val="0"/>
          <w:bCs w:val="0"/>
          <w:strike/>
          <w:color w:val="auto"/>
          <w:spacing w:val="-3"/>
          <w:szCs w:val="24"/>
          <w:highlight w:val="none"/>
          <w:lang w:bidi="zh-CN"/>
        </w:rPr>
      </w:pPr>
      <w:r>
        <w:rPr>
          <w:rFonts w:hint="eastAsia"/>
          <w:b w:val="0"/>
          <w:bCs w:val="0"/>
          <w:strike/>
          <w:color w:val="auto"/>
          <w:spacing w:val="-3"/>
          <w:szCs w:val="24"/>
          <w:highlight w:val="none"/>
          <w:lang w:bidi="zh-CN"/>
        </w:rPr>
        <w:t>（4）（A）检查投标文件的密封情况，按照投标人须知前附表规定的开标顺序当众开标，公布招标项目名称、投标人名称、投标保证金的递交情况、投标报价、设计服务期限及其他内容，并记录在案；</w:t>
      </w:r>
    </w:p>
    <w:p w14:paraId="57C482EA">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4）（B）在投标截止时间后1小时内，投标人通过电子招标投标交易平台对已递交的电子投标文件进行解密，投标人完成解密后，再由招标人进行解密。解密完成后，公布招标项目名称、投标人名称、投标总报价、工程勘察费【包括工程勘察（不含超前钻）和超前钻】、初步设计费、BIM应用费、勘察设计服务期限及其他内容，并记录在案。未在规定时间内解密的投标文件不参与开标、评标；</w:t>
      </w:r>
    </w:p>
    <w:p w14:paraId="28DF2094">
      <w:pPr>
        <w:pStyle w:val="11"/>
        <w:ind w:firstLine="559" w:firstLineChars="239"/>
        <w:rPr>
          <w:b w:val="0"/>
          <w:bCs w:val="0"/>
          <w:strike/>
          <w:color w:val="auto"/>
          <w:spacing w:val="-3"/>
          <w:szCs w:val="24"/>
          <w:highlight w:val="none"/>
          <w:lang w:bidi="zh-CN"/>
        </w:rPr>
      </w:pPr>
      <w:r>
        <w:rPr>
          <w:rFonts w:hint="eastAsia"/>
          <w:b w:val="0"/>
          <w:bCs w:val="0"/>
          <w:strike/>
          <w:color w:val="auto"/>
          <w:spacing w:val="-3"/>
          <w:szCs w:val="24"/>
          <w:highlight w:val="none"/>
          <w:lang w:bidi="zh-CN"/>
        </w:rPr>
        <w:t>（5）（A）投标人代表、招标人代表、监标人、记录人等有关人员在开标记录上签字确认；</w:t>
      </w:r>
    </w:p>
    <w:p w14:paraId="12F191E1">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（5）（B）投标人代表、招标人代表、监标人、记录人等有关人员在开标记录上签字确认；若有关人员不签字的，不影响开标程序；</w:t>
      </w:r>
    </w:p>
    <w:p w14:paraId="58761C7C">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（6）开标结束。</w:t>
      </w:r>
    </w:p>
    <w:p w14:paraId="2C24BED4">
      <w:pPr>
        <w:pStyle w:val="11"/>
        <w:rPr>
          <w:color w:val="auto"/>
          <w:highlight w:val="none"/>
        </w:rPr>
      </w:pPr>
      <w:bookmarkStart w:id="79" w:name="_bookmark57"/>
      <w:bookmarkEnd w:id="79"/>
      <w:bookmarkStart w:id="80" w:name="_Toc186743363"/>
      <w:r>
        <w:rPr>
          <w:rFonts w:hint="eastAsia"/>
          <w:color w:val="auto"/>
          <w:highlight w:val="none"/>
        </w:rPr>
        <w:t>5.3 开标异议</w:t>
      </w:r>
      <w:bookmarkEnd w:id="80"/>
    </w:p>
    <w:p w14:paraId="18B9883C">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投标人对开标有异议的，应当在开标现场提出，招标人当场作出答复，并制作记录。</w:t>
      </w:r>
    </w:p>
    <w:p w14:paraId="20AC28A3">
      <w:pPr>
        <w:pStyle w:val="11"/>
        <w:rPr>
          <w:color w:val="auto"/>
          <w:highlight w:val="none"/>
        </w:rPr>
      </w:pPr>
    </w:p>
    <w:p w14:paraId="1339DE6C">
      <w:pPr>
        <w:pStyle w:val="4"/>
        <w:rPr>
          <w:color w:val="auto"/>
          <w:highlight w:val="none"/>
        </w:rPr>
      </w:pPr>
      <w:bookmarkStart w:id="81" w:name="_bookmark58"/>
      <w:bookmarkEnd w:id="81"/>
      <w:bookmarkStart w:id="82" w:name="_Toc188025890"/>
      <w:r>
        <w:rPr>
          <w:rFonts w:hint="eastAsia"/>
          <w:color w:val="auto"/>
          <w:highlight w:val="none"/>
        </w:rPr>
        <w:t>6. 评标</w:t>
      </w:r>
      <w:bookmarkEnd w:id="82"/>
    </w:p>
    <w:p w14:paraId="2E16A389">
      <w:pPr>
        <w:pStyle w:val="11"/>
        <w:rPr>
          <w:color w:val="auto"/>
          <w:highlight w:val="none"/>
        </w:rPr>
      </w:pPr>
      <w:bookmarkStart w:id="83" w:name="_bookmark59"/>
      <w:bookmarkEnd w:id="83"/>
      <w:bookmarkStart w:id="84" w:name="_Toc186743365"/>
      <w:r>
        <w:rPr>
          <w:rFonts w:hint="eastAsia"/>
          <w:color w:val="auto"/>
          <w:highlight w:val="none"/>
        </w:rPr>
        <w:t>6.1 评标委员会</w:t>
      </w:r>
      <w:bookmarkEnd w:id="84"/>
    </w:p>
    <w:p w14:paraId="358C917E">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B656A1">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6.1.2 评标委员会成员有下列情形之一的，应当回避：</w:t>
      </w:r>
    </w:p>
    <w:p w14:paraId="2A263FBF">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（1）投标人或投标人主要负责人的近亲属；</w:t>
      </w:r>
    </w:p>
    <w:p w14:paraId="18685389">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（2）项目主管部门或者行政监督部门的人员；</w:t>
      </w:r>
    </w:p>
    <w:p w14:paraId="75597DBE">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（3）与投标人有经济利益关系，可能影响对投标公正评审的；</w:t>
      </w:r>
    </w:p>
    <w:p w14:paraId="0539CD1A">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（4）曾因在招标、评标以及其他与招标投标有关活动中从事违法行为而受过行政处罚或刑事处罚的；</w:t>
      </w:r>
    </w:p>
    <w:p w14:paraId="157E014A">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（5）与投标人有其他利害关系。</w:t>
      </w:r>
    </w:p>
    <w:p w14:paraId="1E04391E">
      <w:pPr>
        <w:pStyle w:val="11"/>
        <w:ind w:firstLine="559" w:firstLineChars="239"/>
        <w:rPr>
          <w:b w:val="0"/>
          <w:bCs w:val="0"/>
          <w:color w:val="auto"/>
          <w:spacing w:val="-3"/>
          <w:szCs w:val="24"/>
          <w:highlight w:val="none"/>
          <w:lang w:bidi="zh-CN"/>
        </w:rPr>
      </w:pPr>
      <w:r>
        <w:rPr>
          <w:rFonts w:hint="eastAsia"/>
          <w:b w:val="0"/>
          <w:bCs w:val="0"/>
          <w:color w:val="auto"/>
          <w:spacing w:val="-3"/>
          <w:szCs w:val="24"/>
          <w:highlight w:val="none"/>
          <w:lang w:bidi="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38FA6832">
      <w:pPr>
        <w:pStyle w:val="11"/>
        <w:rPr>
          <w:color w:val="auto"/>
          <w:highlight w:val="none"/>
        </w:rPr>
      </w:pPr>
      <w:bookmarkStart w:id="85" w:name="_bookmark60"/>
      <w:bookmarkEnd w:id="85"/>
      <w:bookmarkStart w:id="86" w:name="_Toc186743366"/>
      <w:r>
        <w:rPr>
          <w:rFonts w:hint="eastAsia"/>
          <w:color w:val="auto"/>
          <w:highlight w:val="none"/>
        </w:rPr>
        <w:t>6.2 评标原则</w:t>
      </w:r>
      <w:bookmarkEnd w:id="86"/>
    </w:p>
    <w:p w14:paraId="797C2073">
      <w:pPr>
        <w:pStyle w:val="37"/>
        <w:tabs>
          <w:tab w:val="left" w:pos="1136"/>
        </w:tabs>
        <w:spacing w:line="360" w:lineRule="auto"/>
        <w:ind w:left="0" w:right="82"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6.2.1评标活动遵循公平、公正、科学和择优的原则。</w:t>
      </w:r>
    </w:p>
    <w:p w14:paraId="29F5D743">
      <w:pPr>
        <w:tabs>
          <w:tab w:val="left" w:pos="1136"/>
        </w:tabs>
        <w:spacing w:line="360" w:lineRule="auto"/>
        <w:ind w:right="82"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6.2.2评标委员会在开始评标前，应了解评标专家的职责及守则，认真阅读附件七《评标委员会成员声明》的内容并签名，签字后方可进行评标。</w:t>
      </w:r>
    </w:p>
    <w:p w14:paraId="2F3784D6">
      <w:pPr>
        <w:pStyle w:val="11"/>
        <w:rPr>
          <w:color w:val="auto"/>
          <w:highlight w:val="none"/>
        </w:rPr>
      </w:pPr>
      <w:bookmarkStart w:id="87" w:name="_bookmark61"/>
      <w:bookmarkEnd w:id="87"/>
      <w:bookmarkStart w:id="88" w:name="_Toc186743367"/>
      <w:r>
        <w:rPr>
          <w:rFonts w:hint="eastAsia"/>
          <w:color w:val="auto"/>
          <w:highlight w:val="none"/>
        </w:rPr>
        <w:t>6.3 评标</w:t>
      </w:r>
      <w:bookmarkEnd w:id="88"/>
    </w:p>
    <w:p w14:paraId="7FEFE2BA">
      <w:pPr>
        <w:tabs>
          <w:tab w:val="left" w:pos="1136"/>
        </w:tabs>
        <w:spacing w:line="360" w:lineRule="auto"/>
        <w:ind w:right="82" w:firstLine="480" w:firstLineChars="200"/>
        <w:jc w:val="both"/>
        <w:rPr>
          <w:color w:val="auto"/>
          <w:sz w:val="24"/>
          <w:szCs w:val="21"/>
          <w:highlight w:val="none"/>
          <w:lang w:bidi="ar-SA"/>
        </w:rPr>
      </w:pPr>
      <w:r>
        <w:rPr>
          <w:rFonts w:hint="eastAsia"/>
          <w:color w:val="auto"/>
          <w:sz w:val="24"/>
          <w:szCs w:val="21"/>
          <w:highlight w:val="none"/>
          <w:lang w:bidi="ar-SA"/>
        </w:rPr>
        <w:t>6.3.1评标委员会按照第三章“评标办法”规定的方法、评审因素、标准和程序对投标文件进行评审。第三章“评标办法”没有规定的方法、评审因素和标准，不作为评标依据。</w:t>
      </w:r>
    </w:p>
    <w:p w14:paraId="741ABE23">
      <w:pPr>
        <w:tabs>
          <w:tab w:val="left" w:pos="1134"/>
        </w:tabs>
        <w:spacing w:line="360" w:lineRule="auto"/>
        <w:ind w:right="82" w:firstLine="480" w:firstLineChars="200"/>
        <w:jc w:val="both"/>
        <w:rPr>
          <w:color w:val="auto"/>
          <w:sz w:val="24"/>
          <w:szCs w:val="21"/>
          <w:highlight w:val="none"/>
          <w:lang w:bidi="ar-SA"/>
        </w:rPr>
      </w:pPr>
      <w:r>
        <w:rPr>
          <w:rFonts w:hint="eastAsia"/>
          <w:color w:val="auto"/>
          <w:sz w:val="24"/>
          <w:szCs w:val="21"/>
          <w:highlight w:val="none"/>
          <w:lang w:bidi="ar-SA"/>
        </w:rPr>
        <w:t>6.3.2评标完成后，评标委员会应当向招标人提交书面评标报告和中标候选人名单。评标委员会推荐中标候选人的人数见投标人须知前附表。</w:t>
      </w:r>
      <w:bookmarkStart w:id="89" w:name="_bookmark62"/>
      <w:bookmarkEnd w:id="89"/>
    </w:p>
    <w:p w14:paraId="42153181">
      <w:pPr>
        <w:tabs>
          <w:tab w:val="left" w:pos="1134"/>
        </w:tabs>
        <w:spacing w:line="360" w:lineRule="auto"/>
        <w:ind w:right="82" w:firstLine="480" w:firstLineChars="200"/>
        <w:jc w:val="both"/>
        <w:rPr>
          <w:color w:val="auto"/>
          <w:sz w:val="24"/>
          <w:szCs w:val="21"/>
          <w:highlight w:val="none"/>
          <w:lang w:bidi="ar-SA"/>
        </w:rPr>
      </w:pPr>
    </w:p>
    <w:p w14:paraId="31F47945">
      <w:pPr>
        <w:pStyle w:val="4"/>
        <w:rPr>
          <w:color w:val="auto"/>
          <w:highlight w:val="none"/>
        </w:rPr>
      </w:pPr>
      <w:bookmarkStart w:id="90" w:name="_Toc188025891"/>
      <w:r>
        <w:rPr>
          <w:rFonts w:hint="eastAsia"/>
          <w:color w:val="auto"/>
          <w:sz w:val="24"/>
          <w:szCs w:val="21"/>
          <w:highlight w:val="none"/>
          <w:lang w:bidi="ar-SA"/>
        </w:rPr>
        <w:t>7.</w:t>
      </w:r>
      <w:r>
        <w:rPr>
          <w:rFonts w:hint="eastAsia"/>
          <w:color w:val="auto"/>
          <w:highlight w:val="none"/>
        </w:rPr>
        <w:t>合同授予</w:t>
      </w:r>
      <w:bookmarkEnd w:id="90"/>
    </w:p>
    <w:p w14:paraId="0ADD2A08">
      <w:pPr>
        <w:pStyle w:val="11"/>
        <w:rPr>
          <w:b w:val="0"/>
          <w:bCs w:val="0"/>
          <w:color w:val="auto"/>
          <w:szCs w:val="21"/>
          <w:highlight w:val="none"/>
        </w:rPr>
      </w:pPr>
      <w:bookmarkStart w:id="91" w:name="_bookmark63"/>
      <w:bookmarkEnd w:id="91"/>
      <w:bookmarkStart w:id="92" w:name="_Toc186743369"/>
      <w:r>
        <w:rPr>
          <w:rFonts w:hint="eastAsia"/>
          <w:b w:val="0"/>
          <w:bCs w:val="0"/>
          <w:color w:val="auto"/>
          <w:szCs w:val="21"/>
          <w:highlight w:val="none"/>
        </w:rPr>
        <w:t>7.1 中标候选人公示</w:t>
      </w:r>
      <w:bookmarkEnd w:id="92"/>
    </w:p>
    <w:p w14:paraId="23AC5805">
      <w:pPr>
        <w:pStyle w:val="11"/>
        <w:ind w:firstLine="424" w:firstLineChars="177"/>
        <w:rPr>
          <w:b w:val="0"/>
          <w:bCs w:val="0"/>
          <w:color w:val="auto"/>
          <w:szCs w:val="21"/>
          <w:highlight w:val="none"/>
        </w:rPr>
      </w:pPr>
      <w:r>
        <w:rPr>
          <w:rFonts w:hint="eastAsia"/>
          <w:b w:val="0"/>
          <w:bCs w:val="0"/>
          <w:color w:val="auto"/>
          <w:szCs w:val="21"/>
          <w:highlight w:val="none"/>
        </w:rPr>
        <w:t>招标人在收到评标报告之日起 3 日内，按照投标人须知前附表规定的公示媒介和期限公示中标候选人，公示期不得少于 3 天。</w:t>
      </w:r>
    </w:p>
    <w:p w14:paraId="56AEDE66">
      <w:pPr>
        <w:pStyle w:val="11"/>
        <w:rPr>
          <w:b w:val="0"/>
          <w:bCs w:val="0"/>
          <w:color w:val="auto"/>
          <w:szCs w:val="21"/>
          <w:highlight w:val="none"/>
        </w:rPr>
      </w:pPr>
      <w:bookmarkStart w:id="93" w:name="_bookmark64"/>
      <w:bookmarkEnd w:id="93"/>
      <w:bookmarkStart w:id="94" w:name="_Toc186743370"/>
      <w:r>
        <w:rPr>
          <w:rFonts w:hint="eastAsia"/>
          <w:b w:val="0"/>
          <w:bCs w:val="0"/>
          <w:color w:val="auto"/>
          <w:szCs w:val="21"/>
          <w:highlight w:val="none"/>
        </w:rPr>
        <w:t>7.2 评标结果异议</w:t>
      </w:r>
      <w:bookmarkEnd w:id="94"/>
    </w:p>
    <w:p w14:paraId="0D96CCA5">
      <w:pPr>
        <w:pStyle w:val="11"/>
        <w:ind w:firstLine="480" w:firstLineChars="200"/>
        <w:rPr>
          <w:b w:val="0"/>
          <w:bCs w:val="0"/>
          <w:color w:val="auto"/>
          <w:szCs w:val="21"/>
          <w:highlight w:val="none"/>
        </w:rPr>
      </w:pPr>
      <w:r>
        <w:rPr>
          <w:rFonts w:hint="eastAsia"/>
          <w:b w:val="0"/>
          <w:bCs w:val="0"/>
          <w:color w:val="auto"/>
          <w:szCs w:val="21"/>
          <w:highlight w:val="none"/>
        </w:rPr>
        <w:t>投标人或其他利害关系人对评标结果有异议的，应当在中标候选人公示期间提出</w:t>
      </w:r>
      <w:r>
        <w:rPr>
          <w:rFonts w:hint="eastAsia"/>
          <w:b w:val="0"/>
          <w:bCs w:val="0"/>
          <w:color w:val="auto"/>
          <w:szCs w:val="21"/>
          <w:highlight w:val="none"/>
          <w:u w:val="single"/>
        </w:rPr>
        <w:t>，可以通过线下或线上的形式提出异议。线上提交的，应通过交易平台进行，招标人也应通过交易平台答复线上提交的异议</w:t>
      </w:r>
      <w:r>
        <w:rPr>
          <w:rFonts w:hint="eastAsia"/>
          <w:b w:val="0"/>
          <w:bCs w:val="0"/>
          <w:color w:val="auto"/>
          <w:szCs w:val="21"/>
          <w:highlight w:val="none"/>
        </w:rPr>
        <w:t>。招标人将在收到异议之日起 3 日内作出答复；作出答复前，应当暂停招标投标活动。</w:t>
      </w:r>
    </w:p>
    <w:p w14:paraId="39250835">
      <w:pPr>
        <w:pStyle w:val="11"/>
        <w:rPr>
          <w:color w:val="auto"/>
          <w:highlight w:val="none"/>
        </w:rPr>
      </w:pPr>
      <w:bookmarkStart w:id="95" w:name="_bookmark65"/>
      <w:bookmarkEnd w:id="95"/>
      <w:bookmarkStart w:id="96" w:name="_Toc186743371"/>
      <w:r>
        <w:rPr>
          <w:rFonts w:hint="eastAsia"/>
          <w:color w:val="auto"/>
          <w:highlight w:val="none"/>
        </w:rPr>
        <w:t>7.3 中标候选人履约能力审查</w:t>
      </w:r>
      <w:bookmarkEnd w:id="96"/>
    </w:p>
    <w:p w14:paraId="5CB8BA49">
      <w:pPr>
        <w:pStyle w:val="11"/>
        <w:ind w:firstLine="480" w:firstLineChars="200"/>
        <w:rPr>
          <w:b w:val="0"/>
          <w:bCs w:val="0"/>
          <w:color w:val="auto"/>
          <w:szCs w:val="21"/>
          <w:highlight w:val="none"/>
        </w:rPr>
      </w:pPr>
      <w:r>
        <w:rPr>
          <w:rFonts w:hint="eastAsia"/>
          <w:b w:val="0"/>
          <w:bCs w:val="0"/>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0619838">
      <w:pPr>
        <w:pStyle w:val="11"/>
        <w:rPr>
          <w:color w:val="auto"/>
          <w:highlight w:val="none"/>
        </w:rPr>
      </w:pPr>
      <w:bookmarkStart w:id="97" w:name="_bookmark66"/>
      <w:bookmarkEnd w:id="97"/>
      <w:bookmarkStart w:id="98" w:name="_Toc186743372"/>
      <w:r>
        <w:rPr>
          <w:rFonts w:hint="eastAsia"/>
          <w:color w:val="auto"/>
          <w:highlight w:val="none"/>
        </w:rPr>
        <w:t>7.4 定标</w:t>
      </w:r>
      <w:bookmarkEnd w:id="98"/>
    </w:p>
    <w:p w14:paraId="6B198E88">
      <w:pPr>
        <w:pStyle w:val="11"/>
        <w:ind w:firstLine="480" w:firstLineChars="200"/>
        <w:rPr>
          <w:b w:val="0"/>
          <w:bCs w:val="0"/>
          <w:color w:val="auto"/>
          <w:szCs w:val="21"/>
          <w:highlight w:val="none"/>
        </w:rPr>
      </w:pPr>
      <w:r>
        <w:rPr>
          <w:rFonts w:hint="eastAsia"/>
          <w:b w:val="0"/>
          <w:bCs w:val="0"/>
          <w:color w:val="auto"/>
          <w:szCs w:val="21"/>
          <w:highlight w:val="none"/>
        </w:rPr>
        <w:t>按照投标人须知前附表的规定，招标人或招标人授权的评标委员会依法确定中标人。</w:t>
      </w:r>
    </w:p>
    <w:p w14:paraId="50887951">
      <w:pPr>
        <w:pStyle w:val="11"/>
        <w:rPr>
          <w:color w:val="auto"/>
          <w:highlight w:val="none"/>
        </w:rPr>
      </w:pPr>
      <w:bookmarkStart w:id="99" w:name="_bookmark67"/>
      <w:bookmarkEnd w:id="99"/>
      <w:bookmarkStart w:id="100" w:name="_Toc186743373"/>
      <w:r>
        <w:rPr>
          <w:rFonts w:hint="eastAsia"/>
          <w:color w:val="auto"/>
          <w:highlight w:val="none"/>
        </w:rPr>
        <w:t>7.5 中标通知</w:t>
      </w:r>
      <w:bookmarkEnd w:id="100"/>
    </w:p>
    <w:p w14:paraId="1EA2F44A">
      <w:pPr>
        <w:pStyle w:val="11"/>
        <w:ind w:firstLine="480" w:firstLineChars="200"/>
        <w:rPr>
          <w:b w:val="0"/>
          <w:bCs w:val="0"/>
          <w:color w:val="auto"/>
          <w:szCs w:val="21"/>
          <w:highlight w:val="none"/>
        </w:rPr>
      </w:pPr>
      <w:r>
        <w:rPr>
          <w:rFonts w:hint="eastAsia"/>
          <w:b w:val="0"/>
          <w:bCs w:val="0"/>
          <w:color w:val="auto"/>
          <w:szCs w:val="21"/>
          <w:highlight w:val="none"/>
        </w:rPr>
        <w:t>在本章第 3.3 款规定的投标有效期内，招标人以书面形式向中标人发出中标通知书，同时将中标结果通知未中标的投标人。</w:t>
      </w:r>
    </w:p>
    <w:p w14:paraId="66CA234F">
      <w:pPr>
        <w:pStyle w:val="11"/>
        <w:rPr>
          <w:color w:val="auto"/>
          <w:highlight w:val="none"/>
        </w:rPr>
      </w:pPr>
      <w:bookmarkStart w:id="101" w:name="_bookmark68"/>
      <w:bookmarkEnd w:id="101"/>
      <w:bookmarkStart w:id="102" w:name="_Toc186743374"/>
      <w:r>
        <w:rPr>
          <w:rFonts w:hint="eastAsia"/>
          <w:color w:val="auto"/>
          <w:highlight w:val="none"/>
        </w:rPr>
        <w:t>7.6 技术成果经济补偿</w:t>
      </w:r>
      <w:bookmarkEnd w:id="102"/>
    </w:p>
    <w:p w14:paraId="73B98C66">
      <w:pPr>
        <w:pStyle w:val="11"/>
        <w:ind w:firstLine="480" w:firstLineChars="200"/>
        <w:rPr>
          <w:b w:val="0"/>
          <w:bCs w:val="0"/>
          <w:color w:val="auto"/>
          <w:szCs w:val="21"/>
          <w:highlight w:val="none"/>
        </w:rPr>
      </w:pPr>
      <w:r>
        <w:rPr>
          <w:rFonts w:hint="eastAsia"/>
          <w:b w:val="0"/>
          <w:bCs w:val="0"/>
          <w:color w:val="auto"/>
          <w:szCs w:val="21"/>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14:paraId="75213C94">
      <w:pPr>
        <w:pStyle w:val="11"/>
        <w:rPr>
          <w:color w:val="auto"/>
          <w:highlight w:val="none"/>
        </w:rPr>
      </w:pPr>
      <w:bookmarkStart w:id="103" w:name="_bookmark69"/>
      <w:bookmarkEnd w:id="103"/>
      <w:bookmarkStart w:id="104" w:name="_Toc186743375"/>
      <w:r>
        <w:rPr>
          <w:rFonts w:hint="eastAsia"/>
          <w:color w:val="auto"/>
          <w:highlight w:val="none"/>
        </w:rPr>
        <w:t>7.7 履约保证金</w:t>
      </w:r>
      <w:bookmarkEnd w:id="104"/>
    </w:p>
    <w:p w14:paraId="171DF4CD">
      <w:pPr>
        <w:pStyle w:val="11"/>
        <w:ind w:firstLine="480" w:firstLineChars="200"/>
        <w:rPr>
          <w:b w:val="0"/>
          <w:bCs w:val="0"/>
          <w:color w:val="auto"/>
          <w:szCs w:val="21"/>
          <w:highlight w:val="none"/>
        </w:rPr>
      </w:pPr>
      <w:r>
        <w:rPr>
          <w:rFonts w:hint="eastAsia"/>
          <w:b w:val="0"/>
          <w:bCs w:val="0"/>
          <w:color w:val="auto"/>
          <w:szCs w:val="21"/>
          <w:highlight w:val="none"/>
        </w:rPr>
        <w:t>7.7.1 本合同签订后十五日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14:paraId="734519D6">
      <w:pPr>
        <w:tabs>
          <w:tab w:val="left" w:pos="1186"/>
        </w:tabs>
        <w:spacing w:line="360" w:lineRule="auto"/>
        <w:ind w:right="82" w:firstLine="460" w:firstLineChars="200"/>
        <w:jc w:val="both"/>
        <w:rPr>
          <w:color w:val="auto"/>
          <w:sz w:val="24"/>
          <w:szCs w:val="24"/>
          <w:highlight w:val="none"/>
        </w:rPr>
      </w:pPr>
      <w:r>
        <w:rPr>
          <w:rFonts w:hint="eastAsia"/>
          <w:color w:val="auto"/>
          <w:spacing w:val="-5"/>
          <w:sz w:val="24"/>
          <w:szCs w:val="24"/>
          <w:highlight w:val="none"/>
        </w:rPr>
        <w:t xml:space="preserve">7.7.2 中标人不能按本章第 </w:t>
      </w:r>
      <w:r>
        <w:rPr>
          <w:rFonts w:hint="eastAsia"/>
          <w:color w:val="auto"/>
          <w:sz w:val="24"/>
          <w:szCs w:val="24"/>
          <w:highlight w:val="none"/>
        </w:rPr>
        <w:t>7.7.1</w:t>
      </w:r>
      <w:r>
        <w:rPr>
          <w:rFonts w:hint="eastAsia"/>
          <w:color w:val="auto"/>
          <w:spacing w:val="30"/>
          <w:sz w:val="24"/>
          <w:szCs w:val="24"/>
          <w:highlight w:val="none"/>
        </w:rPr>
        <w:t xml:space="preserve"> </w:t>
      </w:r>
      <w:r>
        <w:rPr>
          <w:rFonts w:hint="eastAsia"/>
          <w:color w:val="auto"/>
          <w:spacing w:val="-3"/>
          <w:sz w:val="24"/>
          <w:szCs w:val="24"/>
          <w:highlight w:val="none"/>
        </w:rPr>
        <w:t>项要求提交履约保证金的，视为放弃中标，</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55701362">
      <w:pPr>
        <w:pStyle w:val="11"/>
        <w:rPr>
          <w:color w:val="auto"/>
          <w:highlight w:val="none"/>
        </w:rPr>
      </w:pPr>
      <w:bookmarkStart w:id="105" w:name="_bookmark70"/>
      <w:bookmarkEnd w:id="105"/>
      <w:bookmarkStart w:id="106" w:name="_Toc186743376"/>
      <w:r>
        <w:rPr>
          <w:rFonts w:hint="eastAsia"/>
          <w:color w:val="auto"/>
          <w:highlight w:val="none"/>
        </w:rPr>
        <w:t>7.8 签订合同</w:t>
      </w:r>
      <w:bookmarkEnd w:id="106"/>
    </w:p>
    <w:p w14:paraId="5E1DB1DD">
      <w:pPr>
        <w:tabs>
          <w:tab w:val="left" w:pos="1186"/>
        </w:tabs>
        <w:wordWrap w:val="0"/>
        <w:adjustRightInd w:val="0"/>
        <w:snapToGrid w:val="0"/>
        <w:spacing w:line="360" w:lineRule="auto"/>
        <w:ind w:firstLine="464" w:firstLineChars="200"/>
        <w:jc w:val="both"/>
        <w:rPr>
          <w:color w:val="auto"/>
          <w:sz w:val="24"/>
          <w:szCs w:val="24"/>
          <w:highlight w:val="none"/>
        </w:rPr>
      </w:pPr>
      <w:r>
        <w:rPr>
          <w:rFonts w:hint="eastAsia"/>
          <w:color w:val="auto"/>
          <w:spacing w:val="-4"/>
          <w:sz w:val="24"/>
          <w:szCs w:val="24"/>
          <w:highlight w:val="none"/>
        </w:rPr>
        <w:t xml:space="preserve">7.8.1 招标人和中标人应当在中标通知书发出之日起 </w:t>
      </w:r>
      <w:r>
        <w:rPr>
          <w:rFonts w:hint="eastAsia"/>
          <w:color w:val="auto"/>
          <w:sz w:val="24"/>
          <w:szCs w:val="24"/>
          <w:highlight w:val="none"/>
        </w:rPr>
        <w:t>30</w:t>
      </w:r>
      <w:r>
        <w:rPr>
          <w:rFonts w:hint="eastAsia"/>
          <w:color w:val="auto"/>
          <w:spacing w:val="32"/>
          <w:sz w:val="24"/>
          <w:szCs w:val="24"/>
          <w:highlight w:val="none"/>
        </w:rPr>
        <w:t xml:space="preserve"> </w:t>
      </w:r>
      <w:r>
        <w:rPr>
          <w:rFonts w:hint="eastAsia"/>
          <w:color w:val="auto"/>
          <w:spacing w:val="-3"/>
          <w:sz w:val="24"/>
          <w:szCs w:val="24"/>
          <w:highlight w:val="none"/>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42B9A42A">
      <w:pPr>
        <w:tabs>
          <w:tab w:val="left" w:pos="1186"/>
        </w:tabs>
        <w:wordWrap w:val="0"/>
        <w:adjustRightInd w:val="0"/>
        <w:snapToGrid w:val="0"/>
        <w:spacing w:line="360" w:lineRule="auto"/>
        <w:ind w:firstLine="440" w:firstLineChars="200"/>
        <w:jc w:val="both"/>
        <w:rPr>
          <w:color w:val="auto"/>
          <w:sz w:val="24"/>
          <w:szCs w:val="24"/>
          <w:highlight w:val="none"/>
        </w:rPr>
      </w:pPr>
      <w:r>
        <w:rPr>
          <w:rFonts w:hint="eastAsia"/>
          <w:color w:val="auto"/>
          <w:spacing w:val="-10"/>
          <w:sz w:val="24"/>
          <w:szCs w:val="24"/>
          <w:highlight w:val="none"/>
        </w:rPr>
        <w:t>7.8.2 发出中标通知书后，招标人无正当理由拒签合同，或者在签订合同时向中标人提出附</w:t>
      </w:r>
      <w:r>
        <w:rPr>
          <w:rFonts w:hint="eastAsia"/>
          <w:color w:val="auto"/>
          <w:spacing w:val="-5"/>
          <w:sz w:val="24"/>
          <w:szCs w:val="24"/>
          <w:highlight w:val="none"/>
        </w:rPr>
        <w:t>加条件的，</w:t>
      </w:r>
      <w:r>
        <w:rPr>
          <w:rFonts w:hint="eastAsia"/>
          <w:strike/>
          <w:color w:val="auto"/>
          <w:spacing w:val="-5"/>
          <w:sz w:val="24"/>
          <w:szCs w:val="24"/>
          <w:highlight w:val="none"/>
        </w:rPr>
        <w:t>招标人向中标人退还投标保证金；</w:t>
      </w:r>
      <w:r>
        <w:rPr>
          <w:rFonts w:hint="eastAsia"/>
          <w:color w:val="auto"/>
          <w:spacing w:val="-5"/>
          <w:sz w:val="24"/>
          <w:szCs w:val="24"/>
          <w:highlight w:val="none"/>
        </w:rPr>
        <w:t>给中标人造成损失的，还应当赔偿损失。</w:t>
      </w:r>
    </w:p>
    <w:p w14:paraId="317F4D07">
      <w:pPr>
        <w:pStyle w:val="37"/>
        <w:tabs>
          <w:tab w:val="left" w:pos="1134"/>
        </w:tabs>
        <w:spacing w:line="360" w:lineRule="auto"/>
        <w:ind w:left="0" w:right="82" w:firstLine="456" w:firstLineChars="200"/>
        <w:jc w:val="both"/>
        <w:rPr>
          <w:color w:val="auto"/>
          <w:sz w:val="21"/>
          <w:highlight w:val="none"/>
        </w:rPr>
      </w:pPr>
      <w:r>
        <w:rPr>
          <w:rFonts w:hint="eastAsia"/>
          <w:color w:val="auto"/>
          <w:spacing w:val="-6"/>
          <w:sz w:val="24"/>
          <w:szCs w:val="24"/>
          <w:highlight w:val="none"/>
        </w:rPr>
        <w:t>7.8.3 联合体中标的，联合体各方应当共同与招标人签订合同，就中标项目向招标人承担连</w:t>
      </w:r>
      <w:r>
        <w:rPr>
          <w:rFonts w:hint="eastAsia"/>
          <w:color w:val="auto"/>
          <w:spacing w:val="-4"/>
          <w:sz w:val="24"/>
          <w:szCs w:val="24"/>
          <w:highlight w:val="none"/>
        </w:rPr>
        <w:t>带责任。</w:t>
      </w:r>
    </w:p>
    <w:p w14:paraId="7BBACA19">
      <w:pPr>
        <w:tabs>
          <w:tab w:val="left" w:pos="1134"/>
        </w:tabs>
        <w:spacing w:line="360" w:lineRule="auto"/>
        <w:ind w:right="82"/>
        <w:jc w:val="both"/>
        <w:rPr>
          <w:color w:val="auto"/>
          <w:sz w:val="21"/>
          <w:highlight w:val="none"/>
        </w:rPr>
      </w:pPr>
    </w:p>
    <w:p w14:paraId="47E82900">
      <w:pPr>
        <w:pStyle w:val="4"/>
        <w:rPr>
          <w:color w:val="auto"/>
          <w:highlight w:val="none"/>
        </w:rPr>
      </w:pPr>
      <w:bookmarkStart w:id="107" w:name="_bookmark71"/>
      <w:bookmarkEnd w:id="107"/>
      <w:bookmarkStart w:id="108" w:name="_Toc188025892"/>
      <w:r>
        <w:rPr>
          <w:rFonts w:hint="eastAsia"/>
          <w:color w:val="auto"/>
          <w:highlight w:val="none"/>
        </w:rPr>
        <w:t>8.纪律和监督</w:t>
      </w:r>
      <w:bookmarkEnd w:id="108"/>
    </w:p>
    <w:p w14:paraId="3079D206">
      <w:pPr>
        <w:pStyle w:val="11"/>
        <w:ind w:firstLine="414" w:firstLineChars="182"/>
        <w:rPr>
          <w:b w:val="0"/>
          <w:bCs w:val="0"/>
          <w:color w:val="auto"/>
          <w:spacing w:val="-6"/>
          <w:szCs w:val="24"/>
          <w:highlight w:val="none"/>
          <w:lang w:bidi="zh-CN"/>
        </w:rPr>
      </w:pPr>
      <w:bookmarkStart w:id="109" w:name="_bookmark72"/>
      <w:bookmarkEnd w:id="109"/>
      <w:bookmarkStart w:id="110" w:name="_Toc186743378"/>
      <w:r>
        <w:rPr>
          <w:rFonts w:hint="eastAsia"/>
          <w:b w:val="0"/>
          <w:bCs w:val="0"/>
          <w:color w:val="auto"/>
          <w:spacing w:val="-6"/>
          <w:szCs w:val="24"/>
          <w:highlight w:val="none"/>
          <w:lang w:bidi="zh-CN"/>
        </w:rPr>
        <w:t>8.1 对招标人的纪律要求</w:t>
      </w:r>
      <w:bookmarkEnd w:id="110"/>
    </w:p>
    <w:p w14:paraId="4C7AEEAB">
      <w:pPr>
        <w:pStyle w:val="11"/>
        <w:ind w:firstLine="414" w:firstLineChars="182"/>
        <w:rPr>
          <w:b w:val="0"/>
          <w:bCs w:val="0"/>
          <w:color w:val="auto"/>
          <w:spacing w:val="-6"/>
          <w:szCs w:val="24"/>
          <w:highlight w:val="none"/>
          <w:lang w:bidi="zh-CN"/>
        </w:rPr>
      </w:pPr>
      <w:r>
        <w:rPr>
          <w:rFonts w:hint="eastAsia"/>
          <w:b w:val="0"/>
          <w:bCs w:val="0"/>
          <w:color w:val="auto"/>
          <w:spacing w:val="-6"/>
          <w:szCs w:val="24"/>
          <w:highlight w:val="none"/>
          <w:lang w:bidi="zh-CN"/>
        </w:rPr>
        <w:t>招标人不得泄露招标投标活动中应当保密的情况和资料，不得与投标人串通损害国家利益、社会公共利益或者他人合法权益。</w:t>
      </w:r>
    </w:p>
    <w:p w14:paraId="112B21B6">
      <w:pPr>
        <w:pStyle w:val="11"/>
        <w:ind w:firstLine="414" w:firstLineChars="182"/>
        <w:rPr>
          <w:b w:val="0"/>
          <w:bCs w:val="0"/>
          <w:color w:val="auto"/>
          <w:spacing w:val="-6"/>
          <w:szCs w:val="24"/>
          <w:highlight w:val="none"/>
          <w:lang w:bidi="zh-CN"/>
        </w:rPr>
      </w:pPr>
      <w:bookmarkStart w:id="111" w:name="_bookmark73"/>
      <w:bookmarkEnd w:id="111"/>
      <w:bookmarkStart w:id="112" w:name="_Toc186743379"/>
      <w:r>
        <w:rPr>
          <w:rFonts w:hint="eastAsia"/>
          <w:b w:val="0"/>
          <w:bCs w:val="0"/>
          <w:color w:val="auto"/>
          <w:spacing w:val="-6"/>
          <w:szCs w:val="24"/>
          <w:highlight w:val="none"/>
          <w:lang w:bidi="zh-CN"/>
        </w:rPr>
        <w:t>8.2 对投标人的纪律要求</w:t>
      </w:r>
      <w:bookmarkEnd w:id="112"/>
    </w:p>
    <w:p w14:paraId="3EB8FBB0">
      <w:pPr>
        <w:pStyle w:val="11"/>
        <w:ind w:firstLine="414" w:firstLineChars="182"/>
        <w:rPr>
          <w:b w:val="0"/>
          <w:bCs w:val="0"/>
          <w:color w:val="auto"/>
          <w:spacing w:val="-6"/>
          <w:szCs w:val="24"/>
          <w:highlight w:val="none"/>
          <w:lang w:bidi="zh-CN"/>
        </w:rPr>
      </w:pPr>
      <w:r>
        <w:rPr>
          <w:rFonts w:hint="eastAsia"/>
          <w:b w:val="0"/>
          <w:bCs w:val="0"/>
          <w:color w:val="auto"/>
          <w:spacing w:val="-6"/>
          <w:szCs w:val="24"/>
          <w:highlight w:val="none"/>
          <w:lang w:bidi="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3882C8">
      <w:pPr>
        <w:pStyle w:val="11"/>
        <w:ind w:firstLine="414" w:firstLineChars="182"/>
        <w:rPr>
          <w:b w:val="0"/>
          <w:bCs w:val="0"/>
          <w:color w:val="auto"/>
          <w:spacing w:val="-6"/>
          <w:szCs w:val="24"/>
          <w:highlight w:val="none"/>
          <w:lang w:bidi="zh-CN"/>
        </w:rPr>
      </w:pPr>
      <w:bookmarkStart w:id="113" w:name="_bookmark74"/>
      <w:bookmarkEnd w:id="113"/>
      <w:bookmarkStart w:id="114" w:name="_Toc186743380"/>
      <w:r>
        <w:rPr>
          <w:rFonts w:hint="eastAsia"/>
          <w:b w:val="0"/>
          <w:bCs w:val="0"/>
          <w:color w:val="auto"/>
          <w:spacing w:val="-6"/>
          <w:szCs w:val="24"/>
          <w:highlight w:val="none"/>
          <w:lang w:bidi="zh-CN"/>
        </w:rPr>
        <w:t>8.3 对评标委员会成员的纪律要求</w:t>
      </w:r>
      <w:bookmarkEnd w:id="114"/>
    </w:p>
    <w:p w14:paraId="0F05AF32">
      <w:pPr>
        <w:pStyle w:val="11"/>
        <w:ind w:firstLine="414" w:firstLineChars="182"/>
        <w:rPr>
          <w:b w:val="0"/>
          <w:bCs w:val="0"/>
          <w:color w:val="auto"/>
          <w:spacing w:val="-6"/>
          <w:szCs w:val="24"/>
          <w:highlight w:val="none"/>
          <w:lang w:bidi="zh-CN"/>
        </w:rPr>
      </w:pPr>
      <w:r>
        <w:rPr>
          <w:rFonts w:hint="eastAsia"/>
          <w:b w:val="0"/>
          <w:bCs w:val="0"/>
          <w:color w:val="auto"/>
          <w:spacing w:val="-6"/>
          <w:szCs w:val="24"/>
          <w:highlight w:val="none"/>
          <w:lang w:bidi="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115" w:name="_bookmark75"/>
      <w:bookmarkEnd w:id="115"/>
    </w:p>
    <w:p w14:paraId="4FFE1A5B">
      <w:pPr>
        <w:pStyle w:val="11"/>
        <w:ind w:firstLine="414" w:firstLineChars="182"/>
        <w:rPr>
          <w:b w:val="0"/>
          <w:bCs w:val="0"/>
          <w:color w:val="auto"/>
          <w:spacing w:val="-6"/>
          <w:szCs w:val="24"/>
          <w:highlight w:val="none"/>
          <w:lang w:bidi="zh-CN"/>
        </w:rPr>
      </w:pPr>
      <w:r>
        <w:rPr>
          <w:rFonts w:hint="eastAsia"/>
          <w:b w:val="0"/>
          <w:bCs w:val="0"/>
          <w:color w:val="auto"/>
          <w:spacing w:val="-6"/>
          <w:szCs w:val="24"/>
          <w:highlight w:val="none"/>
          <w:lang w:bidi="zh-CN"/>
        </w:rPr>
        <w:t>8.4 对与评标活动有关的工作人员的纪律要求</w:t>
      </w:r>
    </w:p>
    <w:p w14:paraId="6245FDE2">
      <w:pPr>
        <w:pStyle w:val="11"/>
        <w:ind w:firstLine="414" w:firstLineChars="182"/>
        <w:rPr>
          <w:b w:val="0"/>
          <w:bCs w:val="0"/>
          <w:color w:val="auto"/>
          <w:spacing w:val="-6"/>
          <w:szCs w:val="24"/>
          <w:highlight w:val="none"/>
          <w:lang w:bidi="zh-CN"/>
        </w:rPr>
      </w:pPr>
      <w:r>
        <w:rPr>
          <w:rFonts w:hint="eastAsia"/>
          <w:b w:val="0"/>
          <w:bCs w:val="0"/>
          <w:color w:val="auto"/>
          <w:spacing w:val="-6"/>
          <w:szCs w:val="24"/>
          <w:highlight w:val="none"/>
          <w:lang w:bidi="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29A55D">
      <w:pPr>
        <w:pStyle w:val="11"/>
        <w:ind w:firstLine="414" w:firstLineChars="182"/>
        <w:rPr>
          <w:b w:val="0"/>
          <w:bCs w:val="0"/>
          <w:color w:val="auto"/>
          <w:spacing w:val="-6"/>
          <w:szCs w:val="24"/>
          <w:highlight w:val="none"/>
          <w:lang w:bidi="zh-CN"/>
        </w:rPr>
      </w:pPr>
      <w:bookmarkStart w:id="116" w:name="_bookmark76"/>
      <w:bookmarkEnd w:id="116"/>
      <w:bookmarkStart w:id="117" w:name="_Toc186743381"/>
      <w:r>
        <w:rPr>
          <w:rFonts w:hint="eastAsia"/>
          <w:b w:val="0"/>
          <w:bCs w:val="0"/>
          <w:color w:val="auto"/>
          <w:spacing w:val="-6"/>
          <w:szCs w:val="24"/>
          <w:highlight w:val="none"/>
          <w:lang w:bidi="zh-CN"/>
        </w:rPr>
        <w:t>8.5 投诉</w:t>
      </w:r>
      <w:bookmarkEnd w:id="117"/>
    </w:p>
    <w:p w14:paraId="02B9A799">
      <w:pPr>
        <w:pStyle w:val="11"/>
        <w:ind w:firstLine="414" w:firstLineChars="182"/>
        <w:rPr>
          <w:b w:val="0"/>
          <w:bCs w:val="0"/>
          <w:color w:val="auto"/>
          <w:spacing w:val="-6"/>
          <w:szCs w:val="24"/>
          <w:highlight w:val="none"/>
          <w:lang w:bidi="zh-CN"/>
        </w:rPr>
      </w:pPr>
      <w:r>
        <w:rPr>
          <w:rFonts w:hint="eastAsia"/>
          <w:b w:val="0"/>
          <w:bCs w:val="0"/>
          <w:color w:val="auto"/>
          <w:spacing w:val="-6"/>
          <w:szCs w:val="24"/>
          <w:highlight w:val="none"/>
          <w:lang w:bidi="zh-CN"/>
        </w:rPr>
        <w:t>8.5.1投标人或者其他利害关系人认为招标投标活动不符合法律、行政法规规定的，可以自知道或者应当知道之日起 10 日内向有关行政监督部门投诉。投诉应当有明确的请求和必要的证明材料。</w:t>
      </w:r>
    </w:p>
    <w:p w14:paraId="275F3EA6">
      <w:pPr>
        <w:pStyle w:val="11"/>
        <w:ind w:firstLine="414" w:firstLineChars="182"/>
        <w:rPr>
          <w:b w:val="0"/>
          <w:bCs w:val="0"/>
          <w:color w:val="auto"/>
          <w:spacing w:val="-6"/>
          <w:szCs w:val="24"/>
          <w:highlight w:val="none"/>
          <w:lang w:bidi="zh-CN"/>
        </w:rPr>
      </w:pPr>
      <w:r>
        <w:rPr>
          <w:rFonts w:hint="eastAsia"/>
          <w:b w:val="0"/>
          <w:bCs w:val="0"/>
          <w:color w:val="auto"/>
          <w:spacing w:val="-6"/>
          <w:szCs w:val="24"/>
          <w:highlight w:val="none"/>
          <w:lang w:bidi="zh-CN"/>
        </w:rPr>
        <w:t>8.5.2投标人或者其他利害关系人对招标文件、开标和评标结果提出投诉的，应当按照投标人须知第 2.4 款、第 5.3 款和第 7.2 款的规定先向招标人提出异议。异议答复期间不计算在第 8.5.1 项规定的期限内。</w:t>
      </w:r>
    </w:p>
    <w:p w14:paraId="0BF32447">
      <w:pPr>
        <w:pStyle w:val="11"/>
        <w:rPr>
          <w:color w:val="auto"/>
          <w:highlight w:val="none"/>
        </w:rPr>
      </w:pPr>
    </w:p>
    <w:p w14:paraId="09C3643B">
      <w:pPr>
        <w:pStyle w:val="4"/>
        <w:rPr>
          <w:color w:val="auto"/>
          <w:highlight w:val="none"/>
        </w:rPr>
      </w:pPr>
      <w:bookmarkStart w:id="118" w:name="_bookmark77"/>
      <w:bookmarkEnd w:id="118"/>
      <w:bookmarkStart w:id="119" w:name="_Toc188025893"/>
      <w:r>
        <w:rPr>
          <w:rFonts w:hint="eastAsia"/>
          <w:color w:val="auto"/>
          <w:highlight w:val="none"/>
        </w:rPr>
        <w:t>9. 是否采用电子招标投标</w:t>
      </w:r>
      <w:bookmarkEnd w:id="119"/>
    </w:p>
    <w:p w14:paraId="27E8D3E6">
      <w:pPr>
        <w:pStyle w:val="11"/>
        <w:rPr>
          <w:b w:val="0"/>
          <w:bCs w:val="0"/>
          <w:color w:val="auto"/>
          <w:spacing w:val="-6"/>
          <w:szCs w:val="24"/>
          <w:highlight w:val="none"/>
          <w:lang w:bidi="zh-CN"/>
        </w:rPr>
      </w:pPr>
      <w:r>
        <w:rPr>
          <w:rFonts w:hint="eastAsia"/>
          <w:b w:val="0"/>
          <w:bCs w:val="0"/>
          <w:color w:val="auto"/>
          <w:spacing w:val="-6"/>
          <w:szCs w:val="24"/>
          <w:highlight w:val="none"/>
          <w:lang w:bidi="zh-CN"/>
        </w:rPr>
        <w:t>本招标项目是否采用电子招标投标方式，见投标人须知前附表。</w:t>
      </w:r>
    </w:p>
    <w:p w14:paraId="2A15D554">
      <w:pPr>
        <w:pStyle w:val="11"/>
        <w:rPr>
          <w:color w:val="auto"/>
          <w:highlight w:val="none"/>
        </w:rPr>
      </w:pPr>
    </w:p>
    <w:p w14:paraId="22A5C8E4">
      <w:pPr>
        <w:pStyle w:val="4"/>
        <w:rPr>
          <w:color w:val="auto"/>
          <w:highlight w:val="none"/>
        </w:rPr>
      </w:pPr>
      <w:bookmarkStart w:id="120" w:name="_bookmark78"/>
      <w:bookmarkEnd w:id="120"/>
      <w:bookmarkStart w:id="121" w:name="_Toc188025894"/>
      <w:r>
        <w:rPr>
          <w:rFonts w:hint="eastAsia"/>
          <w:color w:val="auto"/>
          <w:highlight w:val="none"/>
        </w:rPr>
        <w:t>10. 需要补充的其他内容</w:t>
      </w:r>
      <w:bookmarkEnd w:id="121"/>
    </w:p>
    <w:p w14:paraId="4D189058">
      <w:pPr>
        <w:pStyle w:val="11"/>
        <w:rPr>
          <w:b w:val="0"/>
          <w:bCs w:val="0"/>
          <w:color w:val="auto"/>
          <w:spacing w:val="-6"/>
          <w:szCs w:val="24"/>
          <w:highlight w:val="none"/>
          <w:lang w:bidi="zh-CN"/>
        </w:rPr>
      </w:pPr>
      <w:r>
        <w:rPr>
          <w:rFonts w:hint="eastAsia"/>
          <w:b w:val="0"/>
          <w:bCs w:val="0"/>
          <w:color w:val="auto"/>
          <w:spacing w:val="-6"/>
          <w:szCs w:val="24"/>
          <w:highlight w:val="none"/>
          <w:lang w:bidi="zh-CN"/>
        </w:rPr>
        <w:t>需要补充的其他内容：见投标人须知前附表。</w:t>
      </w:r>
    </w:p>
    <w:p w14:paraId="42665EAE">
      <w:pPr>
        <w:spacing w:line="360" w:lineRule="auto"/>
        <w:ind w:right="82"/>
        <w:rPr>
          <w:color w:val="auto"/>
          <w:highlight w:val="none"/>
        </w:rPr>
        <w:sectPr>
          <w:pgSz w:w="12240" w:h="15840"/>
          <w:pgMar w:top="1400" w:right="1276" w:bottom="1120" w:left="1276" w:header="0" w:footer="841" w:gutter="0"/>
          <w:cols w:space="720" w:num="1"/>
        </w:sectPr>
      </w:pPr>
    </w:p>
    <w:p w14:paraId="6C4B0376">
      <w:pPr>
        <w:pStyle w:val="4"/>
        <w:rPr>
          <w:color w:val="auto"/>
          <w:highlight w:val="none"/>
        </w:rPr>
      </w:pPr>
      <w:bookmarkStart w:id="122" w:name="_bookmark79"/>
      <w:bookmarkEnd w:id="122"/>
      <w:bookmarkStart w:id="123" w:name="_Toc186743384"/>
      <w:bookmarkStart w:id="124" w:name="_Toc188025895"/>
      <w:r>
        <w:rPr>
          <w:rFonts w:hint="eastAsia"/>
          <w:color w:val="auto"/>
          <w:highlight w:val="none"/>
        </w:rPr>
        <w:t>附件一：开标记录表</w:t>
      </w:r>
      <w:bookmarkEnd w:id="123"/>
      <w:bookmarkEnd w:id="124"/>
    </w:p>
    <w:p w14:paraId="14D0C64C">
      <w:pPr>
        <w:pStyle w:val="11"/>
        <w:rPr>
          <w:color w:val="auto"/>
          <w:highlight w:val="none"/>
        </w:rPr>
      </w:pPr>
      <w:r>
        <w:rPr>
          <w:rFonts w:hint="eastAsia"/>
          <w:color w:val="auto"/>
          <w:highlight w:val="none"/>
        </w:rPr>
        <w:t>注：具体以广州交易集团有限公司（广州公共资源交易中心）格式为准。</w:t>
      </w:r>
    </w:p>
    <w:p w14:paraId="285411F9">
      <w:pPr>
        <w:pStyle w:val="11"/>
        <w:rPr>
          <w:color w:val="auto"/>
          <w:highlight w:val="none"/>
        </w:rPr>
      </w:pPr>
    </w:p>
    <w:p w14:paraId="3C42586C">
      <w:pPr>
        <w:pStyle w:val="11"/>
        <w:rPr>
          <w:color w:val="auto"/>
          <w:highlight w:val="none"/>
        </w:rPr>
      </w:pPr>
    </w:p>
    <w:p w14:paraId="5846EE57">
      <w:pPr>
        <w:pStyle w:val="4"/>
        <w:rPr>
          <w:color w:val="auto"/>
          <w:highlight w:val="none"/>
        </w:rPr>
      </w:pPr>
      <w:bookmarkStart w:id="125" w:name="_bookmark80"/>
      <w:bookmarkEnd w:id="125"/>
      <w:bookmarkStart w:id="126" w:name="_Toc186743385"/>
      <w:bookmarkStart w:id="127" w:name="_Toc188025896"/>
      <w:r>
        <w:rPr>
          <w:rFonts w:hint="eastAsia"/>
          <w:color w:val="auto"/>
          <w:highlight w:val="none"/>
        </w:rPr>
        <w:t>附件二：问题澄清通知</w:t>
      </w:r>
      <w:bookmarkEnd w:id="126"/>
      <w:bookmarkEnd w:id="127"/>
    </w:p>
    <w:p w14:paraId="343267E8">
      <w:pPr>
        <w:pStyle w:val="11"/>
        <w:rPr>
          <w:color w:val="auto"/>
          <w:highlight w:val="none"/>
        </w:rPr>
      </w:pPr>
      <w:r>
        <w:rPr>
          <w:rFonts w:hint="eastAsia"/>
          <w:color w:val="auto"/>
          <w:highlight w:val="none"/>
        </w:rPr>
        <w:t>注：具体以广州交易集团有限公司（广州公共资源交易中心）格式为准。</w:t>
      </w:r>
    </w:p>
    <w:p w14:paraId="0CC90321">
      <w:pPr>
        <w:pStyle w:val="11"/>
        <w:rPr>
          <w:color w:val="auto"/>
          <w:highlight w:val="none"/>
        </w:rPr>
      </w:pPr>
    </w:p>
    <w:p w14:paraId="1689C648">
      <w:pPr>
        <w:pStyle w:val="11"/>
        <w:rPr>
          <w:color w:val="auto"/>
          <w:highlight w:val="none"/>
        </w:rPr>
      </w:pPr>
    </w:p>
    <w:p w14:paraId="3E8881F6">
      <w:pPr>
        <w:pStyle w:val="4"/>
        <w:rPr>
          <w:color w:val="auto"/>
          <w:highlight w:val="none"/>
        </w:rPr>
      </w:pPr>
      <w:bookmarkStart w:id="128" w:name="_bookmark81"/>
      <w:bookmarkEnd w:id="128"/>
      <w:bookmarkStart w:id="129" w:name="_Toc186743386"/>
      <w:bookmarkStart w:id="130" w:name="_Toc188025897"/>
      <w:r>
        <w:rPr>
          <w:rFonts w:hint="eastAsia"/>
          <w:color w:val="auto"/>
          <w:highlight w:val="none"/>
        </w:rPr>
        <w:t>附件三：问题的澄清</w:t>
      </w:r>
      <w:bookmarkEnd w:id="129"/>
      <w:bookmarkEnd w:id="130"/>
    </w:p>
    <w:p w14:paraId="15EE90FD">
      <w:pPr>
        <w:pStyle w:val="11"/>
        <w:rPr>
          <w:color w:val="auto"/>
          <w:highlight w:val="none"/>
        </w:rPr>
      </w:pPr>
      <w:r>
        <w:rPr>
          <w:rFonts w:hint="eastAsia"/>
          <w:color w:val="auto"/>
          <w:highlight w:val="none"/>
        </w:rPr>
        <w:t>注：具体以广州交易集团有限公司（广州公共资源交易中心）格式为准。</w:t>
      </w:r>
    </w:p>
    <w:p w14:paraId="7C3CEC7C">
      <w:pPr>
        <w:pStyle w:val="11"/>
        <w:rPr>
          <w:color w:val="auto"/>
          <w:highlight w:val="none"/>
        </w:rPr>
      </w:pPr>
    </w:p>
    <w:p w14:paraId="48494230">
      <w:pPr>
        <w:pStyle w:val="4"/>
        <w:rPr>
          <w:color w:val="auto"/>
          <w:highlight w:val="none"/>
        </w:rPr>
      </w:pPr>
      <w:bookmarkStart w:id="131" w:name="_bookmark82"/>
      <w:bookmarkEnd w:id="131"/>
      <w:bookmarkStart w:id="132" w:name="_Toc186743387"/>
      <w:bookmarkStart w:id="133" w:name="_Toc188025898"/>
      <w:r>
        <w:rPr>
          <w:rFonts w:hint="eastAsia"/>
          <w:color w:val="auto"/>
          <w:highlight w:val="none"/>
        </w:rPr>
        <w:t>附件四：中标通知书</w:t>
      </w:r>
      <w:bookmarkEnd w:id="132"/>
      <w:bookmarkEnd w:id="133"/>
    </w:p>
    <w:p w14:paraId="3D7D1011">
      <w:pPr>
        <w:pStyle w:val="11"/>
        <w:rPr>
          <w:color w:val="auto"/>
          <w:highlight w:val="none"/>
        </w:rPr>
      </w:pPr>
      <w:r>
        <w:rPr>
          <w:rFonts w:hint="eastAsia"/>
          <w:color w:val="auto"/>
          <w:highlight w:val="none"/>
        </w:rPr>
        <w:t>注：具体以广州交易集团有限公司（广州公共资源交易中心）格式为准。</w:t>
      </w:r>
    </w:p>
    <w:p w14:paraId="01DE33D9">
      <w:pPr>
        <w:pStyle w:val="11"/>
        <w:rPr>
          <w:color w:val="auto"/>
          <w:highlight w:val="none"/>
        </w:rPr>
      </w:pPr>
    </w:p>
    <w:p w14:paraId="4477ACE0">
      <w:pPr>
        <w:pStyle w:val="11"/>
        <w:rPr>
          <w:color w:val="auto"/>
          <w:highlight w:val="none"/>
        </w:rPr>
      </w:pPr>
    </w:p>
    <w:p w14:paraId="3E2FEB30">
      <w:pPr>
        <w:pStyle w:val="4"/>
        <w:rPr>
          <w:color w:val="auto"/>
          <w:highlight w:val="none"/>
        </w:rPr>
      </w:pPr>
      <w:bookmarkStart w:id="134" w:name="_bookmark83"/>
      <w:bookmarkEnd w:id="134"/>
      <w:bookmarkStart w:id="135" w:name="_Toc186743388"/>
      <w:bookmarkStart w:id="136" w:name="_Toc188025899"/>
      <w:r>
        <w:rPr>
          <w:rFonts w:hint="eastAsia"/>
          <w:color w:val="auto"/>
          <w:highlight w:val="none"/>
        </w:rPr>
        <w:t>附件五：中标结果通知书</w:t>
      </w:r>
      <w:bookmarkEnd w:id="135"/>
      <w:bookmarkEnd w:id="136"/>
    </w:p>
    <w:p w14:paraId="4F5E6ACD">
      <w:pPr>
        <w:pStyle w:val="11"/>
        <w:rPr>
          <w:color w:val="auto"/>
          <w:highlight w:val="none"/>
        </w:rPr>
      </w:pPr>
      <w:r>
        <w:rPr>
          <w:rFonts w:hint="eastAsia"/>
          <w:color w:val="auto"/>
          <w:highlight w:val="none"/>
        </w:rPr>
        <w:t>注：具体以广州交易集团有限公司（广州公共资源交易中心）格式为准。</w:t>
      </w:r>
    </w:p>
    <w:p w14:paraId="7434168F">
      <w:pPr>
        <w:pStyle w:val="11"/>
        <w:rPr>
          <w:color w:val="auto"/>
          <w:highlight w:val="none"/>
        </w:rPr>
      </w:pPr>
    </w:p>
    <w:p w14:paraId="0D524EDC">
      <w:pPr>
        <w:pStyle w:val="11"/>
        <w:rPr>
          <w:color w:val="auto"/>
          <w:highlight w:val="none"/>
        </w:rPr>
      </w:pPr>
    </w:p>
    <w:p w14:paraId="29A7F868">
      <w:pPr>
        <w:pStyle w:val="4"/>
        <w:rPr>
          <w:color w:val="auto"/>
          <w:highlight w:val="none"/>
        </w:rPr>
      </w:pPr>
      <w:bookmarkStart w:id="137" w:name="_bookmark84"/>
      <w:bookmarkEnd w:id="137"/>
      <w:bookmarkStart w:id="138" w:name="_Toc188025900"/>
      <w:bookmarkStart w:id="139" w:name="_Toc186743389"/>
      <w:r>
        <w:rPr>
          <w:rFonts w:hint="eastAsia"/>
          <w:color w:val="auto"/>
          <w:highlight w:val="none"/>
        </w:rPr>
        <w:t>附件六：确认通知</w:t>
      </w:r>
      <w:bookmarkEnd w:id="138"/>
      <w:bookmarkEnd w:id="139"/>
    </w:p>
    <w:p w14:paraId="2BF1873F">
      <w:pPr>
        <w:pStyle w:val="11"/>
        <w:rPr>
          <w:color w:val="auto"/>
          <w:highlight w:val="none"/>
        </w:rPr>
      </w:pPr>
      <w:r>
        <w:rPr>
          <w:rFonts w:hint="eastAsia"/>
          <w:color w:val="auto"/>
          <w:highlight w:val="none"/>
        </w:rPr>
        <w:t>注：具体以广州交易集团有限公司（广州公共资源交易中心）格式为准。</w:t>
      </w:r>
    </w:p>
    <w:p w14:paraId="6BDE5114">
      <w:pPr>
        <w:pStyle w:val="15"/>
        <w:rPr>
          <w:color w:val="auto"/>
          <w:highlight w:val="none"/>
        </w:rPr>
      </w:pPr>
    </w:p>
    <w:p w14:paraId="4AD95A43">
      <w:pPr>
        <w:pStyle w:val="15"/>
        <w:rPr>
          <w:color w:val="auto"/>
          <w:highlight w:val="none"/>
        </w:rPr>
      </w:pPr>
    </w:p>
    <w:p w14:paraId="0F6888B2">
      <w:pPr>
        <w:pStyle w:val="15"/>
        <w:rPr>
          <w:color w:val="auto"/>
          <w:highlight w:val="none"/>
        </w:rPr>
      </w:pPr>
    </w:p>
    <w:p w14:paraId="3850CBAA">
      <w:pPr>
        <w:pStyle w:val="15"/>
        <w:rPr>
          <w:color w:val="auto"/>
          <w:highlight w:val="none"/>
        </w:rPr>
      </w:pPr>
    </w:p>
    <w:p w14:paraId="0EA1F8AD">
      <w:pPr>
        <w:pStyle w:val="15"/>
        <w:rPr>
          <w:color w:val="auto"/>
          <w:highlight w:val="none"/>
        </w:rPr>
      </w:pPr>
    </w:p>
    <w:p w14:paraId="76CDB5FF">
      <w:pPr>
        <w:pStyle w:val="15"/>
        <w:rPr>
          <w:color w:val="auto"/>
          <w:highlight w:val="none"/>
        </w:rPr>
      </w:pPr>
    </w:p>
    <w:p w14:paraId="5E34CE1F">
      <w:pPr>
        <w:widowControl/>
        <w:autoSpaceDE/>
        <w:autoSpaceDN/>
        <w:rPr>
          <w:b/>
          <w:color w:val="auto"/>
          <w:sz w:val="28"/>
          <w:szCs w:val="28"/>
          <w:highlight w:val="none"/>
        </w:rPr>
      </w:pPr>
      <w:bookmarkStart w:id="140" w:name="_Toc186743390"/>
      <w:r>
        <w:rPr>
          <w:rFonts w:hint="eastAsia"/>
          <w:color w:val="auto"/>
          <w:highlight w:val="none"/>
        </w:rPr>
        <w:br w:type="page"/>
      </w:r>
    </w:p>
    <w:p w14:paraId="4CCBFDD5">
      <w:pPr>
        <w:pStyle w:val="4"/>
        <w:rPr>
          <w:color w:val="auto"/>
          <w:highlight w:val="none"/>
        </w:rPr>
      </w:pPr>
      <w:bookmarkStart w:id="141" w:name="_Toc188025901"/>
      <w:r>
        <w:rPr>
          <w:rFonts w:hint="eastAsia"/>
          <w:color w:val="auto"/>
          <w:highlight w:val="none"/>
        </w:rPr>
        <w:t>附件</w:t>
      </w:r>
      <w:r>
        <w:rPr>
          <w:rFonts w:hint="eastAsia"/>
          <w:color w:val="auto"/>
          <w:highlight w:val="none"/>
          <w:lang w:val="en-US"/>
        </w:rPr>
        <w:t>七</w:t>
      </w:r>
      <w:r>
        <w:rPr>
          <w:rFonts w:hint="eastAsia"/>
          <w:color w:val="auto"/>
          <w:highlight w:val="none"/>
        </w:rPr>
        <w:t>：评标委员会成员声明</w:t>
      </w:r>
      <w:bookmarkEnd w:id="140"/>
      <w:bookmarkEnd w:id="141"/>
    </w:p>
    <w:p w14:paraId="48D5BA82">
      <w:pPr>
        <w:pStyle w:val="62"/>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001D84EA">
      <w:pPr>
        <w:pStyle w:val="62"/>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广州新中轴海珠片区城市更新有限公司 </w:t>
      </w:r>
      <w:r>
        <w:rPr>
          <w:rFonts w:hint="eastAsia" w:ascii="宋体" w:hAnsi="宋体" w:cs="宋体"/>
          <w:b/>
          <w:bCs/>
          <w:color w:val="auto"/>
          <w:szCs w:val="21"/>
          <w:highlight w:val="none"/>
        </w:rPr>
        <w:t>：</w:t>
      </w:r>
    </w:p>
    <w:p w14:paraId="5328617A">
      <w:pPr>
        <w:adjustRightInd w:val="0"/>
        <w:snapToGrid w:val="0"/>
        <w:spacing w:line="360" w:lineRule="auto"/>
        <w:ind w:firstLine="440" w:firstLineChars="200"/>
        <w:rPr>
          <w:color w:val="auto"/>
          <w:szCs w:val="21"/>
          <w:highlight w:val="none"/>
        </w:rPr>
      </w:pPr>
      <w:r>
        <w:rPr>
          <w:rFonts w:hint="eastAsia"/>
          <w:color w:val="auto"/>
          <w:szCs w:val="21"/>
          <w:highlight w:val="none"/>
        </w:rPr>
        <w:t>本人就参与</w:t>
      </w:r>
      <w:r>
        <w:rPr>
          <w:rFonts w:hint="eastAsia"/>
          <w:color w:val="auto"/>
          <w:szCs w:val="21"/>
          <w:highlight w:val="none"/>
          <w:u w:val="single"/>
        </w:rPr>
        <w:t xml:space="preserve"> 广州市海珠区三滘村城中村改造项目S4地块安置物业建设项目勘察和初步设计 </w:t>
      </w:r>
      <w:r>
        <w:rPr>
          <w:rFonts w:hint="eastAsia"/>
          <w:color w:val="auto"/>
          <w:szCs w:val="21"/>
          <w:highlight w:val="none"/>
        </w:rPr>
        <w:t>项目的评标工作，作出郑重声明：</w:t>
      </w:r>
    </w:p>
    <w:p w14:paraId="71EA0AEE">
      <w:pPr>
        <w:adjustRightInd w:val="0"/>
        <w:snapToGrid w:val="0"/>
        <w:spacing w:line="360" w:lineRule="auto"/>
        <w:ind w:firstLine="440" w:firstLineChars="200"/>
        <w:rPr>
          <w:color w:val="auto"/>
          <w:szCs w:val="21"/>
          <w:highlight w:val="none"/>
        </w:rPr>
      </w:pPr>
      <w:r>
        <w:rPr>
          <w:rFonts w:hint="eastAsia"/>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B249E2">
      <w:pPr>
        <w:adjustRightInd w:val="0"/>
        <w:snapToGrid w:val="0"/>
        <w:spacing w:line="360" w:lineRule="auto"/>
        <w:ind w:firstLine="440" w:firstLineChars="200"/>
        <w:rPr>
          <w:color w:val="auto"/>
          <w:szCs w:val="21"/>
          <w:highlight w:val="none"/>
        </w:rPr>
      </w:pPr>
      <w:r>
        <w:rPr>
          <w:rFonts w:hint="eastAsia"/>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4C9305A">
      <w:pPr>
        <w:adjustRightInd w:val="0"/>
        <w:snapToGrid w:val="0"/>
        <w:spacing w:line="360" w:lineRule="auto"/>
        <w:ind w:firstLine="440" w:firstLineChars="200"/>
        <w:rPr>
          <w:color w:val="auto"/>
          <w:szCs w:val="21"/>
          <w:highlight w:val="none"/>
        </w:rPr>
      </w:pPr>
      <w:r>
        <w:rPr>
          <w:rFonts w:hint="eastAsia"/>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550D0F4">
      <w:pPr>
        <w:adjustRightInd w:val="0"/>
        <w:snapToGrid w:val="0"/>
        <w:spacing w:line="360" w:lineRule="auto"/>
        <w:ind w:firstLine="440" w:firstLineChars="200"/>
        <w:rPr>
          <w:color w:val="auto"/>
          <w:szCs w:val="21"/>
          <w:highlight w:val="none"/>
        </w:rPr>
      </w:pPr>
      <w:r>
        <w:rPr>
          <w:rFonts w:hint="eastAsia"/>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6CD577">
      <w:pPr>
        <w:adjustRightInd w:val="0"/>
        <w:snapToGrid w:val="0"/>
        <w:spacing w:line="360" w:lineRule="auto"/>
        <w:ind w:firstLine="440" w:firstLineChars="200"/>
        <w:rPr>
          <w:color w:val="auto"/>
          <w:szCs w:val="21"/>
          <w:highlight w:val="none"/>
        </w:rPr>
      </w:pPr>
      <w:r>
        <w:rPr>
          <w:rFonts w:hint="eastAsia"/>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46123E">
      <w:pPr>
        <w:adjustRightInd w:val="0"/>
        <w:snapToGrid w:val="0"/>
        <w:spacing w:line="360" w:lineRule="auto"/>
        <w:ind w:firstLine="440" w:firstLineChars="200"/>
        <w:rPr>
          <w:b/>
          <w:bCs/>
          <w:color w:val="auto"/>
          <w:szCs w:val="21"/>
          <w:highlight w:val="none"/>
        </w:rPr>
      </w:pPr>
      <w:r>
        <w:rPr>
          <w:rFonts w:hint="eastAsia"/>
          <w:color w:val="auto"/>
          <w:szCs w:val="21"/>
          <w:highlight w:val="none"/>
        </w:rPr>
        <w:t xml:space="preserve">如果本人违反上述声明内容，造成的后果由本人自行承担。   </w:t>
      </w:r>
      <w:r>
        <w:rPr>
          <w:rFonts w:hint="eastAsia"/>
          <w:b/>
          <w:bCs/>
          <w:color w:val="auto"/>
          <w:szCs w:val="21"/>
          <w:highlight w:val="none"/>
        </w:rPr>
        <w:t xml:space="preserve">                          </w:t>
      </w:r>
    </w:p>
    <w:p w14:paraId="3536B076">
      <w:pPr>
        <w:pStyle w:val="62"/>
        <w:spacing w:line="360" w:lineRule="auto"/>
        <w:ind w:firstLine="402"/>
        <w:rPr>
          <w:rFonts w:ascii="宋体" w:hAnsi="宋体" w:cs="宋体"/>
          <w:b/>
          <w:bCs/>
          <w:color w:val="auto"/>
          <w:szCs w:val="21"/>
          <w:highlight w:val="none"/>
        </w:rPr>
      </w:pPr>
    </w:p>
    <w:p w14:paraId="0E1C73D7">
      <w:pPr>
        <w:pStyle w:val="11"/>
        <w:ind w:firstLine="5060" w:firstLineChars="2100"/>
        <w:rPr>
          <w:color w:val="auto"/>
          <w:highlight w:val="none"/>
        </w:rPr>
      </w:pPr>
      <w:r>
        <w:rPr>
          <w:rFonts w:hint="eastAsia"/>
          <w:color w:val="auto"/>
          <w:highlight w:val="none"/>
        </w:rPr>
        <w:t>声明人：</w:t>
      </w:r>
      <w:r>
        <w:rPr>
          <w:rFonts w:hint="eastAsia"/>
          <w:color w:val="auto"/>
          <w:highlight w:val="none"/>
          <w:u w:val="single"/>
        </w:rPr>
        <w:t xml:space="preserve"> （签名）</w:t>
      </w:r>
    </w:p>
    <w:p w14:paraId="07771119">
      <w:pPr>
        <w:spacing w:line="360" w:lineRule="auto"/>
        <w:ind w:right="82"/>
        <w:jc w:val="right"/>
        <w:rPr>
          <w:color w:val="auto"/>
          <w:highlight w:val="none"/>
        </w:rPr>
        <w:sectPr>
          <w:pgSz w:w="12240" w:h="15840"/>
          <w:pgMar w:top="1400" w:right="1100" w:bottom="1120" w:left="1560" w:header="0" w:footer="841" w:gutter="0"/>
          <w:cols w:space="720" w:num="1"/>
        </w:sectPr>
      </w:pPr>
    </w:p>
    <w:p w14:paraId="7DD7A1F4">
      <w:pPr>
        <w:pStyle w:val="3"/>
        <w:ind w:right="82"/>
        <w:rPr>
          <w:rFonts w:ascii="宋体" w:hAnsi="宋体" w:eastAsia="宋体" w:cs="宋体"/>
          <w:color w:val="auto"/>
          <w:highlight w:val="none"/>
        </w:rPr>
      </w:pPr>
      <w:bookmarkStart w:id="142" w:name="_bookmark85"/>
      <w:bookmarkEnd w:id="142"/>
      <w:bookmarkStart w:id="143" w:name="_Toc188025902"/>
      <w:r>
        <w:rPr>
          <w:rFonts w:hint="eastAsia" w:ascii="宋体" w:hAnsi="宋体" w:eastAsia="宋体" w:cs="宋体"/>
          <w:color w:val="auto"/>
          <w:highlight w:val="none"/>
        </w:rPr>
        <w:t>第三章 评标办法（综合评估法）</w:t>
      </w:r>
      <w:bookmarkEnd w:id="143"/>
    </w:p>
    <w:p w14:paraId="546CFE7B">
      <w:pPr>
        <w:pStyle w:val="4"/>
        <w:jc w:val="center"/>
        <w:rPr>
          <w:color w:val="auto"/>
          <w:highlight w:val="none"/>
        </w:rPr>
      </w:pPr>
      <w:bookmarkStart w:id="144" w:name="_bookmark86"/>
      <w:bookmarkEnd w:id="144"/>
      <w:bookmarkStart w:id="145" w:name="_Toc188025903"/>
      <w:r>
        <w:rPr>
          <w:rFonts w:hint="eastAsia"/>
          <w:color w:val="auto"/>
          <w:highlight w:val="none"/>
        </w:rPr>
        <w:t>评标办法前附表</w:t>
      </w:r>
      <w:bookmarkEnd w:id="145"/>
    </w:p>
    <w:tbl>
      <w:tblPr>
        <w:tblStyle w:val="36"/>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110"/>
        <w:gridCol w:w="1605"/>
        <w:gridCol w:w="5776"/>
      </w:tblGrid>
      <w:tr w14:paraId="0CC06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blHeader/>
        </w:trPr>
        <w:tc>
          <w:tcPr>
            <w:tcW w:w="1800" w:type="dxa"/>
            <w:gridSpan w:val="2"/>
            <w:vAlign w:val="center"/>
          </w:tcPr>
          <w:p w14:paraId="746BA3CD">
            <w:pPr>
              <w:pStyle w:val="38"/>
              <w:spacing w:line="276" w:lineRule="auto"/>
              <w:ind w:left="44" w:right="82"/>
              <w:jc w:val="center"/>
              <w:rPr>
                <w:b/>
                <w:color w:val="auto"/>
                <w:sz w:val="21"/>
                <w:szCs w:val="21"/>
                <w:highlight w:val="none"/>
              </w:rPr>
            </w:pPr>
            <w:r>
              <w:rPr>
                <w:rFonts w:hint="eastAsia"/>
                <w:b/>
                <w:color w:val="auto"/>
                <w:sz w:val="21"/>
                <w:szCs w:val="21"/>
                <w:highlight w:val="none"/>
              </w:rPr>
              <w:t>条款号</w:t>
            </w:r>
          </w:p>
        </w:tc>
        <w:tc>
          <w:tcPr>
            <w:tcW w:w="1605" w:type="dxa"/>
            <w:vAlign w:val="center"/>
          </w:tcPr>
          <w:p w14:paraId="6077D79F">
            <w:pPr>
              <w:pStyle w:val="38"/>
              <w:spacing w:line="276" w:lineRule="auto"/>
              <w:ind w:left="44" w:right="82"/>
              <w:jc w:val="center"/>
              <w:rPr>
                <w:b/>
                <w:color w:val="auto"/>
                <w:sz w:val="21"/>
                <w:szCs w:val="21"/>
                <w:highlight w:val="none"/>
              </w:rPr>
            </w:pPr>
            <w:r>
              <w:rPr>
                <w:rFonts w:hint="eastAsia"/>
                <w:b/>
                <w:color w:val="auto"/>
                <w:sz w:val="21"/>
                <w:szCs w:val="21"/>
                <w:highlight w:val="none"/>
              </w:rPr>
              <w:t>评审因素</w:t>
            </w:r>
          </w:p>
        </w:tc>
        <w:tc>
          <w:tcPr>
            <w:tcW w:w="5776" w:type="dxa"/>
            <w:vAlign w:val="center"/>
          </w:tcPr>
          <w:p w14:paraId="7097DB2E">
            <w:pPr>
              <w:pStyle w:val="38"/>
              <w:spacing w:line="276" w:lineRule="auto"/>
              <w:ind w:left="44" w:right="82"/>
              <w:jc w:val="center"/>
              <w:rPr>
                <w:b/>
                <w:color w:val="auto"/>
                <w:sz w:val="21"/>
                <w:szCs w:val="21"/>
                <w:highlight w:val="none"/>
              </w:rPr>
            </w:pPr>
            <w:r>
              <w:rPr>
                <w:rFonts w:hint="eastAsia"/>
                <w:b/>
                <w:color w:val="auto"/>
                <w:sz w:val="21"/>
                <w:szCs w:val="21"/>
                <w:highlight w:val="none"/>
              </w:rPr>
              <w:t>评审标准</w:t>
            </w:r>
          </w:p>
        </w:tc>
      </w:tr>
      <w:tr w14:paraId="37009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690" w:type="dxa"/>
            <w:vAlign w:val="center"/>
          </w:tcPr>
          <w:p w14:paraId="4D3754D2">
            <w:pPr>
              <w:pStyle w:val="38"/>
              <w:spacing w:line="276" w:lineRule="auto"/>
              <w:ind w:left="44" w:right="82"/>
              <w:jc w:val="center"/>
              <w:rPr>
                <w:color w:val="auto"/>
                <w:sz w:val="21"/>
                <w:szCs w:val="21"/>
                <w:highlight w:val="none"/>
              </w:rPr>
            </w:pPr>
            <w:r>
              <w:rPr>
                <w:rFonts w:hint="eastAsia"/>
                <w:color w:val="auto"/>
                <w:sz w:val="21"/>
                <w:szCs w:val="21"/>
                <w:highlight w:val="none"/>
              </w:rPr>
              <w:t>1</w:t>
            </w:r>
          </w:p>
        </w:tc>
        <w:tc>
          <w:tcPr>
            <w:tcW w:w="1110" w:type="dxa"/>
            <w:vAlign w:val="center"/>
          </w:tcPr>
          <w:p w14:paraId="5EBDE8A2">
            <w:pPr>
              <w:pStyle w:val="38"/>
              <w:spacing w:line="276" w:lineRule="auto"/>
              <w:ind w:left="44" w:right="82"/>
              <w:rPr>
                <w:color w:val="auto"/>
                <w:sz w:val="21"/>
                <w:szCs w:val="21"/>
                <w:highlight w:val="none"/>
              </w:rPr>
            </w:pPr>
            <w:r>
              <w:rPr>
                <w:rFonts w:hint="eastAsia"/>
                <w:color w:val="auto"/>
                <w:sz w:val="21"/>
                <w:szCs w:val="21"/>
                <w:highlight w:val="none"/>
              </w:rPr>
              <w:t>评标方法</w:t>
            </w:r>
          </w:p>
        </w:tc>
        <w:tc>
          <w:tcPr>
            <w:tcW w:w="1605" w:type="dxa"/>
            <w:vAlign w:val="center"/>
          </w:tcPr>
          <w:p w14:paraId="369281B8">
            <w:pPr>
              <w:pStyle w:val="38"/>
              <w:spacing w:line="276" w:lineRule="auto"/>
              <w:ind w:left="44" w:right="82"/>
              <w:jc w:val="center"/>
              <w:rPr>
                <w:color w:val="auto"/>
                <w:sz w:val="21"/>
                <w:szCs w:val="21"/>
                <w:highlight w:val="none"/>
              </w:rPr>
            </w:pPr>
            <w:r>
              <w:rPr>
                <w:rFonts w:hint="eastAsia"/>
                <w:color w:val="auto"/>
                <w:sz w:val="21"/>
                <w:szCs w:val="21"/>
                <w:highlight w:val="none"/>
              </w:rPr>
              <w:t>中标候选人排序方法</w:t>
            </w:r>
          </w:p>
        </w:tc>
        <w:tc>
          <w:tcPr>
            <w:tcW w:w="5776" w:type="dxa"/>
            <w:vAlign w:val="center"/>
          </w:tcPr>
          <w:p w14:paraId="2D8734C7">
            <w:pPr>
              <w:pStyle w:val="38"/>
              <w:spacing w:line="276" w:lineRule="auto"/>
              <w:ind w:left="44" w:right="82"/>
              <w:rPr>
                <w:color w:val="auto"/>
                <w:sz w:val="21"/>
                <w:szCs w:val="21"/>
                <w:highlight w:val="none"/>
                <w:u w:val="single"/>
              </w:rPr>
            </w:pPr>
            <w:r>
              <w:rPr>
                <w:rFonts w:hint="eastAsia"/>
                <w:color w:val="auto"/>
                <w:sz w:val="21"/>
                <w:szCs w:val="21"/>
                <w:highlight w:val="none"/>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等的，以勘察设计方案部分得分高的优先；如果勘察设计方案部分得分也相等，由评标委员会采用记名投票方式（不得弃权），以得票多的优先。</w:t>
            </w:r>
          </w:p>
        </w:tc>
      </w:tr>
      <w:tr w14:paraId="2234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90" w:type="dxa"/>
            <w:vMerge w:val="restart"/>
            <w:vAlign w:val="center"/>
          </w:tcPr>
          <w:p w14:paraId="2C4732C8">
            <w:pPr>
              <w:pStyle w:val="38"/>
              <w:spacing w:line="276" w:lineRule="auto"/>
              <w:ind w:left="44" w:right="82"/>
              <w:rPr>
                <w:color w:val="auto"/>
                <w:sz w:val="21"/>
                <w:szCs w:val="21"/>
                <w:highlight w:val="none"/>
              </w:rPr>
            </w:pPr>
            <w:r>
              <w:rPr>
                <w:rFonts w:hint="eastAsia"/>
                <w:color w:val="auto"/>
                <w:sz w:val="21"/>
                <w:szCs w:val="21"/>
                <w:highlight w:val="none"/>
              </w:rPr>
              <w:t>2.1.1</w:t>
            </w:r>
          </w:p>
        </w:tc>
        <w:tc>
          <w:tcPr>
            <w:tcW w:w="1110" w:type="dxa"/>
            <w:vMerge w:val="restart"/>
            <w:vAlign w:val="center"/>
          </w:tcPr>
          <w:p w14:paraId="4273FB72">
            <w:pPr>
              <w:pStyle w:val="38"/>
              <w:spacing w:line="276" w:lineRule="auto"/>
              <w:ind w:left="44" w:right="82"/>
              <w:rPr>
                <w:color w:val="auto"/>
                <w:sz w:val="21"/>
                <w:szCs w:val="21"/>
                <w:highlight w:val="none"/>
              </w:rPr>
            </w:pPr>
            <w:r>
              <w:rPr>
                <w:rFonts w:hint="eastAsia"/>
                <w:color w:val="auto"/>
                <w:sz w:val="21"/>
                <w:szCs w:val="21"/>
                <w:highlight w:val="none"/>
              </w:rPr>
              <w:t>商务部分形式</w:t>
            </w:r>
            <w:r>
              <w:rPr>
                <w:rFonts w:hint="eastAsia"/>
                <w:color w:val="auto"/>
                <w:spacing w:val="-2"/>
                <w:sz w:val="21"/>
                <w:szCs w:val="21"/>
                <w:highlight w:val="none"/>
              </w:rPr>
              <w:t>评</w:t>
            </w:r>
            <w:r>
              <w:rPr>
                <w:rFonts w:hint="eastAsia"/>
                <w:color w:val="auto"/>
                <w:sz w:val="21"/>
                <w:szCs w:val="21"/>
                <w:highlight w:val="none"/>
              </w:rPr>
              <w:t>审标准</w:t>
            </w:r>
          </w:p>
        </w:tc>
        <w:tc>
          <w:tcPr>
            <w:tcW w:w="1605" w:type="dxa"/>
            <w:vAlign w:val="center"/>
          </w:tcPr>
          <w:p w14:paraId="7682279E">
            <w:pPr>
              <w:pStyle w:val="38"/>
              <w:spacing w:line="276" w:lineRule="auto"/>
              <w:ind w:left="44" w:right="82"/>
              <w:jc w:val="center"/>
              <w:rPr>
                <w:color w:val="auto"/>
                <w:sz w:val="21"/>
                <w:szCs w:val="21"/>
                <w:highlight w:val="none"/>
              </w:rPr>
            </w:pPr>
            <w:r>
              <w:rPr>
                <w:rFonts w:hint="eastAsia"/>
                <w:color w:val="auto"/>
                <w:sz w:val="21"/>
                <w:szCs w:val="21"/>
                <w:highlight w:val="none"/>
              </w:rPr>
              <w:t>投标</w:t>
            </w:r>
            <w:r>
              <w:rPr>
                <w:rFonts w:hint="eastAsia"/>
                <w:color w:val="auto"/>
                <w:spacing w:val="-2"/>
                <w:sz w:val="21"/>
                <w:szCs w:val="21"/>
                <w:highlight w:val="none"/>
              </w:rPr>
              <w:t>人</w:t>
            </w:r>
            <w:r>
              <w:rPr>
                <w:rFonts w:hint="eastAsia"/>
                <w:color w:val="auto"/>
                <w:sz w:val="21"/>
                <w:szCs w:val="21"/>
                <w:highlight w:val="none"/>
              </w:rPr>
              <w:t>名称</w:t>
            </w:r>
          </w:p>
        </w:tc>
        <w:tc>
          <w:tcPr>
            <w:tcW w:w="5776" w:type="dxa"/>
            <w:vAlign w:val="center"/>
          </w:tcPr>
          <w:p w14:paraId="7A36C51E">
            <w:pPr>
              <w:pStyle w:val="38"/>
              <w:spacing w:line="276" w:lineRule="auto"/>
              <w:ind w:left="44" w:right="82"/>
              <w:rPr>
                <w:color w:val="auto"/>
                <w:sz w:val="21"/>
                <w:szCs w:val="21"/>
                <w:highlight w:val="none"/>
              </w:rPr>
            </w:pPr>
            <w:r>
              <w:rPr>
                <w:rFonts w:hint="eastAsia"/>
                <w:color w:val="auto"/>
                <w:sz w:val="21"/>
                <w:szCs w:val="21"/>
                <w:highlight w:val="none"/>
              </w:rPr>
              <w:t>与营业执照</w:t>
            </w:r>
            <w:r>
              <w:rPr>
                <w:rFonts w:hint="eastAsia"/>
                <w:color w:val="auto"/>
                <w:sz w:val="21"/>
                <w:szCs w:val="21"/>
                <w:highlight w:val="none"/>
                <w:u w:val="single"/>
              </w:rPr>
              <w:t>或事业单位法人证书或香港企业在香港进行商业登记的证明文书</w:t>
            </w:r>
            <w:r>
              <w:rPr>
                <w:rFonts w:hint="eastAsia"/>
                <w:color w:val="auto"/>
                <w:sz w:val="21"/>
                <w:szCs w:val="21"/>
                <w:highlight w:val="none"/>
              </w:rPr>
              <w:t>、资质证书</w:t>
            </w:r>
            <w:r>
              <w:rPr>
                <w:rFonts w:hint="eastAsia"/>
                <w:color w:val="auto"/>
                <w:sz w:val="21"/>
                <w:szCs w:val="21"/>
                <w:highlight w:val="none"/>
                <w:u w:val="single"/>
              </w:rPr>
              <w:t>等</w:t>
            </w:r>
            <w:r>
              <w:rPr>
                <w:rFonts w:hint="eastAsia"/>
                <w:color w:val="auto"/>
                <w:sz w:val="21"/>
                <w:szCs w:val="21"/>
                <w:highlight w:val="none"/>
              </w:rPr>
              <w:t>一致。</w:t>
            </w:r>
          </w:p>
        </w:tc>
      </w:tr>
      <w:tr w14:paraId="3921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90" w:type="dxa"/>
            <w:vMerge w:val="continue"/>
            <w:tcBorders>
              <w:top w:val="nil"/>
            </w:tcBorders>
            <w:vAlign w:val="center"/>
          </w:tcPr>
          <w:p w14:paraId="6633A429">
            <w:pPr>
              <w:spacing w:line="276" w:lineRule="auto"/>
              <w:ind w:left="44" w:right="82"/>
              <w:rPr>
                <w:color w:val="auto"/>
                <w:sz w:val="21"/>
                <w:szCs w:val="21"/>
                <w:highlight w:val="none"/>
              </w:rPr>
            </w:pPr>
          </w:p>
        </w:tc>
        <w:tc>
          <w:tcPr>
            <w:tcW w:w="1110" w:type="dxa"/>
            <w:vMerge w:val="continue"/>
            <w:tcBorders>
              <w:top w:val="nil"/>
            </w:tcBorders>
            <w:vAlign w:val="center"/>
          </w:tcPr>
          <w:p w14:paraId="662D9BA6">
            <w:pPr>
              <w:spacing w:line="276" w:lineRule="auto"/>
              <w:ind w:left="44" w:right="82"/>
              <w:rPr>
                <w:color w:val="auto"/>
                <w:sz w:val="21"/>
                <w:szCs w:val="21"/>
                <w:highlight w:val="none"/>
              </w:rPr>
            </w:pPr>
          </w:p>
        </w:tc>
        <w:tc>
          <w:tcPr>
            <w:tcW w:w="1605" w:type="dxa"/>
            <w:vAlign w:val="center"/>
          </w:tcPr>
          <w:p w14:paraId="7EB91893">
            <w:pPr>
              <w:pStyle w:val="38"/>
              <w:spacing w:line="276" w:lineRule="auto"/>
              <w:ind w:left="44" w:right="82"/>
              <w:jc w:val="center"/>
              <w:rPr>
                <w:color w:val="auto"/>
                <w:sz w:val="21"/>
                <w:szCs w:val="21"/>
                <w:highlight w:val="none"/>
              </w:rPr>
            </w:pPr>
            <w:r>
              <w:rPr>
                <w:rFonts w:hint="eastAsia"/>
                <w:color w:val="auto"/>
                <w:sz w:val="21"/>
                <w:szCs w:val="21"/>
                <w:highlight w:val="none"/>
              </w:rPr>
              <w:t>投标</w:t>
            </w:r>
            <w:r>
              <w:rPr>
                <w:rFonts w:hint="eastAsia"/>
                <w:color w:val="auto"/>
                <w:spacing w:val="-2"/>
                <w:sz w:val="21"/>
                <w:szCs w:val="21"/>
                <w:highlight w:val="none"/>
              </w:rPr>
              <w:t>函</w:t>
            </w:r>
            <w:r>
              <w:rPr>
                <w:rFonts w:hint="eastAsia"/>
                <w:color w:val="auto"/>
                <w:sz w:val="21"/>
                <w:szCs w:val="21"/>
                <w:highlight w:val="none"/>
              </w:rPr>
              <w:t>及</w:t>
            </w:r>
            <w:r>
              <w:rPr>
                <w:rFonts w:hint="eastAsia"/>
                <w:color w:val="auto"/>
                <w:spacing w:val="-2"/>
                <w:sz w:val="21"/>
                <w:szCs w:val="21"/>
                <w:highlight w:val="none"/>
              </w:rPr>
              <w:t>投</w:t>
            </w:r>
            <w:r>
              <w:rPr>
                <w:rFonts w:hint="eastAsia"/>
                <w:color w:val="auto"/>
                <w:sz w:val="21"/>
                <w:szCs w:val="21"/>
                <w:highlight w:val="none"/>
              </w:rPr>
              <w:t>标</w:t>
            </w:r>
            <w:r>
              <w:rPr>
                <w:rFonts w:hint="eastAsia"/>
                <w:color w:val="auto"/>
                <w:spacing w:val="-2"/>
                <w:sz w:val="21"/>
                <w:szCs w:val="21"/>
                <w:highlight w:val="none"/>
              </w:rPr>
              <w:t>函</w:t>
            </w:r>
            <w:r>
              <w:rPr>
                <w:rFonts w:hint="eastAsia"/>
                <w:color w:val="auto"/>
                <w:sz w:val="21"/>
                <w:szCs w:val="21"/>
                <w:highlight w:val="none"/>
              </w:rPr>
              <w:t>附</w:t>
            </w:r>
            <w:r>
              <w:rPr>
                <w:rFonts w:hint="eastAsia"/>
                <w:color w:val="auto"/>
                <w:spacing w:val="-3"/>
                <w:sz w:val="21"/>
                <w:szCs w:val="21"/>
                <w:highlight w:val="none"/>
              </w:rPr>
              <w:t>录</w:t>
            </w:r>
            <w:r>
              <w:rPr>
                <w:rFonts w:hint="eastAsia"/>
                <w:color w:val="auto"/>
                <w:sz w:val="21"/>
                <w:szCs w:val="21"/>
                <w:highlight w:val="none"/>
              </w:rPr>
              <w:t>签字盖章</w:t>
            </w:r>
          </w:p>
        </w:tc>
        <w:tc>
          <w:tcPr>
            <w:tcW w:w="5776" w:type="dxa"/>
            <w:vAlign w:val="center"/>
          </w:tcPr>
          <w:p w14:paraId="1DF0C779">
            <w:pPr>
              <w:pStyle w:val="38"/>
              <w:spacing w:line="276" w:lineRule="auto"/>
              <w:ind w:left="44" w:right="82"/>
              <w:jc w:val="both"/>
              <w:rPr>
                <w:color w:val="auto"/>
                <w:sz w:val="21"/>
                <w:szCs w:val="21"/>
                <w:highlight w:val="none"/>
              </w:rPr>
            </w:pPr>
            <w:r>
              <w:rPr>
                <w:rFonts w:hint="eastAsia"/>
                <w:color w:val="auto"/>
                <w:sz w:val="21"/>
                <w:szCs w:val="21"/>
                <w:highlight w:val="none"/>
              </w:rPr>
              <w:t>有法定代表人或其委托代理人签字（或盖章）并加盖单位公章。由法定代表人签字（或盖章）的，应附法定代表人身份证明，由代理人签字（或盖章）的，应附授权委托书。</w:t>
            </w:r>
          </w:p>
        </w:tc>
      </w:tr>
      <w:tr w14:paraId="3F0D7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90" w:type="dxa"/>
            <w:vMerge w:val="continue"/>
            <w:tcBorders>
              <w:top w:val="nil"/>
            </w:tcBorders>
            <w:vAlign w:val="center"/>
          </w:tcPr>
          <w:p w14:paraId="4BD6DB18">
            <w:pPr>
              <w:spacing w:line="276" w:lineRule="auto"/>
              <w:ind w:left="44" w:right="82"/>
              <w:rPr>
                <w:color w:val="auto"/>
                <w:sz w:val="21"/>
                <w:szCs w:val="21"/>
                <w:highlight w:val="none"/>
              </w:rPr>
            </w:pPr>
          </w:p>
        </w:tc>
        <w:tc>
          <w:tcPr>
            <w:tcW w:w="1110" w:type="dxa"/>
            <w:vMerge w:val="continue"/>
            <w:tcBorders>
              <w:top w:val="nil"/>
            </w:tcBorders>
            <w:vAlign w:val="center"/>
          </w:tcPr>
          <w:p w14:paraId="0C9FF6EC">
            <w:pPr>
              <w:spacing w:line="276" w:lineRule="auto"/>
              <w:ind w:left="44" w:right="82"/>
              <w:rPr>
                <w:color w:val="auto"/>
                <w:sz w:val="21"/>
                <w:szCs w:val="21"/>
                <w:highlight w:val="none"/>
              </w:rPr>
            </w:pPr>
          </w:p>
        </w:tc>
        <w:tc>
          <w:tcPr>
            <w:tcW w:w="1605" w:type="dxa"/>
            <w:vAlign w:val="center"/>
          </w:tcPr>
          <w:p w14:paraId="6FD06EFC">
            <w:pPr>
              <w:pStyle w:val="38"/>
              <w:spacing w:line="276" w:lineRule="auto"/>
              <w:ind w:left="44" w:right="82"/>
              <w:jc w:val="center"/>
              <w:rPr>
                <w:color w:val="auto"/>
                <w:sz w:val="21"/>
                <w:szCs w:val="21"/>
                <w:highlight w:val="none"/>
              </w:rPr>
            </w:pPr>
            <w:r>
              <w:rPr>
                <w:rFonts w:hint="eastAsia"/>
                <w:color w:val="auto"/>
                <w:sz w:val="21"/>
                <w:szCs w:val="21"/>
                <w:highlight w:val="none"/>
              </w:rPr>
              <w:t>投标</w:t>
            </w:r>
            <w:r>
              <w:rPr>
                <w:rFonts w:hint="eastAsia"/>
                <w:color w:val="auto"/>
                <w:spacing w:val="-2"/>
                <w:sz w:val="21"/>
                <w:szCs w:val="21"/>
                <w:highlight w:val="none"/>
              </w:rPr>
              <w:t>文</w:t>
            </w:r>
            <w:r>
              <w:rPr>
                <w:rFonts w:hint="eastAsia"/>
                <w:color w:val="auto"/>
                <w:sz w:val="21"/>
                <w:szCs w:val="21"/>
                <w:highlight w:val="none"/>
              </w:rPr>
              <w:t>件</w:t>
            </w:r>
            <w:r>
              <w:rPr>
                <w:rFonts w:hint="eastAsia"/>
                <w:color w:val="auto"/>
                <w:spacing w:val="-2"/>
                <w:sz w:val="21"/>
                <w:szCs w:val="21"/>
                <w:highlight w:val="none"/>
              </w:rPr>
              <w:t>格</w:t>
            </w:r>
            <w:r>
              <w:rPr>
                <w:rFonts w:hint="eastAsia"/>
                <w:color w:val="auto"/>
                <w:sz w:val="21"/>
                <w:szCs w:val="21"/>
                <w:highlight w:val="none"/>
              </w:rPr>
              <w:t>式</w:t>
            </w:r>
          </w:p>
        </w:tc>
        <w:tc>
          <w:tcPr>
            <w:tcW w:w="5776" w:type="dxa"/>
            <w:vAlign w:val="center"/>
          </w:tcPr>
          <w:p w14:paraId="2A3E9CAE">
            <w:pPr>
              <w:pStyle w:val="38"/>
              <w:spacing w:line="276" w:lineRule="auto"/>
              <w:ind w:left="44" w:right="82"/>
              <w:rPr>
                <w:color w:val="auto"/>
                <w:sz w:val="21"/>
                <w:szCs w:val="21"/>
                <w:highlight w:val="none"/>
              </w:rPr>
            </w:pPr>
            <w:r>
              <w:rPr>
                <w:rFonts w:hint="eastAsia"/>
                <w:color w:val="auto"/>
                <w:sz w:val="21"/>
                <w:szCs w:val="21"/>
                <w:highlight w:val="none"/>
                <w:u w:val="single"/>
              </w:rPr>
              <w:t>符合第六章“投标文件格式一《投标函及投标函附录》”的规定。</w:t>
            </w:r>
          </w:p>
        </w:tc>
      </w:tr>
      <w:tr w14:paraId="0092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90" w:type="dxa"/>
            <w:vMerge w:val="continue"/>
            <w:tcBorders>
              <w:top w:val="nil"/>
            </w:tcBorders>
            <w:vAlign w:val="center"/>
          </w:tcPr>
          <w:p w14:paraId="03C186EC">
            <w:pPr>
              <w:spacing w:line="276" w:lineRule="auto"/>
              <w:ind w:left="44" w:right="82"/>
              <w:rPr>
                <w:color w:val="auto"/>
                <w:sz w:val="21"/>
                <w:szCs w:val="21"/>
                <w:highlight w:val="none"/>
              </w:rPr>
            </w:pPr>
          </w:p>
        </w:tc>
        <w:tc>
          <w:tcPr>
            <w:tcW w:w="1110" w:type="dxa"/>
            <w:vMerge w:val="continue"/>
            <w:tcBorders>
              <w:top w:val="nil"/>
            </w:tcBorders>
            <w:vAlign w:val="center"/>
          </w:tcPr>
          <w:p w14:paraId="3261B792">
            <w:pPr>
              <w:spacing w:line="276" w:lineRule="auto"/>
              <w:ind w:left="44" w:right="82"/>
              <w:rPr>
                <w:color w:val="auto"/>
                <w:sz w:val="21"/>
                <w:szCs w:val="21"/>
                <w:highlight w:val="none"/>
              </w:rPr>
            </w:pPr>
          </w:p>
        </w:tc>
        <w:tc>
          <w:tcPr>
            <w:tcW w:w="1605" w:type="dxa"/>
            <w:vAlign w:val="center"/>
          </w:tcPr>
          <w:p w14:paraId="69CC197A">
            <w:pPr>
              <w:pStyle w:val="38"/>
              <w:spacing w:line="276" w:lineRule="auto"/>
              <w:ind w:left="44" w:right="82"/>
              <w:jc w:val="center"/>
              <w:rPr>
                <w:color w:val="auto"/>
                <w:sz w:val="21"/>
                <w:szCs w:val="21"/>
                <w:highlight w:val="none"/>
              </w:rPr>
            </w:pPr>
            <w:r>
              <w:rPr>
                <w:rFonts w:hint="eastAsia"/>
                <w:color w:val="auto"/>
                <w:sz w:val="21"/>
                <w:szCs w:val="21"/>
                <w:highlight w:val="none"/>
              </w:rPr>
              <w:t>联合</w:t>
            </w:r>
            <w:r>
              <w:rPr>
                <w:rFonts w:hint="eastAsia"/>
                <w:color w:val="auto"/>
                <w:spacing w:val="-2"/>
                <w:sz w:val="21"/>
                <w:szCs w:val="21"/>
                <w:highlight w:val="none"/>
              </w:rPr>
              <w:t>体</w:t>
            </w:r>
            <w:r>
              <w:rPr>
                <w:rFonts w:hint="eastAsia"/>
                <w:color w:val="auto"/>
                <w:sz w:val="21"/>
                <w:szCs w:val="21"/>
                <w:highlight w:val="none"/>
              </w:rPr>
              <w:t>投</w:t>
            </w:r>
            <w:r>
              <w:rPr>
                <w:rFonts w:hint="eastAsia"/>
                <w:color w:val="auto"/>
                <w:spacing w:val="-2"/>
                <w:sz w:val="21"/>
                <w:szCs w:val="21"/>
                <w:highlight w:val="none"/>
              </w:rPr>
              <w:t>标</w:t>
            </w:r>
            <w:r>
              <w:rPr>
                <w:rFonts w:hint="eastAsia"/>
                <w:color w:val="auto"/>
                <w:sz w:val="21"/>
                <w:szCs w:val="21"/>
                <w:highlight w:val="none"/>
              </w:rPr>
              <w:t>人</w:t>
            </w:r>
          </w:p>
        </w:tc>
        <w:tc>
          <w:tcPr>
            <w:tcW w:w="5776" w:type="dxa"/>
            <w:vAlign w:val="center"/>
          </w:tcPr>
          <w:p w14:paraId="55FA5B6C">
            <w:pPr>
              <w:pStyle w:val="38"/>
              <w:spacing w:line="276" w:lineRule="auto"/>
              <w:ind w:left="44" w:right="82"/>
              <w:rPr>
                <w:color w:val="auto"/>
                <w:sz w:val="21"/>
                <w:szCs w:val="21"/>
                <w:highlight w:val="none"/>
              </w:rPr>
            </w:pPr>
            <w:r>
              <w:rPr>
                <w:rFonts w:hint="eastAsia"/>
                <w:color w:val="auto"/>
                <w:sz w:val="21"/>
                <w:szCs w:val="21"/>
                <w:highlight w:val="none"/>
                <w:u w:val="single"/>
              </w:rPr>
              <w:t>以联合体形式投标的，已按要求提供《联合体共同投标协议》，明确各方承担连带责任，并明确联合体牵头人。</w:t>
            </w:r>
          </w:p>
        </w:tc>
      </w:tr>
      <w:tr w14:paraId="7DEF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690" w:type="dxa"/>
            <w:vMerge w:val="continue"/>
            <w:tcBorders>
              <w:top w:val="nil"/>
            </w:tcBorders>
            <w:vAlign w:val="center"/>
          </w:tcPr>
          <w:p w14:paraId="03BA5426">
            <w:pPr>
              <w:spacing w:line="276" w:lineRule="auto"/>
              <w:ind w:left="44" w:right="82"/>
              <w:rPr>
                <w:color w:val="auto"/>
                <w:sz w:val="21"/>
                <w:szCs w:val="21"/>
                <w:highlight w:val="none"/>
              </w:rPr>
            </w:pPr>
          </w:p>
        </w:tc>
        <w:tc>
          <w:tcPr>
            <w:tcW w:w="1110" w:type="dxa"/>
            <w:vMerge w:val="continue"/>
            <w:tcBorders>
              <w:top w:val="nil"/>
            </w:tcBorders>
            <w:vAlign w:val="center"/>
          </w:tcPr>
          <w:p w14:paraId="1E3AF98B">
            <w:pPr>
              <w:spacing w:line="276" w:lineRule="auto"/>
              <w:ind w:left="44" w:right="82"/>
              <w:rPr>
                <w:color w:val="auto"/>
                <w:sz w:val="21"/>
                <w:szCs w:val="21"/>
                <w:highlight w:val="none"/>
              </w:rPr>
            </w:pPr>
          </w:p>
        </w:tc>
        <w:tc>
          <w:tcPr>
            <w:tcW w:w="1605" w:type="dxa"/>
            <w:vAlign w:val="center"/>
          </w:tcPr>
          <w:p w14:paraId="57841043">
            <w:pPr>
              <w:pStyle w:val="38"/>
              <w:spacing w:line="276" w:lineRule="auto"/>
              <w:ind w:left="44" w:right="82"/>
              <w:jc w:val="center"/>
              <w:rPr>
                <w:b/>
                <w:color w:val="auto"/>
                <w:sz w:val="21"/>
                <w:szCs w:val="21"/>
                <w:highlight w:val="none"/>
              </w:rPr>
            </w:pPr>
            <w:r>
              <w:rPr>
                <w:rFonts w:hint="eastAsia"/>
                <w:color w:val="auto"/>
                <w:spacing w:val="-7"/>
                <w:sz w:val="21"/>
                <w:szCs w:val="21"/>
                <w:highlight w:val="none"/>
              </w:rPr>
              <w:t>备选投标方案</w:t>
            </w:r>
          </w:p>
        </w:tc>
        <w:tc>
          <w:tcPr>
            <w:tcW w:w="5776" w:type="dxa"/>
            <w:vAlign w:val="center"/>
          </w:tcPr>
          <w:p w14:paraId="0070AED3">
            <w:pPr>
              <w:pStyle w:val="38"/>
              <w:spacing w:line="276" w:lineRule="auto"/>
              <w:ind w:left="44" w:right="82"/>
              <w:rPr>
                <w:color w:val="auto"/>
                <w:sz w:val="21"/>
                <w:szCs w:val="21"/>
                <w:highlight w:val="none"/>
              </w:rPr>
            </w:pPr>
            <w:r>
              <w:rPr>
                <w:rFonts w:hint="eastAsia"/>
                <w:color w:val="auto"/>
                <w:sz w:val="21"/>
                <w:szCs w:val="21"/>
                <w:highlight w:val="none"/>
                <w:u w:val="single"/>
              </w:rPr>
              <w:t>不允许。</w:t>
            </w:r>
          </w:p>
        </w:tc>
      </w:tr>
      <w:tr w14:paraId="761C2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690" w:type="dxa"/>
            <w:vMerge w:val="continue"/>
            <w:tcBorders>
              <w:top w:val="nil"/>
            </w:tcBorders>
            <w:vAlign w:val="center"/>
          </w:tcPr>
          <w:p w14:paraId="6AFDF7DF">
            <w:pPr>
              <w:spacing w:line="276" w:lineRule="auto"/>
              <w:ind w:left="44" w:right="82"/>
              <w:rPr>
                <w:color w:val="auto"/>
                <w:sz w:val="21"/>
                <w:szCs w:val="21"/>
                <w:highlight w:val="none"/>
              </w:rPr>
            </w:pPr>
          </w:p>
        </w:tc>
        <w:tc>
          <w:tcPr>
            <w:tcW w:w="1110" w:type="dxa"/>
            <w:vMerge w:val="continue"/>
            <w:tcBorders>
              <w:top w:val="nil"/>
            </w:tcBorders>
            <w:vAlign w:val="center"/>
          </w:tcPr>
          <w:p w14:paraId="2C1B20AC">
            <w:pPr>
              <w:spacing w:line="276" w:lineRule="auto"/>
              <w:ind w:left="44" w:right="82"/>
              <w:rPr>
                <w:color w:val="auto"/>
                <w:sz w:val="21"/>
                <w:szCs w:val="21"/>
                <w:highlight w:val="none"/>
              </w:rPr>
            </w:pPr>
          </w:p>
        </w:tc>
        <w:tc>
          <w:tcPr>
            <w:tcW w:w="1605" w:type="dxa"/>
            <w:vAlign w:val="center"/>
          </w:tcPr>
          <w:p w14:paraId="27C1274D">
            <w:pPr>
              <w:pStyle w:val="38"/>
              <w:spacing w:line="276" w:lineRule="auto"/>
              <w:ind w:left="44" w:right="82"/>
              <w:jc w:val="center"/>
              <w:rPr>
                <w:color w:val="auto"/>
                <w:sz w:val="21"/>
                <w:szCs w:val="21"/>
                <w:highlight w:val="none"/>
              </w:rPr>
            </w:pPr>
            <w:r>
              <w:rPr>
                <w:rFonts w:hint="eastAsia"/>
                <w:color w:val="auto"/>
                <w:sz w:val="21"/>
                <w:szCs w:val="21"/>
                <w:highlight w:val="none"/>
                <w:u w:val="single"/>
              </w:rPr>
              <w:t>投标人机器码</w:t>
            </w:r>
          </w:p>
        </w:tc>
        <w:tc>
          <w:tcPr>
            <w:tcW w:w="5776" w:type="dxa"/>
            <w:vAlign w:val="center"/>
          </w:tcPr>
          <w:p w14:paraId="380D6D05">
            <w:pPr>
              <w:pStyle w:val="38"/>
              <w:spacing w:line="276" w:lineRule="auto"/>
              <w:ind w:left="44" w:right="82"/>
              <w:rPr>
                <w:color w:val="auto"/>
                <w:sz w:val="21"/>
                <w:szCs w:val="21"/>
                <w:highlight w:val="none"/>
              </w:rPr>
            </w:pPr>
            <w:r>
              <w:rPr>
                <w:rFonts w:hint="eastAsia"/>
                <w:color w:val="auto"/>
                <w:sz w:val="21"/>
                <w:szCs w:val="21"/>
                <w:highlight w:val="none"/>
                <w:u w:val="single"/>
              </w:rPr>
              <w:t>投标人与本项目其他投标人加密打包投标文件电脑机器特征码一致的(以广州公共资源交易中心评标系统的检索信息为准)将被否决。</w:t>
            </w:r>
          </w:p>
        </w:tc>
      </w:tr>
      <w:tr w14:paraId="4C491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90" w:type="dxa"/>
            <w:vMerge w:val="restart"/>
            <w:vAlign w:val="center"/>
          </w:tcPr>
          <w:p w14:paraId="320CB180">
            <w:pPr>
              <w:pStyle w:val="38"/>
              <w:spacing w:line="276" w:lineRule="auto"/>
              <w:ind w:right="82"/>
              <w:rPr>
                <w:color w:val="auto"/>
                <w:sz w:val="21"/>
                <w:szCs w:val="21"/>
                <w:highlight w:val="none"/>
              </w:rPr>
            </w:pPr>
            <w:r>
              <w:rPr>
                <w:rFonts w:hint="eastAsia"/>
                <w:color w:val="auto"/>
                <w:sz w:val="21"/>
                <w:szCs w:val="21"/>
                <w:highlight w:val="none"/>
              </w:rPr>
              <w:t>2.1.2</w:t>
            </w:r>
          </w:p>
        </w:tc>
        <w:tc>
          <w:tcPr>
            <w:tcW w:w="1110" w:type="dxa"/>
            <w:vMerge w:val="restart"/>
            <w:vAlign w:val="center"/>
          </w:tcPr>
          <w:p w14:paraId="2C023A5E">
            <w:pPr>
              <w:pStyle w:val="38"/>
              <w:spacing w:line="276" w:lineRule="auto"/>
              <w:ind w:right="82"/>
              <w:jc w:val="center"/>
              <w:rPr>
                <w:color w:val="auto"/>
                <w:sz w:val="21"/>
                <w:szCs w:val="21"/>
                <w:highlight w:val="none"/>
              </w:rPr>
            </w:pPr>
            <w:r>
              <w:rPr>
                <w:rFonts w:hint="eastAsia"/>
                <w:color w:val="auto"/>
                <w:sz w:val="21"/>
                <w:szCs w:val="21"/>
                <w:highlight w:val="none"/>
              </w:rPr>
              <w:t>资格评审标准</w:t>
            </w:r>
          </w:p>
        </w:tc>
        <w:tc>
          <w:tcPr>
            <w:tcW w:w="1605" w:type="dxa"/>
            <w:shd w:val="clear" w:color="auto" w:fill="auto"/>
            <w:vAlign w:val="center"/>
          </w:tcPr>
          <w:p w14:paraId="6C85EAD5">
            <w:pPr>
              <w:pStyle w:val="38"/>
              <w:spacing w:line="276" w:lineRule="auto"/>
              <w:ind w:right="82"/>
              <w:jc w:val="center"/>
              <w:rPr>
                <w:color w:val="auto"/>
                <w:sz w:val="21"/>
                <w:szCs w:val="21"/>
                <w:highlight w:val="none"/>
                <w:lang w:val="en-US"/>
              </w:rPr>
            </w:pPr>
            <w:r>
              <w:rPr>
                <w:rFonts w:hint="eastAsia"/>
                <w:color w:val="auto"/>
                <w:sz w:val="21"/>
                <w:szCs w:val="21"/>
                <w:highlight w:val="none"/>
                <w:lang w:val="en-US"/>
              </w:rPr>
              <w:t>资质要求</w:t>
            </w:r>
          </w:p>
        </w:tc>
        <w:tc>
          <w:tcPr>
            <w:tcW w:w="5776" w:type="dxa"/>
            <w:shd w:val="clear" w:color="auto" w:fill="auto"/>
            <w:vAlign w:val="center"/>
          </w:tcPr>
          <w:p w14:paraId="688EE08B">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符合第二章“投标人须知”第1.4.1项规定</w:t>
            </w:r>
          </w:p>
        </w:tc>
      </w:tr>
      <w:tr w14:paraId="4D85F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0" w:type="dxa"/>
            <w:vMerge w:val="continue"/>
            <w:tcBorders>
              <w:top w:val="nil"/>
            </w:tcBorders>
            <w:vAlign w:val="center"/>
          </w:tcPr>
          <w:p w14:paraId="2AC5FEC2">
            <w:pPr>
              <w:spacing w:line="276" w:lineRule="auto"/>
              <w:ind w:right="82"/>
              <w:rPr>
                <w:color w:val="auto"/>
                <w:sz w:val="21"/>
                <w:szCs w:val="21"/>
                <w:highlight w:val="none"/>
              </w:rPr>
            </w:pPr>
          </w:p>
        </w:tc>
        <w:tc>
          <w:tcPr>
            <w:tcW w:w="1110" w:type="dxa"/>
            <w:vMerge w:val="continue"/>
            <w:tcBorders>
              <w:top w:val="nil"/>
            </w:tcBorders>
            <w:vAlign w:val="center"/>
          </w:tcPr>
          <w:p w14:paraId="08CB2E20">
            <w:pPr>
              <w:spacing w:line="276" w:lineRule="auto"/>
              <w:ind w:right="82"/>
              <w:rPr>
                <w:color w:val="auto"/>
                <w:sz w:val="21"/>
                <w:szCs w:val="21"/>
                <w:highlight w:val="none"/>
              </w:rPr>
            </w:pPr>
          </w:p>
        </w:tc>
        <w:tc>
          <w:tcPr>
            <w:tcW w:w="1605" w:type="dxa"/>
            <w:vAlign w:val="center"/>
          </w:tcPr>
          <w:p w14:paraId="75B52656">
            <w:pPr>
              <w:pStyle w:val="38"/>
              <w:spacing w:line="276" w:lineRule="auto"/>
              <w:ind w:left="63" w:right="82"/>
              <w:jc w:val="center"/>
              <w:rPr>
                <w:color w:val="auto"/>
                <w:sz w:val="21"/>
                <w:szCs w:val="21"/>
                <w:highlight w:val="none"/>
              </w:rPr>
            </w:pPr>
            <w:r>
              <w:rPr>
                <w:rFonts w:hint="eastAsia"/>
                <w:color w:val="auto"/>
                <w:sz w:val="21"/>
                <w:szCs w:val="21"/>
                <w:highlight w:val="none"/>
              </w:rPr>
              <w:t>项目负责人</w:t>
            </w:r>
          </w:p>
        </w:tc>
        <w:tc>
          <w:tcPr>
            <w:tcW w:w="5776" w:type="dxa"/>
            <w:vAlign w:val="center"/>
          </w:tcPr>
          <w:p w14:paraId="418CB198">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 1.4.1 项规定</w:t>
            </w:r>
          </w:p>
        </w:tc>
      </w:tr>
      <w:tr w14:paraId="2986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0" w:type="dxa"/>
            <w:vMerge w:val="continue"/>
            <w:tcBorders>
              <w:top w:val="nil"/>
            </w:tcBorders>
            <w:vAlign w:val="center"/>
          </w:tcPr>
          <w:p w14:paraId="26EABD09">
            <w:pPr>
              <w:spacing w:line="276" w:lineRule="auto"/>
              <w:ind w:right="82"/>
              <w:rPr>
                <w:color w:val="auto"/>
                <w:sz w:val="21"/>
                <w:szCs w:val="21"/>
                <w:highlight w:val="none"/>
              </w:rPr>
            </w:pPr>
          </w:p>
        </w:tc>
        <w:tc>
          <w:tcPr>
            <w:tcW w:w="1110" w:type="dxa"/>
            <w:vMerge w:val="continue"/>
            <w:tcBorders>
              <w:top w:val="nil"/>
            </w:tcBorders>
            <w:vAlign w:val="center"/>
          </w:tcPr>
          <w:p w14:paraId="1662CD20">
            <w:pPr>
              <w:spacing w:line="276" w:lineRule="auto"/>
              <w:ind w:right="82"/>
              <w:rPr>
                <w:color w:val="auto"/>
                <w:sz w:val="21"/>
                <w:szCs w:val="21"/>
                <w:highlight w:val="none"/>
              </w:rPr>
            </w:pPr>
          </w:p>
        </w:tc>
        <w:tc>
          <w:tcPr>
            <w:tcW w:w="1605" w:type="dxa"/>
            <w:vAlign w:val="center"/>
          </w:tcPr>
          <w:p w14:paraId="676409B5">
            <w:pPr>
              <w:pStyle w:val="38"/>
              <w:spacing w:line="276" w:lineRule="auto"/>
              <w:ind w:left="63" w:right="82"/>
              <w:jc w:val="center"/>
              <w:rPr>
                <w:color w:val="auto"/>
                <w:sz w:val="21"/>
                <w:szCs w:val="21"/>
                <w:highlight w:val="none"/>
              </w:rPr>
            </w:pPr>
            <w:r>
              <w:rPr>
                <w:rFonts w:hint="eastAsia"/>
                <w:color w:val="auto"/>
                <w:sz w:val="21"/>
                <w:szCs w:val="21"/>
                <w:highlight w:val="none"/>
              </w:rPr>
              <w:t>联合体投标人</w:t>
            </w:r>
          </w:p>
        </w:tc>
        <w:tc>
          <w:tcPr>
            <w:tcW w:w="5776" w:type="dxa"/>
            <w:vAlign w:val="center"/>
          </w:tcPr>
          <w:p w14:paraId="03D550BB">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 1.4.2 项规定</w:t>
            </w:r>
          </w:p>
        </w:tc>
      </w:tr>
      <w:tr w14:paraId="4D17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90" w:type="dxa"/>
            <w:vMerge w:val="continue"/>
            <w:tcBorders>
              <w:top w:val="nil"/>
            </w:tcBorders>
            <w:vAlign w:val="center"/>
          </w:tcPr>
          <w:p w14:paraId="317103C2">
            <w:pPr>
              <w:spacing w:line="276" w:lineRule="auto"/>
              <w:ind w:right="82"/>
              <w:rPr>
                <w:color w:val="auto"/>
                <w:sz w:val="21"/>
                <w:szCs w:val="21"/>
                <w:highlight w:val="none"/>
              </w:rPr>
            </w:pPr>
          </w:p>
        </w:tc>
        <w:tc>
          <w:tcPr>
            <w:tcW w:w="1110" w:type="dxa"/>
            <w:vMerge w:val="continue"/>
            <w:tcBorders>
              <w:top w:val="nil"/>
            </w:tcBorders>
            <w:vAlign w:val="center"/>
          </w:tcPr>
          <w:p w14:paraId="57AA05A3">
            <w:pPr>
              <w:spacing w:line="276" w:lineRule="auto"/>
              <w:ind w:right="82"/>
              <w:rPr>
                <w:color w:val="auto"/>
                <w:sz w:val="21"/>
                <w:szCs w:val="21"/>
                <w:highlight w:val="none"/>
              </w:rPr>
            </w:pPr>
          </w:p>
        </w:tc>
        <w:tc>
          <w:tcPr>
            <w:tcW w:w="1605" w:type="dxa"/>
            <w:vAlign w:val="center"/>
          </w:tcPr>
          <w:p w14:paraId="30A72817">
            <w:pPr>
              <w:pStyle w:val="38"/>
              <w:spacing w:line="276" w:lineRule="auto"/>
              <w:ind w:right="82"/>
              <w:jc w:val="center"/>
              <w:rPr>
                <w:color w:val="auto"/>
                <w:sz w:val="21"/>
                <w:szCs w:val="21"/>
                <w:highlight w:val="none"/>
              </w:rPr>
            </w:pPr>
            <w:r>
              <w:rPr>
                <w:rFonts w:hint="eastAsia"/>
                <w:color w:val="auto"/>
                <w:sz w:val="21"/>
                <w:szCs w:val="21"/>
                <w:highlight w:val="none"/>
                <w:u w:val="single"/>
              </w:rPr>
              <w:t>营业执照</w:t>
            </w:r>
          </w:p>
        </w:tc>
        <w:tc>
          <w:tcPr>
            <w:tcW w:w="5776" w:type="dxa"/>
            <w:vAlign w:val="center"/>
          </w:tcPr>
          <w:p w14:paraId="17B9C716">
            <w:pPr>
              <w:pStyle w:val="38"/>
              <w:spacing w:line="276" w:lineRule="auto"/>
              <w:ind w:left="108" w:right="82"/>
              <w:rPr>
                <w:color w:val="auto"/>
                <w:sz w:val="21"/>
                <w:szCs w:val="21"/>
                <w:highlight w:val="none"/>
              </w:rPr>
            </w:pPr>
            <w:r>
              <w:rPr>
                <w:rFonts w:hint="eastAsia"/>
                <w:color w:val="auto"/>
                <w:sz w:val="21"/>
                <w:szCs w:val="21"/>
                <w:highlight w:val="none"/>
                <w:u w:val="single"/>
              </w:rPr>
              <w:t>投标人（联合体投标的，指联合体各方）均具有独立法人资格，持有工商行政（市场监督）管理部门核发的法人营业执照或事业单位法人证书，按国家法律经营。香港企业的，需持有在香港进行商业登记的证明文书。</w:t>
            </w:r>
          </w:p>
        </w:tc>
      </w:tr>
      <w:tr w14:paraId="6C2C0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90" w:type="dxa"/>
            <w:vMerge w:val="continue"/>
            <w:tcBorders>
              <w:top w:val="nil"/>
            </w:tcBorders>
            <w:vAlign w:val="center"/>
          </w:tcPr>
          <w:p w14:paraId="1190AF45">
            <w:pPr>
              <w:spacing w:line="276" w:lineRule="auto"/>
              <w:ind w:right="82"/>
              <w:rPr>
                <w:color w:val="auto"/>
                <w:sz w:val="21"/>
                <w:szCs w:val="21"/>
                <w:highlight w:val="none"/>
              </w:rPr>
            </w:pPr>
          </w:p>
        </w:tc>
        <w:tc>
          <w:tcPr>
            <w:tcW w:w="1110" w:type="dxa"/>
            <w:vMerge w:val="continue"/>
            <w:tcBorders>
              <w:top w:val="nil"/>
            </w:tcBorders>
            <w:vAlign w:val="center"/>
          </w:tcPr>
          <w:p w14:paraId="76A09D17">
            <w:pPr>
              <w:spacing w:line="276" w:lineRule="auto"/>
              <w:ind w:right="82"/>
              <w:rPr>
                <w:color w:val="auto"/>
                <w:sz w:val="21"/>
                <w:szCs w:val="21"/>
                <w:highlight w:val="none"/>
              </w:rPr>
            </w:pPr>
          </w:p>
        </w:tc>
        <w:tc>
          <w:tcPr>
            <w:tcW w:w="1605" w:type="dxa"/>
            <w:vAlign w:val="center"/>
          </w:tcPr>
          <w:p w14:paraId="0AB76FF3">
            <w:pPr>
              <w:pStyle w:val="38"/>
              <w:spacing w:line="276" w:lineRule="auto"/>
              <w:ind w:right="82"/>
              <w:jc w:val="center"/>
              <w:rPr>
                <w:color w:val="auto"/>
                <w:sz w:val="21"/>
                <w:szCs w:val="21"/>
                <w:highlight w:val="none"/>
                <w:u w:val="single"/>
              </w:rPr>
            </w:pPr>
            <w:r>
              <w:rPr>
                <w:rFonts w:hint="eastAsia"/>
                <w:color w:val="auto"/>
                <w:sz w:val="21"/>
                <w:szCs w:val="21"/>
                <w:highlight w:val="none"/>
              </w:rPr>
              <w:t>授权有效</w:t>
            </w:r>
          </w:p>
        </w:tc>
        <w:tc>
          <w:tcPr>
            <w:tcW w:w="5776" w:type="dxa"/>
            <w:vAlign w:val="center"/>
          </w:tcPr>
          <w:p w14:paraId="3A4E62AB">
            <w:pPr>
              <w:pStyle w:val="38"/>
              <w:spacing w:line="276" w:lineRule="auto"/>
              <w:ind w:left="108" w:right="82"/>
              <w:rPr>
                <w:color w:val="auto"/>
                <w:sz w:val="21"/>
                <w:szCs w:val="21"/>
                <w:highlight w:val="none"/>
                <w:u w:val="single"/>
              </w:rPr>
            </w:pPr>
            <w:r>
              <w:rPr>
                <w:rFonts w:hint="eastAsia"/>
                <w:color w:val="auto"/>
                <w:sz w:val="21"/>
                <w:szCs w:val="21"/>
                <w:highlight w:val="none"/>
              </w:rPr>
              <w:t>投标人参加投标的意思表达清楚，投标人代表被授权有效；</w:t>
            </w:r>
          </w:p>
        </w:tc>
      </w:tr>
      <w:tr w14:paraId="07B3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90" w:type="dxa"/>
            <w:vMerge w:val="continue"/>
            <w:tcBorders>
              <w:top w:val="nil"/>
            </w:tcBorders>
            <w:vAlign w:val="center"/>
          </w:tcPr>
          <w:p w14:paraId="6FF2CDF6">
            <w:pPr>
              <w:spacing w:line="276" w:lineRule="auto"/>
              <w:ind w:right="82"/>
              <w:rPr>
                <w:color w:val="auto"/>
                <w:sz w:val="21"/>
                <w:szCs w:val="21"/>
                <w:highlight w:val="none"/>
              </w:rPr>
            </w:pPr>
          </w:p>
        </w:tc>
        <w:tc>
          <w:tcPr>
            <w:tcW w:w="1110" w:type="dxa"/>
            <w:vMerge w:val="continue"/>
            <w:tcBorders>
              <w:top w:val="nil"/>
            </w:tcBorders>
            <w:vAlign w:val="center"/>
          </w:tcPr>
          <w:p w14:paraId="50D45153">
            <w:pPr>
              <w:spacing w:line="276" w:lineRule="auto"/>
              <w:ind w:right="82"/>
              <w:rPr>
                <w:color w:val="auto"/>
                <w:sz w:val="21"/>
                <w:szCs w:val="21"/>
                <w:highlight w:val="none"/>
              </w:rPr>
            </w:pPr>
          </w:p>
        </w:tc>
        <w:tc>
          <w:tcPr>
            <w:tcW w:w="1605" w:type="dxa"/>
            <w:vAlign w:val="center"/>
          </w:tcPr>
          <w:p w14:paraId="7C40B9D6">
            <w:pPr>
              <w:pStyle w:val="38"/>
              <w:spacing w:line="276" w:lineRule="auto"/>
              <w:ind w:left="63" w:right="82"/>
              <w:jc w:val="center"/>
              <w:rPr>
                <w:color w:val="auto"/>
                <w:sz w:val="21"/>
                <w:szCs w:val="21"/>
                <w:highlight w:val="none"/>
              </w:rPr>
            </w:pPr>
            <w:r>
              <w:rPr>
                <w:rFonts w:hint="eastAsia"/>
                <w:color w:val="auto"/>
                <w:sz w:val="21"/>
                <w:szCs w:val="21"/>
                <w:highlight w:val="none"/>
              </w:rPr>
              <w:t>投标人声明</w:t>
            </w:r>
          </w:p>
        </w:tc>
        <w:tc>
          <w:tcPr>
            <w:tcW w:w="5776" w:type="dxa"/>
            <w:vAlign w:val="center"/>
          </w:tcPr>
          <w:p w14:paraId="5A263B08">
            <w:pPr>
              <w:pStyle w:val="38"/>
              <w:spacing w:line="276" w:lineRule="auto"/>
              <w:ind w:left="108" w:right="82"/>
              <w:rPr>
                <w:color w:val="auto"/>
                <w:sz w:val="21"/>
                <w:szCs w:val="21"/>
                <w:highlight w:val="none"/>
              </w:rPr>
            </w:pPr>
            <w:r>
              <w:rPr>
                <w:rFonts w:hint="eastAsia"/>
                <w:color w:val="auto"/>
                <w:sz w:val="21"/>
                <w:szCs w:val="21"/>
                <w:highlight w:val="none"/>
              </w:rPr>
              <w:t>已按照招标公告附件一的内容签署盖章的投标人声明</w:t>
            </w:r>
          </w:p>
        </w:tc>
      </w:tr>
      <w:tr w14:paraId="550B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0" w:type="dxa"/>
            <w:vMerge w:val="continue"/>
            <w:tcBorders>
              <w:top w:val="nil"/>
            </w:tcBorders>
            <w:vAlign w:val="center"/>
          </w:tcPr>
          <w:p w14:paraId="0B152645">
            <w:pPr>
              <w:spacing w:line="276" w:lineRule="auto"/>
              <w:ind w:right="82"/>
              <w:rPr>
                <w:color w:val="auto"/>
                <w:sz w:val="21"/>
                <w:szCs w:val="21"/>
                <w:highlight w:val="none"/>
              </w:rPr>
            </w:pPr>
          </w:p>
        </w:tc>
        <w:tc>
          <w:tcPr>
            <w:tcW w:w="1110" w:type="dxa"/>
            <w:vMerge w:val="continue"/>
            <w:tcBorders>
              <w:top w:val="nil"/>
            </w:tcBorders>
            <w:vAlign w:val="center"/>
          </w:tcPr>
          <w:p w14:paraId="4569DE16">
            <w:pPr>
              <w:spacing w:line="276" w:lineRule="auto"/>
              <w:ind w:right="82"/>
              <w:rPr>
                <w:color w:val="auto"/>
                <w:sz w:val="21"/>
                <w:szCs w:val="21"/>
                <w:highlight w:val="none"/>
              </w:rPr>
            </w:pPr>
          </w:p>
        </w:tc>
        <w:tc>
          <w:tcPr>
            <w:tcW w:w="1605" w:type="dxa"/>
            <w:vAlign w:val="center"/>
          </w:tcPr>
          <w:p w14:paraId="0979D49A">
            <w:pPr>
              <w:pStyle w:val="38"/>
              <w:spacing w:line="300" w:lineRule="auto"/>
              <w:ind w:left="55" w:leftChars="25" w:right="55" w:rightChars="25"/>
              <w:jc w:val="center"/>
              <w:rPr>
                <w:color w:val="auto"/>
                <w:sz w:val="21"/>
                <w:szCs w:val="21"/>
                <w:highlight w:val="none"/>
                <w:u w:val="single"/>
              </w:rPr>
            </w:pPr>
            <w:r>
              <w:rPr>
                <w:rFonts w:hint="eastAsia"/>
                <w:color w:val="auto"/>
                <w:spacing w:val="7"/>
                <w:sz w:val="21"/>
                <w:szCs w:val="21"/>
                <w:highlight w:val="none"/>
                <w:u w:val="single"/>
              </w:rPr>
              <w:t>信息登记</w:t>
            </w:r>
          </w:p>
        </w:tc>
        <w:tc>
          <w:tcPr>
            <w:tcW w:w="5776" w:type="dxa"/>
            <w:vAlign w:val="center"/>
          </w:tcPr>
          <w:p w14:paraId="21DDCCEC">
            <w:pPr>
              <w:pStyle w:val="38"/>
              <w:spacing w:line="300" w:lineRule="auto"/>
              <w:ind w:left="55" w:leftChars="25" w:right="55" w:rightChars="25"/>
              <w:jc w:val="both"/>
              <w:rPr>
                <w:color w:val="auto"/>
                <w:sz w:val="21"/>
                <w:szCs w:val="21"/>
                <w:highlight w:val="none"/>
                <w:u w:val="single"/>
              </w:rPr>
            </w:pPr>
            <w:r>
              <w:rPr>
                <w:rFonts w:hint="eastAsia"/>
                <w:color w:val="auto"/>
                <w:sz w:val="21"/>
                <w:szCs w:val="21"/>
                <w:highlight w:val="none"/>
                <w:u w:val="single"/>
              </w:rPr>
              <w:t>资格审查前，投标人（联合体投标的，指联合体各方）须在广州市住建行业信用管理平台建立企业信用档案，拟担任本工程的项目负责人须是本企业信用档案中的在册人员（联合体投标的，企业信息登记和人员在册情况为联合体协议分工对应企业库内的登记信息）</w:t>
            </w:r>
          </w:p>
        </w:tc>
      </w:tr>
      <w:tr w14:paraId="0C7E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0" w:type="dxa"/>
            <w:vMerge w:val="continue"/>
            <w:tcBorders>
              <w:top w:val="nil"/>
            </w:tcBorders>
            <w:vAlign w:val="center"/>
          </w:tcPr>
          <w:p w14:paraId="2B3C467C">
            <w:pPr>
              <w:spacing w:line="276" w:lineRule="auto"/>
              <w:ind w:right="82"/>
              <w:rPr>
                <w:color w:val="auto"/>
                <w:sz w:val="21"/>
                <w:szCs w:val="21"/>
                <w:highlight w:val="none"/>
              </w:rPr>
            </w:pPr>
          </w:p>
        </w:tc>
        <w:tc>
          <w:tcPr>
            <w:tcW w:w="1110" w:type="dxa"/>
            <w:vMerge w:val="continue"/>
            <w:tcBorders>
              <w:top w:val="nil"/>
            </w:tcBorders>
            <w:vAlign w:val="center"/>
          </w:tcPr>
          <w:p w14:paraId="4268D8C4">
            <w:pPr>
              <w:spacing w:line="276" w:lineRule="auto"/>
              <w:ind w:right="82"/>
              <w:rPr>
                <w:color w:val="auto"/>
                <w:sz w:val="21"/>
                <w:szCs w:val="21"/>
                <w:highlight w:val="none"/>
              </w:rPr>
            </w:pPr>
          </w:p>
        </w:tc>
        <w:tc>
          <w:tcPr>
            <w:tcW w:w="1605" w:type="dxa"/>
            <w:shd w:val="clear" w:color="auto" w:fill="auto"/>
            <w:vAlign w:val="center"/>
          </w:tcPr>
          <w:p w14:paraId="4B50A940">
            <w:pPr>
              <w:pStyle w:val="38"/>
              <w:spacing w:line="300" w:lineRule="auto"/>
              <w:ind w:left="55" w:leftChars="25" w:right="55" w:rightChars="25"/>
              <w:jc w:val="center"/>
              <w:rPr>
                <w:color w:val="auto"/>
                <w:sz w:val="21"/>
                <w:szCs w:val="21"/>
                <w:highlight w:val="none"/>
                <w:u w:val="single"/>
              </w:rPr>
            </w:pPr>
            <w:r>
              <w:rPr>
                <w:rFonts w:hint="eastAsia"/>
                <w:color w:val="auto"/>
                <w:spacing w:val="7"/>
                <w:sz w:val="21"/>
                <w:szCs w:val="21"/>
                <w:highlight w:val="none"/>
                <w:u w:val="single"/>
              </w:rPr>
              <w:t>信誉要求</w:t>
            </w:r>
          </w:p>
        </w:tc>
        <w:tc>
          <w:tcPr>
            <w:tcW w:w="5776" w:type="dxa"/>
            <w:shd w:val="clear" w:color="auto" w:fill="auto"/>
            <w:vAlign w:val="center"/>
          </w:tcPr>
          <w:p w14:paraId="7079D21D">
            <w:pPr>
              <w:pStyle w:val="38"/>
              <w:spacing w:line="300" w:lineRule="auto"/>
              <w:ind w:left="55" w:leftChars="25" w:right="55" w:rightChars="25"/>
              <w:jc w:val="both"/>
              <w:rPr>
                <w:color w:val="auto"/>
                <w:sz w:val="21"/>
                <w:szCs w:val="21"/>
                <w:highlight w:val="none"/>
                <w:u w:val="single"/>
                <w:lang w:val="en-US"/>
              </w:rPr>
            </w:pPr>
            <w:r>
              <w:rPr>
                <w:rFonts w:hint="eastAsia"/>
                <w:color w:val="auto"/>
                <w:spacing w:val="7"/>
                <w:sz w:val="21"/>
                <w:szCs w:val="21"/>
                <w:highlight w:val="none"/>
                <w:u w:val="single"/>
              </w:rPr>
              <w:t>投标人（联合体投标的，指联合体各方）未被列入拖欠农民工工资失信联合惩戒对象名单。（本项投标人无需提供资料，</w:t>
            </w:r>
            <w:r>
              <w:rPr>
                <w:rFonts w:hint="eastAsia"/>
                <w:color w:val="auto"/>
                <w:spacing w:val="7"/>
                <w:sz w:val="21"/>
                <w:szCs w:val="21"/>
                <w:highlight w:val="none"/>
                <w:u w:val="single"/>
                <w:lang w:val="en-US"/>
              </w:rPr>
              <w:t>资格审查时</w:t>
            </w:r>
            <w:r>
              <w:rPr>
                <w:rFonts w:hint="eastAsia"/>
                <w:color w:val="auto"/>
                <w:spacing w:val="7"/>
                <w:sz w:val="21"/>
                <w:szCs w:val="21"/>
                <w:highlight w:val="none"/>
                <w:u w:val="single"/>
              </w:rPr>
              <w:t>按</w:t>
            </w:r>
            <w:r>
              <w:rPr>
                <w:rFonts w:hint="eastAsia"/>
                <w:color w:val="auto"/>
                <w:spacing w:val="7"/>
                <w:sz w:val="21"/>
                <w:szCs w:val="21"/>
                <w:highlight w:val="none"/>
                <w:u w:val="single"/>
                <w:lang w:val="en-US"/>
              </w:rPr>
              <w:t>投标截止时间</w:t>
            </w:r>
            <w:r>
              <w:rPr>
                <w:rFonts w:hint="eastAsia"/>
                <w:color w:val="auto"/>
                <w:spacing w:val="7"/>
                <w:sz w:val="21"/>
                <w:szCs w:val="21"/>
                <w:highlight w:val="none"/>
                <w:u w:val="single"/>
              </w:rPr>
              <w:t>广州交易集团有限公司（广州公共资源交易中心）交易系统比对结果进行评审为准。）</w:t>
            </w:r>
          </w:p>
        </w:tc>
      </w:tr>
      <w:tr w14:paraId="3EF3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0" w:type="dxa"/>
            <w:vMerge w:val="continue"/>
            <w:tcBorders>
              <w:top w:val="nil"/>
            </w:tcBorders>
            <w:vAlign w:val="center"/>
          </w:tcPr>
          <w:p w14:paraId="7221B3CD">
            <w:pPr>
              <w:spacing w:line="276" w:lineRule="auto"/>
              <w:ind w:right="82"/>
              <w:rPr>
                <w:color w:val="auto"/>
                <w:sz w:val="21"/>
                <w:szCs w:val="21"/>
                <w:highlight w:val="none"/>
              </w:rPr>
            </w:pPr>
          </w:p>
        </w:tc>
        <w:tc>
          <w:tcPr>
            <w:tcW w:w="1110" w:type="dxa"/>
            <w:vMerge w:val="continue"/>
            <w:tcBorders>
              <w:top w:val="nil"/>
            </w:tcBorders>
            <w:vAlign w:val="center"/>
          </w:tcPr>
          <w:p w14:paraId="11FBA72D">
            <w:pPr>
              <w:spacing w:line="276" w:lineRule="auto"/>
              <w:ind w:right="82"/>
              <w:rPr>
                <w:color w:val="auto"/>
                <w:sz w:val="21"/>
                <w:szCs w:val="21"/>
                <w:highlight w:val="none"/>
              </w:rPr>
            </w:pPr>
          </w:p>
        </w:tc>
        <w:tc>
          <w:tcPr>
            <w:tcW w:w="1605" w:type="dxa"/>
            <w:shd w:val="clear" w:color="auto" w:fill="auto"/>
            <w:vAlign w:val="center"/>
          </w:tcPr>
          <w:p w14:paraId="7E492BCE">
            <w:pPr>
              <w:pStyle w:val="38"/>
              <w:spacing w:line="300" w:lineRule="auto"/>
              <w:ind w:left="55" w:leftChars="25" w:right="55" w:rightChars="25"/>
              <w:jc w:val="center"/>
              <w:rPr>
                <w:color w:val="auto"/>
                <w:sz w:val="21"/>
                <w:szCs w:val="21"/>
                <w:highlight w:val="none"/>
                <w:u w:val="single"/>
              </w:rPr>
            </w:pPr>
            <w:r>
              <w:rPr>
                <w:rFonts w:hint="eastAsia"/>
                <w:color w:val="auto"/>
                <w:sz w:val="21"/>
                <w:szCs w:val="21"/>
                <w:highlight w:val="none"/>
                <w:u w:val="single"/>
                <w:lang w:val="en-US"/>
              </w:rPr>
              <w:t>其他要求</w:t>
            </w:r>
          </w:p>
        </w:tc>
        <w:tc>
          <w:tcPr>
            <w:tcW w:w="5776" w:type="dxa"/>
            <w:shd w:val="clear" w:color="auto" w:fill="auto"/>
            <w:vAlign w:val="center"/>
          </w:tcPr>
          <w:p w14:paraId="58228275">
            <w:pPr>
              <w:pStyle w:val="38"/>
              <w:spacing w:line="300" w:lineRule="auto"/>
              <w:ind w:left="55" w:leftChars="25" w:right="55" w:rightChars="25"/>
              <w:jc w:val="both"/>
              <w:rPr>
                <w:color w:val="auto"/>
                <w:sz w:val="21"/>
                <w:szCs w:val="21"/>
                <w:highlight w:val="none"/>
                <w:u w:val="single"/>
              </w:rPr>
            </w:pPr>
            <w:r>
              <w:rPr>
                <w:rFonts w:hint="eastAsia"/>
                <w:color w:val="auto"/>
                <w:sz w:val="21"/>
                <w:szCs w:val="21"/>
                <w:highlight w:val="none"/>
                <w:u w:val="single"/>
              </w:rPr>
              <w:t>投标人（联合体投标的，指联合体各方）不存在招标文件第二章“投标人须知”第1.4.3项规定的任何一种情形（根据《投标人声明》进行评审，投标人须按</w:t>
            </w:r>
            <w:r>
              <w:rPr>
                <w:rFonts w:hint="eastAsia"/>
                <w:color w:val="auto"/>
                <w:sz w:val="21"/>
                <w:szCs w:val="21"/>
                <w:highlight w:val="none"/>
                <w:u w:val="single"/>
                <w:lang w:val="en-US"/>
              </w:rPr>
              <w:t>招标公告附件一</w:t>
            </w:r>
            <w:r>
              <w:rPr>
                <w:rFonts w:hint="eastAsia"/>
                <w:color w:val="auto"/>
                <w:sz w:val="21"/>
                <w:szCs w:val="21"/>
                <w:highlight w:val="none"/>
                <w:u w:val="single"/>
              </w:rPr>
              <w:t>《投标人声明》规定的格式填写并加盖投标人公章）</w:t>
            </w:r>
          </w:p>
        </w:tc>
      </w:tr>
      <w:tr w14:paraId="2F604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90" w:type="dxa"/>
            <w:vMerge w:val="restart"/>
            <w:vAlign w:val="center"/>
          </w:tcPr>
          <w:p w14:paraId="25AD0C05">
            <w:pPr>
              <w:pStyle w:val="38"/>
              <w:spacing w:line="276" w:lineRule="auto"/>
              <w:ind w:right="82"/>
              <w:rPr>
                <w:color w:val="auto"/>
                <w:sz w:val="21"/>
                <w:szCs w:val="21"/>
                <w:highlight w:val="none"/>
              </w:rPr>
            </w:pPr>
            <w:r>
              <w:rPr>
                <w:rFonts w:hint="eastAsia"/>
                <w:color w:val="auto"/>
                <w:sz w:val="21"/>
                <w:szCs w:val="21"/>
                <w:highlight w:val="none"/>
              </w:rPr>
              <w:t>2.1.3</w:t>
            </w:r>
          </w:p>
        </w:tc>
        <w:tc>
          <w:tcPr>
            <w:tcW w:w="1110" w:type="dxa"/>
            <w:vMerge w:val="restart"/>
            <w:vAlign w:val="center"/>
          </w:tcPr>
          <w:p w14:paraId="7AB2D189">
            <w:pPr>
              <w:pStyle w:val="38"/>
              <w:spacing w:line="276" w:lineRule="auto"/>
              <w:ind w:left="244" w:right="82"/>
              <w:rPr>
                <w:color w:val="auto"/>
                <w:sz w:val="21"/>
                <w:szCs w:val="21"/>
                <w:highlight w:val="none"/>
              </w:rPr>
            </w:pPr>
            <w:r>
              <w:rPr>
                <w:rFonts w:hint="eastAsia"/>
                <w:color w:val="auto"/>
                <w:sz w:val="21"/>
                <w:szCs w:val="21"/>
                <w:highlight w:val="none"/>
              </w:rPr>
              <w:t>商务部分响应</w:t>
            </w:r>
            <w:r>
              <w:rPr>
                <w:rFonts w:hint="eastAsia"/>
                <w:color w:val="auto"/>
                <w:spacing w:val="-2"/>
                <w:sz w:val="21"/>
                <w:szCs w:val="21"/>
                <w:highlight w:val="none"/>
              </w:rPr>
              <w:t>性</w:t>
            </w:r>
            <w:r>
              <w:rPr>
                <w:rFonts w:hint="eastAsia"/>
                <w:color w:val="auto"/>
                <w:sz w:val="21"/>
                <w:szCs w:val="21"/>
                <w:highlight w:val="none"/>
              </w:rPr>
              <w:t>评审标准</w:t>
            </w:r>
          </w:p>
        </w:tc>
        <w:tc>
          <w:tcPr>
            <w:tcW w:w="1605" w:type="dxa"/>
            <w:vAlign w:val="center"/>
          </w:tcPr>
          <w:p w14:paraId="391D7E0A">
            <w:pPr>
              <w:pStyle w:val="38"/>
              <w:spacing w:line="276" w:lineRule="auto"/>
              <w:ind w:left="63" w:right="82"/>
              <w:jc w:val="center"/>
              <w:rPr>
                <w:color w:val="auto"/>
                <w:sz w:val="21"/>
                <w:szCs w:val="21"/>
                <w:highlight w:val="none"/>
              </w:rPr>
            </w:pPr>
            <w:r>
              <w:rPr>
                <w:rFonts w:hint="eastAsia"/>
                <w:color w:val="auto"/>
                <w:sz w:val="21"/>
                <w:szCs w:val="21"/>
                <w:highlight w:val="none"/>
              </w:rPr>
              <w:t>投标报价</w:t>
            </w:r>
          </w:p>
        </w:tc>
        <w:tc>
          <w:tcPr>
            <w:tcW w:w="5776" w:type="dxa"/>
            <w:vAlign w:val="center"/>
          </w:tcPr>
          <w:p w14:paraId="3B79167B">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 3.2 款规定</w:t>
            </w:r>
          </w:p>
        </w:tc>
      </w:tr>
      <w:tr w14:paraId="785C5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0" w:type="dxa"/>
            <w:vMerge w:val="continue"/>
            <w:vAlign w:val="center"/>
          </w:tcPr>
          <w:p w14:paraId="1B6FF500">
            <w:pPr>
              <w:spacing w:line="276" w:lineRule="auto"/>
              <w:ind w:right="82"/>
              <w:rPr>
                <w:color w:val="auto"/>
                <w:sz w:val="21"/>
                <w:szCs w:val="21"/>
                <w:highlight w:val="none"/>
              </w:rPr>
            </w:pPr>
          </w:p>
        </w:tc>
        <w:tc>
          <w:tcPr>
            <w:tcW w:w="1110" w:type="dxa"/>
            <w:vMerge w:val="continue"/>
            <w:vAlign w:val="center"/>
          </w:tcPr>
          <w:p w14:paraId="3116C8A2">
            <w:pPr>
              <w:spacing w:line="276" w:lineRule="auto"/>
              <w:ind w:right="82"/>
              <w:rPr>
                <w:color w:val="auto"/>
                <w:sz w:val="21"/>
                <w:szCs w:val="21"/>
                <w:highlight w:val="none"/>
              </w:rPr>
            </w:pPr>
          </w:p>
        </w:tc>
        <w:tc>
          <w:tcPr>
            <w:tcW w:w="1605" w:type="dxa"/>
            <w:vAlign w:val="center"/>
          </w:tcPr>
          <w:p w14:paraId="521BBB34">
            <w:pPr>
              <w:pStyle w:val="38"/>
              <w:spacing w:line="276" w:lineRule="auto"/>
              <w:ind w:left="63" w:right="82"/>
              <w:jc w:val="center"/>
              <w:rPr>
                <w:color w:val="auto"/>
                <w:sz w:val="21"/>
                <w:szCs w:val="21"/>
                <w:highlight w:val="none"/>
              </w:rPr>
            </w:pPr>
            <w:r>
              <w:rPr>
                <w:rFonts w:hint="eastAsia"/>
                <w:color w:val="auto"/>
                <w:sz w:val="21"/>
                <w:szCs w:val="21"/>
                <w:highlight w:val="none"/>
              </w:rPr>
              <w:t>投标内容</w:t>
            </w:r>
          </w:p>
        </w:tc>
        <w:tc>
          <w:tcPr>
            <w:tcW w:w="5776" w:type="dxa"/>
            <w:vAlign w:val="center"/>
          </w:tcPr>
          <w:p w14:paraId="0CE99741">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 1.3.1 项规定</w:t>
            </w:r>
          </w:p>
        </w:tc>
      </w:tr>
      <w:tr w14:paraId="13A0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90" w:type="dxa"/>
            <w:vMerge w:val="continue"/>
            <w:vAlign w:val="center"/>
          </w:tcPr>
          <w:p w14:paraId="09BD0A90">
            <w:pPr>
              <w:spacing w:line="276" w:lineRule="auto"/>
              <w:ind w:right="82"/>
              <w:rPr>
                <w:color w:val="auto"/>
                <w:sz w:val="21"/>
                <w:szCs w:val="21"/>
                <w:highlight w:val="none"/>
              </w:rPr>
            </w:pPr>
          </w:p>
        </w:tc>
        <w:tc>
          <w:tcPr>
            <w:tcW w:w="1110" w:type="dxa"/>
            <w:vMerge w:val="continue"/>
            <w:vAlign w:val="center"/>
          </w:tcPr>
          <w:p w14:paraId="344AEFC9">
            <w:pPr>
              <w:spacing w:line="276" w:lineRule="auto"/>
              <w:ind w:right="82"/>
              <w:rPr>
                <w:color w:val="auto"/>
                <w:sz w:val="21"/>
                <w:szCs w:val="21"/>
                <w:highlight w:val="none"/>
              </w:rPr>
            </w:pPr>
          </w:p>
        </w:tc>
        <w:tc>
          <w:tcPr>
            <w:tcW w:w="1605" w:type="dxa"/>
            <w:vAlign w:val="center"/>
          </w:tcPr>
          <w:p w14:paraId="39DDB1B6">
            <w:pPr>
              <w:pStyle w:val="38"/>
              <w:spacing w:line="276" w:lineRule="auto"/>
              <w:ind w:left="62" w:right="82"/>
              <w:jc w:val="center"/>
              <w:rPr>
                <w:color w:val="auto"/>
                <w:sz w:val="21"/>
                <w:szCs w:val="21"/>
                <w:highlight w:val="none"/>
              </w:rPr>
            </w:pPr>
            <w:r>
              <w:rPr>
                <w:rFonts w:hint="eastAsia"/>
                <w:color w:val="auto"/>
                <w:sz w:val="21"/>
                <w:szCs w:val="21"/>
                <w:highlight w:val="none"/>
                <w:lang w:val="en-US"/>
              </w:rPr>
              <w:t>勘察</w:t>
            </w:r>
            <w:r>
              <w:rPr>
                <w:rFonts w:hint="eastAsia"/>
                <w:color w:val="auto"/>
                <w:sz w:val="21"/>
                <w:szCs w:val="21"/>
                <w:highlight w:val="none"/>
              </w:rPr>
              <w:t>设计服务期限</w:t>
            </w:r>
          </w:p>
        </w:tc>
        <w:tc>
          <w:tcPr>
            <w:tcW w:w="5776" w:type="dxa"/>
            <w:vAlign w:val="center"/>
          </w:tcPr>
          <w:p w14:paraId="08F755BB">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 1.3.2 项规定</w:t>
            </w:r>
          </w:p>
        </w:tc>
      </w:tr>
      <w:tr w14:paraId="60AC0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0" w:type="dxa"/>
            <w:vMerge w:val="continue"/>
            <w:vAlign w:val="center"/>
          </w:tcPr>
          <w:p w14:paraId="1610C022">
            <w:pPr>
              <w:spacing w:line="276" w:lineRule="auto"/>
              <w:ind w:right="82"/>
              <w:rPr>
                <w:color w:val="auto"/>
                <w:sz w:val="21"/>
                <w:szCs w:val="21"/>
                <w:highlight w:val="none"/>
              </w:rPr>
            </w:pPr>
          </w:p>
        </w:tc>
        <w:tc>
          <w:tcPr>
            <w:tcW w:w="1110" w:type="dxa"/>
            <w:vMerge w:val="continue"/>
            <w:vAlign w:val="center"/>
          </w:tcPr>
          <w:p w14:paraId="1BA7A588">
            <w:pPr>
              <w:spacing w:line="276" w:lineRule="auto"/>
              <w:ind w:right="82"/>
              <w:rPr>
                <w:color w:val="auto"/>
                <w:sz w:val="21"/>
                <w:szCs w:val="21"/>
                <w:highlight w:val="none"/>
              </w:rPr>
            </w:pPr>
          </w:p>
        </w:tc>
        <w:tc>
          <w:tcPr>
            <w:tcW w:w="1605" w:type="dxa"/>
            <w:vAlign w:val="center"/>
          </w:tcPr>
          <w:p w14:paraId="09860955">
            <w:pPr>
              <w:pStyle w:val="38"/>
              <w:spacing w:line="276" w:lineRule="auto"/>
              <w:ind w:left="63" w:right="82"/>
              <w:jc w:val="center"/>
              <w:rPr>
                <w:color w:val="auto"/>
                <w:sz w:val="21"/>
                <w:szCs w:val="21"/>
                <w:highlight w:val="none"/>
              </w:rPr>
            </w:pPr>
            <w:r>
              <w:rPr>
                <w:rFonts w:hint="eastAsia"/>
                <w:color w:val="auto"/>
                <w:sz w:val="21"/>
                <w:szCs w:val="21"/>
                <w:highlight w:val="none"/>
              </w:rPr>
              <w:t>质量标准</w:t>
            </w:r>
          </w:p>
        </w:tc>
        <w:tc>
          <w:tcPr>
            <w:tcW w:w="5776" w:type="dxa"/>
            <w:vAlign w:val="center"/>
          </w:tcPr>
          <w:p w14:paraId="7620BAD2">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 1.3.3 项规定</w:t>
            </w:r>
          </w:p>
        </w:tc>
      </w:tr>
      <w:tr w14:paraId="24315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90" w:type="dxa"/>
            <w:vMerge w:val="continue"/>
            <w:vAlign w:val="center"/>
          </w:tcPr>
          <w:p w14:paraId="4360526B">
            <w:pPr>
              <w:spacing w:line="276" w:lineRule="auto"/>
              <w:ind w:right="82"/>
              <w:rPr>
                <w:color w:val="auto"/>
                <w:sz w:val="21"/>
                <w:szCs w:val="21"/>
                <w:highlight w:val="none"/>
              </w:rPr>
            </w:pPr>
          </w:p>
        </w:tc>
        <w:tc>
          <w:tcPr>
            <w:tcW w:w="1110" w:type="dxa"/>
            <w:vMerge w:val="continue"/>
            <w:vAlign w:val="center"/>
          </w:tcPr>
          <w:p w14:paraId="61469D0C">
            <w:pPr>
              <w:spacing w:line="276" w:lineRule="auto"/>
              <w:ind w:right="82"/>
              <w:rPr>
                <w:color w:val="auto"/>
                <w:sz w:val="21"/>
                <w:szCs w:val="21"/>
                <w:highlight w:val="none"/>
              </w:rPr>
            </w:pPr>
          </w:p>
        </w:tc>
        <w:tc>
          <w:tcPr>
            <w:tcW w:w="1605" w:type="dxa"/>
            <w:vAlign w:val="center"/>
          </w:tcPr>
          <w:p w14:paraId="6D03CED1">
            <w:pPr>
              <w:pStyle w:val="38"/>
              <w:spacing w:line="276" w:lineRule="auto"/>
              <w:ind w:left="63" w:right="82"/>
              <w:jc w:val="center"/>
              <w:rPr>
                <w:color w:val="auto"/>
                <w:sz w:val="21"/>
                <w:szCs w:val="21"/>
                <w:highlight w:val="none"/>
              </w:rPr>
            </w:pPr>
            <w:r>
              <w:rPr>
                <w:rFonts w:hint="eastAsia"/>
                <w:color w:val="auto"/>
                <w:sz w:val="21"/>
                <w:szCs w:val="21"/>
                <w:highlight w:val="none"/>
              </w:rPr>
              <w:t>投标有效期</w:t>
            </w:r>
          </w:p>
        </w:tc>
        <w:tc>
          <w:tcPr>
            <w:tcW w:w="5776" w:type="dxa"/>
            <w:vAlign w:val="center"/>
          </w:tcPr>
          <w:p w14:paraId="462212A0">
            <w:pPr>
              <w:pStyle w:val="38"/>
              <w:spacing w:line="276" w:lineRule="auto"/>
              <w:ind w:left="108" w:right="82"/>
              <w:rPr>
                <w:color w:val="auto"/>
                <w:sz w:val="21"/>
                <w:szCs w:val="21"/>
                <w:highlight w:val="none"/>
              </w:rPr>
            </w:pPr>
            <w:r>
              <w:rPr>
                <w:rFonts w:hint="eastAsia"/>
                <w:color w:val="auto"/>
                <w:sz w:val="21"/>
                <w:szCs w:val="21"/>
                <w:highlight w:val="none"/>
              </w:rPr>
              <w:t>符合第二章“投标人须知”第 3.3.1 项规定</w:t>
            </w:r>
          </w:p>
        </w:tc>
      </w:tr>
      <w:tr w14:paraId="6EA5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90" w:type="dxa"/>
            <w:vMerge w:val="continue"/>
            <w:vAlign w:val="center"/>
          </w:tcPr>
          <w:p w14:paraId="12F4B52B">
            <w:pPr>
              <w:spacing w:line="276" w:lineRule="auto"/>
              <w:ind w:right="82"/>
              <w:rPr>
                <w:color w:val="auto"/>
                <w:sz w:val="21"/>
                <w:szCs w:val="21"/>
                <w:highlight w:val="none"/>
              </w:rPr>
            </w:pPr>
          </w:p>
        </w:tc>
        <w:tc>
          <w:tcPr>
            <w:tcW w:w="1110" w:type="dxa"/>
            <w:vMerge w:val="continue"/>
            <w:vAlign w:val="center"/>
          </w:tcPr>
          <w:p w14:paraId="50D6E20D">
            <w:pPr>
              <w:spacing w:line="276" w:lineRule="auto"/>
              <w:ind w:right="82"/>
              <w:rPr>
                <w:color w:val="auto"/>
                <w:sz w:val="21"/>
                <w:szCs w:val="21"/>
                <w:highlight w:val="none"/>
              </w:rPr>
            </w:pPr>
          </w:p>
        </w:tc>
        <w:tc>
          <w:tcPr>
            <w:tcW w:w="1605" w:type="dxa"/>
            <w:vAlign w:val="center"/>
          </w:tcPr>
          <w:p w14:paraId="5EAAE5BC">
            <w:pPr>
              <w:pStyle w:val="38"/>
              <w:spacing w:line="276" w:lineRule="auto"/>
              <w:ind w:left="63" w:right="82"/>
              <w:jc w:val="center"/>
              <w:rPr>
                <w:color w:val="auto"/>
                <w:sz w:val="21"/>
                <w:szCs w:val="21"/>
                <w:highlight w:val="none"/>
              </w:rPr>
            </w:pPr>
            <w:r>
              <w:rPr>
                <w:rFonts w:hint="eastAsia"/>
                <w:color w:val="auto"/>
                <w:sz w:val="21"/>
                <w:szCs w:val="21"/>
                <w:highlight w:val="none"/>
              </w:rPr>
              <w:t>合法合规性</w:t>
            </w:r>
          </w:p>
        </w:tc>
        <w:tc>
          <w:tcPr>
            <w:tcW w:w="5776" w:type="dxa"/>
            <w:vAlign w:val="center"/>
          </w:tcPr>
          <w:p w14:paraId="5D3C5568">
            <w:pPr>
              <w:pStyle w:val="38"/>
              <w:spacing w:line="276" w:lineRule="auto"/>
              <w:ind w:left="108" w:right="82"/>
              <w:rPr>
                <w:color w:val="auto"/>
                <w:sz w:val="21"/>
                <w:szCs w:val="21"/>
                <w:highlight w:val="none"/>
              </w:rPr>
            </w:pPr>
            <w:r>
              <w:rPr>
                <w:rFonts w:hint="eastAsia"/>
                <w:color w:val="auto"/>
                <w:sz w:val="21"/>
                <w:szCs w:val="21"/>
                <w:highlight w:val="none"/>
                <w:u w:val="single"/>
              </w:rPr>
              <w:t>投标人之间不存在《广东省实施&lt;中华人民共和国招标投标法&gt;</w:t>
            </w:r>
            <w:r>
              <w:rPr>
                <w:rFonts w:hint="eastAsia"/>
                <w:color w:val="auto"/>
                <w:sz w:val="21"/>
                <w:szCs w:val="21"/>
                <w:highlight w:val="none"/>
                <w:u w:val="single"/>
                <w:lang w:val="en-US"/>
              </w:rPr>
              <w:t>办法</w:t>
            </w:r>
            <w:r>
              <w:rPr>
                <w:rFonts w:hint="eastAsia"/>
                <w:color w:val="auto"/>
                <w:sz w:val="21"/>
                <w:szCs w:val="21"/>
                <w:highlight w:val="none"/>
                <w:u w:val="single"/>
              </w:rPr>
              <w:t>》第十六条所禁止的情形的</w:t>
            </w:r>
          </w:p>
        </w:tc>
      </w:tr>
      <w:tr w14:paraId="7CBB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90" w:type="dxa"/>
            <w:vMerge w:val="restart"/>
            <w:vAlign w:val="center"/>
          </w:tcPr>
          <w:p w14:paraId="580CCA2E">
            <w:pPr>
              <w:spacing w:line="276" w:lineRule="auto"/>
              <w:ind w:right="82"/>
              <w:jc w:val="center"/>
              <w:rPr>
                <w:color w:val="auto"/>
                <w:sz w:val="21"/>
                <w:szCs w:val="21"/>
                <w:highlight w:val="none"/>
              </w:rPr>
            </w:pPr>
            <w:r>
              <w:rPr>
                <w:rFonts w:hint="eastAsia"/>
                <w:color w:val="auto"/>
                <w:sz w:val="21"/>
                <w:szCs w:val="21"/>
                <w:highlight w:val="none"/>
                <w:u w:val="single"/>
              </w:rPr>
              <w:t>2.1.4</w:t>
            </w:r>
          </w:p>
        </w:tc>
        <w:tc>
          <w:tcPr>
            <w:tcW w:w="1110" w:type="dxa"/>
            <w:vMerge w:val="restart"/>
            <w:vAlign w:val="center"/>
          </w:tcPr>
          <w:p w14:paraId="7DB53946">
            <w:pPr>
              <w:spacing w:line="276" w:lineRule="auto"/>
              <w:ind w:right="82"/>
              <w:rPr>
                <w:color w:val="auto"/>
                <w:sz w:val="21"/>
                <w:szCs w:val="21"/>
                <w:highlight w:val="none"/>
              </w:rPr>
            </w:pPr>
            <w:r>
              <w:rPr>
                <w:rFonts w:hint="eastAsia"/>
                <w:color w:val="auto"/>
                <w:sz w:val="21"/>
                <w:szCs w:val="21"/>
                <w:highlight w:val="none"/>
                <w:u w:val="single"/>
              </w:rPr>
              <w:t>勘察设计方案部分（暗标）响应</w:t>
            </w:r>
            <w:r>
              <w:rPr>
                <w:rFonts w:hint="eastAsia"/>
                <w:color w:val="auto"/>
                <w:spacing w:val="-2"/>
                <w:sz w:val="21"/>
                <w:szCs w:val="21"/>
                <w:highlight w:val="none"/>
                <w:u w:val="single"/>
              </w:rPr>
              <w:t>性</w:t>
            </w:r>
            <w:r>
              <w:rPr>
                <w:rFonts w:hint="eastAsia"/>
                <w:color w:val="auto"/>
                <w:sz w:val="21"/>
                <w:szCs w:val="21"/>
                <w:highlight w:val="none"/>
                <w:u w:val="single"/>
              </w:rPr>
              <w:t>评审标准</w:t>
            </w:r>
          </w:p>
        </w:tc>
        <w:tc>
          <w:tcPr>
            <w:tcW w:w="1605" w:type="dxa"/>
            <w:vAlign w:val="center"/>
          </w:tcPr>
          <w:p w14:paraId="2C632838">
            <w:pPr>
              <w:pStyle w:val="38"/>
              <w:spacing w:line="276" w:lineRule="auto"/>
              <w:ind w:left="63" w:right="82"/>
              <w:jc w:val="center"/>
              <w:rPr>
                <w:color w:val="auto"/>
                <w:sz w:val="21"/>
                <w:szCs w:val="21"/>
                <w:highlight w:val="none"/>
              </w:rPr>
            </w:pPr>
            <w:r>
              <w:rPr>
                <w:rFonts w:hint="eastAsia"/>
                <w:color w:val="auto"/>
                <w:sz w:val="21"/>
                <w:szCs w:val="21"/>
                <w:highlight w:val="none"/>
                <w:u w:val="single"/>
              </w:rPr>
              <w:t>编制要求</w:t>
            </w:r>
          </w:p>
        </w:tc>
        <w:tc>
          <w:tcPr>
            <w:tcW w:w="5776" w:type="dxa"/>
            <w:vAlign w:val="center"/>
          </w:tcPr>
          <w:p w14:paraId="730AB47F">
            <w:pPr>
              <w:pStyle w:val="38"/>
              <w:spacing w:line="276" w:lineRule="auto"/>
              <w:ind w:left="108" w:right="82"/>
              <w:rPr>
                <w:color w:val="auto"/>
                <w:sz w:val="21"/>
                <w:szCs w:val="21"/>
                <w:highlight w:val="none"/>
                <w:u w:val="single"/>
              </w:rPr>
            </w:pPr>
            <w:r>
              <w:rPr>
                <w:rFonts w:hint="eastAsia"/>
                <w:color w:val="auto"/>
                <w:sz w:val="21"/>
                <w:szCs w:val="21"/>
                <w:highlight w:val="none"/>
                <w:u w:val="single"/>
              </w:rPr>
              <w:t>未发现投标人在勘察设计方案部分投标文件内标注名称、印章、商标、图形等记认符号或显示投标报价信息，使人辨认出投标人或其专业技术人员的身份。</w:t>
            </w:r>
          </w:p>
        </w:tc>
      </w:tr>
      <w:tr w14:paraId="2CBE8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90" w:type="dxa"/>
            <w:vMerge w:val="continue"/>
            <w:vAlign w:val="center"/>
          </w:tcPr>
          <w:p w14:paraId="3CC23CBB">
            <w:pPr>
              <w:spacing w:line="276" w:lineRule="auto"/>
              <w:ind w:right="82"/>
              <w:rPr>
                <w:color w:val="auto"/>
                <w:sz w:val="21"/>
                <w:szCs w:val="21"/>
                <w:highlight w:val="none"/>
              </w:rPr>
            </w:pPr>
          </w:p>
        </w:tc>
        <w:tc>
          <w:tcPr>
            <w:tcW w:w="1110" w:type="dxa"/>
            <w:vMerge w:val="continue"/>
            <w:vAlign w:val="center"/>
          </w:tcPr>
          <w:p w14:paraId="02A0A27C">
            <w:pPr>
              <w:spacing w:line="276" w:lineRule="auto"/>
              <w:ind w:right="82"/>
              <w:rPr>
                <w:color w:val="auto"/>
                <w:sz w:val="21"/>
                <w:szCs w:val="21"/>
                <w:highlight w:val="none"/>
              </w:rPr>
            </w:pPr>
          </w:p>
        </w:tc>
        <w:tc>
          <w:tcPr>
            <w:tcW w:w="1605" w:type="dxa"/>
            <w:vAlign w:val="center"/>
          </w:tcPr>
          <w:p w14:paraId="67862CA3">
            <w:pPr>
              <w:pStyle w:val="38"/>
              <w:spacing w:line="276" w:lineRule="auto"/>
              <w:ind w:left="63" w:right="82"/>
              <w:jc w:val="center"/>
              <w:rPr>
                <w:color w:val="auto"/>
                <w:sz w:val="21"/>
                <w:szCs w:val="21"/>
                <w:highlight w:val="none"/>
              </w:rPr>
            </w:pPr>
            <w:r>
              <w:rPr>
                <w:rFonts w:hint="eastAsia"/>
                <w:color w:val="auto"/>
                <w:sz w:val="21"/>
                <w:szCs w:val="21"/>
                <w:highlight w:val="none"/>
              </w:rPr>
              <w:t>合法合规性</w:t>
            </w:r>
          </w:p>
        </w:tc>
        <w:tc>
          <w:tcPr>
            <w:tcW w:w="5776" w:type="dxa"/>
            <w:vAlign w:val="center"/>
          </w:tcPr>
          <w:p w14:paraId="216B4EE6">
            <w:pPr>
              <w:pStyle w:val="38"/>
              <w:spacing w:line="276" w:lineRule="auto"/>
              <w:ind w:left="108" w:right="82"/>
              <w:rPr>
                <w:color w:val="auto"/>
                <w:sz w:val="21"/>
                <w:szCs w:val="21"/>
                <w:highlight w:val="none"/>
                <w:u w:val="single"/>
              </w:rPr>
            </w:pPr>
            <w:r>
              <w:rPr>
                <w:rFonts w:hint="eastAsia"/>
                <w:color w:val="auto"/>
                <w:sz w:val="21"/>
                <w:szCs w:val="21"/>
                <w:highlight w:val="none"/>
                <w:u w:val="single"/>
              </w:rPr>
              <w:t>投标人之间不存在《广东省实施&lt;中华人民共和国招标投标法&gt;</w:t>
            </w:r>
            <w:r>
              <w:rPr>
                <w:rFonts w:hint="eastAsia"/>
                <w:color w:val="auto"/>
                <w:sz w:val="21"/>
                <w:szCs w:val="21"/>
                <w:highlight w:val="none"/>
                <w:u w:val="single"/>
                <w:lang w:val="en-US"/>
              </w:rPr>
              <w:t>办法</w:t>
            </w:r>
            <w:r>
              <w:rPr>
                <w:rFonts w:hint="eastAsia"/>
                <w:color w:val="auto"/>
                <w:sz w:val="21"/>
                <w:szCs w:val="21"/>
                <w:highlight w:val="none"/>
                <w:u w:val="single"/>
              </w:rPr>
              <w:t>》第十六条所禁止的情形的。</w:t>
            </w:r>
          </w:p>
        </w:tc>
      </w:tr>
      <w:tr w14:paraId="5D7EC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90" w:type="dxa"/>
            <w:vMerge w:val="continue"/>
            <w:vAlign w:val="center"/>
          </w:tcPr>
          <w:p w14:paraId="23E75BE4">
            <w:pPr>
              <w:spacing w:line="276" w:lineRule="auto"/>
              <w:ind w:right="82"/>
              <w:rPr>
                <w:color w:val="auto"/>
                <w:sz w:val="21"/>
                <w:szCs w:val="21"/>
                <w:highlight w:val="none"/>
              </w:rPr>
            </w:pPr>
          </w:p>
        </w:tc>
        <w:tc>
          <w:tcPr>
            <w:tcW w:w="1110" w:type="dxa"/>
            <w:vMerge w:val="continue"/>
            <w:vAlign w:val="center"/>
          </w:tcPr>
          <w:p w14:paraId="7DBCF757">
            <w:pPr>
              <w:spacing w:line="276" w:lineRule="auto"/>
              <w:ind w:right="82"/>
              <w:rPr>
                <w:color w:val="auto"/>
                <w:sz w:val="21"/>
                <w:szCs w:val="21"/>
                <w:highlight w:val="none"/>
              </w:rPr>
            </w:pPr>
          </w:p>
        </w:tc>
        <w:tc>
          <w:tcPr>
            <w:tcW w:w="1605" w:type="dxa"/>
            <w:vAlign w:val="center"/>
          </w:tcPr>
          <w:p w14:paraId="5569C9AD">
            <w:pPr>
              <w:pStyle w:val="38"/>
              <w:spacing w:line="276" w:lineRule="auto"/>
              <w:ind w:left="63" w:right="82"/>
              <w:jc w:val="center"/>
              <w:rPr>
                <w:color w:val="auto"/>
                <w:sz w:val="21"/>
                <w:szCs w:val="21"/>
                <w:highlight w:val="none"/>
              </w:rPr>
            </w:pPr>
            <w:r>
              <w:rPr>
                <w:rFonts w:hint="eastAsia"/>
                <w:color w:val="auto"/>
                <w:sz w:val="21"/>
                <w:szCs w:val="21"/>
                <w:highlight w:val="none"/>
                <w:u w:val="single"/>
              </w:rPr>
              <w:t>抄袭行为</w:t>
            </w:r>
          </w:p>
        </w:tc>
        <w:tc>
          <w:tcPr>
            <w:tcW w:w="5776" w:type="dxa"/>
            <w:vAlign w:val="center"/>
          </w:tcPr>
          <w:p w14:paraId="566AE277">
            <w:pPr>
              <w:pStyle w:val="38"/>
              <w:spacing w:line="276" w:lineRule="auto"/>
              <w:ind w:left="108" w:right="82"/>
              <w:rPr>
                <w:color w:val="auto"/>
                <w:sz w:val="21"/>
                <w:szCs w:val="21"/>
                <w:highlight w:val="none"/>
                <w:u w:val="single"/>
              </w:rPr>
            </w:pPr>
            <w:r>
              <w:rPr>
                <w:rFonts w:hint="eastAsia"/>
                <w:color w:val="auto"/>
                <w:sz w:val="21"/>
                <w:szCs w:val="21"/>
                <w:highlight w:val="none"/>
                <w:u w:val="single"/>
              </w:rPr>
              <w:t>未发现明显抄袭行为。</w:t>
            </w:r>
          </w:p>
        </w:tc>
      </w:tr>
      <w:tr w14:paraId="1CD4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90" w:type="dxa"/>
            <w:vMerge w:val="continue"/>
            <w:vAlign w:val="center"/>
          </w:tcPr>
          <w:p w14:paraId="63FD28D2">
            <w:pPr>
              <w:spacing w:line="276" w:lineRule="auto"/>
              <w:ind w:right="82"/>
              <w:rPr>
                <w:color w:val="auto"/>
                <w:sz w:val="21"/>
                <w:szCs w:val="21"/>
                <w:highlight w:val="none"/>
              </w:rPr>
            </w:pPr>
          </w:p>
        </w:tc>
        <w:tc>
          <w:tcPr>
            <w:tcW w:w="1110" w:type="dxa"/>
            <w:vMerge w:val="continue"/>
            <w:vAlign w:val="center"/>
          </w:tcPr>
          <w:p w14:paraId="0213F3AF">
            <w:pPr>
              <w:spacing w:line="276" w:lineRule="auto"/>
              <w:ind w:right="82"/>
              <w:rPr>
                <w:color w:val="auto"/>
                <w:sz w:val="21"/>
                <w:szCs w:val="21"/>
                <w:highlight w:val="none"/>
              </w:rPr>
            </w:pPr>
          </w:p>
        </w:tc>
        <w:tc>
          <w:tcPr>
            <w:tcW w:w="1605" w:type="dxa"/>
            <w:vAlign w:val="center"/>
          </w:tcPr>
          <w:p w14:paraId="5278298F">
            <w:pPr>
              <w:pStyle w:val="38"/>
              <w:spacing w:line="276" w:lineRule="auto"/>
              <w:ind w:left="63" w:right="82"/>
              <w:jc w:val="center"/>
              <w:rPr>
                <w:color w:val="auto"/>
                <w:sz w:val="21"/>
                <w:szCs w:val="21"/>
                <w:highlight w:val="none"/>
              </w:rPr>
            </w:pPr>
            <w:r>
              <w:rPr>
                <w:rFonts w:hint="eastAsia"/>
                <w:color w:val="auto"/>
                <w:sz w:val="21"/>
                <w:szCs w:val="21"/>
                <w:highlight w:val="none"/>
                <w:u w:val="single"/>
              </w:rPr>
              <w:t>侵犯他人著作权和特许权</w:t>
            </w:r>
          </w:p>
        </w:tc>
        <w:tc>
          <w:tcPr>
            <w:tcW w:w="5776" w:type="dxa"/>
            <w:vAlign w:val="center"/>
          </w:tcPr>
          <w:p w14:paraId="66DF3A80">
            <w:pPr>
              <w:pStyle w:val="38"/>
              <w:spacing w:line="276" w:lineRule="auto"/>
              <w:ind w:left="108" w:right="82"/>
              <w:rPr>
                <w:color w:val="auto"/>
                <w:sz w:val="21"/>
                <w:szCs w:val="21"/>
                <w:highlight w:val="none"/>
                <w:u w:val="single"/>
              </w:rPr>
            </w:pPr>
            <w:r>
              <w:rPr>
                <w:rFonts w:hint="eastAsia"/>
                <w:color w:val="auto"/>
                <w:sz w:val="21"/>
                <w:szCs w:val="21"/>
                <w:highlight w:val="none"/>
                <w:u w:val="single"/>
              </w:rPr>
              <w:t>未发现侵犯他人著作权和特许权。</w:t>
            </w:r>
          </w:p>
        </w:tc>
      </w:tr>
      <w:tr w14:paraId="6E24D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800" w:type="dxa"/>
            <w:gridSpan w:val="2"/>
            <w:vAlign w:val="center"/>
          </w:tcPr>
          <w:p w14:paraId="139E03C4">
            <w:pPr>
              <w:pStyle w:val="38"/>
              <w:spacing w:line="276" w:lineRule="auto"/>
              <w:ind w:left="44" w:right="82"/>
              <w:jc w:val="center"/>
              <w:rPr>
                <w:b/>
                <w:color w:val="auto"/>
                <w:sz w:val="21"/>
                <w:szCs w:val="21"/>
                <w:highlight w:val="none"/>
              </w:rPr>
            </w:pPr>
            <w:r>
              <w:rPr>
                <w:rFonts w:hint="eastAsia"/>
                <w:b/>
                <w:color w:val="auto"/>
                <w:sz w:val="21"/>
                <w:szCs w:val="21"/>
                <w:highlight w:val="none"/>
              </w:rPr>
              <w:t>条款号</w:t>
            </w:r>
          </w:p>
        </w:tc>
        <w:tc>
          <w:tcPr>
            <w:tcW w:w="1605" w:type="dxa"/>
            <w:vAlign w:val="center"/>
          </w:tcPr>
          <w:p w14:paraId="30033D16">
            <w:pPr>
              <w:pStyle w:val="38"/>
              <w:spacing w:line="276" w:lineRule="auto"/>
              <w:ind w:left="62" w:right="82"/>
              <w:jc w:val="center"/>
              <w:rPr>
                <w:b/>
                <w:color w:val="auto"/>
                <w:sz w:val="21"/>
                <w:szCs w:val="21"/>
                <w:highlight w:val="none"/>
              </w:rPr>
            </w:pPr>
            <w:r>
              <w:rPr>
                <w:rFonts w:hint="eastAsia"/>
                <w:b/>
                <w:color w:val="auto"/>
                <w:sz w:val="21"/>
                <w:szCs w:val="21"/>
                <w:highlight w:val="none"/>
              </w:rPr>
              <w:t>条款内容</w:t>
            </w:r>
          </w:p>
        </w:tc>
        <w:tc>
          <w:tcPr>
            <w:tcW w:w="5776" w:type="dxa"/>
            <w:vAlign w:val="center"/>
          </w:tcPr>
          <w:p w14:paraId="074B4864">
            <w:pPr>
              <w:pStyle w:val="38"/>
              <w:spacing w:line="276" w:lineRule="auto"/>
              <w:ind w:right="82"/>
              <w:jc w:val="center"/>
              <w:rPr>
                <w:b/>
                <w:color w:val="auto"/>
                <w:sz w:val="21"/>
                <w:szCs w:val="21"/>
                <w:highlight w:val="none"/>
              </w:rPr>
            </w:pPr>
            <w:r>
              <w:rPr>
                <w:rFonts w:hint="eastAsia"/>
                <w:b/>
                <w:color w:val="auto"/>
                <w:sz w:val="21"/>
                <w:szCs w:val="21"/>
                <w:highlight w:val="none"/>
              </w:rPr>
              <w:t>编列内容</w:t>
            </w:r>
          </w:p>
        </w:tc>
      </w:tr>
      <w:tr w14:paraId="074E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800" w:type="dxa"/>
            <w:gridSpan w:val="2"/>
            <w:vAlign w:val="center"/>
          </w:tcPr>
          <w:p w14:paraId="176C2085">
            <w:pPr>
              <w:pStyle w:val="38"/>
              <w:spacing w:line="276" w:lineRule="auto"/>
              <w:ind w:right="82"/>
              <w:jc w:val="center"/>
              <w:rPr>
                <w:color w:val="auto"/>
                <w:sz w:val="21"/>
                <w:szCs w:val="21"/>
                <w:highlight w:val="none"/>
              </w:rPr>
            </w:pPr>
            <w:r>
              <w:rPr>
                <w:rFonts w:hint="eastAsia"/>
                <w:color w:val="auto"/>
                <w:sz w:val="21"/>
                <w:szCs w:val="21"/>
                <w:highlight w:val="none"/>
              </w:rPr>
              <w:t>2.2.1</w:t>
            </w:r>
          </w:p>
        </w:tc>
        <w:tc>
          <w:tcPr>
            <w:tcW w:w="1605" w:type="dxa"/>
            <w:vAlign w:val="center"/>
          </w:tcPr>
          <w:p w14:paraId="2A283C66">
            <w:pPr>
              <w:pStyle w:val="38"/>
              <w:spacing w:line="276" w:lineRule="auto"/>
              <w:ind w:left="63" w:right="82"/>
              <w:jc w:val="center"/>
              <w:rPr>
                <w:color w:val="auto"/>
                <w:sz w:val="21"/>
                <w:szCs w:val="21"/>
                <w:highlight w:val="none"/>
              </w:rPr>
            </w:pPr>
            <w:r>
              <w:rPr>
                <w:rFonts w:hint="eastAsia"/>
                <w:color w:val="auto"/>
                <w:sz w:val="21"/>
                <w:szCs w:val="21"/>
                <w:highlight w:val="none"/>
              </w:rPr>
              <w:t>分值构成</w:t>
            </w:r>
          </w:p>
          <w:p w14:paraId="64A1E3BA">
            <w:pPr>
              <w:pStyle w:val="38"/>
              <w:spacing w:line="276" w:lineRule="auto"/>
              <w:ind w:left="63" w:right="82"/>
              <w:jc w:val="center"/>
              <w:rPr>
                <w:color w:val="auto"/>
                <w:sz w:val="21"/>
                <w:szCs w:val="21"/>
                <w:highlight w:val="none"/>
              </w:rPr>
            </w:pPr>
            <w:r>
              <w:rPr>
                <w:rFonts w:hint="eastAsia"/>
                <w:color w:val="auto"/>
                <w:sz w:val="21"/>
                <w:szCs w:val="21"/>
                <w:highlight w:val="none"/>
              </w:rPr>
              <w:t>(总分 100 分)</w:t>
            </w:r>
          </w:p>
        </w:tc>
        <w:tc>
          <w:tcPr>
            <w:tcW w:w="5776" w:type="dxa"/>
            <w:vAlign w:val="center"/>
          </w:tcPr>
          <w:p w14:paraId="31AA4C22">
            <w:pPr>
              <w:pStyle w:val="38"/>
              <w:tabs>
                <w:tab w:val="left" w:pos="1894"/>
                <w:tab w:val="left" w:pos="2314"/>
              </w:tabs>
              <w:spacing w:line="276" w:lineRule="auto"/>
              <w:ind w:left="108" w:right="82"/>
              <w:jc w:val="both"/>
              <w:rPr>
                <w:color w:val="auto"/>
                <w:sz w:val="21"/>
                <w:szCs w:val="21"/>
                <w:highlight w:val="none"/>
              </w:rPr>
            </w:pPr>
            <w:r>
              <w:rPr>
                <w:rFonts w:hint="eastAsia"/>
                <w:color w:val="auto"/>
                <w:sz w:val="21"/>
                <w:szCs w:val="21"/>
                <w:highlight w:val="none"/>
              </w:rPr>
              <w:t>资信</w:t>
            </w:r>
            <w:r>
              <w:rPr>
                <w:rFonts w:hint="eastAsia"/>
                <w:color w:val="auto"/>
                <w:spacing w:val="-3"/>
                <w:sz w:val="21"/>
                <w:szCs w:val="21"/>
                <w:highlight w:val="none"/>
              </w:rPr>
              <w:t>业</w:t>
            </w:r>
            <w:r>
              <w:rPr>
                <w:rFonts w:hint="eastAsia"/>
                <w:color w:val="auto"/>
                <w:sz w:val="21"/>
                <w:szCs w:val="21"/>
                <w:highlight w:val="none"/>
              </w:rPr>
              <w:t>绩</w:t>
            </w:r>
            <w:r>
              <w:rPr>
                <w:rFonts w:hint="eastAsia"/>
                <w:color w:val="auto"/>
                <w:spacing w:val="-3"/>
                <w:sz w:val="21"/>
                <w:szCs w:val="21"/>
                <w:highlight w:val="none"/>
              </w:rPr>
              <w:t>部</w:t>
            </w:r>
            <w:r>
              <w:rPr>
                <w:rFonts w:hint="eastAsia"/>
                <w:color w:val="auto"/>
                <w:sz w:val="21"/>
                <w:szCs w:val="21"/>
                <w:highlight w:val="none"/>
              </w:rPr>
              <w:t>分</w:t>
            </w:r>
            <w:r>
              <w:rPr>
                <w:rFonts w:hint="eastAsia"/>
                <w:color w:val="auto"/>
                <w:spacing w:val="-3"/>
                <w:sz w:val="21"/>
                <w:szCs w:val="21"/>
                <w:highlight w:val="none"/>
              </w:rPr>
              <w:t>：</w:t>
            </w:r>
            <w:r>
              <w:rPr>
                <w:rFonts w:hint="eastAsia"/>
                <w:color w:val="auto"/>
                <w:spacing w:val="-3"/>
                <w:sz w:val="21"/>
                <w:szCs w:val="21"/>
                <w:highlight w:val="none"/>
                <w:u w:val="single"/>
              </w:rPr>
              <w:t>100</w:t>
            </w:r>
            <w:r>
              <w:rPr>
                <w:rFonts w:hint="eastAsia"/>
                <w:color w:val="auto"/>
                <w:sz w:val="21"/>
                <w:szCs w:val="21"/>
                <w:highlight w:val="none"/>
              </w:rPr>
              <w:t>分；</w:t>
            </w:r>
          </w:p>
          <w:p w14:paraId="78AAFB5D">
            <w:pPr>
              <w:pStyle w:val="38"/>
              <w:tabs>
                <w:tab w:val="left" w:pos="2314"/>
              </w:tabs>
              <w:spacing w:line="276" w:lineRule="auto"/>
              <w:ind w:left="108" w:right="82"/>
              <w:jc w:val="both"/>
              <w:rPr>
                <w:color w:val="auto"/>
                <w:sz w:val="21"/>
                <w:szCs w:val="21"/>
                <w:highlight w:val="none"/>
              </w:rPr>
            </w:pPr>
            <w:r>
              <w:rPr>
                <w:rFonts w:hint="eastAsia"/>
                <w:color w:val="auto"/>
                <w:sz w:val="21"/>
                <w:szCs w:val="21"/>
                <w:highlight w:val="none"/>
              </w:rPr>
              <w:t>勘察设计</w:t>
            </w:r>
            <w:r>
              <w:rPr>
                <w:rFonts w:hint="eastAsia"/>
                <w:color w:val="auto"/>
                <w:spacing w:val="-3"/>
                <w:sz w:val="21"/>
                <w:szCs w:val="21"/>
                <w:highlight w:val="none"/>
              </w:rPr>
              <w:t>方</w:t>
            </w:r>
            <w:r>
              <w:rPr>
                <w:rFonts w:hint="eastAsia"/>
                <w:color w:val="auto"/>
                <w:sz w:val="21"/>
                <w:szCs w:val="21"/>
                <w:highlight w:val="none"/>
              </w:rPr>
              <w:t>案</w:t>
            </w:r>
            <w:r>
              <w:rPr>
                <w:rFonts w:hint="eastAsia"/>
                <w:color w:val="auto"/>
                <w:spacing w:val="-3"/>
                <w:sz w:val="21"/>
                <w:szCs w:val="21"/>
                <w:highlight w:val="none"/>
              </w:rPr>
              <w:t>部</w:t>
            </w:r>
            <w:r>
              <w:rPr>
                <w:rFonts w:hint="eastAsia"/>
                <w:color w:val="auto"/>
                <w:sz w:val="21"/>
                <w:szCs w:val="21"/>
                <w:highlight w:val="none"/>
              </w:rPr>
              <w:t>分</w:t>
            </w:r>
            <w:r>
              <w:rPr>
                <w:rFonts w:hint="eastAsia"/>
                <w:color w:val="auto"/>
                <w:spacing w:val="-3"/>
                <w:sz w:val="21"/>
                <w:szCs w:val="21"/>
                <w:highlight w:val="none"/>
              </w:rPr>
              <w:t>：</w:t>
            </w:r>
            <w:r>
              <w:rPr>
                <w:rFonts w:hint="eastAsia"/>
                <w:color w:val="auto"/>
                <w:spacing w:val="-3"/>
                <w:sz w:val="21"/>
                <w:szCs w:val="21"/>
                <w:highlight w:val="none"/>
                <w:u w:val="single"/>
              </w:rPr>
              <w:t>100</w:t>
            </w:r>
            <w:r>
              <w:rPr>
                <w:rFonts w:hint="eastAsia"/>
                <w:color w:val="auto"/>
                <w:sz w:val="21"/>
                <w:szCs w:val="21"/>
                <w:highlight w:val="none"/>
              </w:rPr>
              <w:t>分。</w:t>
            </w:r>
          </w:p>
          <w:p w14:paraId="6D378DF7">
            <w:pPr>
              <w:pStyle w:val="38"/>
              <w:tabs>
                <w:tab w:val="left" w:pos="2314"/>
              </w:tabs>
              <w:spacing w:line="276" w:lineRule="auto"/>
              <w:ind w:left="108" w:right="82"/>
              <w:jc w:val="both"/>
              <w:rPr>
                <w:color w:val="auto"/>
                <w:sz w:val="21"/>
                <w:szCs w:val="21"/>
                <w:highlight w:val="none"/>
              </w:rPr>
            </w:pPr>
            <w:r>
              <w:rPr>
                <w:rFonts w:hint="eastAsia"/>
                <w:color w:val="auto"/>
                <w:sz w:val="21"/>
                <w:szCs w:val="21"/>
                <w:highlight w:val="none"/>
              </w:rPr>
              <w:t>投标人总得分=资信</w:t>
            </w:r>
            <w:r>
              <w:rPr>
                <w:rFonts w:hint="eastAsia"/>
                <w:color w:val="auto"/>
                <w:spacing w:val="-3"/>
                <w:sz w:val="21"/>
                <w:szCs w:val="21"/>
                <w:highlight w:val="none"/>
              </w:rPr>
              <w:t>业</w:t>
            </w:r>
            <w:r>
              <w:rPr>
                <w:rFonts w:hint="eastAsia"/>
                <w:color w:val="auto"/>
                <w:sz w:val="21"/>
                <w:szCs w:val="21"/>
                <w:highlight w:val="none"/>
              </w:rPr>
              <w:t>绩</w:t>
            </w:r>
            <w:r>
              <w:rPr>
                <w:rFonts w:hint="eastAsia"/>
                <w:color w:val="auto"/>
                <w:spacing w:val="-3"/>
                <w:sz w:val="21"/>
                <w:szCs w:val="21"/>
                <w:highlight w:val="none"/>
              </w:rPr>
              <w:t>部</w:t>
            </w:r>
            <w:r>
              <w:rPr>
                <w:rFonts w:hint="eastAsia"/>
                <w:color w:val="auto"/>
                <w:sz w:val="21"/>
                <w:szCs w:val="21"/>
                <w:highlight w:val="none"/>
              </w:rPr>
              <w:t>分得分*权重50%</w:t>
            </w:r>
            <w:r>
              <w:rPr>
                <w:rFonts w:hint="eastAsia"/>
                <w:color w:val="auto"/>
                <w:spacing w:val="-3"/>
                <w:sz w:val="21"/>
                <w:szCs w:val="21"/>
                <w:highlight w:val="none"/>
              </w:rPr>
              <w:t>+</w:t>
            </w:r>
            <w:r>
              <w:rPr>
                <w:rFonts w:hint="eastAsia"/>
                <w:color w:val="auto"/>
                <w:sz w:val="21"/>
                <w:szCs w:val="21"/>
                <w:highlight w:val="none"/>
              </w:rPr>
              <w:t>勘察设计</w:t>
            </w:r>
            <w:r>
              <w:rPr>
                <w:rFonts w:hint="eastAsia"/>
                <w:color w:val="auto"/>
                <w:spacing w:val="-3"/>
                <w:sz w:val="21"/>
                <w:szCs w:val="21"/>
                <w:highlight w:val="none"/>
              </w:rPr>
              <w:t>方</w:t>
            </w:r>
            <w:r>
              <w:rPr>
                <w:rFonts w:hint="eastAsia"/>
                <w:color w:val="auto"/>
                <w:sz w:val="21"/>
                <w:szCs w:val="21"/>
                <w:highlight w:val="none"/>
              </w:rPr>
              <w:t>案</w:t>
            </w:r>
            <w:r>
              <w:rPr>
                <w:rFonts w:hint="eastAsia"/>
                <w:color w:val="auto"/>
                <w:spacing w:val="-3"/>
                <w:sz w:val="21"/>
                <w:szCs w:val="21"/>
                <w:highlight w:val="none"/>
              </w:rPr>
              <w:t>部</w:t>
            </w:r>
            <w:r>
              <w:rPr>
                <w:rFonts w:hint="eastAsia"/>
                <w:color w:val="auto"/>
                <w:sz w:val="21"/>
                <w:szCs w:val="21"/>
                <w:highlight w:val="none"/>
              </w:rPr>
              <w:t>分*权重50%</w:t>
            </w:r>
          </w:p>
        </w:tc>
      </w:tr>
      <w:tr w14:paraId="069E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00" w:type="dxa"/>
            <w:gridSpan w:val="2"/>
            <w:vAlign w:val="center"/>
          </w:tcPr>
          <w:p w14:paraId="5B2920C0">
            <w:pPr>
              <w:pStyle w:val="38"/>
              <w:spacing w:line="276" w:lineRule="auto"/>
              <w:ind w:right="82"/>
              <w:jc w:val="center"/>
              <w:rPr>
                <w:color w:val="auto"/>
                <w:sz w:val="21"/>
                <w:szCs w:val="21"/>
                <w:highlight w:val="none"/>
              </w:rPr>
            </w:pPr>
            <w:r>
              <w:rPr>
                <w:rFonts w:hint="eastAsia"/>
                <w:color w:val="auto"/>
                <w:sz w:val="21"/>
                <w:szCs w:val="21"/>
                <w:highlight w:val="none"/>
              </w:rPr>
              <w:t>2.2.2</w:t>
            </w:r>
          </w:p>
        </w:tc>
        <w:tc>
          <w:tcPr>
            <w:tcW w:w="1605" w:type="dxa"/>
            <w:vAlign w:val="center"/>
          </w:tcPr>
          <w:p w14:paraId="53DA39D2">
            <w:pPr>
              <w:pStyle w:val="38"/>
              <w:spacing w:line="276" w:lineRule="auto"/>
              <w:ind w:left="63" w:right="82"/>
              <w:jc w:val="center"/>
              <w:rPr>
                <w:color w:val="auto"/>
                <w:sz w:val="21"/>
                <w:szCs w:val="21"/>
                <w:highlight w:val="none"/>
              </w:rPr>
            </w:pPr>
            <w:r>
              <w:rPr>
                <w:rFonts w:hint="eastAsia"/>
                <w:color w:val="auto"/>
                <w:sz w:val="21"/>
                <w:szCs w:val="21"/>
                <w:highlight w:val="none"/>
              </w:rPr>
              <w:t>评标基准价计算方法</w:t>
            </w:r>
          </w:p>
        </w:tc>
        <w:tc>
          <w:tcPr>
            <w:tcW w:w="5776" w:type="dxa"/>
            <w:vAlign w:val="center"/>
          </w:tcPr>
          <w:p w14:paraId="75E8FF7C">
            <w:pPr>
              <w:pStyle w:val="38"/>
              <w:spacing w:line="276" w:lineRule="auto"/>
              <w:ind w:right="82"/>
              <w:jc w:val="center"/>
              <w:rPr>
                <w:color w:val="auto"/>
                <w:sz w:val="21"/>
                <w:szCs w:val="21"/>
                <w:highlight w:val="none"/>
              </w:rPr>
            </w:pPr>
            <w:r>
              <w:rPr>
                <w:rFonts w:hint="eastAsia"/>
                <w:color w:val="auto"/>
                <w:sz w:val="21"/>
                <w:szCs w:val="21"/>
                <w:highlight w:val="none"/>
              </w:rPr>
              <w:t>/</w:t>
            </w:r>
          </w:p>
        </w:tc>
      </w:tr>
      <w:tr w14:paraId="57CCC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800" w:type="dxa"/>
            <w:gridSpan w:val="2"/>
            <w:vAlign w:val="center"/>
          </w:tcPr>
          <w:p w14:paraId="7A9F51EF">
            <w:pPr>
              <w:pStyle w:val="38"/>
              <w:spacing w:line="276" w:lineRule="auto"/>
              <w:ind w:right="82"/>
              <w:jc w:val="center"/>
              <w:rPr>
                <w:color w:val="auto"/>
                <w:sz w:val="21"/>
                <w:szCs w:val="21"/>
                <w:highlight w:val="none"/>
              </w:rPr>
            </w:pPr>
            <w:r>
              <w:rPr>
                <w:rFonts w:hint="eastAsia"/>
                <w:color w:val="auto"/>
                <w:sz w:val="21"/>
                <w:szCs w:val="21"/>
                <w:highlight w:val="none"/>
              </w:rPr>
              <w:t>2.2.3</w:t>
            </w:r>
          </w:p>
        </w:tc>
        <w:tc>
          <w:tcPr>
            <w:tcW w:w="1605" w:type="dxa"/>
            <w:vAlign w:val="center"/>
          </w:tcPr>
          <w:p w14:paraId="0DFB9828">
            <w:pPr>
              <w:pStyle w:val="38"/>
              <w:spacing w:line="276" w:lineRule="auto"/>
              <w:ind w:right="82"/>
              <w:jc w:val="center"/>
              <w:rPr>
                <w:color w:val="auto"/>
                <w:sz w:val="21"/>
                <w:szCs w:val="21"/>
                <w:highlight w:val="none"/>
              </w:rPr>
            </w:pPr>
            <w:r>
              <w:rPr>
                <w:rFonts w:hint="eastAsia"/>
                <w:color w:val="auto"/>
                <w:sz w:val="21"/>
                <w:szCs w:val="21"/>
                <w:highlight w:val="none"/>
              </w:rPr>
              <w:t>投标报价的偏差率计算公式</w:t>
            </w:r>
          </w:p>
        </w:tc>
        <w:tc>
          <w:tcPr>
            <w:tcW w:w="5776" w:type="dxa"/>
            <w:vAlign w:val="center"/>
          </w:tcPr>
          <w:p w14:paraId="0808E1D8">
            <w:pPr>
              <w:pStyle w:val="38"/>
              <w:spacing w:line="276" w:lineRule="auto"/>
              <w:ind w:right="82"/>
              <w:jc w:val="center"/>
              <w:rPr>
                <w:color w:val="auto"/>
                <w:sz w:val="21"/>
                <w:szCs w:val="21"/>
                <w:highlight w:val="none"/>
              </w:rPr>
            </w:pPr>
            <w:r>
              <w:rPr>
                <w:rFonts w:hint="eastAsia"/>
                <w:color w:val="auto"/>
                <w:sz w:val="21"/>
                <w:szCs w:val="21"/>
                <w:highlight w:val="none"/>
              </w:rPr>
              <w:t>/</w:t>
            </w:r>
          </w:p>
        </w:tc>
      </w:tr>
    </w:tbl>
    <w:p w14:paraId="671AAC5C">
      <w:pPr>
        <w:spacing w:line="360" w:lineRule="auto"/>
        <w:ind w:right="82"/>
        <w:rPr>
          <w:color w:val="auto"/>
          <w:sz w:val="20"/>
          <w:highlight w:val="none"/>
        </w:rPr>
        <w:sectPr>
          <w:pgSz w:w="12240" w:h="15840"/>
          <w:pgMar w:top="1440" w:right="1100" w:bottom="1040" w:left="1332" w:header="0" w:footer="841" w:gutter="0"/>
          <w:cols w:space="720" w:num="1"/>
        </w:sectPr>
      </w:pPr>
    </w:p>
    <w:tbl>
      <w:tblPr>
        <w:tblStyle w:val="36"/>
        <w:tblpPr w:leftFromText="180" w:rightFromText="180" w:vertAnchor="page" w:horzAnchor="page" w:tblpX="1559" w:tblpY="3258"/>
        <w:tblOverlap w:val="never"/>
        <w:tblW w:w="91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005"/>
        <w:gridCol w:w="1605"/>
        <w:gridCol w:w="1095"/>
        <w:gridCol w:w="4681"/>
      </w:tblGrid>
      <w:tr w14:paraId="4E4D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800" w:type="dxa"/>
            <w:gridSpan w:val="2"/>
            <w:vAlign w:val="center"/>
          </w:tcPr>
          <w:p w14:paraId="612C986A">
            <w:pPr>
              <w:pStyle w:val="38"/>
              <w:spacing w:line="276" w:lineRule="auto"/>
              <w:ind w:right="82"/>
              <w:jc w:val="center"/>
              <w:rPr>
                <w:b/>
                <w:color w:val="auto"/>
                <w:sz w:val="21"/>
                <w:szCs w:val="21"/>
                <w:highlight w:val="none"/>
              </w:rPr>
            </w:pPr>
            <w:bookmarkStart w:id="146" w:name="_bookmark87"/>
            <w:bookmarkEnd w:id="146"/>
            <w:r>
              <w:rPr>
                <w:rFonts w:hint="eastAsia"/>
                <w:b/>
                <w:color w:val="auto"/>
                <w:sz w:val="21"/>
                <w:szCs w:val="21"/>
                <w:highlight w:val="none"/>
              </w:rPr>
              <w:t>条款号</w:t>
            </w:r>
          </w:p>
        </w:tc>
        <w:tc>
          <w:tcPr>
            <w:tcW w:w="1605" w:type="dxa"/>
            <w:vAlign w:val="center"/>
          </w:tcPr>
          <w:p w14:paraId="15886FCB">
            <w:pPr>
              <w:pStyle w:val="38"/>
              <w:spacing w:line="276" w:lineRule="auto"/>
              <w:ind w:left="62" w:right="82"/>
              <w:jc w:val="center"/>
              <w:rPr>
                <w:b/>
                <w:color w:val="auto"/>
                <w:sz w:val="21"/>
                <w:szCs w:val="21"/>
                <w:highlight w:val="none"/>
              </w:rPr>
            </w:pPr>
            <w:r>
              <w:rPr>
                <w:rFonts w:hint="eastAsia"/>
                <w:b/>
                <w:color w:val="auto"/>
                <w:sz w:val="21"/>
                <w:szCs w:val="21"/>
                <w:highlight w:val="none"/>
              </w:rPr>
              <w:t>评分因素</w:t>
            </w:r>
          </w:p>
        </w:tc>
        <w:tc>
          <w:tcPr>
            <w:tcW w:w="5776" w:type="dxa"/>
            <w:gridSpan w:val="2"/>
            <w:vAlign w:val="center"/>
          </w:tcPr>
          <w:p w14:paraId="1446B890">
            <w:pPr>
              <w:pStyle w:val="38"/>
              <w:spacing w:line="276" w:lineRule="auto"/>
              <w:ind w:right="82"/>
              <w:jc w:val="center"/>
              <w:rPr>
                <w:b/>
                <w:color w:val="auto"/>
                <w:sz w:val="21"/>
                <w:szCs w:val="21"/>
                <w:highlight w:val="none"/>
              </w:rPr>
            </w:pPr>
            <w:r>
              <w:rPr>
                <w:rFonts w:hint="eastAsia"/>
                <w:b/>
                <w:color w:val="auto"/>
                <w:sz w:val="21"/>
                <w:szCs w:val="21"/>
                <w:highlight w:val="none"/>
              </w:rPr>
              <w:t>评分标准</w:t>
            </w:r>
          </w:p>
        </w:tc>
      </w:tr>
      <w:tr w14:paraId="52E3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5" w:type="dxa"/>
            <w:vMerge w:val="restart"/>
            <w:vAlign w:val="center"/>
          </w:tcPr>
          <w:p w14:paraId="003745E3">
            <w:pPr>
              <w:pStyle w:val="38"/>
              <w:spacing w:line="276" w:lineRule="auto"/>
              <w:ind w:right="82"/>
              <w:rPr>
                <w:color w:val="auto"/>
                <w:sz w:val="21"/>
                <w:szCs w:val="21"/>
                <w:highlight w:val="none"/>
              </w:rPr>
            </w:pPr>
            <w:r>
              <w:rPr>
                <w:rFonts w:hint="eastAsia"/>
                <w:color w:val="auto"/>
                <w:sz w:val="21"/>
                <w:szCs w:val="21"/>
                <w:highlight w:val="none"/>
              </w:rPr>
              <w:t>2.2.4</w:t>
            </w:r>
          </w:p>
          <w:p w14:paraId="13C47AFE">
            <w:pPr>
              <w:pStyle w:val="38"/>
              <w:spacing w:line="276" w:lineRule="auto"/>
              <w:ind w:right="82"/>
              <w:rPr>
                <w:color w:val="auto"/>
                <w:sz w:val="21"/>
                <w:szCs w:val="21"/>
                <w:highlight w:val="none"/>
              </w:rPr>
            </w:pPr>
            <w:r>
              <w:rPr>
                <w:rFonts w:hint="eastAsia"/>
                <w:color w:val="auto"/>
                <w:sz w:val="21"/>
                <w:szCs w:val="21"/>
                <w:highlight w:val="none"/>
              </w:rPr>
              <w:t>（1）</w:t>
            </w:r>
          </w:p>
        </w:tc>
        <w:tc>
          <w:tcPr>
            <w:tcW w:w="1005" w:type="dxa"/>
            <w:vMerge w:val="restart"/>
            <w:vAlign w:val="center"/>
          </w:tcPr>
          <w:p w14:paraId="74F6C278">
            <w:pPr>
              <w:pStyle w:val="38"/>
              <w:spacing w:line="276" w:lineRule="auto"/>
              <w:ind w:left="141" w:right="82"/>
              <w:rPr>
                <w:color w:val="auto"/>
                <w:sz w:val="21"/>
                <w:szCs w:val="21"/>
                <w:highlight w:val="none"/>
              </w:rPr>
            </w:pPr>
            <w:r>
              <w:rPr>
                <w:rFonts w:hint="eastAsia"/>
                <w:color w:val="auto"/>
                <w:sz w:val="21"/>
                <w:szCs w:val="21"/>
                <w:highlight w:val="none"/>
              </w:rPr>
              <w:t>资信业绩评分标准</w:t>
            </w:r>
          </w:p>
        </w:tc>
        <w:tc>
          <w:tcPr>
            <w:tcW w:w="1605" w:type="dxa"/>
            <w:vAlign w:val="center"/>
          </w:tcPr>
          <w:p w14:paraId="102D483D">
            <w:pPr>
              <w:pStyle w:val="38"/>
              <w:spacing w:line="276" w:lineRule="auto"/>
              <w:ind w:left="62" w:right="82"/>
              <w:jc w:val="center"/>
              <w:rPr>
                <w:bCs/>
                <w:color w:val="auto"/>
                <w:sz w:val="21"/>
                <w:szCs w:val="21"/>
                <w:highlight w:val="none"/>
                <w:lang w:val="zh-TW" w:eastAsia="zh-TW"/>
              </w:rPr>
            </w:pPr>
            <w:r>
              <w:rPr>
                <w:rFonts w:hint="eastAsia"/>
                <w:bCs/>
                <w:color w:val="auto"/>
                <w:sz w:val="21"/>
                <w:szCs w:val="21"/>
                <w:highlight w:val="none"/>
                <w:lang w:val="zh-TW" w:eastAsia="zh-TW"/>
              </w:rPr>
              <w:t>企业业绩</w:t>
            </w:r>
          </w:p>
          <w:p w14:paraId="0A8CAE55">
            <w:pPr>
              <w:pStyle w:val="38"/>
              <w:spacing w:line="276" w:lineRule="auto"/>
              <w:ind w:left="62" w:right="82"/>
              <w:jc w:val="center"/>
              <w:rPr>
                <w:bCs/>
                <w:color w:val="auto"/>
                <w:sz w:val="21"/>
                <w:szCs w:val="21"/>
                <w:highlight w:val="none"/>
              </w:rPr>
            </w:pPr>
            <w:r>
              <w:rPr>
                <w:rFonts w:hint="eastAsia"/>
                <w:bCs/>
                <w:color w:val="auto"/>
                <w:sz w:val="21"/>
                <w:szCs w:val="21"/>
                <w:highlight w:val="none"/>
                <w:lang w:val="zh-TW" w:eastAsia="zh-TW"/>
              </w:rPr>
              <w:t>（16分）</w:t>
            </w:r>
          </w:p>
        </w:tc>
        <w:tc>
          <w:tcPr>
            <w:tcW w:w="5776" w:type="dxa"/>
            <w:gridSpan w:val="2"/>
            <w:vAlign w:val="center"/>
          </w:tcPr>
          <w:p w14:paraId="3F62F9A5">
            <w:pPr>
              <w:pStyle w:val="38"/>
              <w:spacing w:line="276" w:lineRule="auto"/>
              <w:ind w:right="82"/>
              <w:rPr>
                <w:bCs/>
                <w:color w:val="auto"/>
                <w:sz w:val="21"/>
                <w:szCs w:val="21"/>
                <w:highlight w:val="none"/>
              </w:rPr>
            </w:pPr>
            <w:r>
              <w:rPr>
                <w:rFonts w:hint="eastAsia"/>
                <w:bCs/>
                <w:color w:val="auto"/>
                <w:kern w:val="2"/>
                <w:sz w:val="21"/>
                <w:szCs w:val="21"/>
                <w:highlight w:val="none"/>
              </w:rPr>
              <w:t>投标人（</w:t>
            </w:r>
            <w:r>
              <w:rPr>
                <w:rStyle w:val="32"/>
                <w:rFonts w:hint="eastAsia"/>
                <w:bCs w:val="0"/>
                <w:color w:val="auto"/>
                <w:sz w:val="21"/>
                <w:szCs w:val="21"/>
                <w:highlight w:val="none"/>
                <w:shd w:val="clear" w:color="auto" w:fill="FFFFFF"/>
              </w:rPr>
              <w:t>若为联合体，指</w:t>
            </w:r>
            <w:r>
              <w:rPr>
                <w:rStyle w:val="32"/>
                <w:rFonts w:hint="eastAsia"/>
                <w:bCs w:val="0"/>
                <w:color w:val="auto"/>
                <w:sz w:val="21"/>
                <w:szCs w:val="21"/>
                <w:highlight w:val="none"/>
                <w:shd w:val="clear" w:color="auto" w:fill="FFFFFF"/>
                <w:lang w:val="en-US"/>
              </w:rPr>
              <w:t>牵头方</w:t>
            </w:r>
            <w:r>
              <w:rPr>
                <w:rFonts w:hint="eastAsia"/>
                <w:bCs/>
                <w:color w:val="auto"/>
                <w:kern w:val="2"/>
                <w:sz w:val="21"/>
                <w:szCs w:val="21"/>
                <w:highlight w:val="none"/>
              </w:rPr>
              <w:t>）自</w:t>
            </w:r>
            <w:r>
              <w:rPr>
                <w:rFonts w:hint="eastAsia"/>
                <w:bCs/>
                <w:color w:val="auto"/>
                <w:sz w:val="21"/>
                <w:szCs w:val="21"/>
                <w:highlight w:val="none"/>
              </w:rPr>
              <w:t>20</w:t>
            </w:r>
            <w:r>
              <w:rPr>
                <w:rFonts w:hint="eastAsia"/>
                <w:bCs/>
                <w:color w:val="auto"/>
                <w:sz w:val="21"/>
                <w:szCs w:val="21"/>
                <w:highlight w:val="none"/>
                <w:lang w:val="en-US"/>
              </w:rPr>
              <w:t>20</w:t>
            </w:r>
            <w:r>
              <w:rPr>
                <w:rFonts w:hint="eastAsia"/>
                <w:bCs/>
                <w:color w:val="auto"/>
                <w:sz w:val="21"/>
                <w:szCs w:val="21"/>
                <w:highlight w:val="none"/>
              </w:rPr>
              <w:t>年1月1日至投标截止日止，完成过设计费等于或大于</w:t>
            </w:r>
            <w:r>
              <w:rPr>
                <w:rFonts w:hint="eastAsia"/>
                <w:bCs/>
                <w:color w:val="auto"/>
                <w:sz w:val="21"/>
                <w:szCs w:val="21"/>
                <w:highlight w:val="none"/>
                <w:lang w:val="en-US"/>
              </w:rPr>
              <w:t>1</w:t>
            </w:r>
            <w:r>
              <w:rPr>
                <w:rFonts w:hint="eastAsia"/>
                <w:bCs/>
                <w:color w:val="auto"/>
                <w:sz w:val="21"/>
                <w:szCs w:val="21"/>
                <w:highlight w:val="none"/>
                <w:lang w:val="en-US" w:eastAsia="zh-CN"/>
              </w:rPr>
              <w:t>2</w:t>
            </w:r>
            <w:r>
              <w:rPr>
                <w:rFonts w:hint="eastAsia"/>
                <w:bCs/>
                <w:color w:val="auto"/>
                <w:sz w:val="21"/>
                <w:szCs w:val="21"/>
                <w:highlight w:val="none"/>
                <w:lang w:val="en-US"/>
              </w:rPr>
              <w:t>00</w:t>
            </w:r>
            <w:r>
              <w:rPr>
                <w:rFonts w:hint="eastAsia"/>
                <w:bCs/>
                <w:color w:val="auto"/>
                <w:sz w:val="21"/>
                <w:szCs w:val="21"/>
                <w:highlight w:val="none"/>
              </w:rPr>
              <w:t>万元的</w:t>
            </w:r>
            <w:r>
              <w:rPr>
                <w:rFonts w:hint="eastAsia"/>
                <w:bCs/>
                <w:color w:val="auto"/>
                <w:kern w:val="2"/>
                <w:sz w:val="21"/>
                <w:szCs w:val="21"/>
                <w:highlight w:val="none"/>
              </w:rPr>
              <w:t>建筑工程设计项目业绩（含设计施工总承包或勘察设计施工总承包等</w:t>
            </w:r>
            <w:r>
              <w:rPr>
                <w:rFonts w:hint="eastAsia"/>
                <w:bCs/>
                <w:color w:val="auto"/>
                <w:kern w:val="2"/>
                <w:sz w:val="21"/>
                <w:szCs w:val="21"/>
                <w:highlight w:val="none"/>
                <w:lang w:val="en-US"/>
              </w:rPr>
              <w:t>工程</w:t>
            </w:r>
            <w:r>
              <w:rPr>
                <w:rFonts w:hint="eastAsia"/>
                <w:bCs/>
                <w:color w:val="auto"/>
                <w:kern w:val="2"/>
                <w:sz w:val="21"/>
                <w:szCs w:val="21"/>
                <w:highlight w:val="none"/>
              </w:rPr>
              <w:t>总承包项目</w:t>
            </w:r>
            <w:r>
              <w:rPr>
                <w:rFonts w:hint="eastAsia"/>
                <w:bCs/>
                <w:color w:val="auto"/>
                <w:kern w:val="2"/>
                <w:sz w:val="21"/>
                <w:szCs w:val="21"/>
                <w:highlight w:val="none"/>
                <w:lang w:val="en-US"/>
              </w:rPr>
              <w:t>的</w:t>
            </w:r>
            <w:r>
              <w:rPr>
                <w:rFonts w:hint="eastAsia"/>
                <w:bCs/>
                <w:color w:val="auto"/>
                <w:kern w:val="2"/>
                <w:sz w:val="21"/>
                <w:szCs w:val="21"/>
                <w:highlight w:val="none"/>
              </w:rPr>
              <w:t>设计部分）</w:t>
            </w:r>
            <w:r>
              <w:rPr>
                <w:rFonts w:hint="eastAsia"/>
                <w:bCs/>
                <w:color w:val="auto"/>
                <w:sz w:val="21"/>
                <w:szCs w:val="21"/>
                <w:highlight w:val="none"/>
              </w:rPr>
              <w:t>，每个得</w:t>
            </w:r>
            <w:r>
              <w:rPr>
                <w:rFonts w:hint="eastAsia"/>
                <w:bCs/>
                <w:color w:val="auto"/>
                <w:sz w:val="21"/>
                <w:szCs w:val="21"/>
                <w:highlight w:val="none"/>
                <w:lang w:val="en-US"/>
              </w:rPr>
              <w:t>4</w:t>
            </w:r>
            <w:r>
              <w:rPr>
                <w:rFonts w:hint="eastAsia"/>
                <w:bCs/>
                <w:color w:val="auto"/>
                <w:sz w:val="21"/>
                <w:szCs w:val="21"/>
                <w:highlight w:val="none"/>
              </w:rPr>
              <w:t>分；本项最高得</w:t>
            </w:r>
            <w:r>
              <w:rPr>
                <w:rFonts w:hint="eastAsia"/>
                <w:bCs/>
                <w:color w:val="auto"/>
                <w:sz w:val="21"/>
                <w:szCs w:val="21"/>
                <w:highlight w:val="none"/>
                <w:lang w:val="en-US"/>
              </w:rPr>
              <w:t>16</w:t>
            </w:r>
            <w:r>
              <w:rPr>
                <w:rFonts w:hint="eastAsia"/>
                <w:bCs/>
                <w:color w:val="auto"/>
                <w:sz w:val="21"/>
                <w:szCs w:val="21"/>
                <w:highlight w:val="none"/>
              </w:rPr>
              <w:t>分。</w:t>
            </w:r>
          </w:p>
        </w:tc>
      </w:tr>
      <w:tr w14:paraId="434F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5" w:type="dxa"/>
            <w:vMerge w:val="continue"/>
            <w:tcBorders>
              <w:top w:val="nil"/>
            </w:tcBorders>
            <w:vAlign w:val="center"/>
          </w:tcPr>
          <w:p w14:paraId="67F1811B">
            <w:pPr>
              <w:spacing w:line="276" w:lineRule="auto"/>
              <w:ind w:right="82"/>
              <w:rPr>
                <w:color w:val="auto"/>
                <w:sz w:val="21"/>
                <w:szCs w:val="21"/>
                <w:highlight w:val="none"/>
              </w:rPr>
            </w:pPr>
          </w:p>
        </w:tc>
        <w:tc>
          <w:tcPr>
            <w:tcW w:w="1005" w:type="dxa"/>
            <w:vMerge w:val="continue"/>
            <w:tcBorders>
              <w:top w:val="nil"/>
            </w:tcBorders>
            <w:vAlign w:val="center"/>
          </w:tcPr>
          <w:p w14:paraId="3D69245B">
            <w:pPr>
              <w:spacing w:line="276" w:lineRule="auto"/>
              <w:ind w:right="82"/>
              <w:rPr>
                <w:color w:val="auto"/>
                <w:sz w:val="21"/>
                <w:szCs w:val="21"/>
                <w:highlight w:val="none"/>
              </w:rPr>
            </w:pPr>
          </w:p>
        </w:tc>
        <w:tc>
          <w:tcPr>
            <w:tcW w:w="1605" w:type="dxa"/>
            <w:vMerge w:val="restart"/>
            <w:vAlign w:val="center"/>
          </w:tcPr>
          <w:p w14:paraId="47E3AB40">
            <w:pPr>
              <w:pStyle w:val="38"/>
              <w:spacing w:line="276" w:lineRule="auto"/>
              <w:ind w:left="62" w:right="82"/>
              <w:jc w:val="center"/>
              <w:rPr>
                <w:bCs/>
                <w:color w:val="auto"/>
                <w:sz w:val="21"/>
                <w:szCs w:val="21"/>
                <w:highlight w:val="none"/>
                <w:lang w:val="zh-TW" w:eastAsia="zh-TW"/>
              </w:rPr>
            </w:pPr>
            <w:r>
              <w:rPr>
                <w:rFonts w:hint="eastAsia"/>
                <w:bCs/>
                <w:color w:val="auto"/>
                <w:sz w:val="21"/>
                <w:szCs w:val="21"/>
                <w:highlight w:val="none"/>
                <w:lang w:val="zh-TW" w:eastAsia="zh-TW"/>
              </w:rPr>
              <w:t>企业获奖</w:t>
            </w:r>
          </w:p>
          <w:p w14:paraId="48F8B132">
            <w:pPr>
              <w:pStyle w:val="38"/>
              <w:spacing w:line="276" w:lineRule="auto"/>
              <w:ind w:left="62" w:right="82"/>
              <w:jc w:val="center"/>
              <w:rPr>
                <w:bCs/>
                <w:color w:val="auto"/>
                <w:sz w:val="21"/>
                <w:szCs w:val="21"/>
                <w:highlight w:val="none"/>
              </w:rPr>
            </w:pPr>
            <w:r>
              <w:rPr>
                <w:rFonts w:hint="eastAsia"/>
                <w:bCs/>
                <w:color w:val="auto"/>
                <w:sz w:val="21"/>
                <w:szCs w:val="21"/>
                <w:highlight w:val="none"/>
                <w:lang w:val="zh-TW" w:eastAsia="zh-TW"/>
              </w:rPr>
              <w:t>（</w:t>
            </w:r>
            <w:r>
              <w:rPr>
                <w:rFonts w:hint="eastAsia"/>
                <w:bCs/>
                <w:color w:val="auto"/>
                <w:sz w:val="21"/>
                <w:szCs w:val="21"/>
                <w:highlight w:val="none"/>
                <w:lang w:val="en-US"/>
              </w:rPr>
              <w:t>2</w:t>
            </w:r>
            <w:r>
              <w:rPr>
                <w:rFonts w:hint="eastAsia"/>
                <w:bCs/>
                <w:color w:val="auto"/>
                <w:sz w:val="21"/>
                <w:szCs w:val="21"/>
                <w:highlight w:val="none"/>
                <w:lang w:val="zh-TW" w:eastAsia="zh-TW"/>
              </w:rPr>
              <w:t>0分）</w:t>
            </w:r>
          </w:p>
        </w:tc>
        <w:tc>
          <w:tcPr>
            <w:tcW w:w="5776" w:type="dxa"/>
            <w:gridSpan w:val="2"/>
            <w:vAlign w:val="center"/>
          </w:tcPr>
          <w:p w14:paraId="35C12281">
            <w:pPr>
              <w:widowControl/>
              <w:spacing w:line="276" w:lineRule="auto"/>
              <w:rPr>
                <w:bCs/>
                <w:color w:val="auto"/>
                <w:kern w:val="2"/>
                <w:sz w:val="21"/>
                <w:szCs w:val="21"/>
                <w:highlight w:val="none"/>
              </w:rPr>
            </w:pPr>
            <w:r>
              <w:rPr>
                <w:rFonts w:hint="eastAsia"/>
                <w:bCs/>
                <w:color w:val="auto"/>
                <w:sz w:val="21"/>
                <w:szCs w:val="21"/>
                <w:highlight w:val="none"/>
              </w:rPr>
              <w:t>投标人</w:t>
            </w:r>
            <w:r>
              <w:rPr>
                <w:rFonts w:hint="eastAsia"/>
                <w:bCs/>
                <w:color w:val="auto"/>
                <w:kern w:val="2"/>
                <w:sz w:val="21"/>
                <w:szCs w:val="21"/>
                <w:highlight w:val="none"/>
              </w:rPr>
              <w:t>（</w:t>
            </w:r>
            <w:r>
              <w:rPr>
                <w:rStyle w:val="32"/>
                <w:rFonts w:hint="eastAsia"/>
                <w:bCs w:val="0"/>
                <w:color w:val="auto"/>
                <w:sz w:val="21"/>
                <w:szCs w:val="21"/>
                <w:highlight w:val="none"/>
                <w:shd w:val="clear" w:color="auto" w:fill="FFFFFF"/>
              </w:rPr>
              <w:t>若为联合体，指</w:t>
            </w:r>
            <w:r>
              <w:rPr>
                <w:rStyle w:val="32"/>
                <w:rFonts w:hint="eastAsia"/>
                <w:bCs w:val="0"/>
                <w:color w:val="auto"/>
                <w:sz w:val="21"/>
                <w:szCs w:val="21"/>
                <w:highlight w:val="none"/>
                <w:shd w:val="clear" w:color="auto" w:fill="FFFFFF"/>
                <w:lang w:val="en-US"/>
              </w:rPr>
              <w:t>牵头方</w:t>
            </w:r>
            <w:r>
              <w:rPr>
                <w:rFonts w:hint="eastAsia"/>
                <w:bCs/>
                <w:color w:val="auto"/>
                <w:kern w:val="2"/>
                <w:sz w:val="21"/>
                <w:szCs w:val="21"/>
                <w:highlight w:val="none"/>
              </w:rPr>
              <w:t>）投标人2020年1月1日至投标截止时间止，承接的房屋建筑工程设计业绩获奖情况：</w:t>
            </w:r>
          </w:p>
          <w:p w14:paraId="76610F70">
            <w:pPr>
              <w:widowControl/>
              <w:spacing w:line="276" w:lineRule="auto"/>
              <w:rPr>
                <w:bCs/>
                <w:color w:val="auto"/>
                <w:kern w:val="2"/>
                <w:sz w:val="21"/>
                <w:szCs w:val="21"/>
                <w:highlight w:val="none"/>
              </w:rPr>
            </w:pPr>
            <w:r>
              <w:rPr>
                <w:rFonts w:hint="eastAsia"/>
                <w:bCs/>
                <w:color w:val="auto"/>
                <w:kern w:val="2"/>
                <w:sz w:val="21"/>
                <w:szCs w:val="21"/>
                <w:highlight w:val="none"/>
              </w:rPr>
              <w:t>（1）获得国家级</w:t>
            </w:r>
            <w:r>
              <w:rPr>
                <w:rFonts w:hint="eastAsia"/>
                <w:bCs/>
                <w:color w:val="auto"/>
                <w:sz w:val="21"/>
                <w:szCs w:val="21"/>
                <w:highlight w:val="none"/>
                <w:lang w:val="en-US"/>
              </w:rPr>
              <w:t>（行业级）</w:t>
            </w:r>
            <w:r>
              <w:rPr>
                <w:rFonts w:hint="eastAsia"/>
                <w:bCs/>
                <w:color w:val="auto"/>
                <w:kern w:val="2"/>
                <w:sz w:val="21"/>
                <w:szCs w:val="21"/>
                <w:highlight w:val="none"/>
              </w:rPr>
              <w:t>奖项，每项得</w:t>
            </w:r>
            <w:r>
              <w:rPr>
                <w:rFonts w:hint="eastAsia"/>
                <w:bCs/>
                <w:color w:val="auto"/>
                <w:kern w:val="2"/>
                <w:sz w:val="21"/>
                <w:szCs w:val="21"/>
                <w:highlight w:val="none"/>
                <w:lang w:val="en-US" w:eastAsia="zh-CN"/>
              </w:rPr>
              <w:t>4</w:t>
            </w:r>
            <w:r>
              <w:rPr>
                <w:rFonts w:hint="eastAsia"/>
                <w:bCs/>
                <w:color w:val="auto"/>
                <w:kern w:val="2"/>
                <w:sz w:val="21"/>
                <w:szCs w:val="21"/>
                <w:highlight w:val="none"/>
              </w:rPr>
              <w:t>分；</w:t>
            </w:r>
          </w:p>
          <w:p w14:paraId="4C2700AF">
            <w:pPr>
              <w:widowControl/>
              <w:spacing w:line="276" w:lineRule="auto"/>
              <w:rPr>
                <w:bCs/>
                <w:color w:val="auto"/>
                <w:kern w:val="2"/>
                <w:sz w:val="21"/>
                <w:szCs w:val="21"/>
                <w:highlight w:val="none"/>
              </w:rPr>
            </w:pPr>
            <w:r>
              <w:rPr>
                <w:rFonts w:hint="eastAsia"/>
                <w:bCs/>
                <w:color w:val="auto"/>
                <w:kern w:val="2"/>
                <w:sz w:val="21"/>
                <w:szCs w:val="21"/>
                <w:highlight w:val="none"/>
              </w:rPr>
              <w:t>（2）获得省级奖项，每项得</w:t>
            </w:r>
            <w:r>
              <w:rPr>
                <w:rFonts w:hint="eastAsia"/>
                <w:bCs/>
                <w:color w:val="auto"/>
                <w:kern w:val="2"/>
                <w:sz w:val="21"/>
                <w:szCs w:val="21"/>
                <w:highlight w:val="none"/>
                <w:lang w:val="en-US" w:eastAsia="zh-CN"/>
              </w:rPr>
              <w:t>2</w:t>
            </w:r>
            <w:r>
              <w:rPr>
                <w:rFonts w:hint="eastAsia"/>
                <w:bCs/>
                <w:color w:val="auto"/>
                <w:kern w:val="2"/>
                <w:sz w:val="21"/>
                <w:szCs w:val="21"/>
                <w:highlight w:val="none"/>
              </w:rPr>
              <w:t>分；</w:t>
            </w:r>
          </w:p>
          <w:p w14:paraId="7E278CDD">
            <w:pPr>
              <w:widowControl/>
              <w:spacing w:line="276" w:lineRule="auto"/>
              <w:rPr>
                <w:bCs/>
                <w:color w:val="auto"/>
                <w:kern w:val="2"/>
                <w:sz w:val="21"/>
                <w:szCs w:val="21"/>
                <w:highlight w:val="none"/>
              </w:rPr>
            </w:pPr>
            <w:r>
              <w:rPr>
                <w:rFonts w:hint="eastAsia"/>
                <w:bCs/>
                <w:color w:val="auto"/>
                <w:kern w:val="2"/>
                <w:sz w:val="21"/>
                <w:szCs w:val="21"/>
                <w:highlight w:val="none"/>
              </w:rPr>
              <w:t>（3）获得市级（含副省级）奖项，每项得</w:t>
            </w:r>
            <w:r>
              <w:rPr>
                <w:rFonts w:hint="eastAsia"/>
                <w:bCs/>
                <w:color w:val="auto"/>
                <w:kern w:val="2"/>
                <w:sz w:val="21"/>
                <w:szCs w:val="21"/>
                <w:highlight w:val="none"/>
                <w:lang w:val="en-US" w:eastAsia="zh-CN"/>
              </w:rPr>
              <w:t>1</w:t>
            </w:r>
            <w:r>
              <w:rPr>
                <w:rFonts w:hint="eastAsia"/>
                <w:bCs/>
                <w:color w:val="auto"/>
                <w:kern w:val="2"/>
                <w:sz w:val="21"/>
                <w:szCs w:val="21"/>
                <w:highlight w:val="none"/>
              </w:rPr>
              <w:t>分。</w:t>
            </w:r>
          </w:p>
          <w:p w14:paraId="711C68AF">
            <w:pPr>
              <w:widowControl/>
              <w:spacing w:line="276" w:lineRule="auto"/>
              <w:rPr>
                <w:bCs/>
                <w:color w:val="auto"/>
                <w:sz w:val="21"/>
                <w:szCs w:val="21"/>
                <w:highlight w:val="none"/>
              </w:rPr>
            </w:pPr>
            <w:r>
              <w:rPr>
                <w:rFonts w:hint="eastAsia"/>
                <w:bCs/>
                <w:color w:val="auto"/>
                <w:kern w:val="2"/>
                <w:sz w:val="21"/>
                <w:szCs w:val="21"/>
                <w:highlight w:val="none"/>
              </w:rPr>
              <w:t>注：本大项最高得</w:t>
            </w:r>
            <w:r>
              <w:rPr>
                <w:rFonts w:hint="eastAsia"/>
                <w:bCs/>
                <w:color w:val="auto"/>
                <w:kern w:val="2"/>
                <w:sz w:val="21"/>
                <w:szCs w:val="21"/>
                <w:highlight w:val="none"/>
                <w:lang w:val="en-US" w:eastAsia="zh-CN"/>
              </w:rPr>
              <w:t>12</w:t>
            </w:r>
            <w:r>
              <w:rPr>
                <w:rFonts w:hint="eastAsia"/>
                <w:bCs/>
                <w:color w:val="auto"/>
                <w:kern w:val="2"/>
                <w:sz w:val="21"/>
                <w:szCs w:val="21"/>
                <w:highlight w:val="none"/>
              </w:rPr>
              <w:t>分。</w:t>
            </w:r>
          </w:p>
        </w:tc>
      </w:tr>
      <w:tr w14:paraId="46DFB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5" w:type="dxa"/>
            <w:vMerge w:val="continue"/>
            <w:tcBorders>
              <w:top w:val="nil"/>
            </w:tcBorders>
            <w:vAlign w:val="center"/>
          </w:tcPr>
          <w:p w14:paraId="7AFD95DA">
            <w:pPr>
              <w:spacing w:line="276" w:lineRule="auto"/>
              <w:ind w:right="82"/>
              <w:rPr>
                <w:color w:val="auto"/>
                <w:sz w:val="21"/>
                <w:szCs w:val="21"/>
                <w:highlight w:val="none"/>
              </w:rPr>
            </w:pPr>
          </w:p>
        </w:tc>
        <w:tc>
          <w:tcPr>
            <w:tcW w:w="1005" w:type="dxa"/>
            <w:vMerge w:val="continue"/>
            <w:tcBorders>
              <w:top w:val="nil"/>
            </w:tcBorders>
            <w:vAlign w:val="center"/>
          </w:tcPr>
          <w:p w14:paraId="7500ECA3">
            <w:pPr>
              <w:spacing w:line="276" w:lineRule="auto"/>
              <w:ind w:right="82"/>
              <w:rPr>
                <w:color w:val="auto"/>
                <w:sz w:val="21"/>
                <w:szCs w:val="21"/>
                <w:highlight w:val="none"/>
              </w:rPr>
            </w:pPr>
          </w:p>
        </w:tc>
        <w:tc>
          <w:tcPr>
            <w:tcW w:w="1605" w:type="dxa"/>
            <w:vMerge w:val="continue"/>
            <w:vAlign w:val="center"/>
          </w:tcPr>
          <w:p w14:paraId="320F2267">
            <w:pPr>
              <w:pStyle w:val="38"/>
              <w:spacing w:line="276" w:lineRule="auto"/>
              <w:ind w:left="62" w:right="82"/>
              <w:jc w:val="center"/>
              <w:rPr>
                <w:bCs/>
                <w:color w:val="auto"/>
                <w:sz w:val="21"/>
                <w:szCs w:val="21"/>
                <w:highlight w:val="none"/>
                <w:lang w:val="zh-TW"/>
              </w:rPr>
            </w:pPr>
          </w:p>
        </w:tc>
        <w:tc>
          <w:tcPr>
            <w:tcW w:w="5776" w:type="dxa"/>
            <w:gridSpan w:val="2"/>
            <w:vAlign w:val="center"/>
          </w:tcPr>
          <w:p w14:paraId="12C88197">
            <w:pPr>
              <w:pStyle w:val="38"/>
              <w:spacing w:line="276" w:lineRule="auto"/>
              <w:ind w:right="82"/>
              <w:rPr>
                <w:bCs/>
                <w:color w:val="auto"/>
                <w:sz w:val="21"/>
                <w:szCs w:val="21"/>
                <w:highlight w:val="none"/>
              </w:rPr>
            </w:pPr>
            <w:r>
              <w:rPr>
                <w:rFonts w:hint="eastAsia"/>
                <w:bCs/>
                <w:color w:val="auto"/>
                <w:sz w:val="21"/>
                <w:szCs w:val="21"/>
                <w:highlight w:val="none"/>
              </w:rPr>
              <w:t>投标人</w:t>
            </w:r>
            <w:r>
              <w:rPr>
                <w:rFonts w:hint="eastAsia"/>
                <w:bCs/>
                <w:color w:val="auto"/>
                <w:kern w:val="2"/>
                <w:sz w:val="21"/>
                <w:szCs w:val="21"/>
                <w:highlight w:val="none"/>
              </w:rPr>
              <w:t>（</w:t>
            </w:r>
            <w:r>
              <w:rPr>
                <w:rStyle w:val="32"/>
                <w:rFonts w:hint="eastAsia"/>
                <w:bCs w:val="0"/>
                <w:color w:val="auto"/>
                <w:sz w:val="21"/>
                <w:szCs w:val="21"/>
                <w:highlight w:val="none"/>
                <w:shd w:val="clear" w:color="auto" w:fill="FFFFFF"/>
              </w:rPr>
              <w:t>若为联合体，指牵头方</w:t>
            </w:r>
            <w:r>
              <w:rPr>
                <w:rFonts w:hint="eastAsia"/>
                <w:bCs/>
                <w:color w:val="auto"/>
                <w:kern w:val="2"/>
                <w:sz w:val="21"/>
                <w:szCs w:val="21"/>
                <w:highlight w:val="none"/>
              </w:rPr>
              <w:t>）</w:t>
            </w:r>
            <w:r>
              <w:rPr>
                <w:rFonts w:hint="eastAsia"/>
                <w:bCs/>
                <w:color w:val="auto"/>
                <w:sz w:val="21"/>
                <w:szCs w:val="21"/>
                <w:highlight w:val="none"/>
              </w:rPr>
              <w:t>自20</w:t>
            </w:r>
            <w:r>
              <w:rPr>
                <w:rFonts w:hint="eastAsia"/>
                <w:bCs/>
                <w:color w:val="auto"/>
                <w:sz w:val="21"/>
                <w:szCs w:val="21"/>
                <w:highlight w:val="none"/>
                <w:lang w:val="en-US"/>
              </w:rPr>
              <w:t>20</w:t>
            </w:r>
            <w:r>
              <w:rPr>
                <w:rFonts w:hint="eastAsia"/>
                <w:bCs/>
                <w:color w:val="auto"/>
                <w:sz w:val="21"/>
                <w:szCs w:val="21"/>
                <w:highlight w:val="none"/>
              </w:rPr>
              <w:t>年1月1日起至投标截止时间止获得的BIM奖项情况：</w:t>
            </w:r>
          </w:p>
          <w:p w14:paraId="3F45ED5D">
            <w:pPr>
              <w:pStyle w:val="38"/>
              <w:spacing w:line="276" w:lineRule="auto"/>
              <w:ind w:right="82"/>
              <w:rPr>
                <w:bCs/>
                <w:color w:val="auto"/>
                <w:sz w:val="21"/>
                <w:szCs w:val="21"/>
                <w:highlight w:val="none"/>
              </w:rPr>
            </w:pPr>
            <w:r>
              <w:rPr>
                <w:rFonts w:hint="eastAsia"/>
                <w:bCs/>
                <w:color w:val="auto"/>
                <w:sz w:val="21"/>
                <w:szCs w:val="21"/>
                <w:highlight w:val="none"/>
              </w:rPr>
              <w:t>（1）获得</w:t>
            </w:r>
            <w:r>
              <w:rPr>
                <w:rFonts w:hint="eastAsia"/>
                <w:bCs/>
                <w:color w:val="auto"/>
                <w:sz w:val="21"/>
                <w:szCs w:val="21"/>
                <w:highlight w:val="none"/>
                <w:lang w:val="en-US"/>
              </w:rPr>
              <w:t>国家级（行业级）</w:t>
            </w:r>
            <w:r>
              <w:rPr>
                <w:rFonts w:hint="eastAsia"/>
                <w:bCs/>
                <w:color w:val="auto"/>
                <w:sz w:val="21"/>
                <w:szCs w:val="21"/>
                <w:highlight w:val="none"/>
              </w:rPr>
              <w:t>BIM项目奖项，每项得</w:t>
            </w:r>
            <w:r>
              <w:rPr>
                <w:rFonts w:hint="eastAsia"/>
                <w:bCs/>
                <w:color w:val="auto"/>
                <w:sz w:val="21"/>
                <w:szCs w:val="21"/>
                <w:highlight w:val="none"/>
                <w:lang w:val="en-US" w:eastAsia="zh-CN"/>
              </w:rPr>
              <w:t>4</w:t>
            </w:r>
            <w:r>
              <w:rPr>
                <w:rFonts w:hint="eastAsia"/>
                <w:bCs/>
                <w:color w:val="auto"/>
                <w:sz w:val="21"/>
                <w:szCs w:val="21"/>
                <w:highlight w:val="none"/>
              </w:rPr>
              <w:t>分；</w:t>
            </w:r>
          </w:p>
          <w:p w14:paraId="49509EC8">
            <w:pPr>
              <w:pStyle w:val="38"/>
              <w:spacing w:line="276" w:lineRule="auto"/>
              <w:ind w:right="82"/>
              <w:rPr>
                <w:bCs/>
                <w:color w:val="auto"/>
                <w:sz w:val="21"/>
                <w:szCs w:val="21"/>
                <w:highlight w:val="none"/>
              </w:rPr>
            </w:pPr>
            <w:r>
              <w:rPr>
                <w:rFonts w:hint="eastAsia"/>
                <w:bCs/>
                <w:color w:val="auto"/>
                <w:sz w:val="21"/>
                <w:szCs w:val="21"/>
                <w:highlight w:val="none"/>
              </w:rPr>
              <w:t>（2）获得省级BIM项目奖项，每项得</w:t>
            </w:r>
            <w:r>
              <w:rPr>
                <w:rFonts w:hint="eastAsia"/>
                <w:bCs/>
                <w:color w:val="auto"/>
                <w:sz w:val="21"/>
                <w:szCs w:val="21"/>
                <w:highlight w:val="none"/>
                <w:lang w:val="en-US" w:eastAsia="zh-CN"/>
              </w:rPr>
              <w:t>2</w:t>
            </w:r>
            <w:r>
              <w:rPr>
                <w:rFonts w:hint="eastAsia"/>
                <w:bCs/>
                <w:color w:val="auto"/>
                <w:sz w:val="21"/>
                <w:szCs w:val="21"/>
                <w:highlight w:val="none"/>
              </w:rPr>
              <w:t>分；</w:t>
            </w:r>
          </w:p>
          <w:p w14:paraId="739EC26B">
            <w:pPr>
              <w:pStyle w:val="38"/>
              <w:spacing w:line="276" w:lineRule="auto"/>
              <w:ind w:right="82"/>
              <w:rPr>
                <w:bCs/>
                <w:color w:val="auto"/>
                <w:sz w:val="21"/>
                <w:szCs w:val="21"/>
                <w:highlight w:val="none"/>
              </w:rPr>
            </w:pPr>
            <w:r>
              <w:rPr>
                <w:rFonts w:hint="eastAsia"/>
                <w:bCs/>
                <w:color w:val="auto"/>
                <w:sz w:val="21"/>
                <w:szCs w:val="21"/>
                <w:highlight w:val="none"/>
              </w:rPr>
              <w:t>（3）获得市级（副省级）BIM项目奖项，每项得</w:t>
            </w:r>
            <w:r>
              <w:rPr>
                <w:rFonts w:hint="eastAsia"/>
                <w:bCs/>
                <w:color w:val="auto"/>
                <w:sz w:val="21"/>
                <w:szCs w:val="21"/>
                <w:highlight w:val="none"/>
                <w:lang w:val="en-US" w:eastAsia="zh-CN"/>
              </w:rPr>
              <w:t>1</w:t>
            </w:r>
            <w:r>
              <w:rPr>
                <w:rFonts w:hint="eastAsia"/>
                <w:bCs/>
                <w:color w:val="auto"/>
                <w:sz w:val="21"/>
                <w:szCs w:val="21"/>
                <w:highlight w:val="none"/>
              </w:rPr>
              <w:t>分。</w:t>
            </w:r>
          </w:p>
          <w:p w14:paraId="5C134D64">
            <w:pPr>
              <w:pStyle w:val="38"/>
              <w:spacing w:line="276" w:lineRule="auto"/>
              <w:ind w:right="82"/>
              <w:rPr>
                <w:bCs/>
                <w:color w:val="auto"/>
                <w:sz w:val="21"/>
                <w:szCs w:val="21"/>
                <w:highlight w:val="none"/>
              </w:rPr>
            </w:pPr>
            <w:r>
              <w:rPr>
                <w:rFonts w:hint="eastAsia"/>
                <w:bCs/>
                <w:color w:val="auto"/>
                <w:sz w:val="21"/>
                <w:szCs w:val="21"/>
                <w:highlight w:val="none"/>
              </w:rPr>
              <w:t>本小项最高得</w:t>
            </w:r>
            <w:r>
              <w:rPr>
                <w:rFonts w:hint="eastAsia"/>
                <w:bCs/>
                <w:color w:val="auto"/>
                <w:sz w:val="21"/>
                <w:szCs w:val="21"/>
                <w:highlight w:val="none"/>
                <w:lang w:val="en-US" w:eastAsia="zh-CN"/>
              </w:rPr>
              <w:t>8</w:t>
            </w:r>
            <w:r>
              <w:rPr>
                <w:rFonts w:hint="eastAsia"/>
                <w:bCs/>
                <w:color w:val="auto"/>
                <w:sz w:val="21"/>
                <w:szCs w:val="21"/>
                <w:highlight w:val="none"/>
              </w:rPr>
              <w:t>分。</w:t>
            </w:r>
          </w:p>
        </w:tc>
      </w:tr>
      <w:tr w14:paraId="00844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5" w:type="dxa"/>
            <w:vMerge w:val="continue"/>
            <w:tcBorders>
              <w:top w:val="nil"/>
            </w:tcBorders>
            <w:vAlign w:val="center"/>
          </w:tcPr>
          <w:p w14:paraId="540FF6E7">
            <w:pPr>
              <w:spacing w:line="276" w:lineRule="auto"/>
              <w:ind w:right="82"/>
              <w:rPr>
                <w:color w:val="auto"/>
                <w:sz w:val="21"/>
                <w:szCs w:val="21"/>
                <w:highlight w:val="none"/>
              </w:rPr>
            </w:pPr>
          </w:p>
        </w:tc>
        <w:tc>
          <w:tcPr>
            <w:tcW w:w="1005" w:type="dxa"/>
            <w:vMerge w:val="continue"/>
            <w:tcBorders>
              <w:top w:val="nil"/>
            </w:tcBorders>
            <w:vAlign w:val="center"/>
          </w:tcPr>
          <w:p w14:paraId="4453C809">
            <w:pPr>
              <w:spacing w:line="276" w:lineRule="auto"/>
              <w:ind w:right="82"/>
              <w:rPr>
                <w:color w:val="auto"/>
                <w:sz w:val="21"/>
                <w:szCs w:val="21"/>
                <w:highlight w:val="none"/>
              </w:rPr>
            </w:pPr>
          </w:p>
        </w:tc>
        <w:tc>
          <w:tcPr>
            <w:tcW w:w="1605" w:type="dxa"/>
            <w:vMerge w:val="restart"/>
            <w:vAlign w:val="center"/>
          </w:tcPr>
          <w:p w14:paraId="055BAB47">
            <w:pPr>
              <w:pStyle w:val="38"/>
              <w:spacing w:line="276" w:lineRule="auto"/>
              <w:ind w:left="61" w:right="82"/>
              <w:jc w:val="center"/>
              <w:rPr>
                <w:bCs/>
                <w:color w:val="auto"/>
                <w:sz w:val="21"/>
                <w:szCs w:val="21"/>
                <w:highlight w:val="none"/>
              </w:rPr>
            </w:pPr>
            <w:r>
              <w:rPr>
                <w:rFonts w:hint="eastAsia"/>
                <w:bCs/>
                <w:color w:val="auto"/>
                <w:sz w:val="21"/>
                <w:szCs w:val="21"/>
                <w:highlight w:val="none"/>
              </w:rPr>
              <w:t>科技创新</w:t>
            </w:r>
          </w:p>
          <w:p w14:paraId="43E55101">
            <w:pPr>
              <w:pStyle w:val="38"/>
              <w:spacing w:line="276" w:lineRule="auto"/>
              <w:ind w:left="61" w:right="82"/>
              <w:jc w:val="center"/>
              <w:rPr>
                <w:bCs/>
                <w:color w:val="auto"/>
                <w:sz w:val="21"/>
                <w:szCs w:val="21"/>
                <w:highlight w:val="none"/>
              </w:rPr>
            </w:pPr>
            <w:r>
              <w:rPr>
                <w:rFonts w:hint="eastAsia"/>
                <w:bCs/>
                <w:color w:val="auto"/>
                <w:sz w:val="21"/>
                <w:szCs w:val="21"/>
                <w:highlight w:val="none"/>
                <w:lang w:val="zh-TW" w:eastAsia="zh-TW"/>
              </w:rPr>
              <w:t>（1</w:t>
            </w:r>
            <w:r>
              <w:rPr>
                <w:rFonts w:hint="eastAsia"/>
                <w:bCs/>
                <w:color w:val="auto"/>
                <w:sz w:val="21"/>
                <w:szCs w:val="21"/>
                <w:highlight w:val="none"/>
                <w:lang w:val="en-US"/>
              </w:rPr>
              <w:t>5</w:t>
            </w:r>
            <w:r>
              <w:rPr>
                <w:rFonts w:hint="eastAsia"/>
                <w:bCs/>
                <w:color w:val="auto"/>
                <w:sz w:val="21"/>
                <w:szCs w:val="21"/>
                <w:highlight w:val="none"/>
                <w:lang w:val="zh-TW" w:eastAsia="zh-TW"/>
              </w:rPr>
              <w:t>分）</w:t>
            </w:r>
          </w:p>
        </w:tc>
        <w:tc>
          <w:tcPr>
            <w:tcW w:w="5776" w:type="dxa"/>
            <w:gridSpan w:val="2"/>
            <w:vAlign w:val="center"/>
          </w:tcPr>
          <w:p w14:paraId="193619B8">
            <w:pPr>
              <w:shd w:val="clear" w:color="auto" w:fill="FFFFFF"/>
              <w:spacing w:line="276" w:lineRule="auto"/>
              <w:rPr>
                <w:bCs/>
                <w:color w:val="auto"/>
                <w:sz w:val="21"/>
                <w:szCs w:val="21"/>
                <w:highlight w:val="none"/>
              </w:rPr>
            </w:pPr>
            <w:r>
              <w:rPr>
                <w:rFonts w:hint="eastAsia"/>
                <w:bCs/>
                <w:color w:val="auto"/>
                <w:sz w:val="21"/>
                <w:szCs w:val="21"/>
                <w:highlight w:val="none"/>
              </w:rPr>
              <w:t>投标人</w:t>
            </w:r>
            <w:r>
              <w:rPr>
                <w:rFonts w:hint="eastAsia"/>
                <w:bCs/>
                <w:color w:val="auto"/>
                <w:kern w:val="2"/>
                <w:sz w:val="21"/>
                <w:szCs w:val="21"/>
                <w:highlight w:val="none"/>
              </w:rPr>
              <w:t>（</w:t>
            </w:r>
            <w:r>
              <w:rPr>
                <w:rStyle w:val="32"/>
                <w:rFonts w:hint="eastAsia"/>
                <w:bCs w:val="0"/>
                <w:color w:val="auto"/>
                <w:sz w:val="21"/>
                <w:szCs w:val="21"/>
                <w:highlight w:val="none"/>
                <w:shd w:val="clear" w:color="auto" w:fill="FFFFFF"/>
              </w:rPr>
              <w:t>若为联合体，指牵头方</w:t>
            </w:r>
            <w:r>
              <w:rPr>
                <w:rFonts w:hint="eastAsia"/>
                <w:bCs/>
                <w:color w:val="auto"/>
                <w:kern w:val="2"/>
                <w:sz w:val="21"/>
                <w:szCs w:val="21"/>
                <w:highlight w:val="none"/>
              </w:rPr>
              <w:t>）</w:t>
            </w:r>
            <w:r>
              <w:rPr>
                <w:rFonts w:hint="eastAsia"/>
                <w:bCs/>
                <w:color w:val="auto"/>
                <w:sz w:val="21"/>
                <w:szCs w:val="21"/>
                <w:highlight w:val="none"/>
              </w:rPr>
              <w:t>自20</w:t>
            </w:r>
            <w:r>
              <w:rPr>
                <w:rFonts w:hint="eastAsia"/>
                <w:bCs/>
                <w:color w:val="auto"/>
                <w:sz w:val="21"/>
                <w:szCs w:val="21"/>
                <w:highlight w:val="none"/>
                <w:lang w:val="en-US"/>
              </w:rPr>
              <w:t>20</w:t>
            </w:r>
            <w:r>
              <w:rPr>
                <w:rFonts w:hint="eastAsia"/>
                <w:bCs/>
                <w:color w:val="auto"/>
                <w:sz w:val="21"/>
                <w:szCs w:val="21"/>
                <w:highlight w:val="none"/>
              </w:rPr>
              <w:t>年1月1日至投标截止时间止，获得的科学技术奖：</w:t>
            </w:r>
          </w:p>
          <w:p w14:paraId="0A51C1E5">
            <w:pPr>
              <w:shd w:val="clear" w:color="auto" w:fill="FFFFFF"/>
              <w:spacing w:line="276" w:lineRule="auto"/>
              <w:rPr>
                <w:bCs/>
                <w:color w:val="auto"/>
                <w:sz w:val="21"/>
                <w:szCs w:val="21"/>
                <w:highlight w:val="none"/>
              </w:rPr>
            </w:pPr>
            <w:r>
              <w:rPr>
                <w:rFonts w:hint="eastAsia"/>
                <w:bCs/>
                <w:color w:val="auto"/>
                <w:sz w:val="21"/>
                <w:szCs w:val="21"/>
                <w:highlight w:val="none"/>
              </w:rPr>
              <w:t>（1）国家级</w:t>
            </w:r>
            <w:r>
              <w:rPr>
                <w:rFonts w:hint="eastAsia"/>
                <w:bCs/>
                <w:color w:val="auto"/>
                <w:sz w:val="21"/>
                <w:szCs w:val="21"/>
                <w:highlight w:val="none"/>
                <w:lang w:val="en-US"/>
              </w:rPr>
              <w:t>（行业级）</w:t>
            </w:r>
            <w:r>
              <w:rPr>
                <w:rFonts w:hint="eastAsia"/>
                <w:bCs/>
                <w:color w:val="auto"/>
                <w:sz w:val="21"/>
                <w:szCs w:val="21"/>
                <w:highlight w:val="none"/>
              </w:rPr>
              <w:t>的，每项得2分；</w:t>
            </w:r>
          </w:p>
          <w:p w14:paraId="548BD974">
            <w:pPr>
              <w:shd w:val="clear" w:color="auto" w:fill="FFFFFF"/>
              <w:spacing w:line="276" w:lineRule="auto"/>
              <w:rPr>
                <w:bCs/>
                <w:color w:val="auto"/>
                <w:sz w:val="21"/>
                <w:szCs w:val="21"/>
                <w:highlight w:val="none"/>
              </w:rPr>
            </w:pPr>
            <w:r>
              <w:rPr>
                <w:rFonts w:hint="eastAsia"/>
                <w:bCs/>
                <w:color w:val="auto"/>
                <w:sz w:val="21"/>
                <w:szCs w:val="21"/>
                <w:highlight w:val="none"/>
              </w:rPr>
              <w:t>（2）省级的，每项得1分；</w:t>
            </w:r>
          </w:p>
          <w:p w14:paraId="30E89F5B">
            <w:pPr>
              <w:shd w:val="clear" w:color="auto" w:fill="FFFFFF"/>
              <w:spacing w:line="276" w:lineRule="auto"/>
              <w:rPr>
                <w:bCs/>
                <w:color w:val="auto"/>
                <w:sz w:val="21"/>
                <w:szCs w:val="21"/>
                <w:highlight w:val="none"/>
              </w:rPr>
            </w:pPr>
            <w:r>
              <w:rPr>
                <w:rFonts w:hint="eastAsia"/>
                <w:bCs/>
                <w:color w:val="auto"/>
                <w:sz w:val="21"/>
                <w:szCs w:val="21"/>
                <w:highlight w:val="none"/>
              </w:rPr>
              <w:t>（3）</w:t>
            </w:r>
            <w:r>
              <w:rPr>
                <w:rFonts w:hint="eastAsia"/>
                <w:bCs/>
                <w:color w:val="auto"/>
                <w:sz w:val="21"/>
                <w:szCs w:val="21"/>
                <w:highlight w:val="none"/>
                <w:lang w:val="zh-TW"/>
              </w:rPr>
              <w:t>市级（</w:t>
            </w:r>
            <w:r>
              <w:rPr>
                <w:rFonts w:hint="eastAsia"/>
                <w:bCs/>
                <w:color w:val="auto"/>
                <w:sz w:val="21"/>
                <w:szCs w:val="21"/>
                <w:highlight w:val="none"/>
              </w:rPr>
              <w:t>含副省级</w:t>
            </w:r>
            <w:r>
              <w:rPr>
                <w:rFonts w:hint="eastAsia"/>
                <w:bCs/>
                <w:color w:val="auto"/>
                <w:sz w:val="21"/>
                <w:szCs w:val="21"/>
                <w:highlight w:val="none"/>
                <w:lang w:val="zh-TW"/>
              </w:rPr>
              <w:t>）</w:t>
            </w:r>
            <w:r>
              <w:rPr>
                <w:rFonts w:hint="eastAsia"/>
                <w:bCs/>
                <w:color w:val="auto"/>
                <w:sz w:val="21"/>
                <w:szCs w:val="21"/>
                <w:highlight w:val="none"/>
              </w:rPr>
              <w:t>的，每项得0.5分；</w:t>
            </w:r>
          </w:p>
          <w:p w14:paraId="18D5A0DB">
            <w:pPr>
              <w:shd w:val="clear" w:color="auto" w:fill="FFFFFF"/>
              <w:spacing w:line="276" w:lineRule="auto"/>
              <w:rPr>
                <w:bCs/>
                <w:color w:val="auto"/>
                <w:sz w:val="21"/>
                <w:szCs w:val="21"/>
                <w:highlight w:val="none"/>
              </w:rPr>
            </w:pPr>
            <w:r>
              <w:rPr>
                <w:rFonts w:hint="eastAsia"/>
                <w:bCs/>
                <w:color w:val="auto"/>
                <w:sz w:val="21"/>
                <w:szCs w:val="21"/>
                <w:highlight w:val="none"/>
              </w:rPr>
              <w:t>本项最高得</w:t>
            </w:r>
            <w:r>
              <w:rPr>
                <w:rFonts w:hint="eastAsia"/>
                <w:bCs/>
                <w:color w:val="auto"/>
                <w:sz w:val="21"/>
                <w:szCs w:val="21"/>
                <w:highlight w:val="none"/>
                <w:lang w:val="en-US"/>
              </w:rPr>
              <w:t>6</w:t>
            </w:r>
            <w:r>
              <w:rPr>
                <w:rFonts w:hint="eastAsia"/>
                <w:bCs/>
                <w:color w:val="auto"/>
                <w:sz w:val="21"/>
                <w:szCs w:val="21"/>
                <w:highlight w:val="none"/>
              </w:rPr>
              <w:t>分。</w:t>
            </w:r>
          </w:p>
        </w:tc>
      </w:tr>
      <w:tr w14:paraId="787F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95" w:type="dxa"/>
            <w:vMerge w:val="continue"/>
            <w:tcBorders>
              <w:top w:val="nil"/>
            </w:tcBorders>
            <w:vAlign w:val="center"/>
          </w:tcPr>
          <w:p w14:paraId="3F33AFC1">
            <w:pPr>
              <w:spacing w:line="276" w:lineRule="auto"/>
              <w:ind w:right="82"/>
              <w:rPr>
                <w:color w:val="auto"/>
                <w:sz w:val="21"/>
                <w:szCs w:val="21"/>
                <w:highlight w:val="none"/>
              </w:rPr>
            </w:pPr>
          </w:p>
        </w:tc>
        <w:tc>
          <w:tcPr>
            <w:tcW w:w="1005" w:type="dxa"/>
            <w:vMerge w:val="continue"/>
            <w:tcBorders>
              <w:top w:val="nil"/>
            </w:tcBorders>
            <w:vAlign w:val="center"/>
          </w:tcPr>
          <w:p w14:paraId="75A77CA4">
            <w:pPr>
              <w:spacing w:line="276" w:lineRule="auto"/>
              <w:ind w:right="82"/>
              <w:rPr>
                <w:color w:val="auto"/>
                <w:sz w:val="21"/>
                <w:szCs w:val="21"/>
                <w:highlight w:val="none"/>
              </w:rPr>
            </w:pPr>
          </w:p>
        </w:tc>
        <w:tc>
          <w:tcPr>
            <w:tcW w:w="1605" w:type="dxa"/>
            <w:vMerge w:val="continue"/>
            <w:vAlign w:val="center"/>
          </w:tcPr>
          <w:p w14:paraId="562C4F28">
            <w:pPr>
              <w:pStyle w:val="38"/>
              <w:spacing w:line="276" w:lineRule="auto"/>
              <w:ind w:left="61" w:right="82"/>
              <w:jc w:val="center"/>
              <w:rPr>
                <w:bCs/>
                <w:color w:val="auto"/>
                <w:sz w:val="21"/>
                <w:szCs w:val="21"/>
                <w:highlight w:val="none"/>
              </w:rPr>
            </w:pPr>
          </w:p>
        </w:tc>
        <w:tc>
          <w:tcPr>
            <w:tcW w:w="5776" w:type="dxa"/>
            <w:gridSpan w:val="2"/>
            <w:vAlign w:val="center"/>
          </w:tcPr>
          <w:p w14:paraId="0FC0F636">
            <w:pPr>
              <w:shd w:val="clear" w:color="auto" w:fill="FFFFFF"/>
              <w:spacing w:line="276" w:lineRule="auto"/>
              <w:rPr>
                <w:bCs/>
                <w:color w:val="auto"/>
                <w:sz w:val="21"/>
                <w:szCs w:val="21"/>
                <w:highlight w:val="none"/>
              </w:rPr>
            </w:pPr>
            <w:r>
              <w:rPr>
                <w:rFonts w:hint="eastAsia"/>
                <w:bCs/>
                <w:color w:val="auto"/>
                <w:sz w:val="21"/>
                <w:szCs w:val="21"/>
                <w:highlight w:val="none"/>
              </w:rPr>
              <w:t>投标人</w:t>
            </w:r>
            <w:r>
              <w:rPr>
                <w:rFonts w:hint="eastAsia"/>
                <w:bCs/>
                <w:color w:val="auto"/>
                <w:kern w:val="2"/>
                <w:sz w:val="21"/>
                <w:szCs w:val="21"/>
                <w:highlight w:val="none"/>
              </w:rPr>
              <w:t>（</w:t>
            </w:r>
            <w:r>
              <w:rPr>
                <w:rStyle w:val="32"/>
                <w:rFonts w:hint="eastAsia"/>
                <w:bCs w:val="0"/>
                <w:color w:val="auto"/>
                <w:sz w:val="21"/>
                <w:szCs w:val="21"/>
                <w:highlight w:val="none"/>
                <w:shd w:val="clear" w:color="auto" w:fill="FFFFFF"/>
              </w:rPr>
              <w:t>若为联合体，指牵头方</w:t>
            </w:r>
            <w:r>
              <w:rPr>
                <w:rFonts w:hint="eastAsia"/>
                <w:bCs/>
                <w:color w:val="auto"/>
                <w:kern w:val="2"/>
                <w:sz w:val="21"/>
                <w:szCs w:val="21"/>
                <w:highlight w:val="none"/>
              </w:rPr>
              <w:t>）</w:t>
            </w:r>
            <w:r>
              <w:rPr>
                <w:rFonts w:hint="eastAsia"/>
                <w:bCs/>
                <w:color w:val="auto"/>
                <w:sz w:val="21"/>
                <w:szCs w:val="21"/>
                <w:highlight w:val="none"/>
              </w:rPr>
              <w:t>自20</w:t>
            </w:r>
            <w:r>
              <w:rPr>
                <w:rFonts w:hint="eastAsia"/>
                <w:bCs/>
                <w:color w:val="auto"/>
                <w:sz w:val="21"/>
                <w:szCs w:val="21"/>
                <w:highlight w:val="none"/>
                <w:lang w:val="en-US"/>
              </w:rPr>
              <w:t>20</w:t>
            </w:r>
            <w:r>
              <w:rPr>
                <w:rFonts w:hint="eastAsia"/>
                <w:bCs/>
                <w:color w:val="auto"/>
                <w:sz w:val="21"/>
                <w:szCs w:val="21"/>
                <w:highlight w:val="none"/>
              </w:rPr>
              <w:t>年1月1日至投标截止时间止，具有与BIM相关的软件著作权的，每项得</w:t>
            </w:r>
            <w:r>
              <w:rPr>
                <w:rFonts w:hint="eastAsia"/>
                <w:bCs/>
                <w:color w:val="auto"/>
                <w:sz w:val="21"/>
                <w:szCs w:val="21"/>
                <w:highlight w:val="none"/>
                <w:lang w:val="en-US"/>
              </w:rPr>
              <w:t>3</w:t>
            </w:r>
            <w:r>
              <w:rPr>
                <w:rFonts w:hint="eastAsia"/>
                <w:bCs/>
                <w:color w:val="auto"/>
                <w:sz w:val="21"/>
                <w:szCs w:val="21"/>
                <w:highlight w:val="none"/>
              </w:rPr>
              <w:t>分，本项最高得</w:t>
            </w:r>
            <w:r>
              <w:rPr>
                <w:rFonts w:hint="eastAsia"/>
                <w:bCs/>
                <w:color w:val="auto"/>
                <w:sz w:val="21"/>
                <w:szCs w:val="21"/>
                <w:highlight w:val="none"/>
                <w:lang w:val="en-US"/>
              </w:rPr>
              <w:t>9</w:t>
            </w:r>
            <w:r>
              <w:rPr>
                <w:rFonts w:hint="eastAsia"/>
                <w:bCs/>
                <w:color w:val="auto"/>
                <w:sz w:val="21"/>
                <w:szCs w:val="21"/>
                <w:highlight w:val="none"/>
              </w:rPr>
              <w:t>分。</w:t>
            </w:r>
          </w:p>
        </w:tc>
      </w:tr>
      <w:tr w14:paraId="6020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795" w:type="dxa"/>
            <w:vMerge w:val="continue"/>
            <w:tcBorders>
              <w:top w:val="nil"/>
            </w:tcBorders>
            <w:vAlign w:val="center"/>
          </w:tcPr>
          <w:p w14:paraId="201A967C">
            <w:pPr>
              <w:spacing w:line="276" w:lineRule="auto"/>
              <w:ind w:right="82"/>
              <w:rPr>
                <w:color w:val="auto"/>
                <w:sz w:val="21"/>
                <w:szCs w:val="21"/>
                <w:highlight w:val="none"/>
              </w:rPr>
            </w:pPr>
          </w:p>
        </w:tc>
        <w:tc>
          <w:tcPr>
            <w:tcW w:w="1005" w:type="dxa"/>
            <w:vMerge w:val="continue"/>
            <w:tcBorders>
              <w:top w:val="nil"/>
            </w:tcBorders>
            <w:vAlign w:val="center"/>
          </w:tcPr>
          <w:p w14:paraId="05D5A23C">
            <w:pPr>
              <w:spacing w:line="276" w:lineRule="auto"/>
              <w:ind w:right="82"/>
              <w:rPr>
                <w:color w:val="auto"/>
                <w:sz w:val="21"/>
                <w:szCs w:val="21"/>
                <w:highlight w:val="none"/>
              </w:rPr>
            </w:pPr>
          </w:p>
        </w:tc>
        <w:tc>
          <w:tcPr>
            <w:tcW w:w="1605" w:type="dxa"/>
            <w:vMerge w:val="restart"/>
            <w:vAlign w:val="center"/>
          </w:tcPr>
          <w:p w14:paraId="7605C3E8">
            <w:pPr>
              <w:pStyle w:val="38"/>
              <w:spacing w:line="276" w:lineRule="auto"/>
              <w:ind w:left="10" w:right="82"/>
              <w:jc w:val="center"/>
              <w:rPr>
                <w:bCs/>
                <w:color w:val="auto"/>
                <w:sz w:val="21"/>
                <w:szCs w:val="21"/>
                <w:highlight w:val="none"/>
                <w:lang w:val="zh-TW" w:eastAsia="zh-TW"/>
              </w:rPr>
            </w:pPr>
            <w:r>
              <w:rPr>
                <w:rFonts w:hint="eastAsia"/>
                <w:bCs/>
                <w:color w:val="auto"/>
                <w:sz w:val="21"/>
                <w:szCs w:val="21"/>
                <w:highlight w:val="none"/>
                <w:lang w:val="zh-TW" w:eastAsia="zh-TW"/>
              </w:rPr>
              <w:t>第三方评价</w:t>
            </w:r>
          </w:p>
          <w:p w14:paraId="0989065A">
            <w:pPr>
              <w:pStyle w:val="38"/>
              <w:spacing w:line="276" w:lineRule="auto"/>
              <w:ind w:left="10" w:right="82"/>
              <w:jc w:val="center"/>
              <w:rPr>
                <w:bCs/>
                <w:color w:val="auto"/>
                <w:sz w:val="21"/>
                <w:szCs w:val="21"/>
                <w:highlight w:val="none"/>
              </w:rPr>
            </w:pPr>
            <w:r>
              <w:rPr>
                <w:rFonts w:hint="eastAsia"/>
                <w:bCs/>
                <w:color w:val="auto"/>
                <w:sz w:val="21"/>
                <w:szCs w:val="21"/>
                <w:highlight w:val="none"/>
                <w:lang w:val="zh-TW" w:eastAsia="zh-TW"/>
              </w:rPr>
              <w:t>（</w:t>
            </w:r>
            <w:r>
              <w:rPr>
                <w:rFonts w:hint="eastAsia"/>
                <w:bCs/>
                <w:color w:val="auto"/>
                <w:sz w:val="21"/>
                <w:szCs w:val="21"/>
                <w:highlight w:val="none"/>
                <w:lang w:val="en-US"/>
              </w:rPr>
              <w:t>13</w:t>
            </w:r>
            <w:r>
              <w:rPr>
                <w:rFonts w:hint="eastAsia"/>
                <w:bCs/>
                <w:color w:val="auto"/>
                <w:sz w:val="21"/>
                <w:szCs w:val="21"/>
                <w:highlight w:val="none"/>
                <w:lang w:val="zh-TW" w:eastAsia="zh-TW"/>
              </w:rPr>
              <w:t>分）</w:t>
            </w:r>
          </w:p>
        </w:tc>
        <w:tc>
          <w:tcPr>
            <w:tcW w:w="5776" w:type="dxa"/>
            <w:gridSpan w:val="2"/>
            <w:vAlign w:val="center"/>
          </w:tcPr>
          <w:p w14:paraId="2BFF293C">
            <w:pPr>
              <w:widowControl/>
              <w:adjustRightInd w:val="0"/>
              <w:snapToGrid w:val="0"/>
              <w:spacing w:line="276" w:lineRule="auto"/>
              <w:rPr>
                <w:bCs/>
                <w:color w:val="auto"/>
                <w:sz w:val="21"/>
                <w:szCs w:val="21"/>
                <w:highlight w:val="none"/>
              </w:rPr>
            </w:pPr>
            <w:r>
              <w:rPr>
                <w:rFonts w:hint="eastAsia"/>
                <w:bCs/>
                <w:color w:val="auto"/>
                <w:sz w:val="21"/>
                <w:szCs w:val="21"/>
                <w:highlight w:val="none"/>
                <w:lang w:val="en-US"/>
              </w:rPr>
              <w:t>1.</w:t>
            </w:r>
            <w:r>
              <w:rPr>
                <w:rFonts w:hint="eastAsia"/>
                <w:bCs/>
                <w:color w:val="auto"/>
                <w:sz w:val="21"/>
                <w:szCs w:val="21"/>
                <w:highlight w:val="none"/>
              </w:rPr>
              <w:t>投标人</w:t>
            </w:r>
            <w:r>
              <w:rPr>
                <w:rFonts w:hint="eastAsia"/>
                <w:b/>
                <w:bCs/>
                <w:color w:val="auto"/>
                <w:sz w:val="21"/>
                <w:szCs w:val="21"/>
                <w:highlight w:val="none"/>
              </w:rPr>
              <w:t>（若为联合体，指牵头方）</w:t>
            </w:r>
            <w:r>
              <w:rPr>
                <w:rFonts w:hint="eastAsia"/>
                <w:bCs/>
                <w:color w:val="auto"/>
                <w:sz w:val="21"/>
                <w:szCs w:val="21"/>
                <w:highlight w:val="none"/>
              </w:rPr>
              <w:t>具有有效期内的质量管理体系认证、环境管理体系认证、职业健康安全管理体系认证、信息安全管理体系认证情况</w:t>
            </w:r>
            <w:r>
              <w:rPr>
                <w:rFonts w:hint="eastAsia" w:cs="Times New Roman"/>
                <w:color w:val="auto"/>
                <w:sz w:val="21"/>
                <w:szCs w:val="21"/>
                <w:highlight w:val="none"/>
                <w:lang w:val="en-US" w:bidi="ar-SA"/>
              </w:rPr>
              <w:t>，</w:t>
            </w:r>
            <w:r>
              <w:rPr>
                <w:rFonts w:hint="eastAsia"/>
                <w:bCs/>
                <w:color w:val="auto"/>
                <w:sz w:val="21"/>
                <w:szCs w:val="21"/>
                <w:highlight w:val="none"/>
              </w:rPr>
              <w:t>每项得</w:t>
            </w:r>
            <w:r>
              <w:rPr>
                <w:rFonts w:hint="eastAsia"/>
                <w:bCs/>
                <w:color w:val="auto"/>
                <w:sz w:val="21"/>
                <w:szCs w:val="21"/>
                <w:highlight w:val="none"/>
                <w:lang w:val="en-US" w:eastAsia="zh-CN"/>
              </w:rPr>
              <w:t>2</w:t>
            </w:r>
            <w:r>
              <w:rPr>
                <w:rFonts w:hint="eastAsia"/>
                <w:bCs/>
                <w:color w:val="auto"/>
                <w:sz w:val="21"/>
                <w:szCs w:val="21"/>
                <w:highlight w:val="none"/>
              </w:rPr>
              <w:t>分，本项最高得</w:t>
            </w:r>
            <w:r>
              <w:rPr>
                <w:rFonts w:hint="eastAsia"/>
                <w:bCs/>
                <w:color w:val="auto"/>
                <w:sz w:val="21"/>
                <w:szCs w:val="21"/>
                <w:highlight w:val="none"/>
                <w:lang w:val="en-US" w:eastAsia="zh-CN"/>
              </w:rPr>
              <w:t>8</w:t>
            </w:r>
            <w:r>
              <w:rPr>
                <w:rFonts w:hint="eastAsia"/>
                <w:bCs/>
                <w:color w:val="auto"/>
                <w:sz w:val="21"/>
                <w:szCs w:val="21"/>
                <w:highlight w:val="none"/>
              </w:rPr>
              <w:t>分。</w:t>
            </w:r>
          </w:p>
        </w:tc>
      </w:tr>
      <w:tr w14:paraId="3740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795" w:type="dxa"/>
            <w:vMerge w:val="continue"/>
            <w:tcBorders>
              <w:top w:val="nil"/>
            </w:tcBorders>
            <w:vAlign w:val="center"/>
          </w:tcPr>
          <w:p w14:paraId="1B9C3996">
            <w:pPr>
              <w:spacing w:line="276" w:lineRule="auto"/>
              <w:ind w:right="82"/>
              <w:rPr>
                <w:color w:val="auto"/>
                <w:sz w:val="21"/>
                <w:szCs w:val="21"/>
                <w:highlight w:val="none"/>
              </w:rPr>
            </w:pPr>
          </w:p>
        </w:tc>
        <w:tc>
          <w:tcPr>
            <w:tcW w:w="1005" w:type="dxa"/>
            <w:vMerge w:val="continue"/>
            <w:tcBorders>
              <w:top w:val="nil"/>
            </w:tcBorders>
            <w:vAlign w:val="center"/>
          </w:tcPr>
          <w:p w14:paraId="49DD47CD">
            <w:pPr>
              <w:spacing w:line="276" w:lineRule="auto"/>
              <w:ind w:right="82"/>
              <w:rPr>
                <w:color w:val="auto"/>
                <w:sz w:val="21"/>
                <w:szCs w:val="21"/>
                <w:highlight w:val="none"/>
              </w:rPr>
            </w:pPr>
          </w:p>
        </w:tc>
        <w:tc>
          <w:tcPr>
            <w:tcW w:w="1605" w:type="dxa"/>
            <w:vMerge w:val="continue"/>
            <w:vAlign w:val="center"/>
          </w:tcPr>
          <w:p w14:paraId="6759465E">
            <w:pPr>
              <w:pStyle w:val="38"/>
              <w:spacing w:line="276" w:lineRule="auto"/>
              <w:ind w:left="10" w:right="82"/>
              <w:jc w:val="center"/>
              <w:rPr>
                <w:bCs/>
                <w:color w:val="auto"/>
                <w:sz w:val="21"/>
                <w:szCs w:val="21"/>
                <w:highlight w:val="none"/>
                <w:lang w:val="zh-TW" w:eastAsia="zh-TW"/>
              </w:rPr>
            </w:pPr>
          </w:p>
        </w:tc>
        <w:tc>
          <w:tcPr>
            <w:tcW w:w="5776" w:type="dxa"/>
            <w:gridSpan w:val="2"/>
            <w:vAlign w:val="center"/>
          </w:tcPr>
          <w:p w14:paraId="548F0DF6">
            <w:pPr>
              <w:widowControl/>
              <w:adjustRightInd w:val="0"/>
              <w:snapToGrid w:val="0"/>
              <w:spacing w:line="276" w:lineRule="auto"/>
              <w:rPr>
                <w:bCs/>
                <w:color w:val="auto"/>
                <w:sz w:val="21"/>
                <w:szCs w:val="21"/>
                <w:highlight w:val="none"/>
              </w:rPr>
            </w:pPr>
            <w:r>
              <w:rPr>
                <w:rFonts w:hint="eastAsia" w:cs="Times New Roman"/>
                <w:color w:val="auto"/>
                <w:sz w:val="21"/>
                <w:szCs w:val="21"/>
                <w:highlight w:val="none"/>
                <w:lang w:val="en-US" w:bidi="ar-SA"/>
              </w:rPr>
              <w:t>2.投标人</w:t>
            </w:r>
            <w:r>
              <w:rPr>
                <w:rFonts w:hint="eastAsia"/>
                <w:b/>
                <w:bCs/>
                <w:color w:val="auto"/>
                <w:sz w:val="21"/>
                <w:szCs w:val="21"/>
                <w:highlight w:val="none"/>
              </w:rPr>
              <w:t>（若为联合体，指牵头方）</w:t>
            </w:r>
            <w:r>
              <w:rPr>
                <w:rFonts w:hint="eastAsia"/>
                <w:bCs/>
                <w:color w:val="auto"/>
                <w:sz w:val="21"/>
                <w:szCs w:val="21"/>
                <w:highlight w:val="none"/>
              </w:rPr>
              <w:t>自20</w:t>
            </w:r>
            <w:r>
              <w:rPr>
                <w:rFonts w:hint="eastAsia"/>
                <w:bCs/>
                <w:color w:val="auto"/>
                <w:sz w:val="21"/>
                <w:szCs w:val="21"/>
                <w:highlight w:val="none"/>
                <w:lang w:val="en-US"/>
              </w:rPr>
              <w:t>20</w:t>
            </w:r>
            <w:r>
              <w:rPr>
                <w:rFonts w:hint="eastAsia"/>
                <w:bCs/>
                <w:color w:val="auto"/>
                <w:sz w:val="21"/>
                <w:szCs w:val="21"/>
                <w:highlight w:val="none"/>
              </w:rPr>
              <w:t>年1月1日</w:t>
            </w:r>
            <w:r>
              <w:rPr>
                <w:rFonts w:hint="eastAsia" w:cs="Times New Roman"/>
                <w:color w:val="auto"/>
                <w:sz w:val="21"/>
                <w:szCs w:val="21"/>
                <w:highlight w:val="none"/>
                <w:lang w:val="en-US" w:bidi="ar-SA"/>
              </w:rPr>
              <w:t>至投标截止时间止，获得过省级或以上建筑工程类科技创新先进企业相关证书的，</w:t>
            </w:r>
            <w:r>
              <w:rPr>
                <w:rFonts w:hint="eastAsia"/>
                <w:bCs/>
                <w:color w:val="auto"/>
                <w:sz w:val="21"/>
                <w:szCs w:val="21"/>
                <w:highlight w:val="none"/>
              </w:rPr>
              <w:t>每项得</w:t>
            </w:r>
            <w:r>
              <w:rPr>
                <w:rFonts w:hint="eastAsia"/>
                <w:bCs/>
                <w:color w:val="auto"/>
                <w:sz w:val="21"/>
                <w:szCs w:val="21"/>
                <w:highlight w:val="none"/>
                <w:lang w:val="en-US" w:eastAsia="zh-CN"/>
              </w:rPr>
              <w:t>2.5</w:t>
            </w:r>
            <w:r>
              <w:rPr>
                <w:rFonts w:hint="eastAsia"/>
                <w:bCs/>
                <w:color w:val="auto"/>
                <w:sz w:val="21"/>
                <w:szCs w:val="21"/>
                <w:highlight w:val="none"/>
              </w:rPr>
              <w:t>分，本项最高得</w:t>
            </w:r>
            <w:r>
              <w:rPr>
                <w:rFonts w:hint="eastAsia"/>
                <w:bCs/>
                <w:color w:val="auto"/>
                <w:sz w:val="21"/>
                <w:szCs w:val="21"/>
                <w:highlight w:val="none"/>
                <w:lang w:val="en-US"/>
              </w:rPr>
              <w:t>5</w:t>
            </w:r>
            <w:r>
              <w:rPr>
                <w:rFonts w:hint="eastAsia"/>
                <w:bCs/>
                <w:color w:val="auto"/>
                <w:sz w:val="21"/>
                <w:szCs w:val="21"/>
                <w:highlight w:val="none"/>
              </w:rPr>
              <w:t>分</w:t>
            </w:r>
            <w:r>
              <w:rPr>
                <w:rFonts w:hint="eastAsia" w:cs="Times New Roman"/>
                <w:color w:val="auto"/>
                <w:sz w:val="21"/>
                <w:szCs w:val="21"/>
                <w:highlight w:val="none"/>
                <w:lang w:val="en-US" w:bidi="ar-SA"/>
              </w:rPr>
              <w:t>。</w:t>
            </w:r>
          </w:p>
        </w:tc>
      </w:tr>
      <w:tr w14:paraId="007F7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5" w:type="dxa"/>
            <w:vMerge w:val="continue"/>
            <w:tcBorders>
              <w:top w:val="nil"/>
            </w:tcBorders>
            <w:vAlign w:val="center"/>
          </w:tcPr>
          <w:p w14:paraId="73192E4F">
            <w:pPr>
              <w:spacing w:line="276" w:lineRule="auto"/>
              <w:ind w:right="82"/>
              <w:rPr>
                <w:color w:val="auto"/>
                <w:sz w:val="21"/>
                <w:szCs w:val="21"/>
                <w:highlight w:val="none"/>
              </w:rPr>
            </w:pPr>
          </w:p>
        </w:tc>
        <w:tc>
          <w:tcPr>
            <w:tcW w:w="1005" w:type="dxa"/>
            <w:vMerge w:val="continue"/>
            <w:tcBorders>
              <w:top w:val="nil"/>
            </w:tcBorders>
            <w:vAlign w:val="center"/>
          </w:tcPr>
          <w:p w14:paraId="16CC285C">
            <w:pPr>
              <w:spacing w:line="276" w:lineRule="auto"/>
              <w:ind w:right="82"/>
              <w:rPr>
                <w:color w:val="auto"/>
                <w:sz w:val="21"/>
                <w:szCs w:val="21"/>
                <w:highlight w:val="none"/>
              </w:rPr>
            </w:pPr>
          </w:p>
        </w:tc>
        <w:tc>
          <w:tcPr>
            <w:tcW w:w="1605" w:type="dxa"/>
            <w:vMerge w:val="restart"/>
            <w:vAlign w:val="center"/>
          </w:tcPr>
          <w:p w14:paraId="38781AE5">
            <w:pPr>
              <w:pStyle w:val="38"/>
              <w:spacing w:line="276" w:lineRule="auto"/>
              <w:ind w:left="62" w:right="82"/>
              <w:jc w:val="center"/>
              <w:rPr>
                <w:bCs/>
                <w:color w:val="auto"/>
                <w:sz w:val="21"/>
                <w:szCs w:val="21"/>
                <w:highlight w:val="none"/>
                <w:lang w:val="zh-TW"/>
              </w:rPr>
            </w:pPr>
            <w:r>
              <w:rPr>
                <w:rFonts w:hint="eastAsia"/>
                <w:bCs/>
                <w:color w:val="auto"/>
                <w:sz w:val="21"/>
                <w:szCs w:val="21"/>
                <w:highlight w:val="none"/>
                <w:lang w:val="zh-TW"/>
              </w:rPr>
              <w:t>团队力量</w:t>
            </w:r>
          </w:p>
          <w:p w14:paraId="15D65DB2">
            <w:pPr>
              <w:pStyle w:val="38"/>
              <w:spacing w:line="276" w:lineRule="auto"/>
              <w:ind w:left="62" w:right="82"/>
              <w:jc w:val="center"/>
              <w:rPr>
                <w:bCs/>
                <w:color w:val="auto"/>
                <w:sz w:val="21"/>
                <w:szCs w:val="21"/>
                <w:highlight w:val="none"/>
              </w:rPr>
            </w:pPr>
            <w:r>
              <w:rPr>
                <w:rFonts w:hint="eastAsia"/>
                <w:bCs/>
                <w:color w:val="auto"/>
                <w:sz w:val="21"/>
                <w:szCs w:val="21"/>
                <w:highlight w:val="none"/>
                <w:lang w:val="zh-TW" w:eastAsia="zh-TW"/>
              </w:rPr>
              <w:t>（3</w:t>
            </w:r>
            <w:r>
              <w:rPr>
                <w:rFonts w:hint="eastAsia"/>
                <w:bCs/>
                <w:color w:val="auto"/>
                <w:sz w:val="21"/>
                <w:szCs w:val="21"/>
                <w:highlight w:val="none"/>
                <w:lang w:val="en-US"/>
              </w:rPr>
              <w:t>6</w:t>
            </w:r>
            <w:r>
              <w:rPr>
                <w:rFonts w:hint="eastAsia"/>
                <w:bCs/>
                <w:color w:val="auto"/>
                <w:sz w:val="21"/>
                <w:szCs w:val="21"/>
                <w:highlight w:val="none"/>
                <w:lang w:val="zh-TW" w:eastAsia="zh-TW"/>
              </w:rPr>
              <w:t>分）</w:t>
            </w:r>
          </w:p>
        </w:tc>
        <w:tc>
          <w:tcPr>
            <w:tcW w:w="1095" w:type="dxa"/>
            <w:vMerge w:val="restart"/>
            <w:tcBorders>
              <w:right w:val="single" w:color="auto" w:sz="4" w:space="0"/>
            </w:tcBorders>
            <w:vAlign w:val="center"/>
          </w:tcPr>
          <w:p w14:paraId="0AD9E094">
            <w:pPr>
              <w:snapToGrid w:val="0"/>
              <w:spacing w:line="276" w:lineRule="auto"/>
              <w:ind w:right="44" w:rightChars="20"/>
              <w:rPr>
                <w:bCs/>
                <w:color w:val="auto"/>
                <w:sz w:val="21"/>
                <w:szCs w:val="21"/>
                <w:highlight w:val="none"/>
                <w:shd w:val="clear" w:color="auto" w:fill="FFFFFF"/>
              </w:rPr>
            </w:pPr>
            <w:r>
              <w:rPr>
                <w:rStyle w:val="32"/>
                <w:rFonts w:hint="eastAsia"/>
                <w:b w:val="0"/>
                <w:color w:val="auto"/>
                <w:sz w:val="21"/>
                <w:szCs w:val="21"/>
                <w:highlight w:val="none"/>
                <w:shd w:val="clear" w:color="auto" w:fill="FFFFFF"/>
              </w:rPr>
              <w:t>设计团队（</w:t>
            </w:r>
            <w:r>
              <w:rPr>
                <w:rStyle w:val="32"/>
                <w:rFonts w:hint="eastAsia"/>
                <w:b w:val="0"/>
                <w:color w:val="auto"/>
                <w:sz w:val="21"/>
                <w:szCs w:val="21"/>
                <w:highlight w:val="none"/>
                <w:shd w:val="clear" w:color="auto" w:fill="FFFFFF"/>
                <w:lang w:val="en-US"/>
              </w:rPr>
              <w:t>34</w:t>
            </w:r>
            <w:r>
              <w:rPr>
                <w:rStyle w:val="32"/>
                <w:rFonts w:hint="eastAsia"/>
                <w:b w:val="0"/>
                <w:color w:val="auto"/>
                <w:sz w:val="21"/>
                <w:szCs w:val="21"/>
                <w:highlight w:val="none"/>
                <w:shd w:val="clear" w:color="auto" w:fill="FFFFFF"/>
              </w:rPr>
              <w:t>分）</w:t>
            </w:r>
          </w:p>
        </w:tc>
        <w:tc>
          <w:tcPr>
            <w:tcW w:w="4681" w:type="dxa"/>
            <w:tcBorders>
              <w:left w:val="single" w:color="auto" w:sz="4" w:space="0"/>
              <w:bottom w:val="single" w:color="auto" w:sz="4" w:space="0"/>
            </w:tcBorders>
            <w:vAlign w:val="center"/>
          </w:tcPr>
          <w:p w14:paraId="0D78D283">
            <w:pPr>
              <w:spacing w:line="276" w:lineRule="auto"/>
              <w:rPr>
                <w:bCs/>
                <w:color w:val="auto"/>
                <w:sz w:val="21"/>
                <w:szCs w:val="21"/>
                <w:highlight w:val="none"/>
                <w:lang w:val="zh-TW"/>
              </w:rPr>
            </w:pPr>
            <w:r>
              <w:rPr>
                <w:rFonts w:hint="eastAsia"/>
                <w:bCs/>
                <w:color w:val="auto"/>
                <w:sz w:val="21"/>
                <w:szCs w:val="21"/>
                <w:highlight w:val="none"/>
                <w:lang w:val="zh-TW"/>
              </w:rPr>
              <w:t>设计负责人</w:t>
            </w:r>
            <w:r>
              <w:rPr>
                <w:rFonts w:hint="eastAsia"/>
                <w:bCs/>
                <w:color w:val="auto"/>
                <w:kern w:val="2"/>
                <w:sz w:val="21"/>
                <w:szCs w:val="21"/>
                <w:highlight w:val="none"/>
              </w:rPr>
              <w:t>（</w:t>
            </w:r>
            <w:r>
              <w:rPr>
                <w:rStyle w:val="32"/>
                <w:rFonts w:hint="eastAsia"/>
                <w:bCs w:val="0"/>
                <w:color w:val="auto"/>
                <w:sz w:val="21"/>
                <w:szCs w:val="21"/>
                <w:highlight w:val="none"/>
                <w:shd w:val="clear" w:color="auto" w:fill="FFFFFF"/>
              </w:rPr>
              <w:t>若为联合体，指牵头方</w:t>
            </w:r>
            <w:r>
              <w:rPr>
                <w:rFonts w:hint="eastAsia"/>
                <w:bCs/>
                <w:color w:val="auto"/>
                <w:kern w:val="2"/>
                <w:sz w:val="21"/>
                <w:szCs w:val="21"/>
                <w:highlight w:val="none"/>
              </w:rPr>
              <w:t>）</w:t>
            </w:r>
            <w:r>
              <w:rPr>
                <w:rStyle w:val="52"/>
                <w:rFonts w:hint="eastAsia"/>
                <w:bCs/>
                <w:color w:val="auto"/>
                <w:sz w:val="21"/>
                <w:szCs w:val="21"/>
                <w:highlight w:val="none"/>
              </w:rPr>
              <w:t>：</w:t>
            </w:r>
          </w:p>
          <w:p w14:paraId="7D0BA88E">
            <w:pPr>
              <w:pStyle w:val="68"/>
              <w:spacing w:line="240" w:lineRule="auto"/>
              <w:ind w:firstLine="0" w:firstLineChars="0"/>
              <w:rPr>
                <w:rFonts w:ascii="宋体" w:eastAsia="宋体" w:cs="Times New Roman"/>
                <w:color w:val="auto"/>
                <w:sz w:val="21"/>
                <w:szCs w:val="21"/>
                <w:highlight w:val="none"/>
                <w:lang w:eastAsia="zh-CN"/>
              </w:rPr>
            </w:pPr>
            <w:r>
              <w:rPr>
                <w:rFonts w:hint="eastAsia" w:ascii="宋体" w:eastAsia="宋体" w:cs="Times New Roman"/>
                <w:color w:val="auto"/>
                <w:sz w:val="21"/>
                <w:szCs w:val="21"/>
                <w:highlight w:val="none"/>
                <w:lang w:eastAsia="zh-CN" w:bidi="ar-SA"/>
              </w:rPr>
              <w:t>（1）</w:t>
            </w:r>
            <w:r>
              <w:rPr>
                <w:rFonts w:hint="eastAsia" w:ascii="宋体" w:eastAsia="宋体" w:cs="Times New Roman"/>
                <w:color w:val="auto"/>
                <w:sz w:val="21"/>
                <w:szCs w:val="21"/>
                <w:highlight w:val="none"/>
                <w:lang w:eastAsia="zh-CN"/>
              </w:rPr>
              <w:t>具有</w:t>
            </w:r>
            <w:r>
              <w:rPr>
                <w:rFonts w:hint="eastAsia" w:ascii="宋体" w:eastAsia="宋体" w:cs="Times New Roman"/>
                <w:color w:val="auto"/>
                <w:sz w:val="21"/>
                <w:szCs w:val="21"/>
                <w:highlight w:val="none"/>
                <w:lang w:val="en-US" w:eastAsia="zh-CN"/>
              </w:rPr>
              <w:t>工程</w:t>
            </w:r>
            <w:r>
              <w:rPr>
                <w:rFonts w:hint="eastAsia" w:ascii="宋体" w:eastAsia="宋体" w:cs="Times New Roman"/>
                <w:color w:val="auto"/>
                <w:sz w:val="21"/>
                <w:szCs w:val="21"/>
                <w:highlight w:val="none"/>
                <w:lang w:eastAsia="zh-CN"/>
              </w:rPr>
              <w:t>类</w:t>
            </w:r>
            <w:r>
              <w:rPr>
                <w:rFonts w:hint="eastAsia" w:ascii="宋体" w:eastAsia="宋体" w:cs="Times New Roman"/>
                <w:color w:val="auto"/>
                <w:sz w:val="21"/>
                <w:szCs w:val="21"/>
                <w:highlight w:val="none"/>
                <w:lang w:val="en-US" w:eastAsia="zh-CN"/>
              </w:rPr>
              <w:t>相关专业正高级（</w:t>
            </w:r>
            <w:r>
              <w:rPr>
                <w:rFonts w:hint="eastAsia" w:ascii="宋体" w:eastAsia="宋体" w:cs="Times New Roman"/>
                <w:color w:val="auto"/>
                <w:sz w:val="21"/>
                <w:szCs w:val="21"/>
                <w:highlight w:val="none"/>
                <w:lang w:eastAsia="zh-CN"/>
              </w:rPr>
              <w:t>或</w:t>
            </w:r>
            <w:r>
              <w:rPr>
                <w:rFonts w:hint="eastAsia" w:ascii="宋体" w:eastAsia="宋体" w:cs="Times New Roman"/>
                <w:color w:val="auto"/>
                <w:sz w:val="21"/>
                <w:szCs w:val="21"/>
                <w:highlight w:val="none"/>
                <w:lang w:val="en-US" w:eastAsia="zh-CN"/>
              </w:rPr>
              <w:t>教授级）技术</w:t>
            </w:r>
            <w:r>
              <w:rPr>
                <w:rFonts w:hint="eastAsia" w:ascii="宋体" w:eastAsia="宋体" w:cs="Times New Roman"/>
                <w:color w:val="auto"/>
                <w:sz w:val="21"/>
                <w:szCs w:val="21"/>
                <w:highlight w:val="none"/>
                <w:lang w:eastAsia="zh-CN"/>
              </w:rPr>
              <w:t>职称的，得</w:t>
            </w:r>
            <w:r>
              <w:rPr>
                <w:rFonts w:hint="eastAsia" w:ascii="宋体" w:eastAsia="宋体" w:cs="Times New Roman"/>
                <w:color w:val="auto"/>
                <w:sz w:val="21"/>
                <w:szCs w:val="21"/>
                <w:highlight w:val="none"/>
                <w:lang w:val="en-US" w:eastAsia="zh-CN"/>
              </w:rPr>
              <w:t>4</w:t>
            </w:r>
            <w:r>
              <w:rPr>
                <w:rFonts w:hint="eastAsia" w:ascii="宋体" w:eastAsia="宋体" w:cs="Times New Roman"/>
                <w:color w:val="auto"/>
                <w:sz w:val="21"/>
                <w:szCs w:val="21"/>
                <w:highlight w:val="none"/>
                <w:lang w:eastAsia="zh-CN"/>
              </w:rPr>
              <w:t>分；具有</w:t>
            </w:r>
            <w:r>
              <w:rPr>
                <w:rFonts w:hint="eastAsia" w:ascii="宋体" w:eastAsia="宋体" w:cs="Times New Roman"/>
                <w:color w:val="auto"/>
                <w:sz w:val="21"/>
                <w:szCs w:val="21"/>
                <w:highlight w:val="none"/>
                <w:lang w:val="en-US" w:eastAsia="zh-CN"/>
              </w:rPr>
              <w:t>工程</w:t>
            </w:r>
            <w:r>
              <w:rPr>
                <w:rFonts w:hint="eastAsia" w:ascii="宋体" w:eastAsia="宋体" w:cs="Times New Roman"/>
                <w:color w:val="auto"/>
                <w:sz w:val="21"/>
                <w:szCs w:val="21"/>
                <w:highlight w:val="none"/>
                <w:lang w:eastAsia="zh-CN"/>
              </w:rPr>
              <w:t>类</w:t>
            </w:r>
            <w:r>
              <w:rPr>
                <w:rFonts w:hint="eastAsia" w:ascii="宋体" w:eastAsia="宋体" w:cs="Times New Roman"/>
                <w:color w:val="auto"/>
                <w:sz w:val="21"/>
                <w:szCs w:val="21"/>
                <w:highlight w:val="none"/>
                <w:lang w:val="en-US" w:eastAsia="zh-CN"/>
              </w:rPr>
              <w:t>相关专业</w:t>
            </w:r>
            <w:r>
              <w:rPr>
                <w:rStyle w:val="52"/>
                <w:rFonts w:hint="eastAsia" w:asciiTheme="minorHAnsi" w:hAnsiTheme="minorHAnsi" w:eastAsiaTheme="minorEastAsia" w:cstheme="minorBidi"/>
                <w:bCs/>
                <w:color w:val="auto"/>
                <w:sz w:val="21"/>
                <w:szCs w:val="21"/>
                <w:highlight w:val="none"/>
                <w:lang w:val="zh-TW" w:eastAsia="zh-CN"/>
              </w:rPr>
              <w:t>副高级（</w:t>
            </w:r>
            <w:r>
              <w:rPr>
                <w:rStyle w:val="52"/>
                <w:rFonts w:hint="eastAsia" w:asciiTheme="minorHAnsi" w:hAnsiTheme="minorHAnsi" w:eastAsiaTheme="minorEastAsia" w:cstheme="minorBidi"/>
                <w:bCs/>
                <w:color w:val="auto"/>
                <w:sz w:val="21"/>
                <w:szCs w:val="21"/>
                <w:highlight w:val="none"/>
                <w:lang w:val="en-US" w:eastAsia="zh-CN"/>
              </w:rPr>
              <w:t>或高级</w:t>
            </w:r>
            <w:r>
              <w:rPr>
                <w:rStyle w:val="52"/>
                <w:rFonts w:hint="eastAsia" w:asciiTheme="minorHAnsi" w:hAnsiTheme="minorHAnsi" w:eastAsiaTheme="minorEastAsia" w:cstheme="minorBidi"/>
                <w:bCs/>
                <w:color w:val="auto"/>
                <w:sz w:val="21"/>
                <w:szCs w:val="21"/>
                <w:highlight w:val="none"/>
                <w:lang w:val="zh-TW" w:eastAsia="zh-CN"/>
              </w:rPr>
              <w:t>）</w:t>
            </w:r>
            <w:r>
              <w:rPr>
                <w:rFonts w:hint="eastAsia" w:ascii="宋体" w:eastAsia="宋体" w:cs="Times New Roman"/>
                <w:color w:val="auto"/>
                <w:sz w:val="21"/>
                <w:szCs w:val="21"/>
                <w:highlight w:val="none"/>
                <w:lang w:val="en-US" w:eastAsia="zh-CN"/>
              </w:rPr>
              <w:t>技术</w:t>
            </w:r>
            <w:r>
              <w:rPr>
                <w:rFonts w:hint="eastAsia" w:ascii="宋体" w:eastAsia="宋体" w:cs="Times New Roman"/>
                <w:color w:val="auto"/>
                <w:sz w:val="21"/>
                <w:szCs w:val="21"/>
                <w:highlight w:val="none"/>
                <w:lang w:eastAsia="zh-CN"/>
              </w:rPr>
              <w:t>职称的得</w:t>
            </w:r>
            <w:r>
              <w:rPr>
                <w:rFonts w:hint="eastAsia" w:ascii="宋体" w:eastAsia="宋体" w:cs="Times New Roman"/>
                <w:color w:val="auto"/>
                <w:sz w:val="21"/>
                <w:szCs w:val="21"/>
                <w:highlight w:val="none"/>
                <w:lang w:val="en-US" w:eastAsia="zh-CN"/>
              </w:rPr>
              <w:t>2</w:t>
            </w:r>
            <w:r>
              <w:rPr>
                <w:rFonts w:hint="eastAsia" w:ascii="宋体" w:eastAsia="宋体" w:cs="Times New Roman"/>
                <w:color w:val="auto"/>
                <w:sz w:val="21"/>
                <w:szCs w:val="21"/>
                <w:highlight w:val="none"/>
                <w:lang w:eastAsia="zh-CN"/>
              </w:rPr>
              <w:t>分；其他情况不得分。</w:t>
            </w:r>
          </w:p>
          <w:p w14:paraId="2B362D70">
            <w:pPr>
              <w:pStyle w:val="68"/>
              <w:spacing w:line="240" w:lineRule="auto"/>
              <w:ind w:firstLine="0" w:firstLineChars="0"/>
              <w:rPr>
                <w:rFonts w:ascii="宋体" w:eastAsia="宋体" w:cs="Times New Roman"/>
                <w:color w:val="auto"/>
                <w:sz w:val="21"/>
                <w:szCs w:val="21"/>
                <w:highlight w:val="none"/>
                <w:lang w:eastAsia="zh-CN"/>
              </w:rPr>
            </w:pPr>
            <w:r>
              <w:rPr>
                <w:rFonts w:hint="eastAsia" w:ascii="宋体" w:eastAsia="宋体" w:cs="Times New Roman"/>
                <w:color w:val="auto"/>
                <w:sz w:val="21"/>
                <w:szCs w:val="21"/>
                <w:highlight w:val="none"/>
                <w:lang w:eastAsia="zh-CN"/>
              </w:rPr>
              <w:t>（</w:t>
            </w:r>
            <w:r>
              <w:rPr>
                <w:rFonts w:hint="eastAsia" w:ascii="宋体" w:eastAsia="宋体" w:cs="Times New Roman"/>
                <w:color w:val="auto"/>
                <w:sz w:val="21"/>
                <w:szCs w:val="21"/>
                <w:highlight w:val="none"/>
                <w:lang w:val="en-US" w:eastAsia="zh-CN"/>
              </w:rPr>
              <w:t>2</w:t>
            </w:r>
            <w:r>
              <w:rPr>
                <w:rFonts w:hint="eastAsia" w:ascii="宋体" w:eastAsia="宋体" w:cs="Times New Roman"/>
                <w:color w:val="auto"/>
                <w:sz w:val="21"/>
                <w:szCs w:val="21"/>
                <w:highlight w:val="none"/>
                <w:lang w:eastAsia="zh-CN"/>
              </w:rPr>
              <w:t>）自20</w:t>
            </w:r>
            <w:r>
              <w:rPr>
                <w:rFonts w:hint="eastAsia" w:ascii="宋体" w:eastAsia="宋体" w:cs="Times New Roman"/>
                <w:color w:val="auto"/>
                <w:sz w:val="21"/>
                <w:szCs w:val="21"/>
                <w:highlight w:val="none"/>
                <w:lang w:val="en-US" w:eastAsia="zh-CN"/>
              </w:rPr>
              <w:t>20</w:t>
            </w:r>
            <w:r>
              <w:rPr>
                <w:rFonts w:hint="eastAsia" w:ascii="宋体" w:eastAsia="宋体" w:cs="Times New Roman"/>
                <w:color w:val="auto"/>
                <w:sz w:val="21"/>
                <w:szCs w:val="21"/>
                <w:highlight w:val="none"/>
                <w:lang w:eastAsia="zh-CN"/>
              </w:rPr>
              <w:t>年1月1日至投标截止时间止，以项目负责人或设计负责人职务完成过设计费等于或大于</w:t>
            </w:r>
            <w:r>
              <w:rPr>
                <w:rFonts w:hint="eastAsia" w:ascii="宋体" w:eastAsia="宋体" w:cs="Times New Roman"/>
                <w:color w:val="auto"/>
                <w:sz w:val="21"/>
                <w:szCs w:val="21"/>
                <w:highlight w:val="none"/>
                <w:lang w:val="en-US" w:eastAsia="zh-CN"/>
              </w:rPr>
              <w:t>1200</w:t>
            </w:r>
            <w:r>
              <w:rPr>
                <w:rFonts w:hint="eastAsia" w:ascii="宋体" w:eastAsia="宋体" w:cs="Times New Roman"/>
                <w:color w:val="auto"/>
                <w:sz w:val="21"/>
                <w:szCs w:val="21"/>
                <w:highlight w:val="none"/>
                <w:lang w:eastAsia="zh-CN"/>
              </w:rPr>
              <w:t>万元的建筑工程设计项目业绩（含设计施工总承包或勘察设计施工总承包等总承包项目设计部分）的，每项得</w:t>
            </w:r>
            <w:r>
              <w:rPr>
                <w:rFonts w:hint="eastAsia" w:ascii="宋体" w:eastAsia="宋体" w:cs="Times New Roman"/>
                <w:color w:val="auto"/>
                <w:sz w:val="21"/>
                <w:szCs w:val="21"/>
                <w:highlight w:val="none"/>
                <w:lang w:val="en-US" w:eastAsia="zh-CN"/>
              </w:rPr>
              <w:t>4</w:t>
            </w:r>
            <w:r>
              <w:rPr>
                <w:rFonts w:hint="eastAsia" w:ascii="宋体" w:eastAsia="宋体" w:cs="Times New Roman"/>
                <w:color w:val="auto"/>
                <w:sz w:val="21"/>
                <w:szCs w:val="21"/>
                <w:highlight w:val="none"/>
                <w:lang w:eastAsia="zh-CN"/>
              </w:rPr>
              <w:t>分。本小项最高得</w:t>
            </w:r>
            <w:r>
              <w:rPr>
                <w:rFonts w:hint="eastAsia" w:ascii="宋体" w:eastAsia="宋体" w:cs="Times New Roman"/>
                <w:color w:val="auto"/>
                <w:sz w:val="21"/>
                <w:szCs w:val="21"/>
                <w:highlight w:val="none"/>
                <w:lang w:val="en-US" w:eastAsia="zh-CN"/>
              </w:rPr>
              <w:t>8</w:t>
            </w:r>
            <w:r>
              <w:rPr>
                <w:rFonts w:hint="eastAsia" w:ascii="宋体" w:eastAsia="宋体" w:cs="Times New Roman"/>
                <w:color w:val="auto"/>
                <w:sz w:val="21"/>
                <w:szCs w:val="21"/>
                <w:highlight w:val="none"/>
                <w:lang w:eastAsia="zh-CN"/>
              </w:rPr>
              <w:t>分。</w:t>
            </w:r>
          </w:p>
          <w:p w14:paraId="6126CB4F">
            <w:pPr>
              <w:spacing w:line="276" w:lineRule="auto"/>
              <w:rPr>
                <w:bCs/>
                <w:color w:val="auto"/>
                <w:sz w:val="21"/>
                <w:szCs w:val="21"/>
                <w:highlight w:val="none"/>
                <w:lang w:val="zh-TW"/>
              </w:rPr>
            </w:pPr>
            <w:r>
              <w:rPr>
                <w:rFonts w:hint="eastAsia" w:cs="Times New Roman"/>
                <w:color w:val="auto"/>
                <w:sz w:val="21"/>
                <w:szCs w:val="21"/>
                <w:highlight w:val="none"/>
              </w:rPr>
              <w:t>注：本项最高得</w:t>
            </w:r>
            <w:r>
              <w:rPr>
                <w:rFonts w:hint="eastAsia" w:cs="Times New Roman"/>
                <w:color w:val="auto"/>
                <w:sz w:val="21"/>
                <w:szCs w:val="21"/>
                <w:highlight w:val="none"/>
                <w:lang w:val="en-US"/>
              </w:rPr>
              <w:t>1</w:t>
            </w:r>
            <w:r>
              <w:rPr>
                <w:rFonts w:hint="eastAsia" w:cs="Times New Roman"/>
                <w:color w:val="auto"/>
                <w:sz w:val="21"/>
                <w:szCs w:val="21"/>
                <w:highlight w:val="none"/>
                <w:lang w:val="en-US" w:eastAsia="zh-CN"/>
              </w:rPr>
              <w:t>2</w:t>
            </w:r>
            <w:r>
              <w:rPr>
                <w:rFonts w:hint="eastAsia" w:cs="Times New Roman"/>
                <w:color w:val="auto"/>
                <w:sz w:val="21"/>
                <w:szCs w:val="21"/>
                <w:highlight w:val="none"/>
              </w:rPr>
              <w:t>分。</w:t>
            </w:r>
          </w:p>
        </w:tc>
      </w:tr>
      <w:tr w14:paraId="2082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795" w:type="dxa"/>
            <w:vMerge w:val="continue"/>
            <w:tcBorders>
              <w:top w:val="nil"/>
            </w:tcBorders>
            <w:vAlign w:val="center"/>
          </w:tcPr>
          <w:p w14:paraId="2A5D18AD">
            <w:pPr>
              <w:spacing w:line="276" w:lineRule="auto"/>
              <w:ind w:right="82"/>
              <w:rPr>
                <w:color w:val="auto"/>
                <w:sz w:val="21"/>
                <w:szCs w:val="21"/>
                <w:highlight w:val="none"/>
              </w:rPr>
            </w:pPr>
          </w:p>
        </w:tc>
        <w:tc>
          <w:tcPr>
            <w:tcW w:w="1005" w:type="dxa"/>
            <w:vMerge w:val="continue"/>
            <w:tcBorders>
              <w:top w:val="nil"/>
            </w:tcBorders>
            <w:vAlign w:val="center"/>
          </w:tcPr>
          <w:p w14:paraId="68C9EC29">
            <w:pPr>
              <w:spacing w:line="276" w:lineRule="auto"/>
              <w:ind w:right="82"/>
              <w:rPr>
                <w:color w:val="auto"/>
                <w:sz w:val="21"/>
                <w:szCs w:val="21"/>
                <w:highlight w:val="none"/>
              </w:rPr>
            </w:pPr>
          </w:p>
        </w:tc>
        <w:tc>
          <w:tcPr>
            <w:tcW w:w="1605" w:type="dxa"/>
            <w:vMerge w:val="continue"/>
            <w:vAlign w:val="center"/>
          </w:tcPr>
          <w:p w14:paraId="39CF6BCD">
            <w:pPr>
              <w:pStyle w:val="38"/>
              <w:spacing w:line="276" w:lineRule="auto"/>
              <w:ind w:left="62" w:right="82"/>
              <w:jc w:val="center"/>
              <w:rPr>
                <w:bCs/>
                <w:color w:val="auto"/>
                <w:sz w:val="21"/>
                <w:szCs w:val="21"/>
                <w:highlight w:val="none"/>
                <w:lang w:val="zh-TW"/>
              </w:rPr>
            </w:pPr>
          </w:p>
        </w:tc>
        <w:tc>
          <w:tcPr>
            <w:tcW w:w="1095" w:type="dxa"/>
            <w:vMerge w:val="continue"/>
            <w:tcBorders>
              <w:right w:val="single" w:color="auto" w:sz="4" w:space="0"/>
            </w:tcBorders>
            <w:vAlign w:val="center"/>
          </w:tcPr>
          <w:p w14:paraId="4AC87FFE">
            <w:pPr>
              <w:spacing w:line="276" w:lineRule="auto"/>
              <w:rPr>
                <w:rStyle w:val="32"/>
                <w:b w:val="0"/>
                <w:color w:val="auto"/>
                <w:sz w:val="21"/>
                <w:szCs w:val="21"/>
                <w:highlight w:val="none"/>
                <w:shd w:val="clear" w:color="auto" w:fill="FFFFFF"/>
              </w:rPr>
            </w:pPr>
          </w:p>
        </w:tc>
        <w:tc>
          <w:tcPr>
            <w:tcW w:w="4681" w:type="dxa"/>
            <w:tcBorders>
              <w:top w:val="single" w:color="auto" w:sz="4" w:space="0"/>
              <w:left w:val="single" w:color="auto" w:sz="4" w:space="0"/>
            </w:tcBorders>
            <w:vAlign w:val="center"/>
          </w:tcPr>
          <w:p w14:paraId="14DFA57B">
            <w:pPr>
              <w:snapToGrid w:val="0"/>
              <w:spacing w:line="276" w:lineRule="auto"/>
              <w:ind w:right="44" w:rightChars="20"/>
              <w:rPr>
                <w:rStyle w:val="32"/>
                <w:rFonts w:hint="eastAsia"/>
                <w:b w:val="0"/>
                <w:color w:val="auto"/>
                <w:sz w:val="21"/>
                <w:szCs w:val="21"/>
                <w:highlight w:val="none"/>
                <w:shd w:val="clear" w:color="auto" w:fill="FFFFFF"/>
                <w:lang w:eastAsia="zh-CN"/>
              </w:rPr>
            </w:pPr>
            <w:r>
              <w:rPr>
                <w:rStyle w:val="52"/>
                <w:rFonts w:hint="eastAsia"/>
                <w:bCs/>
                <w:color w:val="auto"/>
                <w:sz w:val="21"/>
                <w:szCs w:val="21"/>
                <w:highlight w:val="none"/>
                <w:lang w:val="en-US" w:eastAsia="zh-CN"/>
              </w:rPr>
              <w:t>各专业负责人</w:t>
            </w:r>
            <w:r>
              <w:rPr>
                <w:rStyle w:val="32"/>
                <w:rFonts w:hint="eastAsia"/>
                <w:b w:val="0"/>
                <w:color w:val="auto"/>
                <w:sz w:val="21"/>
                <w:szCs w:val="21"/>
                <w:highlight w:val="none"/>
                <w:shd w:val="clear" w:color="auto" w:fill="FFFFFF"/>
              </w:rPr>
              <w:t>（</w:t>
            </w:r>
            <w:r>
              <w:rPr>
                <w:rStyle w:val="32"/>
                <w:rFonts w:hint="eastAsia"/>
                <w:bCs w:val="0"/>
                <w:color w:val="auto"/>
                <w:sz w:val="21"/>
                <w:szCs w:val="21"/>
                <w:highlight w:val="none"/>
                <w:shd w:val="clear" w:color="auto" w:fill="FFFFFF"/>
              </w:rPr>
              <w:t>若为联合体，指</w:t>
            </w:r>
            <w:r>
              <w:rPr>
                <w:rStyle w:val="32"/>
                <w:rFonts w:hint="eastAsia"/>
                <w:bCs w:val="0"/>
                <w:color w:val="auto"/>
                <w:sz w:val="21"/>
                <w:szCs w:val="21"/>
                <w:highlight w:val="none"/>
                <w:shd w:val="clear" w:color="auto" w:fill="FFFFFF"/>
                <w:lang w:val="en-US" w:eastAsia="zh-CN"/>
              </w:rPr>
              <w:t>设计</w:t>
            </w:r>
            <w:r>
              <w:rPr>
                <w:rStyle w:val="32"/>
                <w:rFonts w:hint="eastAsia"/>
                <w:bCs w:val="0"/>
                <w:color w:val="auto"/>
                <w:sz w:val="21"/>
                <w:szCs w:val="21"/>
                <w:highlight w:val="none"/>
                <w:shd w:val="clear" w:color="auto" w:fill="FFFFFF"/>
              </w:rPr>
              <w:t>方</w:t>
            </w:r>
            <w:r>
              <w:rPr>
                <w:rStyle w:val="32"/>
                <w:rFonts w:hint="eastAsia"/>
                <w:b w:val="0"/>
                <w:color w:val="auto"/>
                <w:sz w:val="21"/>
                <w:szCs w:val="21"/>
                <w:highlight w:val="none"/>
                <w:shd w:val="clear" w:color="auto" w:fill="FFFFFF"/>
              </w:rPr>
              <w:t>）</w:t>
            </w:r>
            <w:r>
              <w:rPr>
                <w:rStyle w:val="32"/>
                <w:rFonts w:hint="eastAsia"/>
                <w:b w:val="0"/>
                <w:color w:val="auto"/>
                <w:sz w:val="21"/>
                <w:szCs w:val="21"/>
                <w:highlight w:val="none"/>
                <w:shd w:val="clear" w:color="auto" w:fill="FFFFFF"/>
                <w:lang w:eastAsia="zh-CN"/>
              </w:rPr>
              <w:t>：</w:t>
            </w:r>
          </w:p>
          <w:p w14:paraId="667DCAED">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lang w:val="en-US"/>
              </w:rPr>
              <w:t>1、</w:t>
            </w:r>
            <w:r>
              <w:rPr>
                <w:rStyle w:val="52"/>
                <w:rFonts w:hint="eastAsia"/>
                <w:bCs/>
                <w:color w:val="auto"/>
                <w:sz w:val="21"/>
                <w:szCs w:val="21"/>
                <w:highlight w:val="none"/>
                <w:lang w:val="zh-TW"/>
              </w:rPr>
              <w:t>建筑专业设计负责人</w:t>
            </w:r>
            <w:r>
              <w:rPr>
                <w:rFonts w:hint="eastAsia"/>
                <w:bCs/>
                <w:color w:val="auto"/>
                <w:sz w:val="21"/>
                <w:szCs w:val="21"/>
                <w:highlight w:val="none"/>
                <w:lang w:val="zh-TW"/>
              </w:rPr>
              <w:t>（</w:t>
            </w:r>
            <w:r>
              <w:rPr>
                <w:rFonts w:hint="eastAsia"/>
                <w:bCs/>
                <w:color w:val="auto"/>
                <w:sz w:val="21"/>
                <w:szCs w:val="21"/>
                <w:highlight w:val="none"/>
                <w:lang w:val="en-US"/>
              </w:rPr>
              <w:t>2</w:t>
            </w:r>
            <w:r>
              <w:rPr>
                <w:rFonts w:hint="eastAsia"/>
                <w:bCs/>
                <w:color w:val="auto"/>
                <w:sz w:val="21"/>
                <w:szCs w:val="21"/>
                <w:highlight w:val="none"/>
                <w:lang w:val="zh-TW"/>
              </w:rPr>
              <w:t>分）</w:t>
            </w:r>
            <w:r>
              <w:rPr>
                <w:rStyle w:val="52"/>
                <w:rFonts w:hint="eastAsia"/>
                <w:bCs/>
                <w:color w:val="auto"/>
                <w:sz w:val="21"/>
                <w:szCs w:val="21"/>
                <w:highlight w:val="none"/>
              </w:rPr>
              <w:t>：</w:t>
            </w:r>
          </w:p>
          <w:p w14:paraId="47EFD42C">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1）</w:t>
            </w:r>
            <w:r>
              <w:rPr>
                <w:rStyle w:val="52"/>
                <w:rFonts w:hint="eastAsia"/>
                <w:bCs/>
                <w:color w:val="auto"/>
                <w:sz w:val="21"/>
                <w:szCs w:val="21"/>
                <w:highlight w:val="none"/>
              </w:rPr>
              <w:t>具备一级注册建筑师执业资格，得</w:t>
            </w:r>
            <w:r>
              <w:rPr>
                <w:rStyle w:val="52"/>
                <w:rFonts w:hint="eastAsia"/>
                <w:bCs/>
                <w:color w:val="auto"/>
                <w:sz w:val="21"/>
                <w:szCs w:val="21"/>
                <w:highlight w:val="none"/>
                <w:lang w:val="en-US"/>
              </w:rPr>
              <w:t>1</w:t>
            </w:r>
            <w:r>
              <w:rPr>
                <w:rStyle w:val="52"/>
                <w:rFonts w:hint="eastAsia"/>
                <w:bCs/>
                <w:color w:val="auto"/>
                <w:sz w:val="21"/>
                <w:szCs w:val="21"/>
                <w:highlight w:val="none"/>
              </w:rPr>
              <w:t>分；</w:t>
            </w:r>
          </w:p>
          <w:p w14:paraId="44EDC2EB">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2）</w:t>
            </w:r>
            <w:r>
              <w:rPr>
                <w:rStyle w:val="52"/>
                <w:rFonts w:hint="eastAsia"/>
                <w:bCs/>
                <w:color w:val="auto"/>
                <w:sz w:val="21"/>
                <w:szCs w:val="21"/>
                <w:highlight w:val="none"/>
              </w:rPr>
              <w:t>具备工程相关专业副高级（或以上）技术职称，得1分；</w:t>
            </w:r>
          </w:p>
          <w:p w14:paraId="4F9CC586">
            <w:pPr>
              <w:spacing w:line="276" w:lineRule="auto"/>
              <w:rPr>
                <w:rStyle w:val="52"/>
                <w:bCs/>
                <w:color w:val="auto"/>
                <w:sz w:val="21"/>
                <w:szCs w:val="21"/>
                <w:highlight w:val="none"/>
              </w:rPr>
            </w:pPr>
            <w:r>
              <w:rPr>
                <w:rStyle w:val="52"/>
                <w:rFonts w:hint="eastAsia"/>
                <w:bCs/>
                <w:color w:val="auto"/>
                <w:sz w:val="21"/>
                <w:szCs w:val="21"/>
                <w:highlight w:val="none"/>
              </w:rPr>
              <w:t>本项最高得</w:t>
            </w:r>
            <w:r>
              <w:rPr>
                <w:rStyle w:val="52"/>
                <w:rFonts w:hint="eastAsia"/>
                <w:bCs/>
                <w:color w:val="auto"/>
                <w:sz w:val="21"/>
                <w:szCs w:val="21"/>
                <w:highlight w:val="none"/>
                <w:lang w:val="en-US"/>
              </w:rPr>
              <w:t>2</w:t>
            </w:r>
            <w:r>
              <w:rPr>
                <w:rStyle w:val="52"/>
                <w:rFonts w:hint="eastAsia"/>
                <w:bCs/>
                <w:color w:val="auto"/>
                <w:sz w:val="21"/>
                <w:szCs w:val="21"/>
                <w:highlight w:val="none"/>
              </w:rPr>
              <w:t>分。</w:t>
            </w:r>
          </w:p>
          <w:p w14:paraId="33EA75CC">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lang w:val="en-US"/>
              </w:rPr>
              <w:t>2、</w:t>
            </w:r>
            <w:r>
              <w:rPr>
                <w:rStyle w:val="52"/>
                <w:rFonts w:hint="eastAsia"/>
                <w:bCs/>
                <w:color w:val="auto"/>
                <w:sz w:val="21"/>
                <w:szCs w:val="21"/>
                <w:highlight w:val="none"/>
              </w:rPr>
              <w:t>结构</w:t>
            </w:r>
            <w:r>
              <w:rPr>
                <w:rStyle w:val="52"/>
                <w:rFonts w:hint="eastAsia"/>
                <w:bCs/>
                <w:color w:val="auto"/>
                <w:sz w:val="21"/>
                <w:szCs w:val="21"/>
                <w:highlight w:val="none"/>
                <w:lang w:val="zh-TW"/>
              </w:rPr>
              <w:t>专业设计负责人</w:t>
            </w:r>
            <w:r>
              <w:rPr>
                <w:rFonts w:hint="eastAsia"/>
                <w:bCs/>
                <w:color w:val="auto"/>
                <w:sz w:val="21"/>
                <w:szCs w:val="21"/>
                <w:highlight w:val="none"/>
                <w:lang w:val="zh-TW"/>
              </w:rPr>
              <w:t>（</w:t>
            </w:r>
            <w:r>
              <w:rPr>
                <w:rFonts w:hint="eastAsia"/>
                <w:bCs/>
                <w:color w:val="auto"/>
                <w:sz w:val="21"/>
                <w:szCs w:val="21"/>
                <w:highlight w:val="none"/>
                <w:lang w:val="en-US"/>
              </w:rPr>
              <w:t>2</w:t>
            </w:r>
            <w:r>
              <w:rPr>
                <w:rFonts w:hint="eastAsia"/>
                <w:bCs/>
                <w:color w:val="auto"/>
                <w:sz w:val="21"/>
                <w:szCs w:val="21"/>
                <w:highlight w:val="none"/>
                <w:lang w:val="zh-TW"/>
              </w:rPr>
              <w:t>分）</w:t>
            </w:r>
            <w:r>
              <w:rPr>
                <w:rStyle w:val="52"/>
                <w:rFonts w:hint="eastAsia"/>
                <w:bCs/>
                <w:color w:val="auto"/>
                <w:sz w:val="21"/>
                <w:szCs w:val="21"/>
                <w:highlight w:val="none"/>
              </w:rPr>
              <w:t>：</w:t>
            </w:r>
          </w:p>
          <w:p w14:paraId="1902363B">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1）</w:t>
            </w:r>
            <w:r>
              <w:rPr>
                <w:rStyle w:val="52"/>
                <w:rFonts w:hint="eastAsia"/>
                <w:bCs/>
                <w:color w:val="auto"/>
                <w:sz w:val="21"/>
                <w:szCs w:val="21"/>
                <w:highlight w:val="none"/>
              </w:rPr>
              <w:t>具备一级注册结构师执业资格，得</w:t>
            </w:r>
            <w:r>
              <w:rPr>
                <w:rStyle w:val="52"/>
                <w:rFonts w:hint="eastAsia"/>
                <w:bCs/>
                <w:color w:val="auto"/>
                <w:sz w:val="21"/>
                <w:szCs w:val="21"/>
                <w:highlight w:val="none"/>
                <w:lang w:val="en-US"/>
              </w:rPr>
              <w:t>1</w:t>
            </w:r>
            <w:r>
              <w:rPr>
                <w:rStyle w:val="52"/>
                <w:rFonts w:hint="eastAsia"/>
                <w:bCs/>
                <w:color w:val="auto"/>
                <w:sz w:val="21"/>
                <w:szCs w:val="21"/>
                <w:highlight w:val="none"/>
              </w:rPr>
              <w:t>分；</w:t>
            </w:r>
          </w:p>
          <w:p w14:paraId="27B44B4F">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2）</w:t>
            </w:r>
            <w:r>
              <w:rPr>
                <w:rStyle w:val="52"/>
                <w:rFonts w:hint="eastAsia"/>
                <w:bCs/>
                <w:color w:val="auto"/>
                <w:sz w:val="21"/>
                <w:szCs w:val="21"/>
                <w:highlight w:val="none"/>
              </w:rPr>
              <w:t xml:space="preserve">具备工程相关专业副高级（或以上）技术职称，得1分； </w:t>
            </w:r>
          </w:p>
          <w:p w14:paraId="06E30A92">
            <w:pPr>
              <w:spacing w:line="276" w:lineRule="auto"/>
              <w:rPr>
                <w:rStyle w:val="52"/>
                <w:bCs/>
                <w:color w:val="auto"/>
                <w:sz w:val="21"/>
                <w:szCs w:val="21"/>
                <w:highlight w:val="none"/>
              </w:rPr>
            </w:pPr>
            <w:r>
              <w:rPr>
                <w:rStyle w:val="52"/>
                <w:rFonts w:hint="eastAsia"/>
                <w:bCs/>
                <w:color w:val="auto"/>
                <w:sz w:val="21"/>
                <w:szCs w:val="21"/>
                <w:highlight w:val="none"/>
              </w:rPr>
              <w:t>本项最高得</w:t>
            </w:r>
            <w:r>
              <w:rPr>
                <w:rStyle w:val="52"/>
                <w:rFonts w:hint="eastAsia"/>
                <w:bCs/>
                <w:color w:val="auto"/>
                <w:sz w:val="21"/>
                <w:szCs w:val="21"/>
                <w:highlight w:val="none"/>
                <w:lang w:val="en-US"/>
              </w:rPr>
              <w:t>2</w:t>
            </w:r>
            <w:r>
              <w:rPr>
                <w:rStyle w:val="52"/>
                <w:rFonts w:hint="eastAsia"/>
                <w:bCs/>
                <w:color w:val="auto"/>
                <w:sz w:val="21"/>
                <w:szCs w:val="21"/>
                <w:highlight w:val="none"/>
              </w:rPr>
              <w:t>分。</w:t>
            </w:r>
          </w:p>
          <w:p w14:paraId="0F3EEF30">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lang w:val="en-US"/>
              </w:rPr>
              <w:t>3、</w:t>
            </w:r>
            <w:r>
              <w:rPr>
                <w:rFonts w:hint="eastAsia"/>
                <w:bCs/>
                <w:color w:val="auto"/>
                <w:sz w:val="21"/>
                <w:szCs w:val="21"/>
                <w:highlight w:val="none"/>
                <w:lang w:val="zh-TW" w:bidi="ar"/>
              </w:rPr>
              <w:t>给排水专业设计负责人</w:t>
            </w:r>
            <w:r>
              <w:rPr>
                <w:rFonts w:hint="eastAsia"/>
                <w:bCs/>
                <w:color w:val="auto"/>
                <w:sz w:val="21"/>
                <w:szCs w:val="21"/>
                <w:highlight w:val="none"/>
                <w:lang w:val="zh-TW"/>
              </w:rPr>
              <w:t>（</w:t>
            </w:r>
            <w:r>
              <w:rPr>
                <w:rFonts w:hint="eastAsia"/>
                <w:bCs/>
                <w:color w:val="auto"/>
                <w:sz w:val="21"/>
                <w:szCs w:val="21"/>
                <w:highlight w:val="none"/>
                <w:lang w:val="en-US"/>
              </w:rPr>
              <w:t>2</w:t>
            </w:r>
            <w:r>
              <w:rPr>
                <w:rFonts w:hint="eastAsia"/>
                <w:bCs/>
                <w:color w:val="auto"/>
                <w:sz w:val="21"/>
                <w:szCs w:val="21"/>
                <w:highlight w:val="none"/>
                <w:lang w:val="zh-TW"/>
              </w:rPr>
              <w:t>分）</w:t>
            </w:r>
            <w:r>
              <w:rPr>
                <w:rStyle w:val="52"/>
                <w:rFonts w:hint="eastAsia"/>
                <w:bCs/>
                <w:color w:val="auto"/>
                <w:sz w:val="21"/>
                <w:szCs w:val="21"/>
                <w:highlight w:val="none"/>
              </w:rPr>
              <w:t>：</w:t>
            </w:r>
          </w:p>
          <w:p w14:paraId="27A86A2A">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1）</w:t>
            </w:r>
            <w:r>
              <w:rPr>
                <w:rStyle w:val="52"/>
                <w:rFonts w:hint="eastAsia"/>
                <w:bCs/>
                <w:color w:val="auto"/>
                <w:sz w:val="21"/>
                <w:szCs w:val="21"/>
                <w:highlight w:val="none"/>
              </w:rPr>
              <w:t>具备</w:t>
            </w:r>
            <w:r>
              <w:rPr>
                <w:rFonts w:hint="eastAsia"/>
                <w:bCs/>
                <w:color w:val="auto"/>
                <w:sz w:val="21"/>
                <w:szCs w:val="21"/>
                <w:highlight w:val="none"/>
              </w:rPr>
              <w:t>注册公用设备工程师(给水排水)执业</w:t>
            </w:r>
            <w:r>
              <w:rPr>
                <w:rStyle w:val="52"/>
                <w:rFonts w:hint="eastAsia"/>
                <w:bCs/>
                <w:color w:val="auto"/>
                <w:sz w:val="21"/>
                <w:szCs w:val="21"/>
                <w:highlight w:val="none"/>
              </w:rPr>
              <w:t>资格，得1分；</w:t>
            </w:r>
          </w:p>
          <w:p w14:paraId="252B5921">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2）</w:t>
            </w:r>
            <w:r>
              <w:rPr>
                <w:rStyle w:val="52"/>
                <w:rFonts w:hint="eastAsia"/>
                <w:bCs/>
                <w:color w:val="auto"/>
                <w:sz w:val="21"/>
                <w:szCs w:val="21"/>
                <w:highlight w:val="none"/>
              </w:rPr>
              <w:t>具备给水排水相关专业副高级（或以上）技术职称，得1分；</w:t>
            </w:r>
          </w:p>
          <w:p w14:paraId="51E116B5">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本项最高得2分。</w:t>
            </w:r>
          </w:p>
          <w:p w14:paraId="30740DFF">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lang w:val="en-US"/>
              </w:rPr>
              <w:t>4、</w:t>
            </w:r>
            <w:r>
              <w:rPr>
                <w:rFonts w:hint="eastAsia"/>
                <w:bCs/>
                <w:color w:val="auto"/>
                <w:sz w:val="21"/>
                <w:szCs w:val="21"/>
                <w:highlight w:val="none"/>
              </w:rPr>
              <w:t>暖通空调专业设计负责人</w:t>
            </w:r>
            <w:r>
              <w:rPr>
                <w:rFonts w:hint="eastAsia"/>
                <w:bCs/>
                <w:color w:val="auto"/>
                <w:sz w:val="21"/>
                <w:szCs w:val="21"/>
                <w:highlight w:val="none"/>
                <w:lang w:val="zh-TW"/>
              </w:rPr>
              <w:t>（</w:t>
            </w:r>
            <w:r>
              <w:rPr>
                <w:rFonts w:hint="eastAsia"/>
                <w:bCs/>
                <w:color w:val="auto"/>
                <w:sz w:val="21"/>
                <w:szCs w:val="21"/>
                <w:highlight w:val="none"/>
                <w:lang w:val="en-US"/>
              </w:rPr>
              <w:t>2</w:t>
            </w:r>
            <w:r>
              <w:rPr>
                <w:rFonts w:hint="eastAsia"/>
                <w:bCs/>
                <w:color w:val="auto"/>
                <w:sz w:val="21"/>
                <w:szCs w:val="21"/>
                <w:highlight w:val="none"/>
                <w:lang w:val="zh-TW"/>
              </w:rPr>
              <w:t>分）</w:t>
            </w:r>
            <w:r>
              <w:rPr>
                <w:rStyle w:val="52"/>
                <w:rFonts w:hint="eastAsia"/>
                <w:bCs/>
                <w:color w:val="auto"/>
                <w:sz w:val="21"/>
                <w:szCs w:val="21"/>
                <w:highlight w:val="none"/>
              </w:rPr>
              <w:t>：</w:t>
            </w:r>
          </w:p>
          <w:p w14:paraId="542CDB78">
            <w:pPr>
              <w:snapToGrid w:val="0"/>
              <w:spacing w:line="276" w:lineRule="auto"/>
              <w:ind w:right="44" w:rightChars="20"/>
              <w:rPr>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1）</w:t>
            </w:r>
            <w:r>
              <w:rPr>
                <w:rFonts w:hint="eastAsia"/>
                <w:bCs/>
                <w:color w:val="auto"/>
                <w:sz w:val="21"/>
                <w:szCs w:val="21"/>
                <w:highlight w:val="none"/>
              </w:rPr>
              <w:t>具备注册公用设备工程师(暖通空调)执业资格，得1分；</w:t>
            </w:r>
          </w:p>
          <w:p w14:paraId="301F5313">
            <w:pPr>
              <w:snapToGrid w:val="0"/>
              <w:spacing w:line="276" w:lineRule="auto"/>
              <w:ind w:right="44" w:rightChars="20"/>
              <w:rPr>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2）</w:t>
            </w:r>
            <w:r>
              <w:rPr>
                <w:rStyle w:val="52"/>
                <w:rFonts w:hint="eastAsia"/>
                <w:bCs/>
                <w:color w:val="auto"/>
                <w:sz w:val="21"/>
                <w:szCs w:val="21"/>
                <w:highlight w:val="none"/>
              </w:rPr>
              <w:t>具备机电或暖通相关专业副高级（或以上）技术职称</w:t>
            </w:r>
            <w:r>
              <w:rPr>
                <w:rFonts w:hint="eastAsia"/>
                <w:bCs/>
                <w:color w:val="auto"/>
                <w:sz w:val="21"/>
                <w:szCs w:val="21"/>
                <w:highlight w:val="none"/>
              </w:rPr>
              <w:t>，得1分；</w:t>
            </w:r>
          </w:p>
          <w:p w14:paraId="1D6B70BE">
            <w:pPr>
              <w:snapToGrid w:val="0"/>
              <w:spacing w:line="276" w:lineRule="auto"/>
              <w:ind w:right="44" w:rightChars="20"/>
              <w:rPr>
                <w:bCs/>
                <w:color w:val="auto"/>
                <w:sz w:val="21"/>
                <w:szCs w:val="21"/>
                <w:highlight w:val="none"/>
              </w:rPr>
            </w:pPr>
            <w:r>
              <w:rPr>
                <w:rFonts w:hint="eastAsia"/>
                <w:bCs/>
                <w:color w:val="auto"/>
                <w:sz w:val="21"/>
                <w:szCs w:val="21"/>
                <w:highlight w:val="none"/>
              </w:rPr>
              <w:t>本项最高得2分。</w:t>
            </w:r>
          </w:p>
          <w:p w14:paraId="5FF64B1B">
            <w:pPr>
              <w:snapToGrid w:val="0"/>
              <w:spacing w:line="276" w:lineRule="auto"/>
              <w:ind w:right="44" w:rightChars="20"/>
              <w:rPr>
                <w:rStyle w:val="52"/>
                <w:bCs/>
                <w:color w:val="auto"/>
                <w:sz w:val="21"/>
                <w:szCs w:val="21"/>
                <w:highlight w:val="none"/>
              </w:rPr>
            </w:pPr>
            <w:r>
              <w:rPr>
                <w:rFonts w:hint="eastAsia"/>
                <w:bCs/>
                <w:color w:val="auto"/>
                <w:sz w:val="21"/>
                <w:szCs w:val="21"/>
                <w:highlight w:val="none"/>
                <w:lang w:val="en-US"/>
              </w:rPr>
              <w:t>5、</w:t>
            </w:r>
            <w:r>
              <w:rPr>
                <w:rFonts w:hint="eastAsia"/>
                <w:bCs/>
                <w:color w:val="auto"/>
                <w:sz w:val="21"/>
                <w:szCs w:val="21"/>
                <w:highlight w:val="none"/>
                <w:lang w:val="zh-TW" w:bidi="ar"/>
              </w:rPr>
              <w:t>电气专业设计负责人</w:t>
            </w:r>
            <w:r>
              <w:rPr>
                <w:rFonts w:hint="eastAsia"/>
                <w:bCs/>
                <w:color w:val="auto"/>
                <w:sz w:val="21"/>
                <w:szCs w:val="21"/>
                <w:highlight w:val="none"/>
                <w:lang w:val="zh-TW"/>
              </w:rPr>
              <w:t>（</w:t>
            </w:r>
            <w:r>
              <w:rPr>
                <w:rFonts w:hint="eastAsia"/>
                <w:bCs/>
                <w:color w:val="auto"/>
                <w:sz w:val="21"/>
                <w:szCs w:val="21"/>
                <w:highlight w:val="none"/>
                <w:lang w:val="en-US"/>
              </w:rPr>
              <w:t>2</w:t>
            </w:r>
            <w:r>
              <w:rPr>
                <w:rFonts w:hint="eastAsia"/>
                <w:bCs/>
                <w:color w:val="auto"/>
                <w:sz w:val="21"/>
                <w:szCs w:val="21"/>
                <w:highlight w:val="none"/>
                <w:lang w:val="zh-TW"/>
              </w:rPr>
              <w:t>分）</w:t>
            </w:r>
            <w:r>
              <w:rPr>
                <w:rStyle w:val="52"/>
                <w:rFonts w:hint="eastAsia"/>
                <w:bCs/>
                <w:color w:val="auto"/>
                <w:sz w:val="21"/>
                <w:szCs w:val="21"/>
                <w:highlight w:val="none"/>
              </w:rPr>
              <w:t>：</w:t>
            </w:r>
          </w:p>
          <w:p w14:paraId="21EDF1B3">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1）</w:t>
            </w:r>
            <w:r>
              <w:rPr>
                <w:rStyle w:val="52"/>
                <w:rFonts w:hint="eastAsia"/>
                <w:bCs/>
                <w:color w:val="auto"/>
                <w:sz w:val="21"/>
                <w:szCs w:val="21"/>
                <w:highlight w:val="none"/>
              </w:rPr>
              <w:t>具备</w:t>
            </w:r>
            <w:r>
              <w:rPr>
                <w:rFonts w:hint="eastAsia"/>
                <w:bCs/>
                <w:color w:val="auto"/>
                <w:sz w:val="21"/>
                <w:szCs w:val="21"/>
                <w:highlight w:val="none"/>
              </w:rPr>
              <w:t>注册电气工程师执业</w:t>
            </w:r>
            <w:r>
              <w:rPr>
                <w:rStyle w:val="52"/>
                <w:rFonts w:hint="eastAsia"/>
                <w:bCs/>
                <w:color w:val="auto"/>
                <w:sz w:val="21"/>
                <w:szCs w:val="21"/>
                <w:highlight w:val="none"/>
              </w:rPr>
              <w:t>资格，得1分；</w:t>
            </w:r>
          </w:p>
          <w:p w14:paraId="420B4638">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2）</w:t>
            </w:r>
            <w:r>
              <w:rPr>
                <w:rStyle w:val="52"/>
                <w:rFonts w:hint="eastAsia"/>
                <w:bCs/>
                <w:color w:val="auto"/>
                <w:sz w:val="21"/>
                <w:szCs w:val="21"/>
                <w:highlight w:val="none"/>
              </w:rPr>
              <w:t>具有机电或电气类相关专业副高级（或以上）技术职称，得1分；</w:t>
            </w:r>
          </w:p>
          <w:p w14:paraId="1801719C">
            <w:pPr>
              <w:snapToGrid w:val="0"/>
              <w:spacing w:line="276" w:lineRule="auto"/>
              <w:ind w:right="44" w:rightChars="20"/>
              <w:rPr>
                <w:rStyle w:val="52"/>
                <w:bCs/>
                <w:color w:val="auto"/>
                <w:sz w:val="21"/>
                <w:szCs w:val="21"/>
                <w:highlight w:val="none"/>
              </w:rPr>
            </w:pPr>
            <w:r>
              <w:rPr>
                <w:rStyle w:val="52"/>
                <w:rFonts w:hint="eastAsia"/>
                <w:bCs/>
                <w:color w:val="auto"/>
                <w:sz w:val="21"/>
                <w:szCs w:val="21"/>
                <w:highlight w:val="none"/>
              </w:rPr>
              <w:t>本项最高得2分。</w:t>
            </w:r>
          </w:p>
          <w:p w14:paraId="05AADEA7">
            <w:pPr>
              <w:spacing w:line="276" w:lineRule="auto"/>
              <w:rPr>
                <w:bCs/>
                <w:color w:val="auto"/>
                <w:sz w:val="21"/>
                <w:szCs w:val="21"/>
                <w:highlight w:val="none"/>
              </w:rPr>
            </w:pPr>
            <w:r>
              <w:rPr>
                <w:rFonts w:hint="eastAsia"/>
                <w:bCs/>
                <w:color w:val="auto"/>
                <w:sz w:val="21"/>
                <w:szCs w:val="21"/>
                <w:highlight w:val="none"/>
                <w:lang w:val="en-US"/>
              </w:rPr>
              <w:t>6、</w:t>
            </w:r>
            <w:r>
              <w:rPr>
                <w:rFonts w:hint="eastAsia"/>
                <w:bCs/>
                <w:color w:val="auto"/>
                <w:sz w:val="21"/>
                <w:szCs w:val="21"/>
                <w:highlight w:val="none"/>
              </w:rPr>
              <w:t>造价专业负责人</w:t>
            </w:r>
            <w:r>
              <w:rPr>
                <w:rFonts w:hint="eastAsia"/>
                <w:bCs/>
                <w:color w:val="auto"/>
                <w:sz w:val="21"/>
                <w:szCs w:val="21"/>
                <w:highlight w:val="none"/>
                <w:lang w:val="zh-TW"/>
              </w:rPr>
              <w:t>（</w:t>
            </w:r>
            <w:r>
              <w:rPr>
                <w:rFonts w:hint="eastAsia"/>
                <w:bCs/>
                <w:color w:val="auto"/>
                <w:sz w:val="21"/>
                <w:szCs w:val="21"/>
                <w:highlight w:val="none"/>
                <w:lang w:val="en-US"/>
              </w:rPr>
              <w:t>2</w:t>
            </w:r>
            <w:r>
              <w:rPr>
                <w:rFonts w:hint="eastAsia"/>
                <w:bCs/>
                <w:color w:val="auto"/>
                <w:sz w:val="21"/>
                <w:szCs w:val="21"/>
                <w:highlight w:val="none"/>
                <w:lang w:val="zh-TW"/>
              </w:rPr>
              <w:t>分）</w:t>
            </w:r>
            <w:r>
              <w:rPr>
                <w:rFonts w:hint="eastAsia"/>
                <w:bCs/>
                <w:color w:val="auto"/>
                <w:sz w:val="21"/>
                <w:szCs w:val="21"/>
                <w:highlight w:val="none"/>
              </w:rPr>
              <w:t>：</w:t>
            </w:r>
          </w:p>
          <w:p w14:paraId="019C8EEA">
            <w:pPr>
              <w:spacing w:line="276" w:lineRule="auto"/>
              <w:rPr>
                <w:bCs/>
                <w:color w:val="auto"/>
                <w:sz w:val="21"/>
                <w:szCs w:val="21"/>
                <w:highlight w:val="none"/>
              </w:rPr>
            </w:pPr>
            <w:r>
              <w:rPr>
                <w:rStyle w:val="52"/>
                <w:rFonts w:hint="eastAsia"/>
                <w:bCs/>
                <w:color w:val="auto"/>
                <w:sz w:val="21"/>
                <w:szCs w:val="21"/>
                <w:highlight w:val="none"/>
              </w:rPr>
              <w:t>（</w:t>
            </w:r>
            <w:r>
              <w:rPr>
                <w:rStyle w:val="52"/>
                <w:rFonts w:hint="eastAsia"/>
                <w:bCs/>
                <w:color w:val="auto"/>
                <w:sz w:val="21"/>
                <w:szCs w:val="21"/>
                <w:highlight w:val="none"/>
                <w:lang w:val="en-US"/>
              </w:rPr>
              <w:t>1）</w:t>
            </w:r>
            <w:r>
              <w:rPr>
                <w:rFonts w:hint="eastAsia"/>
                <w:color w:val="auto"/>
                <w:sz w:val="21"/>
                <w:szCs w:val="21"/>
                <w:highlight w:val="none"/>
              </w:rPr>
              <w:t>具备一级注册造价工程师执业资格的</w:t>
            </w:r>
            <w:r>
              <w:rPr>
                <w:rFonts w:hint="eastAsia"/>
                <w:bCs/>
                <w:snapToGrid w:val="0"/>
                <w:color w:val="auto"/>
                <w:sz w:val="21"/>
                <w:szCs w:val="21"/>
                <w:highlight w:val="none"/>
              </w:rPr>
              <w:t>，</w:t>
            </w:r>
            <w:r>
              <w:rPr>
                <w:rFonts w:hint="eastAsia"/>
                <w:bCs/>
                <w:color w:val="auto"/>
                <w:sz w:val="21"/>
                <w:szCs w:val="21"/>
                <w:highlight w:val="none"/>
              </w:rPr>
              <w:t>得1分；</w:t>
            </w:r>
          </w:p>
          <w:p w14:paraId="16CFE365">
            <w:pPr>
              <w:spacing w:line="276" w:lineRule="auto"/>
              <w:rPr>
                <w:bCs/>
                <w:color w:val="auto"/>
                <w:sz w:val="21"/>
                <w:szCs w:val="21"/>
                <w:highlight w:val="none"/>
                <w:lang w:val="zh-TW"/>
              </w:rPr>
            </w:pPr>
            <w:r>
              <w:rPr>
                <w:rStyle w:val="52"/>
                <w:rFonts w:hint="eastAsia"/>
                <w:bCs/>
                <w:color w:val="auto"/>
                <w:sz w:val="21"/>
                <w:szCs w:val="21"/>
                <w:highlight w:val="none"/>
              </w:rPr>
              <w:t>（</w:t>
            </w:r>
            <w:r>
              <w:rPr>
                <w:rStyle w:val="52"/>
                <w:rFonts w:hint="eastAsia"/>
                <w:bCs/>
                <w:color w:val="auto"/>
                <w:sz w:val="21"/>
                <w:szCs w:val="21"/>
                <w:highlight w:val="none"/>
                <w:lang w:val="en-US"/>
              </w:rPr>
              <w:t>2）</w:t>
            </w:r>
            <w:r>
              <w:rPr>
                <w:rFonts w:hint="eastAsia"/>
                <w:bCs/>
                <w:color w:val="auto"/>
                <w:sz w:val="21"/>
                <w:szCs w:val="21"/>
                <w:highlight w:val="none"/>
              </w:rPr>
              <w:t>具备造价或工程相关专业副高级（或以上）技术职称的，得1分</w:t>
            </w:r>
            <w:r>
              <w:rPr>
                <w:rFonts w:hint="eastAsia"/>
                <w:bCs/>
                <w:color w:val="auto"/>
                <w:sz w:val="21"/>
                <w:szCs w:val="21"/>
                <w:highlight w:val="none"/>
                <w:lang w:val="zh-TW"/>
              </w:rPr>
              <w:t>；</w:t>
            </w:r>
          </w:p>
          <w:p w14:paraId="192D1D97">
            <w:pPr>
              <w:spacing w:line="276" w:lineRule="auto"/>
              <w:rPr>
                <w:bCs/>
                <w:color w:val="auto"/>
                <w:sz w:val="21"/>
                <w:szCs w:val="21"/>
                <w:highlight w:val="none"/>
              </w:rPr>
            </w:pPr>
            <w:r>
              <w:rPr>
                <w:rFonts w:hint="eastAsia"/>
                <w:bCs/>
                <w:color w:val="auto"/>
                <w:sz w:val="21"/>
                <w:szCs w:val="21"/>
                <w:highlight w:val="none"/>
                <w:lang w:val="zh-TW"/>
              </w:rPr>
              <w:t>本项最高得2分</w:t>
            </w:r>
            <w:r>
              <w:rPr>
                <w:rFonts w:hint="eastAsia"/>
                <w:bCs/>
                <w:color w:val="auto"/>
                <w:sz w:val="21"/>
                <w:szCs w:val="21"/>
                <w:highlight w:val="none"/>
              </w:rPr>
              <w:t>。</w:t>
            </w:r>
          </w:p>
          <w:p w14:paraId="58B6C364">
            <w:pPr>
              <w:spacing w:line="276" w:lineRule="auto"/>
              <w:rPr>
                <w:bCs/>
                <w:color w:val="auto"/>
                <w:szCs w:val="21"/>
                <w:highlight w:val="none"/>
                <w:lang w:val="zh-TW"/>
              </w:rPr>
            </w:pPr>
            <w:r>
              <w:rPr>
                <w:rFonts w:hint="eastAsia"/>
                <w:bCs/>
                <w:color w:val="auto"/>
                <w:sz w:val="21"/>
                <w:szCs w:val="21"/>
                <w:highlight w:val="none"/>
                <w:lang w:val="en-US"/>
              </w:rPr>
              <w:t>7、园林景观专业负责人：</w:t>
            </w:r>
            <w:r>
              <w:rPr>
                <w:rFonts w:hint="eastAsia"/>
                <w:bCs/>
                <w:color w:val="auto"/>
                <w:sz w:val="21"/>
                <w:szCs w:val="21"/>
                <w:highlight w:val="none"/>
                <w:lang w:val="zh-TW"/>
              </w:rPr>
              <w:t>（</w:t>
            </w:r>
            <w:r>
              <w:rPr>
                <w:rFonts w:hint="eastAsia"/>
                <w:bCs/>
                <w:color w:val="auto"/>
                <w:sz w:val="21"/>
                <w:szCs w:val="21"/>
                <w:highlight w:val="none"/>
                <w:lang w:val="en-US"/>
              </w:rPr>
              <w:t>2</w:t>
            </w:r>
            <w:r>
              <w:rPr>
                <w:rFonts w:hint="eastAsia"/>
                <w:bCs/>
                <w:color w:val="auto"/>
                <w:sz w:val="21"/>
                <w:szCs w:val="21"/>
                <w:highlight w:val="none"/>
                <w:lang w:val="zh-TW"/>
              </w:rPr>
              <w:t>分）</w:t>
            </w:r>
          </w:p>
          <w:p w14:paraId="289E1130">
            <w:pPr>
              <w:autoSpaceDE/>
              <w:autoSpaceDN/>
              <w:spacing w:line="276" w:lineRule="auto"/>
              <w:jc w:val="both"/>
              <w:rPr>
                <w:rStyle w:val="52"/>
                <w:bCs/>
                <w:color w:val="auto"/>
                <w:sz w:val="21"/>
                <w:szCs w:val="21"/>
                <w:highlight w:val="none"/>
              </w:rPr>
            </w:pPr>
            <w:r>
              <w:rPr>
                <w:rStyle w:val="52"/>
                <w:rFonts w:hint="eastAsia"/>
                <w:bCs/>
                <w:color w:val="auto"/>
                <w:sz w:val="21"/>
                <w:szCs w:val="21"/>
                <w:highlight w:val="none"/>
              </w:rPr>
              <w:t>具备</w:t>
            </w:r>
            <w:r>
              <w:rPr>
                <w:rStyle w:val="52"/>
                <w:rFonts w:hint="eastAsia"/>
                <w:bCs/>
                <w:color w:val="auto"/>
                <w:sz w:val="21"/>
                <w:szCs w:val="21"/>
                <w:highlight w:val="none"/>
                <w:lang w:val="zh-TW"/>
              </w:rPr>
              <w:t>园林绿化或风景园林或环境艺术</w:t>
            </w:r>
            <w:r>
              <w:rPr>
                <w:rStyle w:val="52"/>
                <w:rFonts w:hint="eastAsia"/>
                <w:bCs/>
                <w:color w:val="auto"/>
                <w:sz w:val="21"/>
                <w:szCs w:val="21"/>
                <w:highlight w:val="none"/>
              </w:rPr>
              <w:t>相关专业副高级（或以上）技术职称，得</w:t>
            </w:r>
            <w:r>
              <w:rPr>
                <w:rStyle w:val="52"/>
                <w:rFonts w:hint="eastAsia"/>
                <w:bCs/>
                <w:color w:val="auto"/>
                <w:sz w:val="21"/>
                <w:szCs w:val="21"/>
                <w:highlight w:val="none"/>
                <w:lang w:val="en-US"/>
              </w:rPr>
              <w:t>2</w:t>
            </w:r>
            <w:r>
              <w:rPr>
                <w:rStyle w:val="52"/>
                <w:rFonts w:hint="eastAsia"/>
                <w:bCs/>
                <w:color w:val="auto"/>
                <w:sz w:val="21"/>
                <w:szCs w:val="21"/>
                <w:highlight w:val="none"/>
              </w:rPr>
              <w:t>分；</w:t>
            </w:r>
          </w:p>
          <w:p w14:paraId="7FB739FA">
            <w:pPr>
              <w:autoSpaceDE/>
              <w:autoSpaceDN/>
              <w:spacing w:line="276" w:lineRule="auto"/>
              <w:jc w:val="both"/>
              <w:rPr>
                <w:bCs/>
                <w:color w:val="auto"/>
                <w:sz w:val="21"/>
                <w:szCs w:val="21"/>
                <w:highlight w:val="none"/>
                <w:lang w:val="en-US"/>
              </w:rPr>
            </w:pPr>
            <w:r>
              <w:rPr>
                <w:rFonts w:hint="eastAsia"/>
                <w:bCs/>
                <w:color w:val="auto"/>
                <w:sz w:val="21"/>
                <w:szCs w:val="21"/>
                <w:highlight w:val="none"/>
                <w:lang w:val="zh-TW"/>
              </w:rPr>
              <w:t>本项最高得</w:t>
            </w:r>
            <w:r>
              <w:rPr>
                <w:rFonts w:hint="eastAsia"/>
                <w:bCs/>
                <w:color w:val="auto"/>
                <w:sz w:val="21"/>
                <w:szCs w:val="21"/>
                <w:highlight w:val="none"/>
                <w:lang w:val="en-US"/>
              </w:rPr>
              <w:t>2</w:t>
            </w:r>
            <w:r>
              <w:rPr>
                <w:rFonts w:hint="eastAsia"/>
                <w:bCs/>
                <w:color w:val="auto"/>
                <w:sz w:val="21"/>
                <w:szCs w:val="21"/>
                <w:highlight w:val="none"/>
                <w:lang w:val="zh-TW"/>
              </w:rPr>
              <w:t>分</w:t>
            </w:r>
            <w:r>
              <w:rPr>
                <w:rFonts w:hint="eastAsia"/>
                <w:bCs/>
                <w:color w:val="auto"/>
                <w:sz w:val="21"/>
                <w:szCs w:val="21"/>
                <w:highlight w:val="none"/>
              </w:rPr>
              <w:t>。</w:t>
            </w:r>
          </w:p>
        </w:tc>
      </w:tr>
      <w:tr w14:paraId="552B5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95" w:type="dxa"/>
            <w:vMerge w:val="continue"/>
            <w:tcBorders>
              <w:top w:val="nil"/>
            </w:tcBorders>
            <w:vAlign w:val="center"/>
          </w:tcPr>
          <w:p w14:paraId="584C4F4D">
            <w:pPr>
              <w:spacing w:line="276" w:lineRule="auto"/>
              <w:ind w:right="82"/>
              <w:rPr>
                <w:color w:val="auto"/>
                <w:sz w:val="21"/>
                <w:szCs w:val="21"/>
                <w:highlight w:val="none"/>
              </w:rPr>
            </w:pPr>
          </w:p>
        </w:tc>
        <w:tc>
          <w:tcPr>
            <w:tcW w:w="1005" w:type="dxa"/>
            <w:vMerge w:val="continue"/>
            <w:tcBorders>
              <w:top w:val="nil"/>
            </w:tcBorders>
            <w:vAlign w:val="center"/>
          </w:tcPr>
          <w:p w14:paraId="3E85AF69">
            <w:pPr>
              <w:spacing w:line="276" w:lineRule="auto"/>
              <w:ind w:right="82"/>
              <w:rPr>
                <w:color w:val="auto"/>
                <w:sz w:val="21"/>
                <w:szCs w:val="21"/>
                <w:highlight w:val="none"/>
              </w:rPr>
            </w:pPr>
          </w:p>
        </w:tc>
        <w:tc>
          <w:tcPr>
            <w:tcW w:w="1605" w:type="dxa"/>
            <w:vMerge w:val="continue"/>
            <w:vAlign w:val="center"/>
          </w:tcPr>
          <w:p w14:paraId="1BE781B6">
            <w:pPr>
              <w:pStyle w:val="38"/>
              <w:spacing w:line="276" w:lineRule="auto"/>
              <w:ind w:left="62" w:right="82"/>
              <w:jc w:val="center"/>
              <w:rPr>
                <w:bCs/>
                <w:color w:val="auto"/>
                <w:sz w:val="21"/>
                <w:szCs w:val="21"/>
                <w:highlight w:val="none"/>
                <w:lang w:val="zh-TW"/>
              </w:rPr>
            </w:pPr>
          </w:p>
        </w:tc>
        <w:tc>
          <w:tcPr>
            <w:tcW w:w="1095" w:type="dxa"/>
            <w:vMerge w:val="continue"/>
            <w:tcBorders>
              <w:right w:val="single" w:color="auto" w:sz="4" w:space="0"/>
            </w:tcBorders>
            <w:vAlign w:val="center"/>
          </w:tcPr>
          <w:p w14:paraId="5B4E47FB">
            <w:pPr>
              <w:spacing w:line="276" w:lineRule="auto"/>
              <w:rPr>
                <w:rStyle w:val="32"/>
                <w:b w:val="0"/>
                <w:color w:val="auto"/>
                <w:sz w:val="21"/>
                <w:szCs w:val="21"/>
                <w:highlight w:val="none"/>
                <w:shd w:val="clear" w:color="auto" w:fill="FFFFFF"/>
              </w:rPr>
            </w:pPr>
          </w:p>
        </w:tc>
        <w:tc>
          <w:tcPr>
            <w:tcW w:w="4681" w:type="dxa"/>
            <w:tcBorders>
              <w:top w:val="single" w:color="auto" w:sz="4" w:space="0"/>
              <w:left w:val="single" w:color="auto" w:sz="4" w:space="0"/>
            </w:tcBorders>
            <w:vAlign w:val="center"/>
          </w:tcPr>
          <w:p w14:paraId="4597DC22">
            <w:pPr>
              <w:spacing w:line="276" w:lineRule="auto"/>
              <w:rPr>
                <w:rStyle w:val="32"/>
                <w:b w:val="0"/>
                <w:color w:val="auto"/>
                <w:sz w:val="21"/>
                <w:szCs w:val="21"/>
                <w:highlight w:val="none"/>
                <w:shd w:val="clear" w:color="auto" w:fill="FFFFFF"/>
              </w:rPr>
            </w:pPr>
            <w:r>
              <w:rPr>
                <w:rStyle w:val="32"/>
                <w:rFonts w:hint="eastAsia"/>
                <w:b w:val="0"/>
                <w:color w:val="auto"/>
                <w:sz w:val="21"/>
                <w:szCs w:val="21"/>
                <w:highlight w:val="none"/>
                <w:shd w:val="clear" w:color="auto" w:fill="FFFFFF"/>
              </w:rPr>
              <w:t>设计团队（</w:t>
            </w:r>
            <w:r>
              <w:rPr>
                <w:rStyle w:val="32"/>
                <w:rFonts w:hint="eastAsia"/>
                <w:bCs w:val="0"/>
                <w:color w:val="auto"/>
                <w:sz w:val="21"/>
                <w:szCs w:val="21"/>
                <w:highlight w:val="none"/>
                <w:shd w:val="clear" w:color="auto" w:fill="FFFFFF"/>
              </w:rPr>
              <w:t>若为联合体，指</w:t>
            </w:r>
            <w:r>
              <w:rPr>
                <w:rStyle w:val="32"/>
                <w:rFonts w:hint="eastAsia"/>
                <w:bCs w:val="0"/>
                <w:color w:val="auto"/>
                <w:sz w:val="21"/>
                <w:szCs w:val="21"/>
                <w:highlight w:val="none"/>
                <w:shd w:val="clear" w:color="auto" w:fill="FFFFFF"/>
                <w:lang w:val="en-US" w:eastAsia="zh-CN"/>
              </w:rPr>
              <w:t>设计</w:t>
            </w:r>
            <w:r>
              <w:rPr>
                <w:rStyle w:val="32"/>
                <w:rFonts w:hint="eastAsia"/>
                <w:bCs w:val="0"/>
                <w:color w:val="auto"/>
                <w:sz w:val="21"/>
                <w:szCs w:val="21"/>
                <w:highlight w:val="none"/>
                <w:shd w:val="clear" w:color="auto" w:fill="FFFFFF"/>
              </w:rPr>
              <w:t>方</w:t>
            </w:r>
            <w:r>
              <w:rPr>
                <w:rStyle w:val="32"/>
                <w:rFonts w:hint="eastAsia"/>
                <w:b w:val="0"/>
                <w:color w:val="auto"/>
                <w:sz w:val="21"/>
                <w:szCs w:val="21"/>
                <w:highlight w:val="none"/>
                <w:shd w:val="clear" w:color="auto" w:fill="FFFFFF"/>
              </w:rPr>
              <w:t>）获奖情况：</w:t>
            </w:r>
          </w:p>
          <w:p w14:paraId="2B252D29">
            <w:pPr>
              <w:spacing w:line="276" w:lineRule="auto"/>
              <w:rPr>
                <w:bCs/>
                <w:color w:val="auto"/>
                <w:sz w:val="21"/>
                <w:szCs w:val="21"/>
                <w:highlight w:val="none"/>
              </w:rPr>
            </w:pPr>
            <w:r>
              <w:rPr>
                <w:rFonts w:hint="eastAsia"/>
                <w:bCs/>
                <w:color w:val="auto"/>
                <w:sz w:val="21"/>
                <w:szCs w:val="21"/>
                <w:highlight w:val="none"/>
              </w:rPr>
              <w:t>自20</w:t>
            </w:r>
            <w:r>
              <w:rPr>
                <w:rFonts w:hint="eastAsia"/>
                <w:bCs/>
                <w:color w:val="auto"/>
                <w:sz w:val="21"/>
                <w:szCs w:val="21"/>
                <w:highlight w:val="none"/>
                <w:lang w:val="en-US"/>
              </w:rPr>
              <w:t>20</w:t>
            </w:r>
            <w:r>
              <w:rPr>
                <w:rFonts w:hint="eastAsia"/>
                <w:bCs/>
                <w:color w:val="auto"/>
                <w:sz w:val="21"/>
                <w:szCs w:val="21"/>
                <w:highlight w:val="none"/>
              </w:rPr>
              <w:t>年1月1日至投标截止日止</w:t>
            </w:r>
            <w:r>
              <w:rPr>
                <w:rFonts w:hint="eastAsia"/>
                <w:bCs/>
                <w:color w:val="auto"/>
                <w:sz w:val="21"/>
                <w:szCs w:val="21"/>
                <w:highlight w:val="none"/>
                <w:lang w:val="en-US"/>
              </w:rPr>
              <w:t>，设计团队人员</w:t>
            </w:r>
            <w:r>
              <w:rPr>
                <w:rFonts w:hint="eastAsia"/>
                <w:bCs/>
                <w:color w:val="auto"/>
                <w:sz w:val="21"/>
                <w:szCs w:val="21"/>
                <w:highlight w:val="none"/>
              </w:rPr>
              <w:t>参与设计的房屋建筑工程项目获项情况：</w:t>
            </w:r>
          </w:p>
          <w:p w14:paraId="6C6D93C2">
            <w:pPr>
              <w:widowControl/>
              <w:spacing w:line="276" w:lineRule="auto"/>
              <w:rPr>
                <w:bCs/>
                <w:color w:val="auto"/>
                <w:sz w:val="21"/>
                <w:szCs w:val="21"/>
                <w:highlight w:val="none"/>
              </w:rPr>
            </w:pPr>
            <w:r>
              <w:rPr>
                <w:rFonts w:hint="eastAsia"/>
                <w:bCs/>
                <w:color w:val="auto"/>
                <w:sz w:val="21"/>
                <w:szCs w:val="21"/>
                <w:highlight w:val="none"/>
              </w:rPr>
              <w:t>（1）获得国家级（或行业级）奖项的，每项得2分；</w:t>
            </w:r>
          </w:p>
          <w:p w14:paraId="42D98BC4">
            <w:pPr>
              <w:widowControl/>
              <w:spacing w:line="276" w:lineRule="auto"/>
              <w:rPr>
                <w:bCs/>
                <w:color w:val="auto"/>
                <w:sz w:val="21"/>
                <w:szCs w:val="21"/>
                <w:highlight w:val="none"/>
              </w:rPr>
            </w:pPr>
            <w:r>
              <w:rPr>
                <w:rFonts w:hint="eastAsia"/>
                <w:bCs/>
                <w:color w:val="auto"/>
                <w:sz w:val="21"/>
                <w:szCs w:val="21"/>
                <w:highlight w:val="none"/>
              </w:rPr>
              <w:t>（2）获得省级奖项，每项得1分；</w:t>
            </w:r>
          </w:p>
          <w:p w14:paraId="75D5EB6C">
            <w:pPr>
              <w:widowControl/>
              <w:spacing w:line="276" w:lineRule="auto"/>
              <w:rPr>
                <w:bCs/>
                <w:color w:val="auto"/>
                <w:sz w:val="21"/>
                <w:szCs w:val="21"/>
                <w:highlight w:val="none"/>
              </w:rPr>
            </w:pPr>
            <w:r>
              <w:rPr>
                <w:rFonts w:hint="eastAsia"/>
                <w:bCs/>
                <w:color w:val="auto"/>
                <w:sz w:val="21"/>
                <w:szCs w:val="21"/>
                <w:highlight w:val="none"/>
              </w:rPr>
              <w:t>（3）获得市级（含副省级）奖项，每项得0.5分。</w:t>
            </w:r>
          </w:p>
          <w:p w14:paraId="309A1F77">
            <w:pPr>
              <w:spacing w:line="276" w:lineRule="auto"/>
              <w:rPr>
                <w:bCs/>
                <w:color w:val="auto"/>
                <w:sz w:val="21"/>
                <w:szCs w:val="21"/>
                <w:highlight w:val="none"/>
              </w:rPr>
            </w:pPr>
            <w:r>
              <w:rPr>
                <w:rFonts w:hint="eastAsia"/>
                <w:bCs/>
                <w:color w:val="auto"/>
                <w:sz w:val="21"/>
                <w:szCs w:val="21"/>
                <w:highlight w:val="none"/>
              </w:rPr>
              <w:t>本项最高得</w:t>
            </w:r>
            <w:r>
              <w:rPr>
                <w:rFonts w:hint="eastAsia"/>
                <w:bCs/>
                <w:color w:val="auto"/>
                <w:sz w:val="21"/>
                <w:szCs w:val="21"/>
                <w:highlight w:val="none"/>
                <w:lang w:val="en-US"/>
              </w:rPr>
              <w:t>8</w:t>
            </w:r>
            <w:r>
              <w:rPr>
                <w:rFonts w:hint="eastAsia"/>
                <w:bCs/>
                <w:color w:val="auto"/>
                <w:sz w:val="21"/>
                <w:szCs w:val="21"/>
                <w:highlight w:val="none"/>
              </w:rPr>
              <w:t>分。</w:t>
            </w:r>
          </w:p>
        </w:tc>
      </w:tr>
      <w:tr w14:paraId="54A3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795" w:type="dxa"/>
            <w:vMerge w:val="continue"/>
            <w:tcBorders>
              <w:top w:val="nil"/>
            </w:tcBorders>
            <w:vAlign w:val="center"/>
          </w:tcPr>
          <w:p w14:paraId="6471571A">
            <w:pPr>
              <w:spacing w:line="276" w:lineRule="auto"/>
              <w:ind w:right="82"/>
              <w:rPr>
                <w:color w:val="auto"/>
                <w:sz w:val="21"/>
                <w:szCs w:val="21"/>
                <w:highlight w:val="none"/>
              </w:rPr>
            </w:pPr>
          </w:p>
        </w:tc>
        <w:tc>
          <w:tcPr>
            <w:tcW w:w="1005" w:type="dxa"/>
            <w:vMerge w:val="continue"/>
            <w:tcBorders>
              <w:top w:val="nil"/>
            </w:tcBorders>
            <w:vAlign w:val="center"/>
          </w:tcPr>
          <w:p w14:paraId="7FA4E6CE">
            <w:pPr>
              <w:spacing w:line="276" w:lineRule="auto"/>
              <w:ind w:right="82"/>
              <w:rPr>
                <w:color w:val="auto"/>
                <w:sz w:val="21"/>
                <w:szCs w:val="21"/>
                <w:highlight w:val="none"/>
              </w:rPr>
            </w:pPr>
          </w:p>
        </w:tc>
        <w:tc>
          <w:tcPr>
            <w:tcW w:w="1605" w:type="dxa"/>
            <w:vMerge w:val="continue"/>
            <w:vAlign w:val="center"/>
          </w:tcPr>
          <w:p w14:paraId="4F0ACFE5">
            <w:pPr>
              <w:pStyle w:val="38"/>
              <w:spacing w:line="276" w:lineRule="auto"/>
              <w:ind w:left="62" w:right="82"/>
              <w:jc w:val="center"/>
              <w:rPr>
                <w:bCs/>
                <w:color w:val="auto"/>
                <w:sz w:val="21"/>
                <w:szCs w:val="21"/>
                <w:highlight w:val="none"/>
                <w:lang w:val="zh-TW"/>
              </w:rPr>
            </w:pPr>
          </w:p>
        </w:tc>
        <w:tc>
          <w:tcPr>
            <w:tcW w:w="1095" w:type="dxa"/>
            <w:tcBorders>
              <w:right w:val="single" w:color="auto" w:sz="4" w:space="0"/>
            </w:tcBorders>
            <w:vAlign w:val="center"/>
          </w:tcPr>
          <w:p w14:paraId="02ECAA8E">
            <w:pPr>
              <w:snapToGrid w:val="0"/>
              <w:spacing w:line="276" w:lineRule="auto"/>
              <w:ind w:right="44" w:rightChars="20"/>
              <w:rPr>
                <w:rStyle w:val="32"/>
                <w:b w:val="0"/>
                <w:color w:val="auto"/>
                <w:sz w:val="21"/>
                <w:szCs w:val="21"/>
                <w:highlight w:val="none"/>
                <w:shd w:val="clear" w:color="auto" w:fill="FFFFFF"/>
              </w:rPr>
            </w:pPr>
            <w:r>
              <w:rPr>
                <w:rStyle w:val="32"/>
                <w:rFonts w:hint="eastAsia"/>
                <w:b w:val="0"/>
                <w:color w:val="auto"/>
                <w:sz w:val="21"/>
                <w:szCs w:val="21"/>
                <w:highlight w:val="none"/>
                <w:shd w:val="clear" w:color="auto" w:fill="FFFFFF"/>
              </w:rPr>
              <w:t>勘察团队（2分）</w:t>
            </w:r>
          </w:p>
        </w:tc>
        <w:tc>
          <w:tcPr>
            <w:tcW w:w="4681" w:type="dxa"/>
            <w:tcBorders>
              <w:top w:val="single" w:color="auto" w:sz="4" w:space="0"/>
              <w:left w:val="single" w:color="auto" w:sz="4" w:space="0"/>
            </w:tcBorders>
            <w:vAlign w:val="center"/>
          </w:tcPr>
          <w:p w14:paraId="4E0651C8">
            <w:pPr>
              <w:spacing w:line="276" w:lineRule="auto"/>
              <w:rPr>
                <w:rStyle w:val="52"/>
                <w:bCs/>
                <w:color w:val="auto"/>
                <w:sz w:val="21"/>
                <w:szCs w:val="21"/>
                <w:highlight w:val="none"/>
              </w:rPr>
            </w:pPr>
            <w:r>
              <w:rPr>
                <w:rFonts w:hint="eastAsia"/>
                <w:bCs/>
                <w:color w:val="auto"/>
                <w:sz w:val="21"/>
                <w:szCs w:val="21"/>
                <w:highlight w:val="none"/>
                <w:lang w:val="zh-TW"/>
              </w:rPr>
              <w:t>勘察专业负责人</w:t>
            </w:r>
            <w:r>
              <w:rPr>
                <w:rStyle w:val="32"/>
                <w:rFonts w:hint="eastAsia"/>
                <w:b w:val="0"/>
                <w:color w:val="auto"/>
                <w:sz w:val="21"/>
                <w:szCs w:val="21"/>
                <w:highlight w:val="none"/>
                <w:shd w:val="clear" w:color="auto" w:fill="FFFFFF"/>
              </w:rPr>
              <w:t>（</w:t>
            </w:r>
            <w:r>
              <w:rPr>
                <w:rStyle w:val="32"/>
                <w:rFonts w:hint="eastAsia"/>
                <w:bCs w:val="0"/>
                <w:color w:val="auto"/>
                <w:sz w:val="21"/>
                <w:szCs w:val="21"/>
                <w:highlight w:val="none"/>
                <w:shd w:val="clear" w:color="auto" w:fill="FFFFFF"/>
              </w:rPr>
              <w:t>若为联合体，指勘察方</w:t>
            </w:r>
            <w:r>
              <w:rPr>
                <w:rStyle w:val="32"/>
                <w:rFonts w:hint="eastAsia"/>
                <w:b w:val="0"/>
                <w:color w:val="auto"/>
                <w:sz w:val="21"/>
                <w:szCs w:val="21"/>
                <w:highlight w:val="none"/>
                <w:shd w:val="clear" w:color="auto" w:fill="FFFFFF"/>
              </w:rPr>
              <w:t>）</w:t>
            </w:r>
            <w:r>
              <w:rPr>
                <w:rStyle w:val="52"/>
                <w:rFonts w:hint="eastAsia"/>
                <w:bCs/>
                <w:color w:val="auto"/>
                <w:sz w:val="21"/>
                <w:szCs w:val="21"/>
                <w:highlight w:val="none"/>
              </w:rPr>
              <w:t>：</w:t>
            </w:r>
          </w:p>
          <w:p w14:paraId="60A80274">
            <w:pPr>
              <w:spacing w:line="276" w:lineRule="auto"/>
              <w:rPr>
                <w:rStyle w:val="52"/>
                <w:bCs/>
                <w:color w:val="auto"/>
                <w:sz w:val="21"/>
                <w:szCs w:val="21"/>
                <w:highlight w:val="none"/>
              </w:rPr>
            </w:pPr>
            <w:r>
              <w:rPr>
                <w:rStyle w:val="52"/>
                <w:rFonts w:hint="eastAsia"/>
                <w:bCs/>
                <w:color w:val="auto"/>
                <w:sz w:val="21"/>
                <w:szCs w:val="21"/>
                <w:highlight w:val="none"/>
              </w:rPr>
              <w:t>1、具备</w:t>
            </w:r>
            <w:r>
              <w:rPr>
                <w:rFonts w:hint="eastAsia"/>
                <w:bCs/>
                <w:color w:val="auto"/>
                <w:sz w:val="21"/>
                <w:szCs w:val="21"/>
                <w:highlight w:val="none"/>
              </w:rPr>
              <w:t>注册土木工程师（岩土）执业资格，</w:t>
            </w:r>
            <w:r>
              <w:rPr>
                <w:rStyle w:val="52"/>
                <w:rFonts w:hint="eastAsia"/>
                <w:bCs/>
                <w:color w:val="auto"/>
                <w:sz w:val="21"/>
                <w:szCs w:val="21"/>
                <w:highlight w:val="none"/>
              </w:rPr>
              <w:t>得</w:t>
            </w:r>
            <w:r>
              <w:rPr>
                <w:rStyle w:val="52"/>
                <w:rFonts w:hint="eastAsia"/>
                <w:bCs/>
                <w:color w:val="auto"/>
                <w:sz w:val="21"/>
                <w:szCs w:val="21"/>
                <w:highlight w:val="none"/>
                <w:lang w:val="en-US"/>
              </w:rPr>
              <w:t>1</w:t>
            </w:r>
            <w:r>
              <w:rPr>
                <w:rStyle w:val="52"/>
                <w:rFonts w:hint="eastAsia"/>
                <w:bCs/>
                <w:color w:val="auto"/>
                <w:sz w:val="21"/>
                <w:szCs w:val="21"/>
                <w:highlight w:val="none"/>
              </w:rPr>
              <w:t>分；</w:t>
            </w:r>
          </w:p>
          <w:p w14:paraId="0214B4F8">
            <w:pPr>
              <w:spacing w:line="276" w:lineRule="auto"/>
              <w:rPr>
                <w:rStyle w:val="52"/>
                <w:bCs/>
                <w:color w:val="auto"/>
                <w:sz w:val="21"/>
                <w:szCs w:val="21"/>
                <w:highlight w:val="none"/>
              </w:rPr>
            </w:pPr>
            <w:r>
              <w:rPr>
                <w:rStyle w:val="52"/>
                <w:rFonts w:hint="eastAsia"/>
                <w:bCs/>
                <w:color w:val="auto"/>
                <w:sz w:val="21"/>
                <w:szCs w:val="21"/>
                <w:highlight w:val="none"/>
              </w:rPr>
              <w:t>2、具备工程相关专业副高级（或以上）技术职称的得1分；</w:t>
            </w:r>
          </w:p>
          <w:p w14:paraId="5204D4B6">
            <w:pPr>
              <w:spacing w:line="276" w:lineRule="auto"/>
              <w:rPr>
                <w:bCs/>
                <w:color w:val="auto"/>
                <w:sz w:val="21"/>
                <w:szCs w:val="21"/>
                <w:highlight w:val="none"/>
                <w:lang w:val="zh-TW"/>
              </w:rPr>
            </w:pPr>
            <w:r>
              <w:rPr>
                <w:rStyle w:val="52"/>
                <w:rFonts w:hint="eastAsia"/>
                <w:bCs/>
                <w:color w:val="auto"/>
                <w:sz w:val="21"/>
                <w:szCs w:val="21"/>
                <w:highlight w:val="none"/>
              </w:rPr>
              <w:t>本项最高得2分。</w:t>
            </w:r>
          </w:p>
        </w:tc>
      </w:tr>
      <w:tr w14:paraId="6101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95" w:type="dxa"/>
            <w:vMerge w:val="restart"/>
            <w:vAlign w:val="center"/>
          </w:tcPr>
          <w:p w14:paraId="66D04F0C">
            <w:pPr>
              <w:pStyle w:val="38"/>
              <w:spacing w:line="276" w:lineRule="auto"/>
              <w:ind w:right="82"/>
              <w:rPr>
                <w:color w:val="auto"/>
                <w:sz w:val="21"/>
                <w:szCs w:val="21"/>
                <w:highlight w:val="none"/>
              </w:rPr>
            </w:pPr>
            <w:r>
              <w:rPr>
                <w:rFonts w:hint="eastAsia"/>
                <w:color w:val="auto"/>
                <w:sz w:val="21"/>
                <w:szCs w:val="21"/>
                <w:highlight w:val="none"/>
              </w:rPr>
              <w:t>2.2.4（2）</w:t>
            </w:r>
          </w:p>
        </w:tc>
        <w:tc>
          <w:tcPr>
            <w:tcW w:w="1005" w:type="dxa"/>
            <w:vMerge w:val="restart"/>
            <w:vAlign w:val="center"/>
          </w:tcPr>
          <w:p w14:paraId="18AEE3DA">
            <w:pPr>
              <w:spacing w:line="276" w:lineRule="auto"/>
              <w:rPr>
                <w:bCs/>
                <w:color w:val="auto"/>
                <w:sz w:val="21"/>
                <w:szCs w:val="21"/>
                <w:highlight w:val="none"/>
              </w:rPr>
            </w:pPr>
            <w:r>
              <w:rPr>
                <w:rFonts w:hint="eastAsia"/>
                <w:bCs/>
                <w:color w:val="auto"/>
                <w:sz w:val="21"/>
                <w:szCs w:val="21"/>
                <w:highlight w:val="none"/>
                <w:lang w:val="en-US"/>
              </w:rPr>
              <w:t>勘察</w:t>
            </w:r>
            <w:r>
              <w:rPr>
                <w:rFonts w:hint="eastAsia"/>
                <w:bCs/>
                <w:color w:val="auto"/>
                <w:sz w:val="21"/>
                <w:szCs w:val="21"/>
                <w:highlight w:val="none"/>
              </w:rPr>
              <w:t>设计方案评分标准（暗标）（100分）</w:t>
            </w:r>
          </w:p>
        </w:tc>
        <w:tc>
          <w:tcPr>
            <w:tcW w:w="1605" w:type="dxa"/>
            <w:vAlign w:val="center"/>
          </w:tcPr>
          <w:p w14:paraId="28768F6D">
            <w:pPr>
              <w:spacing w:line="276" w:lineRule="auto"/>
              <w:jc w:val="center"/>
              <w:rPr>
                <w:bCs/>
                <w:color w:val="auto"/>
                <w:sz w:val="21"/>
                <w:szCs w:val="21"/>
                <w:highlight w:val="none"/>
              </w:rPr>
            </w:pPr>
            <w:r>
              <w:rPr>
                <w:rFonts w:hint="eastAsia"/>
                <w:bCs/>
                <w:color w:val="auto"/>
                <w:sz w:val="21"/>
                <w:szCs w:val="21"/>
                <w:highlight w:val="none"/>
              </w:rPr>
              <w:t>整体规划</w:t>
            </w:r>
          </w:p>
          <w:p w14:paraId="1F8D421E">
            <w:pPr>
              <w:spacing w:line="276" w:lineRule="auto"/>
              <w:jc w:val="center"/>
              <w:rPr>
                <w:bCs/>
                <w:color w:val="auto"/>
                <w:sz w:val="21"/>
                <w:szCs w:val="21"/>
                <w:highlight w:val="none"/>
              </w:rPr>
            </w:pPr>
            <w:r>
              <w:rPr>
                <w:rFonts w:hint="eastAsia"/>
                <w:bCs/>
                <w:color w:val="auto"/>
                <w:sz w:val="21"/>
                <w:szCs w:val="21"/>
                <w:highlight w:val="none"/>
              </w:rPr>
              <w:t>（15分）</w:t>
            </w:r>
          </w:p>
        </w:tc>
        <w:tc>
          <w:tcPr>
            <w:tcW w:w="5776" w:type="dxa"/>
            <w:gridSpan w:val="2"/>
            <w:vAlign w:val="center"/>
          </w:tcPr>
          <w:p w14:paraId="0CE4ED78">
            <w:pPr>
              <w:spacing w:line="276" w:lineRule="auto"/>
              <w:rPr>
                <w:bCs/>
                <w:color w:val="auto"/>
                <w:sz w:val="21"/>
                <w:szCs w:val="21"/>
                <w:highlight w:val="none"/>
              </w:rPr>
            </w:pPr>
            <w:r>
              <w:rPr>
                <w:rFonts w:hint="eastAsia"/>
                <w:bCs/>
                <w:color w:val="auto"/>
                <w:sz w:val="21"/>
                <w:szCs w:val="21"/>
                <w:highlight w:val="none"/>
              </w:rPr>
              <w:t>整体规划合理，对项目理解准确深刻，特别是对三滘村区域整体规划引导、周边片区的发展思路的熟悉程度，能符合大片区的功能定位与要求。总体规划满足用地规划条件相关要求，土地规划利用合理。划空间结构清晰，功能分区明确、交通组织合理，绿化与开敞空间体系富于特色。</w:t>
            </w:r>
          </w:p>
          <w:p w14:paraId="5F228F35">
            <w:pPr>
              <w:spacing w:line="276" w:lineRule="auto"/>
              <w:rPr>
                <w:bCs/>
                <w:color w:val="auto"/>
                <w:sz w:val="21"/>
                <w:szCs w:val="21"/>
                <w:highlight w:val="none"/>
              </w:rPr>
            </w:pPr>
            <w:r>
              <w:rPr>
                <w:rFonts w:hint="eastAsia"/>
                <w:bCs/>
                <w:color w:val="auto"/>
                <w:sz w:val="21"/>
                <w:szCs w:val="21"/>
                <w:highlight w:val="none"/>
              </w:rPr>
              <w:t>优得（10，15]分；良得(5,10]分；一般得(0,5]分；差不得分。</w:t>
            </w:r>
          </w:p>
        </w:tc>
      </w:tr>
      <w:tr w14:paraId="6989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95" w:type="dxa"/>
            <w:vMerge w:val="continue"/>
            <w:tcBorders>
              <w:top w:val="nil"/>
            </w:tcBorders>
            <w:vAlign w:val="center"/>
          </w:tcPr>
          <w:p w14:paraId="73C2799C">
            <w:pPr>
              <w:spacing w:line="276" w:lineRule="auto"/>
              <w:ind w:right="82"/>
              <w:rPr>
                <w:color w:val="auto"/>
                <w:sz w:val="21"/>
                <w:szCs w:val="21"/>
                <w:highlight w:val="none"/>
              </w:rPr>
            </w:pPr>
          </w:p>
        </w:tc>
        <w:tc>
          <w:tcPr>
            <w:tcW w:w="1005" w:type="dxa"/>
            <w:vMerge w:val="continue"/>
            <w:tcBorders>
              <w:top w:val="nil"/>
            </w:tcBorders>
            <w:vAlign w:val="center"/>
          </w:tcPr>
          <w:p w14:paraId="75F5B190">
            <w:pPr>
              <w:spacing w:line="276" w:lineRule="auto"/>
              <w:rPr>
                <w:bCs/>
                <w:color w:val="auto"/>
                <w:sz w:val="21"/>
                <w:szCs w:val="21"/>
                <w:highlight w:val="none"/>
              </w:rPr>
            </w:pPr>
          </w:p>
        </w:tc>
        <w:tc>
          <w:tcPr>
            <w:tcW w:w="1605" w:type="dxa"/>
            <w:vAlign w:val="center"/>
          </w:tcPr>
          <w:p w14:paraId="4C8BF329">
            <w:pPr>
              <w:pStyle w:val="38"/>
              <w:spacing w:line="276" w:lineRule="auto"/>
              <w:ind w:left="63"/>
              <w:jc w:val="center"/>
              <w:rPr>
                <w:bCs/>
                <w:color w:val="auto"/>
                <w:sz w:val="21"/>
                <w:szCs w:val="21"/>
                <w:highlight w:val="none"/>
              </w:rPr>
            </w:pPr>
            <w:r>
              <w:rPr>
                <w:rFonts w:hint="eastAsia"/>
                <w:bCs/>
                <w:color w:val="auto"/>
                <w:sz w:val="21"/>
                <w:szCs w:val="21"/>
                <w:highlight w:val="none"/>
              </w:rPr>
              <w:t>设计概念</w:t>
            </w:r>
          </w:p>
          <w:p w14:paraId="7A32E878">
            <w:pPr>
              <w:pStyle w:val="38"/>
              <w:spacing w:line="276" w:lineRule="auto"/>
              <w:ind w:left="63"/>
              <w:jc w:val="center"/>
              <w:rPr>
                <w:bCs/>
                <w:color w:val="auto"/>
                <w:sz w:val="21"/>
                <w:szCs w:val="21"/>
                <w:highlight w:val="none"/>
              </w:rPr>
            </w:pPr>
            <w:r>
              <w:rPr>
                <w:rFonts w:hint="eastAsia"/>
                <w:bCs/>
                <w:color w:val="auto"/>
                <w:sz w:val="21"/>
                <w:szCs w:val="21"/>
                <w:highlight w:val="none"/>
              </w:rPr>
              <w:t>（15分）</w:t>
            </w:r>
          </w:p>
        </w:tc>
        <w:tc>
          <w:tcPr>
            <w:tcW w:w="5776" w:type="dxa"/>
            <w:gridSpan w:val="2"/>
            <w:vAlign w:val="center"/>
          </w:tcPr>
          <w:p w14:paraId="7C90D732">
            <w:pPr>
              <w:adjustRightInd w:val="0"/>
              <w:spacing w:line="276" w:lineRule="auto"/>
              <w:rPr>
                <w:bCs/>
                <w:color w:val="auto"/>
                <w:sz w:val="21"/>
                <w:szCs w:val="21"/>
                <w:highlight w:val="none"/>
              </w:rPr>
            </w:pPr>
            <w:r>
              <w:rPr>
                <w:rFonts w:hint="eastAsia"/>
                <w:bCs/>
                <w:color w:val="auto"/>
                <w:sz w:val="21"/>
                <w:szCs w:val="21"/>
                <w:highlight w:val="none"/>
              </w:rPr>
              <w:t>提出设计的总体构思和设计理念，设计理念、设计风格及环境适应性突出三滘村区域的特征和特色，符合适应、绿色和可持续原则。</w:t>
            </w:r>
          </w:p>
          <w:p w14:paraId="59470CD6">
            <w:pPr>
              <w:pStyle w:val="38"/>
              <w:spacing w:line="276" w:lineRule="auto"/>
              <w:rPr>
                <w:bCs/>
                <w:color w:val="auto"/>
                <w:sz w:val="21"/>
                <w:szCs w:val="21"/>
                <w:highlight w:val="none"/>
              </w:rPr>
            </w:pPr>
            <w:r>
              <w:rPr>
                <w:rFonts w:hint="eastAsia"/>
                <w:bCs/>
                <w:color w:val="auto"/>
                <w:sz w:val="21"/>
                <w:szCs w:val="21"/>
                <w:highlight w:val="none"/>
              </w:rPr>
              <w:t>优得（10，15]分；良得(5,10]分；一般得(0,5]分；差不得分。</w:t>
            </w:r>
          </w:p>
        </w:tc>
      </w:tr>
      <w:tr w14:paraId="09AC4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5" w:type="dxa"/>
            <w:vMerge w:val="continue"/>
            <w:tcBorders>
              <w:top w:val="nil"/>
            </w:tcBorders>
            <w:vAlign w:val="center"/>
          </w:tcPr>
          <w:p w14:paraId="0B9C3629">
            <w:pPr>
              <w:spacing w:line="276" w:lineRule="auto"/>
              <w:ind w:right="82"/>
              <w:rPr>
                <w:color w:val="auto"/>
                <w:sz w:val="21"/>
                <w:szCs w:val="21"/>
                <w:highlight w:val="none"/>
              </w:rPr>
            </w:pPr>
          </w:p>
        </w:tc>
        <w:tc>
          <w:tcPr>
            <w:tcW w:w="1005" w:type="dxa"/>
            <w:vMerge w:val="continue"/>
            <w:tcBorders>
              <w:top w:val="nil"/>
            </w:tcBorders>
            <w:vAlign w:val="center"/>
          </w:tcPr>
          <w:p w14:paraId="37C32836">
            <w:pPr>
              <w:spacing w:line="276" w:lineRule="auto"/>
              <w:rPr>
                <w:bCs/>
                <w:color w:val="auto"/>
                <w:sz w:val="21"/>
                <w:szCs w:val="21"/>
                <w:highlight w:val="none"/>
              </w:rPr>
            </w:pPr>
          </w:p>
        </w:tc>
        <w:tc>
          <w:tcPr>
            <w:tcW w:w="1605" w:type="dxa"/>
            <w:vAlign w:val="center"/>
          </w:tcPr>
          <w:p w14:paraId="4DD3A618">
            <w:pPr>
              <w:pStyle w:val="38"/>
              <w:spacing w:line="276" w:lineRule="auto"/>
              <w:ind w:left="63"/>
              <w:jc w:val="center"/>
              <w:rPr>
                <w:bCs/>
                <w:color w:val="auto"/>
                <w:sz w:val="21"/>
                <w:szCs w:val="21"/>
                <w:highlight w:val="none"/>
              </w:rPr>
            </w:pPr>
            <w:r>
              <w:rPr>
                <w:rFonts w:hint="eastAsia"/>
                <w:bCs/>
                <w:color w:val="auto"/>
                <w:sz w:val="21"/>
                <w:szCs w:val="21"/>
                <w:highlight w:val="none"/>
              </w:rPr>
              <w:t>建筑造型</w:t>
            </w:r>
          </w:p>
          <w:p w14:paraId="6F277B8D">
            <w:pPr>
              <w:pStyle w:val="38"/>
              <w:spacing w:line="276" w:lineRule="auto"/>
              <w:ind w:left="62"/>
              <w:jc w:val="center"/>
              <w:rPr>
                <w:bCs/>
                <w:color w:val="auto"/>
                <w:sz w:val="21"/>
                <w:szCs w:val="21"/>
                <w:highlight w:val="none"/>
              </w:rPr>
            </w:pPr>
            <w:r>
              <w:rPr>
                <w:rFonts w:hint="eastAsia"/>
                <w:bCs/>
                <w:color w:val="auto"/>
                <w:sz w:val="21"/>
                <w:szCs w:val="21"/>
                <w:highlight w:val="none"/>
              </w:rPr>
              <w:t>（10分）</w:t>
            </w:r>
          </w:p>
        </w:tc>
        <w:tc>
          <w:tcPr>
            <w:tcW w:w="5776" w:type="dxa"/>
            <w:gridSpan w:val="2"/>
            <w:vAlign w:val="center"/>
          </w:tcPr>
          <w:p w14:paraId="2350465B">
            <w:pPr>
              <w:adjustRightInd w:val="0"/>
              <w:spacing w:line="276" w:lineRule="auto"/>
              <w:rPr>
                <w:bCs/>
                <w:color w:val="auto"/>
                <w:sz w:val="21"/>
                <w:szCs w:val="21"/>
                <w:highlight w:val="none"/>
              </w:rPr>
            </w:pPr>
            <w:r>
              <w:rPr>
                <w:rFonts w:hint="eastAsia"/>
                <w:bCs/>
                <w:color w:val="auto"/>
                <w:sz w:val="21"/>
                <w:szCs w:val="21"/>
                <w:highlight w:val="none"/>
              </w:rPr>
              <w:t>建筑形式清晰、细腻、精致、简洁，视觉效果良好，建筑外观与城市文化及周边环境整体和谐，符合三滘村区域及周边片区的特征和特色，视觉上和谐与对比，增强建筑的吸引力。</w:t>
            </w:r>
          </w:p>
          <w:p w14:paraId="1896E092">
            <w:pPr>
              <w:pStyle w:val="38"/>
              <w:spacing w:line="276" w:lineRule="auto"/>
              <w:rPr>
                <w:bCs/>
                <w:color w:val="auto"/>
                <w:sz w:val="21"/>
                <w:szCs w:val="21"/>
                <w:highlight w:val="none"/>
              </w:rPr>
            </w:pPr>
            <w:r>
              <w:rPr>
                <w:rFonts w:hint="eastAsia"/>
                <w:bCs/>
                <w:color w:val="auto"/>
                <w:sz w:val="21"/>
                <w:szCs w:val="21"/>
                <w:highlight w:val="none"/>
              </w:rPr>
              <w:t>优得（8，10]分；良得（6，8]分；一般得（0，6]分；差不得分。</w:t>
            </w:r>
          </w:p>
        </w:tc>
      </w:tr>
      <w:tr w14:paraId="01DB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5" w:type="dxa"/>
            <w:vMerge w:val="continue"/>
            <w:tcBorders>
              <w:top w:val="nil"/>
            </w:tcBorders>
            <w:vAlign w:val="center"/>
          </w:tcPr>
          <w:p w14:paraId="0E5387E4">
            <w:pPr>
              <w:spacing w:line="276" w:lineRule="auto"/>
              <w:ind w:right="82"/>
              <w:rPr>
                <w:color w:val="auto"/>
                <w:sz w:val="21"/>
                <w:szCs w:val="21"/>
                <w:highlight w:val="none"/>
              </w:rPr>
            </w:pPr>
          </w:p>
        </w:tc>
        <w:tc>
          <w:tcPr>
            <w:tcW w:w="1005" w:type="dxa"/>
            <w:vMerge w:val="continue"/>
            <w:tcBorders>
              <w:top w:val="nil"/>
            </w:tcBorders>
            <w:vAlign w:val="center"/>
          </w:tcPr>
          <w:p w14:paraId="6BA7ACF2">
            <w:pPr>
              <w:spacing w:line="276" w:lineRule="auto"/>
              <w:rPr>
                <w:bCs/>
                <w:color w:val="auto"/>
                <w:sz w:val="21"/>
                <w:szCs w:val="21"/>
                <w:highlight w:val="none"/>
              </w:rPr>
            </w:pPr>
          </w:p>
        </w:tc>
        <w:tc>
          <w:tcPr>
            <w:tcW w:w="1605" w:type="dxa"/>
            <w:vAlign w:val="center"/>
          </w:tcPr>
          <w:p w14:paraId="10B50064">
            <w:pPr>
              <w:pStyle w:val="38"/>
              <w:spacing w:line="276" w:lineRule="auto"/>
              <w:ind w:left="63"/>
              <w:jc w:val="center"/>
              <w:rPr>
                <w:bCs/>
                <w:color w:val="auto"/>
                <w:sz w:val="21"/>
                <w:szCs w:val="21"/>
                <w:highlight w:val="none"/>
              </w:rPr>
            </w:pPr>
            <w:r>
              <w:rPr>
                <w:rFonts w:hint="eastAsia"/>
                <w:bCs/>
                <w:color w:val="auto"/>
                <w:sz w:val="21"/>
                <w:szCs w:val="21"/>
                <w:highlight w:val="none"/>
              </w:rPr>
              <w:t>使用功能</w:t>
            </w:r>
          </w:p>
          <w:p w14:paraId="486630D6">
            <w:pPr>
              <w:pStyle w:val="38"/>
              <w:spacing w:line="276" w:lineRule="auto"/>
              <w:ind w:left="63"/>
              <w:jc w:val="center"/>
              <w:rPr>
                <w:bCs/>
                <w:color w:val="auto"/>
                <w:sz w:val="21"/>
                <w:szCs w:val="21"/>
                <w:highlight w:val="none"/>
              </w:rPr>
            </w:pPr>
            <w:r>
              <w:rPr>
                <w:rFonts w:hint="eastAsia"/>
                <w:bCs/>
                <w:color w:val="auto"/>
                <w:sz w:val="21"/>
                <w:szCs w:val="21"/>
                <w:highlight w:val="none"/>
              </w:rPr>
              <w:t>（10分）</w:t>
            </w:r>
          </w:p>
        </w:tc>
        <w:tc>
          <w:tcPr>
            <w:tcW w:w="5776" w:type="dxa"/>
            <w:gridSpan w:val="2"/>
            <w:vAlign w:val="center"/>
          </w:tcPr>
          <w:p w14:paraId="63D5813C">
            <w:pPr>
              <w:adjustRightInd w:val="0"/>
              <w:spacing w:line="276" w:lineRule="auto"/>
              <w:rPr>
                <w:bCs/>
                <w:color w:val="auto"/>
                <w:sz w:val="21"/>
                <w:szCs w:val="21"/>
                <w:highlight w:val="none"/>
              </w:rPr>
            </w:pPr>
            <w:r>
              <w:rPr>
                <w:rFonts w:hint="eastAsia"/>
                <w:bCs/>
                <w:color w:val="auto"/>
                <w:sz w:val="21"/>
                <w:szCs w:val="21"/>
                <w:highlight w:val="none"/>
              </w:rPr>
              <w:t>针对本项目的实际使用需求进行合理布局、空间组织和设施配置等。提升建筑的实用性、舒适性和经济性。包括空间布局设计、设施配置、通风与采光设计、安全与舒适性、整体协调性等。以创造出高效、安全、舒适的建筑环境，提高建筑的整体价值和使用效率。</w:t>
            </w:r>
          </w:p>
          <w:p w14:paraId="628C5556">
            <w:pPr>
              <w:pStyle w:val="38"/>
              <w:spacing w:line="276" w:lineRule="auto"/>
              <w:rPr>
                <w:bCs/>
                <w:color w:val="auto"/>
                <w:sz w:val="21"/>
                <w:szCs w:val="21"/>
                <w:highlight w:val="none"/>
              </w:rPr>
            </w:pPr>
            <w:r>
              <w:rPr>
                <w:rFonts w:hint="eastAsia"/>
                <w:bCs/>
                <w:color w:val="auto"/>
                <w:sz w:val="21"/>
                <w:szCs w:val="21"/>
                <w:highlight w:val="none"/>
              </w:rPr>
              <w:t>优得（8，10]分；良得（6，8]分；一般得（0，6]分；差不得分。</w:t>
            </w:r>
          </w:p>
        </w:tc>
      </w:tr>
      <w:tr w14:paraId="28765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5" w:type="dxa"/>
            <w:vMerge w:val="continue"/>
            <w:tcBorders>
              <w:top w:val="nil"/>
            </w:tcBorders>
            <w:vAlign w:val="center"/>
          </w:tcPr>
          <w:p w14:paraId="1CB73B2F">
            <w:pPr>
              <w:spacing w:line="276" w:lineRule="auto"/>
              <w:ind w:right="82"/>
              <w:rPr>
                <w:color w:val="auto"/>
                <w:sz w:val="21"/>
                <w:szCs w:val="21"/>
                <w:highlight w:val="none"/>
              </w:rPr>
            </w:pPr>
          </w:p>
        </w:tc>
        <w:tc>
          <w:tcPr>
            <w:tcW w:w="1005" w:type="dxa"/>
            <w:vMerge w:val="continue"/>
            <w:tcBorders>
              <w:top w:val="nil"/>
            </w:tcBorders>
            <w:vAlign w:val="center"/>
          </w:tcPr>
          <w:p w14:paraId="0BCEDA60">
            <w:pPr>
              <w:spacing w:line="276" w:lineRule="auto"/>
              <w:rPr>
                <w:bCs/>
                <w:color w:val="auto"/>
                <w:sz w:val="21"/>
                <w:szCs w:val="21"/>
                <w:highlight w:val="none"/>
              </w:rPr>
            </w:pPr>
          </w:p>
        </w:tc>
        <w:tc>
          <w:tcPr>
            <w:tcW w:w="1605" w:type="dxa"/>
            <w:vAlign w:val="center"/>
          </w:tcPr>
          <w:p w14:paraId="62C7A2A0">
            <w:pPr>
              <w:pStyle w:val="38"/>
              <w:spacing w:line="276" w:lineRule="auto"/>
              <w:ind w:left="63"/>
              <w:jc w:val="center"/>
              <w:rPr>
                <w:bCs/>
                <w:color w:val="auto"/>
                <w:sz w:val="21"/>
                <w:szCs w:val="21"/>
                <w:highlight w:val="none"/>
              </w:rPr>
            </w:pPr>
            <w:r>
              <w:rPr>
                <w:rFonts w:hint="eastAsia"/>
                <w:bCs/>
                <w:color w:val="auto"/>
                <w:sz w:val="21"/>
                <w:szCs w:val="21"/>
                <w:highlight w:val="none"/>
              </w:rPr>
              <w:t>交通组织</w:t>
            </w:r>
          </w:p>
          <w:p w14:paraId="0656B1F3">
            <w:pPr>
              <w:pStyle w:val="38"/>
              <w:spacing w:line="276" w:lineRule="auto"/>
              <w:ind w:left="63"/>
              <w:jc w:val="center"/>
              <w:rPr>
                <w:bCs/>
                <w:color w:val="auto"/>
                <w:sz w:val="21"/>
                <w:szCs w:val="21"/>
                <w:highlight w:val="none"/>
              </w:rPr>
            </w:pPr>
            <w:r>
              <w:rPr>
                <w:rFonts w:hint="eastAsia"/>
                <w:bCs/>
                <w:color w:val="auto"/>
                <w:sz w:val="21"/>
                <w:szCs w:val="21"/>
                <w:highlight w:val="none"/>
              </w:rPr>
              <w:t>（10分）</w:t>
            </w:r>
          </w:p>
        </w:tc>
        <w:tc>
          <w:tcPr>
            <w:tcW w:w="5776" w:type="dxa"/>
            <w:gridSpan w:val="2"/>
            <w:vAlign w:val="center"/>
          </w:tcPr>
          <w:p w14:paraId="1D8A61EF">
            <w:pPr>
              <w:adjustRightInd w:val="0"/>
              <w:spacing w:line="276" w:lineRule="auto"/>
              <w:rPr>
                <w:bCs/>
                <w:color w:val="auto"/>
                <w:sz w:val="21"/>
                <w:szCs w:val="21"/>
                <w:highlight w:val="none"/>
              </w:rPr>
            </w:pPr>
            <w:r>
              <w:rPr>
                <w:rFonts w:hint="eastAsia"/>
                <w:bCs/>
                <w:color w:val="auto"/>
                <w:sz w:val="21"/>
                <w:szCs w:val="21"/>
                <w:highlight w:val="none"/>
              </w:rPr>
              <w:t>建筑内部的交通流线：通过对人流、物流和车辆流动进行合理规划与设计，确保建筑物的使用效率、安全性和舒适性。</w:t>
            </w:r>
          </w:p>
          <w:p w14:paraId="2E4F4551">
            <w:pPr>
              <w:adjustRightInd w:val="0"/>
              <w:spacing w:line="276" w:lineRule="auto"/>
              <w:rPr>
                <w:bCs/>
                <w:color w:val="auto"/>
                <w:sz w:val="21"/>
                <w:szCs w:val="21"/>
                <w:highlight w:val="none"/>
              </w:rPr>
            </w:pPr>
            <w:r>
              <w:rPr>
                <w:rFonts w:hint="eastAsia"/>
                <w:bCs/>
                <w:color w:val="auto"/>
                <w:sz w:val="21"/>
                <w:szCs w:val="21"/>
                <w:highlight w:val="none"/>
              </w:rPr>
              <w:t>楼梯和电梯的设置考虑使用频率，确保安全和便利性；合理规划停车场的规模、布局和出入口；停车场规划应考虑无障碍停车位的设置，以满足特殊人群的需求；还应有急疏散设计，确保在紧急情况下人员的安全疏散。</w:t>
            </w:r>
          </w:p>
          <w:p w14:paraId="503A8872">
            <w:pPr>
              <w:adjustRightInd w:val="0"/>
              <w:spacing w:line="276" w:lineRule="auto"/>
              <w:rPr>
                <w:bCs/>
                <w:color w:val="auto"/>
                <w:sz w:val="21"/>
                <w:szCs w:val="21"/>
                <w:highlight w:val="none"/>
              </w:rPr>
            </w:pPr>
            <w:r>
              <w:rPr>
                <w:rFonts w:hint="eastAsia"/>
                <w:bCs/>
                <w:color w:val="auto"/>
                <w:sz w:val="21"/>
                <w:szCs w:val="21"/>
                <w:highlight w:val="none"/>
              </w:rPr>
              <w:t>外部交通系统的衔接：考虑建筑与周边环境的协调，减少对周围环境的影响；通过设置绿化带、步行道、自行车道等，提升交通环境的舒适度；考虑建筑与公共交通系统的衔接。</w:t>
            </w:r>
          </w:p>
          <w:p w14:paraId="586D7F70">
            <w:pPr>
              <w:pStyle w:val="38"/>
              <w:spacing w:line="276" w:lineRule="auto"/>
              <w:rPr>
                <w:bCs/>
                <w:color w:val="auto"/>
                <w:sz w:val="21"/>
                <w:szCs w:val="21"/>
                <w:highlight w:val="none"/>
              </w:rPr>
            </w:pPr>
            <w:r>
              <w:rPr>
                <w:rFonts w:hint="eastAsia"/>
                <w:bCs/>
                <w:color w:val="auto"/>
                <w:sz w:val="21"/>
                <w:szCs w:val="21"/>
                <w:highlight w:val="none"/>
              </w:rPr>
              <w:t>优得（8，10]分；良得（6，8]分；一般得（0，6]分；差不得分。</w:t>
            </w:r>
          </w:p>
        </w:tc>
      </w:tr>
      <w:tr w14:paraId="0A6F3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5" w:type="dxa"/>
            <w:vMerge w:val="continue"/>
            <w:tcBorders>
              <w:top w:val="nil"/>
            </w:tcBorders>
            <w:vAlign w:val="center"/>
          </w:tcPr>
          <w:p w14:paraId="45ECD7FD">
            <w:pPr>
              <w:spacing w:line="276" w:lineRule="auto"/>
              <w:ind w:right="82"/>
              <w:rPr>
                <w:color w:val="auto"/>
                <w:sz w:val="21"/>
                <w:szCs w:val="21"/>
                <w:highlight w:val="none"/>
              </w:rPr>
            </w:pPr>
          </w:p>
        </w:tc>
        <w:tc>
          <w:tcPr>
            <w:tcW w:w="1005" w:type="dxa"/>
            <w:vMerge w:val="continue"/>
            <w:tcBorders>
              <w:top w:val="nil"/>
            </w:tcBorders>
            <w:vAlign w:val="center"/>
          </w:tcPr>
          <w:p w14:paraId="622D4C56">
            <w:pPr>
              <w:spacing w:line="276" w:lineRule="auto"/>
              <w:rPr>
                <w:bCs/>
                <w:color w:val="auto"/>
                <w:sz w:val="21"/>
                <w:szCs w:val="21"/>
                <w:highlight w:val="none"/>
              </w:rPr>
            </w:pPr>
          </w:p>
        </w:tc>
        <w:tc>
          <w:tcPr>
            <w:tcW w:w="1605" w:type="dxa"/>
            <w:vAlign w:val="center"/>
          </w:tcPr>
          <w:p w14:paraId="746F5415">
            <w:pPr>
              <w:pStyle w:val="38"/>
              <w:spacing w:line="276" w:lineRule="auto"/>
              <w:ind w:left="63"/>
              <w:jc w:val="center"/>
              <w:rPr>
                <w:bCs/>
                <w:color w:val="auto"/>
                <w:sz w:val="21"/>
                <w:szCs w:val="21"/>
                <w:highlight w:val="none"/>
              </w:rPr>
            </w:pPr>
            <w:r>
              <w:rPr>
                <w:rFonts w:hint="eastAsia"/>
                <w:bCs/>
                <w:color w:val="auto"/>
                <w:sz w:val="21"/>
                <w:szCs w:val="21"/>
                <w:highlight w:val="none"/>
              </w:rPr>
              <w:t>景观</w:t>
            </w:r>
          </w:p>
          <w:p w14:paraId="3297511D">
            <w:pPr>
              <w:pStyle w:val="38"/>
              <w:spacing w:line="276" w:lineRule="auto"/>
              <w:ind w:left="63"/>
              <w:jc w:val="center"/>
              <w:rPr>
                <w:bCs/>
                <w:color w:val="auto"/>
                <w:sz w:val="21"/>
                <w:szCs w:val="21"/>
                <w:highlight w:val="none"/>
              </w:rPr>
            </w:pPr>
            <w:r>
              <w:rPr>
                <w:rFonts w:hint="eastAsia"/>
                <w:bCs/>
                <w:color w:val="auto"/>
                <w:sz w:val="21"/>
                <w:szCs w:val="21"/>
                <w:highlight w:val="none"/>
              </w:rPr>
              <w:t>（10分）</w:t>
            </w:r>
          </w:p>
        </w:tc>
        <w:tc>
          <w:tcPr>
            <w:tcW w:w="5776" w:type="dxa"/>
            <w:gridSpan w:val="2"/>
            <w:vAlign w:val="center"/>
          </w:tcPr>
          <w:p w14:paraId="3CCD4ADC">
            <w:pPr>
              <w:widowControl/>
              <w:spacing w:line="276" w:lineRule="auto"/>
              <w:rPr>
                <w:bCs/>
                <w:color w:val="auto"/>
                <w:sz w:val="21"/>
                <w:szCs w:val="21"/>
                <w:highlight w:val="none"/>
              </w:rPr>
            </w:pPr>
            <w:r>
              <w:rPr>
                <w:rFonts w:hint="eastAsia"/>
                <w:bCs/>
                <w:color w:val="auto"/>
                <w:sz w:val="21"/>
                <w:szCs w:val="21"/>
                <w:highlight w:val="none"/>
              </w:rPr>
              <w:t>充分考虑地形、空间的划分合理性；公共绿地位置适当、观赏性与实用性相结合；合理利用绿化、水体，提供优良的室外活动场所；景观设计具有系统性和整体性；整体景观风格现代时尚，与建筑设计配合度高。</w:t>
            </w:r>
          </w:p>
          <w:p w14:paraId="436F1C95">
            <w:pPr>
              <w:pStyle w:val="38"/>
              <w:spacing w:line="276" w:lineRule="auto"/>
              <w:rPr>
                <w:bCs/>
                <w:color w:val="auto"/>
                <w:sz w:val="21"/>
                <w:szCs w:val="21"/>
                <w:highlight w:val="none"/>
              </w:rPr>
            </w:pPr>
            <w:r>
              <w:rPr>
                <w:rFonts w:hint="eastAsia"/>
                <w:bCs/>
                <w:color w:val="auto"/>
                <w:sz w:val="21"/>
                <w:szCs w:val="21"/>
                <w:highlight w:val="none"/>
              </w:rPr>
              <w:t>优得（8，10]分；良得（6，8]分；一般得（0，6]分；差不得分。</w:t>
            </w:r>
          </w:p>
        </w:tc>
      </w:tr>
      <w:tr w14:paraId="0E78F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95" w:type="dxa"/>
            <w:vMerge w:val="continue"/>
            <w:tcBorders>
              <w:top w:val="nil"/>
            </w:tcBorders>
            <w:vAlign w:val="center"/>
          </w:tcPr>
          <w:p w14:paraId="2579128E">
            <w:pPr>
              <w:spacing w:line="276" w:lineRule="auto"/>
              <w:ind w:right="82"/>
              <w:rPr>
                <w:color w:val="auto"/>
                <w:sz w:val="21"/>
                <w:szCs w:val="21"/>
                <w:highlight w:val="none"/>
              </w:rPr>
            </w:pPr>
          </w:p>
        </w:tc>
        <w:tc>
          <w:tcPr>
            <w:tcW w:w="1005" w:type="dxa"/>
            <w:vMerge w:val="continue"/>
            <w:tcBorders>
              <w:top w:val="nil"/>
            </w:tcBorders>
            <w:vAlign w:val="center"/>
          </w:tcPr>
          <w:p w14:paraId="5822C296">
            <w:pPr>
              <w:spacing w:line="276" w:lineRule="auto"/>
              <w:rPr>
                <w:bCs/>
                <w:color w:val="auto"/>
                <w:sz w:val="21"/>
                <w:szCs w:val="21"/>
                <w:highlight w:val="none"/>
              </w:rPr>
            </w:pPr>
          </w:p>
        </w:tc>
        <w:tc>
          <w:tcPr>
            <w:tcW w:w="1605" w:type="dxa"/>
            <w:vAlign w:val="center"/>
          </w:tcPr>
          <w:p w14:paraId="0DA1BCB2">
            <w:pPr>
              <w:pStyle w:val="38"/>
              <w:spacing w:line="276" w:lineRule="auto"/>
              <w:ind w:left="63"/>
              <w:jc w:val="center"/>
              <w:rPr>
                <w:bCs/>
                <w:color w:val="auto"/>
                <w:sz w:val="21"/>
                <w:szCs w:val="21"/>
                <w:highlight w:val="none"/>
              </w:rPr>
            </w:pPr>
            <w:r>
              <w:rPr>
                <w:rFonts w:hint="eastAsia"/>
                <w:bCs/>
                <w:color w:val="auto"/>
                <w:sz w:val="21"/>
                <w:szCs w:val="21"/>
                <w:highlight w:val="none"/>
              </w:rPr>
              <w:t>BIM技术运用（10分）</w:t>
            </w:r>
          </w:p>
        </w:tc>
        <w:tc>
          <w:tcPr>
            <w:tcW w:w="5776" w:type="dxa"/>
            <w:gridSpan w:val="2"/>
            <w:vAlign w:val="center"/>
          </w:tcPr>
          <w:p w14:paraId="263B8F88">
            <w:pPr>
              <w:adjustRightInd w:val="0"/>
              <w:spacing w:line="276" w:lineRule="auto"/>
              <w:rPr>
                <w:bCs/>
                <w:color w:val="auto"/>
                <w:sz w:val="21"/>
                <w:szCs w:val="21"/>
                <w:highlight w:val="none"/>
              </w:rPr>
            </w:pPr>
            <w:r>
              <w:rPr>
                <w:rFonts w:hint="eastAsia"/>
                <w:bCs/>
                <w:color w:val="auto"/>
                <w:sz w:val="21"/>
                <w:szCs w:val="21"/>
                <w:highlight w:val="none"/>
              </w:rPr>
              <w:t>方案设计采用BIM技术，方案明确、可实施性强。</w:t>
            </w:r>
          </w:p>
          <w:p w14:paraId="1F0B0018">
            <w:pPr>
              <w:pStyle w:val="38"/>
              <w:spacing w:line="276" w:lineRule="auto"/>
              <w:rPr>
                <w:bCs/>
                <w:color w:val="auto"/>
                <w:sz w:val="21"/>
                <w:szCs w:val="21"/>
                <w:highlight w:val="none"/>
              </w:rPr>
            </w:pPr>
            <w:r>
              <w:rPr>
                <w:rFonts w:hint="eastAsia"/>
                <w:bCs/>
                <w:color w:val="auto"/>
                <w:sz w:val="21"/>
                <w:szCs w:val="21"/>
                <w:highlight w:val="none"/>
              </w:rPr>
              <w:t>优得（8，10]分；良得（6，8]分；一般得（0，6]分；差不得分。</w:t>
            </w:r>
          </w:p>
        </w:tc>
      </w:tr>
      <w:tr w14:paraId="2241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5" w:type="dxa"/>
            <w:vMerge w:val="continue"/>
            <w:tcBorders>
              <w:top w:val="nil"/>
            </w:tcBorders>
            <w:vAlign w:val="center"/>
          </w:tcPr>
          <w:p w14:paraId="06FE8FFE">
            <w:pPr>
              <w:spacing w:line="276" w:lineRule="auto"/>
              <w:ind w:right="82"/>
              <w:rPr>
                <w:color w:val="auto"/>
                <w:sz w:val="21"/>
                <w:szCs w:val="21"/>
                <w:highlight w:val="none"/>
              </w:rPr>
            </w:pPr>
          </w:p>
        </w:tc>
        <w:tc>
          <w:tcPr>
            <w:tcW w:w="1005" w:type="dxa"/>
            <w:vMerge w:val="continue"/>
            <w:tcBorders>
              <w:top w:val="nil"/>
            </w:tcBorders>
            <w:vAlign w:val="center"/>
          </w:tcPr>
          <w:p w14:paraId="47DA1358">
            <w:pPr>
              <w:spacing w:line="276" w:lineRule="auto"/>
              <w:rPr>
                <w:bCs/>
                <w:color w:val="auto"/>
                <w:sz w:val="21"/>
                <w:szCs w:val="21"/>
                <w:highlight w:val="none"/>
              </w:rPr>
            </w:pPr>
          </w:p>
        </w:tc>
        <w:tc>
          <w:tcPr>
            <w:tcW w:w="1605" w:type="dxa"/>
            <w:vAlign w:val="center"/>
          </w:tcPr>
          <w:p w14:paraId="1A4B4778">
            <w:pPr>
              <w:adjustRightInd w:val="0"/>
              <w:spacing w:line="276" w:lineRule="auto"/>
              <w:jc w:val="center"/>
              <w:rPr>
                <w:bCs/>
                <w:color w:val="auto"/>
                <w:sz w:val="21"/>
                <w:szCs w:val="21"/>
                <w:highlight w:val="none"/>
              </w:rPr>
            </w:pPr>
            <w:r>
              <w:rPr>
                <w:rFonts w:hint="eastAsia"/>
                <w:bCs/>
                <w:color w:val="auto"/>
                <w:sz w:val="21"/>
                <w:szCs w:val="21"/>
                <w:highlight w:val="none"/>
              </w:rPr>
              <w:t>海绵城市</w:t>
            </w:r>
          </w:p>
          <w:p w14:paraId="56D5E246">
            <w:pPr>
              <w:pStyle w:val="38"/>
              <w:spacing w:line="276" w:lineRule="auto"/>
              <w:ind w:left="63"/>
              <w:jc w:val="center"/>
              <w:rPr>
                <w:bCs/>
                <w:color w:val="auto"/>
                <w:sz w:val="21"/>
                <w:szCs w:val="21"/>
                <w:highlight w:val="none"/>
              </w:rPr>
            </w:pPr>
            <w:r>
              <w:rPr>
                <w:rFonts w:hint="eastAsia"/>
                <w:bCs/>
                <w:color w:val="auto"/>
                <w:sz w:val="21"/>
                <w:szCs w:val="21"/>
                <w:highlight w:val="none"/>
              </w:rPr>
              <w:t>绿色节能（10分）</w:t>
            </w:r>
          </w:p>
        </w:tc>
        <w:tc>
          <w:tcPr>
            <w:tcW w:w="5776" w:type="dxa"/>
            <w:gridSpan w:val="2"/>
            <w:vAlign w:val="center"/>
          </w:tcPr>
          <w:p w14:paraId="7CF6F7CF">
            <w:pPr>
              <w:widowControl/>
              <w:spacing w:line="276" w:lineRule="auto"/>
              <w:rPr>
                <w:bCs/>
                <w:color w:val="auto"/>
                <w:sz w:val="21"/>
                <w:szCs w:val="21"/>
                <w:highlight w:val="none"/>
              </w:rPr>
            </w:pPr>
            <w:r>
              <w:rPr>
                <w:rFonts w:hint="eastAsia"/>
                <w:bCs/>
                <w:color w:val="auto"/>
                <w:sz w:val="21"/>
                <w:szCs w:val="21"/>
                <w:highlight w:val="none"/>
              </w:rPr>
              <w:t>设计方案符合绿色建筑设计目标，采取的绿色技术措施充分考虑华南地区的气候特点，最大限度地节约资源、保护环境、减少污染，提供健康、适应和高效的使用空间。</w:t>
            </w:r>
          </w:p>
          <w:p w14:paraId="34906BBE">
            <w:pPr>
              <w:pStyle w:val="38"/>
              <w:spacing w:line="276" w:lineRule="auto"/>
              <w:rPr>
                <w:bCs/>
                <w:color w:val="auto"/>
                <w:sz w:val="21"/>
                <w:szCs w:val="21"/>
                <w:highlight w:val="none"/>
              </w:rPr>
            </w:pPr>
            <w:r>
              <w:rPr>
                <w:rFonts w:hint="eastAsia"/>
                <w:bCs/>
                <w:color w:val="auto"/>
                <w:sz w:val="21"/>
                <w:szCs w:val="21"/>
                <w:highlight w:val="none"/>
              </w:rPr>
              <w:t>优得（8，10]分；良得（6，8]分；一般得（0，6]分；差不得分。</w:t>
            </w:r>
          </w:p>
        </w:tc>
      </w:tr>
      <w:tr w14:paraId="449D4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5" w:type="dxa"/>
            <w:vMerge w:val="continue"/>
            <w:tcBorders>
              <w:top w:val="nil"/>
            </w:tcBorders>
            <w:vAlign w:val="center"/>
          </w:tcPr>
          <w:p w14:paraId="5A123721">
            <w:pPr>
              <w:spacing w:line="276" w:lineRule="auto"/>
              <w:ind w:right="82"/>
              <w:rPr>
                <w:color w:val="auto"/>
                <w:sz w:val="21"/>
                <w:szCs w:val="21"/>
                <w:highlight w:val="none"/>
              </w:rPr>
            </w:pPr>
          </w:p>
        </w:tc>
        <w:tc>
          <w:tcPr>
            <w:tcW w:w="1005" w:type="dxa"/>
            <w:vMerge w:val="continue"/>
            <w:tcBorders>
              <w:top w:val="nil"/>
            </w:tcBorders>
            <w:vAlign w:val="center"/>
          </w:tcPr>
          <w:p w14:paraId="1ADEB128">
            <w:pPr>
              <w:spacing w:line="276" w:lineRule="auto"/>
              <w:rPr>
                <w:bCs/>
                <w:color w:val="auto"/>
                <w:sz w:val="21"/>
                <w:szCs w:val="21"/>
                <w:highlight w:val="none"/>
              </w:rPr>
            </w:pPr>
          </w:p>
        </w:tc>
        <w:tc>
          <w:tcPr>
            <w:tcW w:w="1605" w:type="dxa"/>
            <w:vAlign w:val="center"/>
          </w:tcPr>
          <w:p w14:paraId="0BE8ED80">
            <w:pPr>
              <w:pStyle w:val="38"/>
              <w:spacing w:line="276" w:lineRule="auto"/>
              <w:ind w:left="63"/>
              <w:jc w:val="center"/>
              <w:rPr>
                <w:bCs/>
                <w:color w:val="auto"/>
                <w:sz w:val="21"/>
                <w:szCs w:val="21"/>
                <w:highlight w:val="none"/>
              </w:rPr>
            </w:pPr>
            <w:r>
              <w:rPr>
                <w:rFonts w:hint="eastAsia"/>
                <w:bCs/>
                <w:color w:val="auto"/>
                <w:sz w:val="21"/>
                <w:szCs w:val="21"/>
                <w:highlight w:val="none"/>
              </w:rPr>
              <w:t>勘察计划</w:t>
            </w:r>
          </w:p>
          <w:p w14:paraId="5E644544">
            <w:pPr>
              <w:pStyle w:val="38"/>
              <w:spacing w:line="276" w:lineRule="auto"/>
              <w:ind w:left="63"/>
              <w:jc w:val="center"/>
              <w:rPr>
                <w:bCs/>
                <w:color w:val="auto"/>
                <w:sz w:val="21"/>
                <w:szCs w:val="21"/>
                <w:highlight w:val="none"/>
              </w:rPr>
            </w:pPr>
            <w:r>
              <w:rPr>
                <w:rFonts w:hint="eastAsia"/>
                <w:bCs/>
                <w:color w:val="auto"/>
                <w:sz w:val="21"/>
                <w:szCs w:val="21"/>
                <w:highlight w:val="none"/>
              </w:rPr>
              <w:t>（10分）</w:t>
            </w:r>
          </w:p>
        </w:tc>
        <w:tc>
          <w:tcPr>
            <w:tcW w:w="5776" w:type="dxa"/>
            <w:gridSpan w:val="2"/>
            <w:vAlign w:val="center"/>
          </w:tcPr>
          <w:p w14:paraId="02D81121">
            <w:pPr>
              <w:adjustRightInd w:val="0"/>
              <w:spacing w:line="276" w:lineRule="auto"/>
              <w:rPr>
                <w:bCs/>
                <w:color w:val="auto"/>
                <w:sz w:val="21"/>
                <w:szCs w:val="21"/>
                <w:highlight w:val="none"/>
              </w:rPr>
            </w:pPr>
            <w:r>
              <w:rPr>
                <w:rFonts w:hint="eastAsia"/>
                <w:bCs/>
                <w:color w:val="auto"/>
                <w:sz w:val="21"/>
                <w:szCs w:val="21"/>
                <w:highlight w:val="none"/>
              </w:rPr>
              <w:t>明确勘察目标：确定勘察的目的，包括评估地基承载力、地下水情况、土壤性质等。</w:t>
            </w:r>
          </w:p>
          <w:p w14:paraId="205FAB51">
            <w:pPr>
              <w:adjustRightInd w:val="0"/>
              <w:spacing w:line="276" w:lineRule="auto"/>
              <w:rPr>
                <w:bCs/>
                <w:color w:val="auto"/>
                <w:sz w:val="21"/>
                <w:szCs w:val="21"/>
                <w:highlight w:val="none"/>
              </w:rPr>
            </w:pPr>
            <w:r>
              <w:rPr>
                <w:rFonts w:hint="eastAsia"/>
                <w:bCs/>
                <w:color w:val="auto"/>
                <w:sz w:val="21"/>
                <w:szCs w:val="21"/>
                <w:highlight w:val="none"/>
              </w:rPr>
              <w:t>制定勘察方案：详细列出勘察方法、设备、人员分工和时间安排；</w:t>
            </w:r>
          </w:p>
          <w:p w14:paraId="6ED7931D">
            <w:pPr>
              <w:adjustRightInd w:val="0"/>
              <w:spacing w:line="276" w:lineRule="auto"/>
              <w:rPr>
                <w:bCs/>
                <w:color w:val="auto"/>
                <w:sz w:val="21"/>
                <w:szCs w:val="21"/>
                <w:highlight w:val="none"/>
              </w:rPr>
            </w:pPr>
            <w:r>
              <w:rPr>
                <w:rFonts w:hint="eastAsia"/>
                <w:bCs/>
                <w:color w:val="auto"/>
                <w:sz w:val="21"/>
                <w:szCs w:val="21"/>
                <w:highlight w:val="none"/>
              </w:rPr>
              <w:t>明确勘察的范围和深度，确保覆盖所有必要区域。</w:t>
            </w:r>
          </w:p>
          <w:p w14:paraId="5ECF42D9">
            <w:pPr>
              <w:widowControl/>
              <w:spacing w:line="276" w:lineRule="auto"/>
              <w:rPr>
                <w:bCs/>
                <w:color w:val="auto"/>
                <w:sz w:val="21"/>
                <w:szCs w:val="21"/>
                <w:highlight w:val="none"/>
              </w:rPr>
            </w:pPr>
            <w:r>
              <w:rPr>
                <w:rFonts w:hint="eastAsia"/>
                <w:bCs/>
                <w:color w:val="auto"/>
                <w:sz w:val="21"/>
                <w:szCs w:val="21"/>
                <w:highlight w:val="none"/>
              </w:rPr>
              <w:t>优得（8，10]分；良得（6，8]分；一般得（0，6]分；差不得分。</w:t>
            </w:r>
          </w:p>
        </w:tc>
      </w:tr>
      <w:tr w14:paraId="427BA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9181" w:type="dxa"/>
            <w:gridSpan w:val="5"/>
            <w:vAlign w:val="center"/>
          </w:tcPr>
          <w:p w14:paraId="74DDD8DF">
            <w:pPr>
              <w:pStyle w:val="38"/>
              <w:spacing w:line="276" w:lineRule="auto"/>
              <w:ind w:right="82"/>
              <w:rPr>
                <w:color w:val="auto"/>
                <w:sz w:val="21"/>
                <w:szCs w:val="21"/>
                <w:highlight w:val="none"/>
              </w:rPr>
            </w:pPr>
            <w:r>
              <w:rPr>
                <w:rFonts w:hint="eastAsia"/>
                <w:color w:val="auto"/>
                <w:sz w:val="21"/>
                <w:szCs w:val="21"/>
                <w:highlight w:val="none"/>
              </w:rPr>
              <w:t>注：</w:t>
            </w:r>
          </w:p>
          <w:p w14:paraId="46985C0E">
            <w:pPr>
              <w:pStyle w:val="9"/>
              <w:spacing w:line="276" w:lineRule="auto"/>
              <w:rPr>
                <w:rFonts w:ascii="宋体" w:hAnsi="宋体" w:cs="宋体"/>
                <w:color w:val="auto"/>
                <w:sz w:val="21"/>
                <w:szCs w:val="21"/>
                <w:highlight w:val="none"/>
              </w:rPr>
            </w:pPr>
            <w:r>
              <w:rPr>
                <w:rFonts w:hint="eastAsia" w:ascii="宋体" w:hAnsi="宋体" w:cs="宋体"/>
                <w:color w:val="auto"/>
                <w:sz w:val="21"/>
                <w:szCs w:val="21"/>
                <w:highlight w:val="none"/>
              </w:rPr>
              <w:t>1.企业设计业绩及设计负责人的业绩：（1）须同时提供合同关键页、中标通知书（或免招标证明文件）、初步设计批复（或审查证明）或施工图审查证明或有经业主确认的竣工验收证明材料扫描件。（2）业绩认定时间以合同时间为准；若合同文件无签定时间的，以初步设计批复（或审查证明）或施工图审查证明或有经业主确认的竣工验收证明为准。业绩金额以合同</w:t>
            </w:r>
            <w:r>
              <w:rPr>
                <w:rFonts w:hint="eastAsia" w:ascii="宋体" w:hAnsi="宋体" w:cs="宋体"/>
                <w:bCs/>
                <w:color w:val="auto"/>
                <w:sz w:val="21"/>
                <w:szCs w:val="21"/>
                <w:highlight w:val="none"/>
              </w:rPr>
              <w:t>（不含补充合同）</w:t>
            </w:r>
            <w:r>
              <w:rPr>
                <w:rFonts w:hint="eastAsia" w:ascii="宋体" w:hAnsi="宋体" w:cs="宋体"/>
                <w:color w:val="auto"/>
                <w:sz w:val="21"/>
                <w:szCs w:val="21"/>
                <w:highlight w:val="none"/>
              </w:rPr>
              <w:t>为准。（3）</w:t>
            </w:r>
            <w:r>
              <w:rPr>
                <w:rFonts w:hint="eastAsia" w:ascii="宋体" w:hAnsi="宋体" w:cs="宋体"/>
                <w:bCs/>
                <w:color w:val="auto"/>
                <w:sz w:val="21"/>
                <w:szCs w:val="21"/>
                <w:highlight w:val="none"/>
              </w:rPr>
              <w:t>设计负责人业绩还需在上述资料材料中</w:t>
            </w:r>
            <w:r>
              <w:rPr>
                <w:rFonts w:hint="eastAsia" w:ascii="宋体" w:hAnsi="宋体" w:cs="宋体"/>
                <w:color w:val="auto"/>
                <w:sz w:val="21"/>
                <w:szCs w:val="21"/>
                <w:highlight w:val="none"/>
                <w:lang w:val="zh-TW"/>
              </w:rPr>
              <w:t>体现</w:t>
            </w:r>
            <w:r>
              <w:rPr>
                <w:rFonts w:hint="eastAsia" w:ascii="宋体" w:hAnsi="宋体" w:cs="宋体"/>
                <w:color w:val="auto"/>
                <w:sz w:val="21"/>
                <w:szCs w:val="21"/>
                <w:highlight w:val="none"/>
              </w:rPr>
              <w:t>该</w:t>
            </w:r>
            <w:r>
              <w:rPr>
                <w:rFonts w:hint="eastAsia" w:ascii="宋体" w:hAnsi="宋体" w:cs="宋体"/>
                <w:color w:val="auto"/>
                <w:sz w:val="21"/>
                <w:szCs w:val="21"/>
                <w:highlight w:val="none"/>
                <w:lang w:val="zh-TW"/>
              </w:rPr>
              <w:t>人员名字</w:t>
            </w:r>
            <w:r>
              <w:rPr>
                <w:rFonts w:hint="eastAsia" w:ascii="宋体" w:hAnsi="宋体" w:cs="宋体"/>
                <w:color w:val="auto"/>
                <w:sz w:val="21"/>
                <w:szCs w:val="21"/>
                <w:highlight w:val="none"/>
              </w:rPr>
              <w:t>及职务</w:t>
            </w:r>
            <w:r>
              <w:rPr>
                <w:rFonts w:hint="eastAsia" w:ascii="宋体" w:hAnsi="宋体" w:cs="宋体"/>
                <w:color w:val="auto"/>
                <w:sz w:val="21"/>
                <w:szCs w:val="21"/>
                <w:highlight w:val="none"/>
                <w:lang w:val="zh-TW"/>
              </w:rPr>
              <w:t>，如无法体现的，</w:t>
            </w:r>
            <w:r>
              <w:rPr>
                <w:rFonts w:hint="eastAsia" w:ascii="宋体" w:hAnsi="宋体" w:cs="宋体"/>
                <w:color w:val="auto"/>
                <w:sz w:val="21"/>
                <w:szCs w:val="21"/>
                <w:highlight w:val="none"/>
              </w:rPr>
              <w:t>则投标人需另提供体现该人员以</w:t>
            </w:r>
            <w:r>
              <w:rPr>
                <w:rFonts w:hint="eastAsia" w:ascii="宋体" w:hAnsi="宋体" w:cs="宋体"/>
                <w:color w:val="auto"/>
                <w:sz w:val="21"/>
                <w:szCs w:val="21"/>
                <w:highlight w:val="none"/>
                <w:lang w:val="zh-CN"/>
              </w:rPr>
              <w:t>项目负责人或设计负责人</w:t>
            </w:r>
            <w:r>
              <w:rPr>
                <w:rFonts w:hint="eastAsia" w:ascii="宋体" w:hAnsi="宋体" w:cs="宋体"/>
                <w:color w:val="auto"/>
                <w:sz w:val="21"/>
                <w:szCs w:val="21"/>
                <w:highlight w:val="none"/>
              </w:rPr>
              <w:t>身份参与过该项目的其他经建设单位盖章确认的证明材料扫描件。无提供证明材料不计分。</w:t>
            </w:r>
          </w:p>
          <w:p w14:paraId="0238CF93">
            <w:pPr>
              <w:pStyle w:val="38"/>
              <w:spacing w:line="276" w:lineRule="auto"/>
              <w:ind w:right="82"/>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设计项目、</w:t>
            </w:r>
            <w:r>
              <w:rPr>
                <w:rStyle w:val="32"/>
                <w:rFonts w:hint="eastAsia"/>
                <w:b w:val="0"/>
                <w:color w:val="auto"/>
                <w:sz w:val="21"/>
                <w:szCs w:val="21"/>
                <w:highlight w:val="none"/>
                <w:shd w:val="clear" w:color="auto" w:fill="FFFFFF"/>
              </w:rPr>
              <w:t>设计团队人员</w:t>
            </w:r>
            <w:r>
              <w:rPr>
                <w:rFonts w:hint="eastAsia"/>
                <w:color w:val="auto"/>
                <w:sz w:val="21"/>
                <w:szCs w:val="21"/>
                <w:highlight w:val="none"/>
              </w:rPr>
              <w:t>获得的奖项：需提供获奖证书扫描件，时间以获奖证书颁发时间为准。同一工程项目获得多个奖项的，只计算其符合要求的最高奖项得分，不重复计分。获奖奖项是指由住建部颁发的全国优秀工程勘察设计奖、中国勘察设计协会颁发的全国优秀工程勘察设计行业奖、中国建筑学会颁发的建筑设计奖、省级建设行政主管部门或工程勘察设计行业协会颁发的省级优秀勘察设计奖、市级（含副省级）建设行政主管部门或工程勘察设计行业协会颁发的市级优秀勘察设计奖。其他非建筑工程项目奖项，如路桥、铁路、水利、电力、化工、港航、冶金、QC、市政等项目奖项不参与计分。</w:t>
            </w:r>
            <w:r>
              <w:rPr>
                <w:rFonts w:hint="eastAsia"/>
                <w:color w:val="auto"/>
                <w:sz w:val="21"/>
                <w:szCs w:val="21"/>
                <w:highlight w:val="none"/>
                <w:lang w:val="zh-TW"/>
              </w:rPr>
              <w:t>如发证单位为行业协会(或学会)的，还须提供该协会(或学会)在“全国社会组织信用信息公示平台”登记备案的网页查询截图，否则不得分。人员获奖的，若证书没有体现该设计人员名称，则投标人需另提供体现该人员参与过该项目的其他经建设单位盖章确认的证明材料扫描件。</w:t>
            </w:r>
          </w:p>
          <w:p w14:paraId="72F32C66">
            <w:pPr>
              <w:pStyle w:val="38"/>
              <w:spacing w:line="276" w:lineRule="auto"/>
              <w:ind w:right="82"/>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BIM</w:t>
            </w:r>
            <w:r>
              <w:rPr>
                <w:rFonts w:hint="eastAsia"/>
                <w:color w:val="auto"/>
                <w:sz w:val="21"/>
                <w:szCs w:val="21"/>
                <w:highlight w:val="none"/>
                <w:lang w:val="en-US"/>
              </w:rPr>
              <w:t>项目</w:t>
            </w:r>
            <w:r>
              <w:rPr>
                <w:rFonts w:hint="eastAsia"/>
                <w:color w:val="auto"/>
                <w:sz w:val="21"/>
                <w:szCs w:val="21"/>
                <w:highlight w:val="none"/>
              </w:rPr>
              <w:t>奖项：</w:t>
            </w:r>
            <w:r>
              <w:rPr>
                <w:rFonts w:hint="eastAsia"/>
                <w:color w:val="auto"/>
                <w:sz w:val="21"/>
                <w:szCs w:val="21"/>
                <w:highlight w:val="none"/>
                <w:lang w:val="zh-TW"/>
              </w:rPr>
              <w:t>①同一项目业绩获奖的按最高奖项计取，同一项目获得同一等级奖项不同类别或不同颁发机构的，仅计取一次；②国家级（行业级）奖项是指由中国勘察设计协会主办的“创新杯”建筑模型(BIM)应用大赛、中国图学学会主办的“龙图杯”全国BIM(建筑信息模型)大赛、中国建筑业协会或相关国家级（含部级）协会（或学会）颁发的BIM项目奖项，省级、市（副省级）级奖项是指各省、市（副省级）协会（或学会）颁发的BIM项目奖项。③投标人需提供获奖证书扫描件并加盖投标单位电子印章，时间以获奖证书颁发时间为准，如获奖证书上没有具体日期的，以住建部门或协会公布奖项评选结果的通知日期为准。如颁发单位为社会组织机构或协会的须同时提供该奖项颁发单位在“全国社会组织信用信息公示平台”登记的网页截图，否则不得分</w:t>
            </w:r>
            <w:r>
              <w:rPr>
                <w:rFonts w:hint="eastAsia"/>
                <w:color w:val="auto"/>
                <w:sz w:val="21"/>
                <w:szCs w:val="21"/>
                <w:highlight w:val="none"/>
              </w:rPr>
              <w:t>。</w:t>
            </w:r>
          </w:p>
          <w:p w14:paraId="7A70032E">
            <w:pPr>
              <w:pStyle w:val="38"/>
              <w:spacing w:line="276" w:lineRule="auto"/>
              <w:ind w:right="82"/>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科学技术奖项：</w:t>
            </w:r>
            <w:r>
              <w:rPr>
                <w:rFonts w:hint="eastAsia"/>
                <w:color w:val="auto"/>
                <w:sz w:val="21"/>
                <w:szCs w:val="21"/>
                <w:highlight w:val="none"/>
                <w:lang w:val="zh-TW"/>
              </w:rPr>
              <w:t>包括科学技术奖、技术发明奖、科学技术进步奖等，以市级或以上人民政府或行政部门或行业协会（须在民政部门备案）颁发的为准。需提供获奖证书扫描件，时间以获奖证书颁发时间为准。同一科学技术获得多个奖项的，只计算其符合要求的最高奖项得分，不重复计分</w:t>
            </w:r>
            <w:r>
              <w:rPr>
                <w:rFonts w:hint="eastAsia"/>
                <w:color w:val="auto"/>
                <w:sz w:val="21"/>
                <w:szCs w:val="21"/>
                <w:highlight w:val="none"/>
              </w:rPr>
              <w:t>。</w:t>
            </w:r>
          </w:p>
          <w:p w14:paraId="75583677">
            <w:pPr>
              <w:pStyle w:val="38"/>
              <w:spacing w:line="276" w:lineRule="auto"/>
              <w:ind w:right="82"/>
              <w:rPr>
                <w:color w:val="auto"/>
                <w:sz w:val="21"/>
                <w:szCs w:val="21"/>
                <w:highlight w:val="none"/>
              </w:rPr>
            </w:pPr>
            <w:r>
              <w:rPr>
                <w:rFonts w:hint="eastAsia"/>
                <w:color w:val="auto"/>
                <w:sz w:val="21"/>
                <w:szCs w:val="21"/>
                <w:highlight w:val="none"/>
                <w:lang w:val="en-US"/>
              </w:rPr>
              <w:t>5.</w:t>
            </w:r>
            <w:r>
              <w:rPr>
                <w:rFonts w:hint="eastAsia"/>
                <w:color w:val="auto"/>
                <w:sz w:val="21"/>
                <w:szCs w:val="21"/>
                <w:highlight w:val="none"/>
              </w:rPr>
              <w:t>BIM相关的软件著作权：</w:t>
            </w:r>
            <w:r>
              <w:rPr>
                <w:rFonts w:hint="eastAsia"/>
                <w:color w:val="auto"/>
                <w:sz w:val="21"/>
                <w:szCs w:val="21"/>
                <w:highlight w:val="none"/>
                <w:lang w:val="zh-TW"/>
              </w:rPr>
              <w:t>BIM相关的软件著作权：须提供软件著作权相关证明文件原件扫描件。软件著作权需由国家版权局颁发，计算机软件著作权时间以登记日加盖国家版权局登记专用章时间为准。投标人应为著作权人，软件名称需含“BIM”或“建筑信息模型”词汇，否则不予认定</w:t>
            </w:r>
            <w:r>
              <w:rPr>
                <w:rFonts w:hint="eastAsia"/>
                <w:color w:val="auto"/>
                <w:sz w:val="21"/>
                <w:szCs w:val="21"/>
                <w:highlight w:val="none"/>
              </w:rPr>
              <w:t>。</w:t>
            </w:r>
          </w:p>
          <w:p w14:paraId="13BA503A">
            <w:pPr>
              <w:pStyle w:val="38"/>
              <w:spacing w:line="276" w:lineRule="auto"/>
              <w:ind w:right="82"/>
              <w:rPr>
                <w:color w:val="auto"/>
                <w:sz w:val="21"/>
                <w:szCs w:val="21"/>
                <w:highlight w:val="none"/>
              </w:rPr>
            </w:pPr>
            <w:r>
              <w:rPr>
                <w:rFonts w:hint="eastAsia"/>
                <w:color w:val="auto"/>
                <w:sz w:val="21"/>
                <w:szCs w:val="21"/>
                <w:highlight w:val="none"/>
                <w:lang w:val="en-US"/>
              </w:rPr>
              <w:t>6.管理体系认证</w:t>
            </w:r>
            <w:r>
              <w:rPr>
                <w:rFonts w:hint="eastAsia"/>
                <w:color w:val="auto"/>
                <w:sz w:val="21"/>
                <w:szCs w:val="21"/>
                <w:highlight w:val="none"/>
              </w:rPr>
              <w:t>：</w:t>
            </w:r>
            <w:r>
              <w:rPr>
                <w:rFonts w:hint="eastAsia"/>
                <w:color w:val="auto"/>
                <w:sz w:val="21"/>
                <w:szCs w:val="21"/>
                <w:highlight w:val="none"/>
                <w:lang w:val="zh-TW" w:eastAsia="zh-TW"/>
              </w:rPr>
              <w:t>需同时提供证书扫描件及全国认证认可信息公共服务平台官方网站（http://cx.cnca.cn/CertECloud/result/skipResultList）公示网页截图，不满足上述情况的不得分</w:t>
            </w:r>
            <w:r>
              <w:rPr>
                <w:rFonts w:hint="eastAsia"/>
                <w:color w:val="auto"/>
                <w:sz w:val="21"/>
                <w:szCs w:val="21"/>
                <w:highlight w:val="none"/>
              </w:rPr>
              <w:t>。</w:t>
            </w:r>
          </w:p>
          <w:p w14:paraId="6AE4F019">
            <w:pPr>
              <w:pStyle w:val="38"/>
              <w:spacing w:line="276" w:lineRule="auto"/>
              <w:ind w:right="82"/>
              <w:rPr>
                <w:color w:val="auto"/>
                <w:sz w:val="21"/>
                <w:szCs w:val="21"/>
                <w:highlight w:val="none"/>
                <w:lang w:val="en-US"/>
              </w:rPr>
            </w:pPr>
            <w:r>
              <w:rPr>
                <w:rFonts w:hint="eastAsia"/>
                <w:color w:val="auto"/>
                <w:sz w:val="21"/>
                <w:szCs w:val="21"/>
                <w:highlight w:val="none"/>
                <w:lang w:val="en-US"/>
              </w:rPr>
              <w:t>7.</w:t>
            </w:r>
            <w:r>
              <w:rPr>
                <w:rFonts w:hint="eastAsia" w:cs="Times New Roman"/>
                <w:color w:val="auto"/>
                <w:sz w:val="21"/>
                <w:szCs w:val="21"/>
                <w:highlight w:val="none"/>
                <w:lang w:val="en-US" w:bidi="ar-SA"/>
              </w:rPr>
              <w:t>科技创新先进企业：须提供市级或以上人民政府或行政部门或行业协会或学会颁发的获奖证书或表彰正式文件清晰扫描件（获奖单位必须与投标单位名称一致，不包含上级公司、子分公司及区域公司），时间以证书或证明文件颁发时间为准。若颁发单位是行业协会或学会，须同时提供该颁发单位在“中国社会组织政务服务平台”网站登记的查询结果截图，否则该荣誉证书不予认定。不满足上述要求的或未提供相关证明材料的不计分。</w:t>
            </w:r>
          </w:p>
          <w:p w14:paraId="6BA45B55">
            <w:pPr>
              <w:pStyle w:val="38"/>
              <w:spacing w:line="276" w:lineRule="auto"/>
              <w:ind w:right="82"/>
              <w:rPr>
                <w:color w:val="auto"/>
                <w:sz w:val="21"/>
                <w:szCs w:val="21"/>
                <w:highlight w:val="none"/>
                <w:lang w:val="en-US"/>
              </w:rPr>
            </w:pPr>
            <w:r>
              <w:rPr>
                <w:rFonts w:hint="eastAsia"/>
                <w:color w:val="auto"/>
                <w:sz w:val="21"/>
                <w:szCs w:val="21"/>
                <w:highlight w:val="none"/>
                <w:lang w:val="en-US"/>
              </w:rPr>
              <w:t>8.</w:t>
            </w:r>
            <w:r>
              <w:rPr>
                <w:rFonts w:hint="eastAsia"/>
                <w:bCs/>
                <w:color w:val="auto"/>
                <w:sz w:val="21"/>
                <w:szCs w:val="21"/>
                <w:highlight w:val="none"/>
                <w:lang w:val="zh-TW"/>
              </w:rPr>
              <w:t>团队力量：</w:t>
            </w:r>
            <w:r>
              <w:rPr>
                <w:rFonts w:hint="eastAsia"/>
                <w:color w:val="auto"/>
                <w:sz w:val="21"/>
                <w:szCs w:val="21"/>
                <w:highlight w:val="none"/>
                <w:lang w:val="zh-TW"/>
              </w:rPr>
              <w:t>①人员岗位不能兼任，兼任的不重复计算得分。同一人同时具备多个级别职称的，按最高级别计算。②须同时提交人员相关证书扫描件，以及近一个月（即202</w:t>
            </w:r>
            <w:r>
              <w:rPr>
                <w:rFonts w:hint="eastAsia"/>
                <w:color w:val="auto"/>
                <w:sz w:val="21"/>
                <w:szCs w:val="21"/>
                <w:highlight w:val="none"/>
                <w:lang w:val="en-US"/>
              </w:rPr>
              <w:t>5</w:t>
            </w:r>
            <w:r>
              <w:rPr>
                <w:rFonts w:hint="eastAsia"/>
                <w:color w:val="auto"/>
                <w:sz w:val="21"/>
                <w:szCs w:val="21"/>
                <w:highlight w:val="none"/>
                <w:lang w:val="zh-TW"/>
              </w:rPr>
              <w:t>年</w:t>
            </w:r>
            <w:r>
              <w:rPr>
                <w:rFonts w:hint="eastAsia"/>
                <w:color w:val="auto"/>
                <w:sz w:val="21"/>
                <w:szCs w:val="21"/>
                <w:highlight w:val="none"/>
                <w:lang w:val="en-US"/>
              </w:rPr>
              <w:t>5</w:t>
            </w:r>
            <w:r>
              <w:rPr>
                <w:rFonts w:hint="eastAsia"/>
                <w:color w:val="auto"/>
                <w:sz w:val="21"/>
                <w:szCs w:val="21"/>
                <w:highlight w:val="none"/>
                <w:lang w:val="zh-TW"/>
              </w:rPr>
              <w:t>月）在本单位（不含投标人的子公司、母公司，含分公司）购买社保记录证明文件。③按照《造价工程师职业资格制度规定》的规定，根据原人事部、原建设部发布的《造价工程师执业资格制度暂行规定》（人发〔1996〕77号）取得的造价工程师执业资格，并经注册且在有限期内的，等同于一级注册造价工程师。④上述注册类人员包括在广东省住房和城乡建设主管部门备案且备案的业务范围符合上述注册人员要求的香港专业人士。不符合条件或无提供相关证明材料不计分</w:t>
            </w:r>
            <w:r>
              <w:rPr>
                <w:rFonts w:hint="eastAsia"/>
                <w:bCs/>
                <w:color w:val="auto"/>
                <w:sz w:val="21"/>
                <w:szCs w:val="21"/>
                <w:highlight w:val="none"/>
                <w:lang w:val="zh-TW"/>
              </w:rPr>
              <w:t>。</w:t>
            </w:r>
          </w:p>
        </w:tc>
      </w:tr>
    </w:tbl>
    <w:p w14:paraId="7F0951C8">
      <w:pPr>
        <w:pStyle w:val="4"/>
        <w:rPr>
          <w:color w:val="auto"/>
          <w:highlight w:val="none"/>
        </w:rPr>
      </w:pPr>
      <w:bookmarkStart w:id="147" w:name="_Toc188025904"/>
      <w:r>
        <w:rPr>
          <w:rFonts w:hint="eastAsia"/>
          <w:color w:val="auto"/>
          <w:highlight w:val="none"/>
        </w:rPr>
        <w:t>1. 评标方法</w:t>
      </w:r>
      <w:bookmarkEnd w:id="147"/>
    </w:p>
    <w:p w14:paraId="23935CA5">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以勘察设计方案部分得分高的优先；如果勘察设计方案部分得分也相等，按照评标办法前附表的规定确定中标候选人顺序。</w:t>
      </w:r>
    </w:p>
    <w:p w14:paraId="6755EA80">
      <w:pPr>
        <w:pStyle w:val="11"/>
        <w:rPr>
          <w:color w:val="auto"/>
          <w:highlight w:val="none"/>
        </w:rPr>
      </w:pPr>
    </w:p>
    <w:p w14:paraId="6612120E">
      <w:pPr>
        <w:pStyle w:val="4"/>
        <w:rPr>
          <w:color w:val="auto"/>
          <w:highlight w:val="none"/>
        </w:rPr>
      </w:pPr>
      <w:bookmarkStart w:id="148" w:name="_bookmark88"/>
      <w:bookmarkEnd w:id="148"/>
      <w:bookmarkStart w:id="149" w:name="_Toc188025905"/>
      <w:r>
        <w:rPr>
          <w:rFonts w:hint="eastAsia"/>
          <w:color w:val="auto"/>
          <w:highlight w:val="none"/>
        </w:rPr>
        <w:t>2. 评审标准</w:t>
      </w:r>
      <w:bookmarkEnd w:id="149"/>
    </w:p>
    <w:p w14:paraId="5E4B8FF5">
      <w:pPr>
        <w:pStyle w:val="11"/>
        <w:rPr>
          <w:color w:val="auto"/>
          <w:highlight w:val="none"/>
        </w:rPr>
      </w:pPr>
      <w:bookmarkStart w:id="150" w:name="_bookmark89"/>
      <w:bookmarkEnd w:id="150"/>
      <w:r>
        <w:rPr>
          <w:rFonts w:hint="eastAsia"/>
          <w:color w:val="auto"/>
          <w:highlight w:val="none"/>
        </w:rPr>
        <w:t>2.1初步评审标准</w:t>
      </w:r>
    </w:p>
    <w:p w14:paraId="13DE80EC">
      <w:pPr>
        <w:pStyle w:val="11"/>
        <w:rPr>
          <w:b w:val="0"/>
          <w:bCs w:val="0"/>
          <w:color w:val="auto"/>
          <w:szCs w:val="24"/>
          <w:highlight w:val="none"/>
          <w:lang w:bidi="zh-CN"/>
        </w:rPr>
      </w:pPr>
      <w:r>
        <w:rPr>
          <w:rFonts w:hint="eastAsia"/>
          <w:b w:val="0"/>
          <w:bCs w:val="0"/>
          <w:color w:val="auto"/>
          <w:szCs w:val="24"/>
          <w:highlight w:val="none"/>
          <w:lang w:bidi="zh-CN"/>
        </w:rPr>
        <w:t>2.1.1</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形式评审标准：见评标办法前附表。</w:t>
      </w:r>
    </w:p>
    <w:p w14:paraId="5A04AC2F">
      <w:pPr>
        <w:pStyle w:val="11"/>
        <w:rPr>
          <w:b w:val="0"/>
          <w:bCs w:val="0"/>
          <w:color w:val="auto"/>
          <w:szCs w:val="24"/>
          <w:highlight w:val="none"/>
          <w:lang w:bidi="zh-CN"/>
        </w:rPr>
      </w:pPr>
      <w:r>
        <w:rPr>
          <w:rFonts w:hint="eastAsia"/>
          <w:b w:val="0"/>
          <w:bCs w:val="0"/>
          <w:color w:val="auto"/>
          <w:szCs w:val="24"/>
          <w:highlight w:val="none"/>
          <w:lang w:bidi="zh-CN"/>
        </w:rPr>
        <w:t>2.1.2资格评审标准：见评标办法前附表。</w:t>
      </w:r>
    </w:p>
    <w:p w14:paraId="004E67BC">
      <w:pPr>
        <w:pStyle w:val="11"/>
        <w:rPr>
          <w:b w:val="0"/>
          <w:bCs w:val="0"/>
          <w:color w:val="auto"/>
          <w:szCs w:val="24"/>
          <w:highlight w:val="none"/>
          <w:lang w:bidi="zh-CN"/>
        </w:rPr>
      </w:pPr>
      <w:r>
        <w:rPr>
          <w:rFonts w:hint="eastAsia"/>
          <w:b w:val="0"/>
          <w:bCs w:val="0"/>
          <w:color w:val="auto"/>
          <w:szCs w:val="24"/>
          <w:highlight w:val="none"/>
          <w:lang w:bidi="zh-CN"/>
        </w:rPr>
        <w:t>2.1.3</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响应性评审标准：见评标办法前附表。</w:t>
      </w:r>
    </w:p>
    <w:p w14:paraId="5AEE56E9">
      <w:pPr>
        <w:pStyle w:val="11"/>
        <w:rPr>
          <w:b w:val="0"/>
          <w:bCs w:val="0"/>
          <w:color w:val="auto"/>
          <w:szCs w:val="24"/>
          <w:highlight w:val="none"/>
          <w:lang w:bidi="zh-CN"/>
        </w:rPr>
      </w:pPr>
      <w:r>
        <w:rPr>
          <w:rFonts w:hint="eastAsia"/>
          <w:b w:val="0"/>
          <w:bCs w:val="0"/>
          <w:color w:val="auto"/>
          <w:szCs w:val="24"/>
          <w:highlight w:val="none"/>
          <w:lang w:bidi="zh-CN"/>
        </w:rPr>
        <w:t>2.1.4勘察设计方案部分（暗标）响应性评审标准：见评标办法前附表。</w:t>
      </w:r>
    </w:p>
    <w:p w14:paraId="04890AA8">
      <w:pPr>
        <w:pStyle w:val="11"/>
        <w:rPr>
          <w:color w:val="auto"/>
          <w:highlight w:val="none"/>
        </w:rPr>
      </w:pPr>
      <w:r>
        <w:rPr>
          <w:rFonts w:hint="eastAsia"/>
          <w:color w:val="auto"/>
          <w:highlight w:val="none"/>
        </w:rPr>
        <w:t>2.2分值构成与评分标准</w:t>
      </w:r>
    </w:p>
    <w:p w14:paraId="186A8103">
      <w:pPr>
        <w:pStyle w:val="11"/>
        <w:rPr>
          <w:b w:val="0"/>
          <w:bCs w:val="0"/>
          <w:color w:val="auto"/>
          <w:szCs w:val="24"/>
          <w:highlight w:val="none"/>
          <w:lang w:bidi="zh-CN"/>
        </w:rPr>
      </w:pPr>
      <w:r>
        <w:rPr>
          <w:rFonts w:hint="eastAsia"/>
          <w:b w:val="0"/>
          <w:bCs w:val="0"/>
          <w:color w:val="auto"/>
          <w:szCs w:val="24"/>
          <w:highlight w:val="none"/>
          <w:lang w:bidi="zh-CN"/>
        </w:rPr>
        <w:t>2.2.1分值构成</w:t>
      </w:r>
    </w:p>
    <w:p w14:paraId="48E4097C">
      <w:pPr>
        <w:pStyle w:val="11"/>
        <w:rPr>
          <w:b w:val="0"/>
          <w:bCs w:val="0"/>
          <w:color w:val="auto"/>
          <w:szCs w:val="24"/>
          <w:highlight w:val="none"/>
          <w:lang w:bidi="zh-CN"/>
        </w:rPr>
      </w:pPr>
      <w:r>
        <w:rPr>
          <w:rFonts w:hint="eastAsia"/>
          <w:b w:val="0"/>
          <w:bCs w:val="0"/>
          <w:color w:val="auto"/>
          <w:szCs w:val="24"/>
          <w:highlight w:val="none"/>
          <w:lang w:bidi="zh-CN"/>
        </w:rPr>
        <w:t>（1）资信业绩部分：见评标办法前附表；</w:t>
      </w:r>
    </w:p>
    <w:p w14:paraId="6F4CB921">
      <w:pPr>
        <w:pStyle w:val="11"/>
        <w:rPr>
          <w:b w:val="0"/>
          <w:bCs w:val="0"/>
          <w:color w:val="auto"/>
          <w:szCs w:val="24"/>
          <w:highlight w:val="none"/>
          <w:lang w:bidi="zh-CN"/>
        </w:rPr>
      </w:pPr>
      <w:r>
        <w:rPr>
          <w:rFonts w:hint="eastAsia"/>
          <w:b w:val="0"/>
          <w:bCs w:val="0"/>
          <w:color w:val="auto"/>
          <w:szCs w:val="24"/>
          <w:highlight w:val="none"/>
          <w:lang w:bidi="zh-CN"/>
        </w:rPr>
        <w:t>（2）勘察设计方案部分：见评标办法前附表；</w:t>
      </w:r>
    </w:p>
    <w:p w14:paraId="6D671415">
      <w:pPr>
        <w:pStyle w:val="11"/>
        <w:rPr>
          <w:b w:val="0"/>
          <w:bCs w:val="0"/>
          <w:strike/>
          <w:color w:val="auto"/>
          <w:szCs w:val="24"/>
          <w:highlight w:val="none"/>
          <w:lang w:bidi="zh-CN"/>
        </w:rPr>
      </w:pPr>
      <w:r>
        <w:rPr>
          <w:rFonts w:hint="eastAsia"/>
          <w:b w:val="0"/>
          <w:bCs w:val="0"/>
          <w:strike/>
          <w:color w:val="auto"/>
          <w:szCs w:val="24"/>
          <w:highlight w:val="none"/>
          <w:lang w:bidi="zh-CN"/>
        </w:rPr>
        <w:t>（3）投标报价：见评标办法前附表；</w:t>
      </w:r>
    </w:p>
    <w:p w14:paraId="267A5574">
      <w:pPr>
        <w:pStyle w:val="11"/>
        <w:rPr>
          <w:b w:val="0"/>
          <w:bCs w:val="0"/>
          <w:strike/>
          <w:color w:val="auto"/>
          <w:szCs w:val="24"/>
          <w:highlight w:val="none"/>
          <w:lang w:bidi="zh-CN"/>
        </w:rPr>
      </w:pPr>
      <w:r>
        <w:rPr>
          <w:rFonts w:hint="eastAsia"/>
          <w:b w:val="0"/>
          <w:bCs w:val="0"/>
          <w:strike/>
          <w:color w:val="auto"/>
          <w:szCs w:val="24"/>
          <w:highlight w:val="none"/>
          <w:lang w:bidi="zh-CN"/>
        </w:rPr>
        <w:t>（4）其他评分因素：见评标办法前附表。</w:t>
      </w:r>
    </w:p>
    <w:p w14:paraId="3E2D054E">
      <w:pPr>
        <w:pStyle w:val="11"/>
        <w:rPr>
          <w:b w:val="0"/>
          <w:bCs w:val="0"/>
          <w:strike/>
          <w:color w:val="auto"/>
          <w:szCs w:val="24"/>
          <w:highlight w:val="none"/>
          <w:lang w:bidi="zh-CN"/>
        </w:rPr>
      </w:pPr>
      <w:r>
        <w:rPr>
          <w:rFonts w:hint="eastAsia"/>
          <w:b w:val="0"/>
          <w:bCs w:val="0"/>
          <w:strike/>
          <w:color w:val="auto"/>
          <w:szCs w:val="24"/>
          <w:highlight w:val="none"/>
          <w:lang w:bidi="zh-CN"/>
        </w:rPr>
        <w:t>2.2.2 评标基准价计算</w:t>
      </w:r>
    </w:p>
    <w:p w14:paraId="603143B9">
      <w:pPr>
        <w:pStyle w:val="11"/>
        <w:rPr>
          <w:b w:val="0"/>
          <w:bCs w:val="0"/>
          <w:strike/>
          <w:color w:val="auto"/>
          <w:szCs w:val="24"/>
          <w:highlight w:val="none"/>
          <w:lang w:bidi="zh-CN"/>
        </w:rPr>
      </w:pPr>
      <w:r>
        <w:rPr>
          <w:rFonts w:hint="eastAsia"/>
          <w:b w:val="0"/>
          <w:bCs w:val="0"/>
          <w:strike/>
          <w:color w:val="auto"/>
          <w:szCs w:val="24"/>
          <w:highlight w:val="none"/>
          <w:lang w:bidi="zh-CN"/>
        </w:rPr>
        <w:t>评标基准价计算方法：见评标办法前附表。</w:t>
      </w:r>
    </w:p>
    <w:p w14:paraId="5CFFE77F">
      <w:pPr>
        <w:pStyle w:val="11"/>
        <w:rPr>
          <w:b w:val="0"/>
          <w:bCs w:val="0"/>
          <w:strike/>
          <w:color w:val="auto"/>
          <w:szCs w:val="24"/>
          <w:highlight w:val="none"/>
          <w:lang w:bidi="zh-CN"/>
        </w:rPr>
      </w:pPr>
      <w:r>
        <w:rPr>
          <w:rFonts w:hint="eastAsia"/>
          <w:b w:val="0"/>
          <w:bCs w:val="0"/>
          <w:strike/>
          <w:color w:val="auto"/>
          <w:szCs w:val="24"/>
          <w:highlight w:val="none"/>
          <w:lang w:bidi="zh-CN"/>
        </w:rPr>
        <w:t>2.2.3 投标报价的偏差率计算</w:t>
      </w:r>
    </w:p>
    <w:p w14:paraId="6060E46D">
      <w:pPr>
        <w:pStyle w:val="11"/>
        <w:rPr>
          <w:b w:val="0"/>
          <w:bCs w:val="0"/>
          <w:strike/>
          <w:color w:val="auto"/>
          <w:szCs w:val="24"/>
          <w:highlight w:val="none"/>
          <w:lang w:bidi="zh-CN"/>
        </w:rPr>
      </w:pPr>
      <w:r>
        <w:rPr>
          <w:rFonts w:hint="eastAsia"/>
          <w:b w:val="0"/>
          <w:bCs w:val="0"/>
          <w:strike/>
          <w:color w:val="auto"/>
          <w:szCs w:val="24"/>
          <w:highlight w:val="none"/>
          <w:lang w:bidi="zh-CN"/>
        </w:rPr>
        <w:t>投标报价的偏差率计算公式：见评标办法前附表。</w:t>
      </w:r>
    </w:p>
    <w:p w14:paraId="00281C04">
      <w:pPr>
        <w:pStyle w:val="11"/>
        <w:rPr>
          <w:b w:val="0"/>
          <w:bCs w:val="0"/>
          <w:color w:val="auto"/>
          <w:szCs w:val="24"/>
          <w:highlight w:val="none"/>
          <w:lang w:bidi="zh-CN"/>
        </w:rPr>
      </w:pPr>
      <w:r>
        <w:rPr>
          <w:rFonts w:hint="eastAsia"/>
          <w:b w:val="0"/>
          <w:bCs w:val="0"/>
          <w:color w:val="auto"/>
          <w:szCs w:val="24"/>
          <w:highlight w:val="none"/>
          <w:lang w:bidi="zh-CN"/>
        </w:rPr>
        <w:t>2.2.4 评分标准</w:t>
      </w:r>
    </w:p>
    <w:p w14:paraId="1DC786F1">
      <w:pPr>
        <w:pStyle w:val="11"/>
        <w:rPr>
          <w:b w:val="0"/>
          <w:bCs w:val="0"/>
          <w:color w:val="auto"/>
          <w:szCs w:val="24"/>
          <w:highlight w:val="none"/>
          <w:lang w:bidi="zh-CN"/>
        </w:rPr>
      </w:pPr>
      <w:r>
        <w:rPr>
          <w:rFonts w:hint="eastAsia"/>
          <w:b w:val="0"/>
          <w:bCs w:val="0"/>
          <w:color w:val="auto"/>
          <w:szCs w:val="24"/>
          <w:highlight w:val="none"/>
          <w:lang w:bidi="zh-CN"/>
        </w:rPr>
        <w:t>（1）资信业绩评分标准：见评标办法前附表；</w:t>
      </w:r>
    </w:p>
    <w:p w14:paraId="0A909BF4">
      <w:pPr>
        <w:pStyle w:val="11"/>
        <w:rPr>
          <w:b w:val="0"/>
          <w:bCs w:val="0"/>
          <w:color w:val="auto"/>
          <w:szCs w:val="24"/>
          <w:highlight w:val="none"/>
          <w:lang w:bidi="zh-CN"/>
        </w:rPr>
      </w:pPr>
      <w:r>
        <w:rPr>
          <w:rFonts w:hint="eastAsia"/>
          <w:b w:val="0"/>
          <w:bCs w:val="0"/>
          <w:color w:val="auto"/>
          <w:szCs w:val="24"/>
          <w:highlight w:val="none"/>
          <w:lang w:bidi="zh-CN"/>
        </w:rPr>
        <w:t>（2）勘察设计方案评分标准：见评标办法前附表；</w:t>
      </w:r>
    </w:p>
    <w:p w14:paraId="68BB9DAE">
      <w:pPr>
        <w:pStyle w:val="11"/>
        <w:rPr>
          <w:b w:val="0"/>
          <w:bCs w:val="0"/>
          <w:strike/>
          <w:color w:val="auto"/>
          <w:szCs w:val="24"/>
          <w:highlight w:val="none"/>
          <w:lang w:bidi="zh-CN"/>
        </w:rPr>
      </w:pPr>
      <w:r>
        <w:rPr>
          <w:rFonts w:hint="eastAsia"/>
          <w:b w:val="0"/>
          <w:bCs w:val="0"/>
          <w:strike/>
          <w:color w:val="auto"/>
          <w:szCs w:val="24"/>
          <w:highlight w:val="none"/>
          <w:lang w:bidi="zh-CN"/>
        </w:rPr>
        <w:t>（3）投标报价评分标准：见评标办法前附表；</w:t>
      </w:r>
    </w:p>
    <w:p w14:paraId="06FE9E93">
      <w:pPr>
        <w:pStyle w:val="11"/>
        <w:rPr>
          <w:b w:val="0"/>
          <w:bCs w:val="0"/>
          <w:strike/>
          <w:color w:val="auto"/>
          <w:szCs w:val="24"/>
          <w:highlight w:val="none"/>
          <w:lang w:bidi="zh-CN"/>
        </w:rPr>
      </w:pPr>
      <w:r>
        <w:rPr>
          <w:rFonts w:hint="eastAsia"/>
          <w:b w:val="0"/>
          <w:bCs w:val="0"/>
          <w:strike/>
          <w:color w:val="auto"/>
          <w:szCs w:val="24"/>
          <w:highlight w:val="none"/>
          <w:lang w:bidi="zh-CN"/>
        </w:rPr>
        <w:t>（4）其他因素评分标准：见评标办法前附表。</w:t>
      </w:r>
      <w:bookmarkStart w:id="151" w:name="_bookmark91"/>
      <w:bookmarkEnd w:id="151"/>
    </w:p>
    <w:p w14:paraId="4BFD3D27">
      <w:pPr>
        <w:rPr>
          <w:color w:val="auto"/>
          <w:highlight w:val="none"/>
          <w:lang w:bidi="ar-SA"/>
        </w:rPr>
      </w:pPr>
    </w:p>
    <w:p w14:paraId="22E28804">
      <w:pPr>
        <w:pStyle w:val="4"/>
        <w:rPr>
          <w:color w:val="auto"/>
          <w:highlight w:val="none"/>
        </w:rPr>
      </w:pPr>
      <w:bookmarkStart w:id="152" w:name="_Toc188025906"/>
      <w:r>
        <w:rPr>
          <w:rFonts w:hint="eastAsia"/>
          <w:color w:val="auto"/>
          <w:highlight w:val="none"/>
          <w:lang w:val="en-US"/>
        </w:rPr>
        <w:t>3.</w:t>
      </w:r>
      <w:r>
        <w:rPr>
          <w:rFonts w:hint="eastAsia"/>
          <w:color w:val="auto"/>
          <w:highlight w:val="none"/>
        </w:rPr>
        <w:t>评标程序</w:t>
      </w:r>
      <w:bookmarkEnd w:id="152"/>
    </w:p>
    <w:p w14:paraId="6788B7C6">
      <w:pPr>
        <w:pStyle w:val="11"/>
        <w:rPr>
          <w:color w:val="auto"/>
          <w:highlight w:val="none"/>
        </w:rPr>
      </w:pPr>
      <w:r>
        <w:rPr>
          <w:rFonts w:hint="eastAsia"/>
          <w:color w:val="auto"/>
          <w:highlight w:val="none"/>
          <w:lang w:val="en-US"/>
        </w:rPr>
        <w:t>3.1</w:t>
      </w:r>
      <w:r>
        <w:rPr>
          <w:rFonts w:hint="eastAsia"/>
          <w:color w:val="auto"/>
          <w:highlight w:val="none"/>
        </w:rPr>
        <w:t>初步评审</w:t>
      </w:r>
    </w:p>
    <w:p w14:paraId="02FF26B9">
      <w:pPr>
        <w:pStyle w:val="37"/>
        <w:tabs>
          <w:tab w:val="left" w:pos="1186"/>
        </w:tabs>
        <w:spacing w:line="360" w:lineRule="auto"/>
        <w:ind w:left="0" w:right="82" w:firstLine="480" w:firstLineChars="200"/>
        <w:rPr>
          <w:color w:val="auto"/>
          <w:sz w:val="24"/>
          <w:szCs w:val="24"/>
          <w:highlight w:val="none"/>
        </w:rPr>
      </w:pPr>
      <w:r>
        <w:rPr>
          <w:rFonts w:hint="eastAsia"/>
          <w:color w:val="auto"/>
          <w:sz w:val="24"/>
          <w:szCs w:val="24"/>
          <w:highlight w:val="none"/>
          <w:lang w:val="en-US"/>
        </w:rPr>
        <w:t>3.1.1</w:t>
      </w:r>
      <w:r>
        <w:rPr>
          <w:rFonts w:hint="eastAsia"/>
          <w:color w:val="auto"/>
          <w:sz w:val="24"/>
          <w:szCs w:val="24"/>
          <w:highlight w:val="none"/>
        </w:rPr>
        <w:t>评标委员会可以要求投标人提交第二章“投标人须知”规定的有关证明和证件的原件，</w:t>
      </w:r>
      <w:r>
        <w:rPr>
          <w:rFonts w:hint="eastAsia"/>
          <w:color w:val="auto"/>
          <w:spacing w:val="-3"/>
          <w:sz w:val="24"/>
          <w:szCs w:val="24"/>
          <w:highlight w:val="none"/>
        </w:rPr>
        <w:t xml:space="preserve">以便核验。评标委员会依据本章第 </w:t>
      </w:r>
      <w:r>
        <w:rPr>
          <w:rFonts w:hint="eastAsia"/>
          <w:color w:val="auto"/>
          <w:sz w:val="24"/>
          <w:szCs w:val="24"/>
          <w:highlight w:val="none"/>
        </w:rPr>
        <w:t xml:space="preserve">2.1 </w:t>
      </w:r>
      <w:r>
        <w:rPr>
          <w:rFonts w:hint="eastAsia"/>
          <w:color w:val="auto"/>
          <w:spacing w:val="-3"/>
          <w:sz w:val="24"/>
          <w:szCs w:val="24"/>
          <w:highlight w:val="none"/>
        </w:rPr>
        <w:t>款规定的标准对投标文件进行初步评审（</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3"/>
          <w:sz w:val="24"/>
          <w:szCs w:val="24"/>
          <w:highlight w:val="none"/>
        </w:rPr>
        <w:t>）。有一项不符合评审标准的，评标委员会应当否决其投标</w:t>
      </w:r>
      <w:r>
        <w:rPr>
          <w:rFonts w:hint="eastAsia"/>
          <w:color w:val="auto"/>
          <w:sz w:val="24"/>
          <w:szCs w:val="24"/>
          <w:highlight w:val="none"/>
        </w:rPr>
        <w:t>。</w:t>
      </w:r>
      <w:r>
        <w:rPr>
          <w:rFonts w:hint="eastAsia"/>
          <w:color w:val="auto"/>
          <w:sz w:val="24"/>
          <w:szCs w:val="24"/>
          <w:highlight w:val="none"/>
          <w:u w:val="single"/>
        </w:rPr>
        <w:t>评标委员会发现投标文件中含义不明确、对同类问题表述不一致、有明显文字和计算错误的，应当要求投标人作必要的澄清、说明后再判定投标人是否通过初步评审，不得直接否决投标。</w:t>
      </w:r>
    </w:p>
    <w:p w14:paraId="117D45B3">
      <w:pPr>
        <w:pStyle w:val="37"/>
        <w:tabs>
          <w:tab w:val="left" w:pos="1186"/>
        </w:tabs>
        <w:spacing w:line="360" w:lineRule="auto"/>
        <w:ind w:left="0" w:right="82" w:firstLine="468" w:firstLineChars="200"/>
        <w:rPr>
          <w:color w:val="auto"/>
          <w:sz w:val="24"/>
          <w:szCs w:val="24"/>
          <w:highlight w:val="none"/>
        </w:rPr>
      </w:pPr>
      <w:r>
        <w:rPr>
          <w:rFonts w:hint="eastAsia"/>
          <w:color w:val="auto"/>
          <w:spacing w:val="-3"/>
          <w:sz w:val="24"/>
          <w:szCs w:val="24"/>
          <w:highlight w:val="none"/>
          <w:lang w:val="en-US"/>
        </w:rPr>
        <w:t>3.1.2</w:t>
      </w:r>
      <w:r>
        <w:rPr>
          <w:rFonts w:hint="eastAsia"/>
          <w:color w:val="auto"/>
          <w:spacing w:val="-3"/>
          <w:sz w:val="24"/>
          <w:szCs w:val="24"/>
          <w:highlight w:val="none"/>
        </w:rPr>
        <w:t>投标人有以下情形之一的，评标委员会应当否决其投标：</w:t>
      </w:r>
    </w:p>
    <w:p w14:paraId="0DE7AA3E">
      <w:pPr>
        <w:pStyle w:val="11"/>
        <w:ind w:firstLine="543"/>
        <w:rPr>
          <w:b w:val="0"/>
          <w:bCs w:val="0"/>
          <w:color w:val="auto"/>
          <w:spacing w:val="-3"/>
          <w:szCs w:val="24"/>
          <w:highlight w:val="none"/>
          <w:lang w:bidi="zh-CN"/>
        </w:rPr>
      </w:pPr>
      <w:r>
        <w:rPr>
          <w:rFonts w:hint="eastAsia"/>
          <w:b w:val="0"/>
          <w:bCs w:val="0"/>
          <w:color w:val="auto"/>
          <w:spacing w:val="-3"/>
          <w:szCs w:val="24"/>
          <w:highlight w:val="none"/>
          <w:lang w:bidi="zh-CN"/>
        </w:rPr>
        <w:t>（1）投标文件没有对招标文件的实质性要求和条件作出响应，或者对招标文件的偏差超出招标文件规定的偏差范围或最高项数；</w:t>
      </w:r>
    </w:p>
    <w:p w14:paraId="0B7AB836">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（2）有串通投标、弄虚作假、行贿等违法行为。</w:t>
      </w:r>
    </w:p>
    <w:p w14:paraId="7DF99F1E">
      <w:pPr>
        <w:pStyle w:val="37"/>
        <w:tabs>
          <w:tab w:val="left" w:pos="1186"/>
        </w:tabs>
        <w:spacing w:line="360" w:lineRule="auto"/>
        <w:ind w:left="0" w:right="82" w:firstLine="448" w:firstLineChars="200"/>
        <w:rPr>
          <w:color w:val="auto"/>
          <w:sz w:val="24"/>
          <w:szCs w:val="24"/>
          <w:highlight w:val="none"/>
        </w:rPr>
      </w:pPr>
      <w:r>
        <w:rPr>
          <w:rFonts w:hint="eastAsia"/>
          <w:color w:val="auto"/>
          <w:spacing w:val="-8"/>
          <w:sz w:val="24"/>
          <w:szCs w:val="24"/>
          <w:highlight w:val="none"/>
          <w:lang w:val="en-US"/>
        </w:rPr>
        <w:t>3.1.3</w:t>
      </w:r>
      <w:r>
        <w:rPr>
          <w:rFonts w:hint="eastAsia"/>
          <w:color w:val="auto"/>
          <w:spacing w:val="-8"/>
          <w:sz w:val="24"/>
          <w:szCs w:val="24"/>
          <w:highlight w:val="none"/>
        </w:rPr>
        <w:t>投标报价有算术错误及其他错误的，评标委员会按以下原则要求投标人对投标报价进</w:t>
      </w:r>
      <w:r>
        <w:rPr>
          <w:rFonts w:hint="eastAsia"/>
          <w:color w:val="auto"/>
          <w:spacing w:val="-5"/>
          <w:sz w:val="24"/>
          <w:szCs w:val="24"/>
          <w:highlight w:val="none"/>
        </w:rPr>
        <w:t>行修正，并要求投标人书面澄清确认。投标人拒不澄清确认的，评标委员会应当否决其投标：</w:t>
      </w:r>
    </w:p>
    <w:p w14:paraId="6C5A483E">
      <w:pPr>
        <w:pStyle w:val="11"/>
        <w:ind w:firstLine="543"/>
        <w:rPr>
          <w:b w:val="0"/>
          <w:bCs w:val="0"/>
          <w:color w:val="auto"/>
          <w:spacing w:val="-3"/>
          <w:szCs w:val="24"/>
          <w:highlight w:val="none"/>
          <w:lang w:bidi="zh-CN"/>
        </w:rPr>
      </w:pPr>
      <w:r>
        <w:rPr>
          <w:rFonts w:hint="eastAsia"/>
          <w:b w:val="0"/>
          <w:bCs w:val="0"/>
          <w:color w:val="auto"/>
          <w:spacing w:val="-3"/>
          <w:szCs w:val="24"/>
          <w:highlight w:val="none"/>
          <w:lang w:bidi="zh-CN"/>
        </w:rPr>
        <w:t>（1）投标文件中的大写金额与小写金额不一致的，以大写金额为准；</w:t>
      </w:r>
    </w:p>
    <w:p w14:paraId="5E926696">
      <w:pPr>
        <w:pStyle w:val="11"/>
        <w:ind w:firstLine="543"/>
        <w:rPr>
          <w:b w:val="0"/>
          <w:bCs w:val="0"/>
          <w:color w:val="auto"/>
          <w:spacing w:val="-3"/>
          <w:szCs w:val="24"/>
          <w:highlight w:val="none"/>
          <w:lang w:bidi="zh-CN"/>
        </w:rPr>
      </w:pPr>
      <w:r>
        <w:rPr>
          <w:rFonts w:hint="eastAsia"/>
          <w:b w:val="0"/>
          <w:bCs w:val="0"/>
          <w:color w:val="auto"/>
          <w:spacing w:val="-3"/>
          <w:szCs w:val="24"/>
          <w:highlight w:val="none"/>
          <w:lang w:bidi="zh-CN"/>
        </w:rPr>
        <w:t>（2）总价金额与单价金额不一致的，以单价金额为准，但单价金额小数点有明显错误的除外。</w:t>
      </w:r>
    </w:p>
    <w:p w14:paraId="31767045">
      <w:pPr>
        <w:pStyle w:val="37"/>
        <w:tabs>
          <w:tab w:val="left" w:pos="1186"/>
        </w:tabs>
        <w:spacing w:line="360" w:lineRule="auto"/>
        <w:ind w:left="0" w:right="82" w:firstLine="448" w:firstLineChars="200"/>
        <w:rPr>
          <w:color w:val="auto"/>
          <w:spacing w:val="-8"/>
          <w:sz w:val="24"/>
          <w:szCs w:val="24"/>
          <w:highlight w:val="none"/>
          <w:u w:val="single"/>
          <w:lang w:val="en-US"/>
        </w:rPr>
      </w:pPr>
      <w:r>
        <w:rPr>
          <w:rFonts w:hint="eastAsia"/>
          <w:color w:val="auto"/>
          <w:spacing w:val="-8"/>
          <w:sz w:val="24"/>
          <w:szCs w:val="24"/>
          <w:highlight w:val="none"/>
          <w:u w:val="single"/>
          <w:lang w:val="en-US"/>
        </w:rPr>
        <w:t>3.1.4只有通过初步评审的投标人才能进入下一阶段详细评审。当通过初步评审的有效投标人不足三名时，招标人应当依法重新组织招标。在进行</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8"/>
          <w:sz w:val="24"/>
          <w:szCs w:val="24"/>
          <w:highlight w:val="none"/>
          <w:u w:val="single"/>
          <w:lang w:val="en-US"/>
        </w:rPr>
        <w:t>过程中，若评委意见不一致时则按少数服从多数的原则，决定该投标人是否通过相应阶段的评审，进入下一阶段评审。</w:t>
      </w:r>
    </w:p>
    <w:p w14:paraId="27BDD07F">
      <w:pPr>
        <w:pStyle w:val="11"/>
        <w:rPr>
          <w:color w:val="auto"/>
          <w:highlight w:val="none"/>
          <w:lang w:val="en-US"/>
        </w:rPr>
      </w:pPr>
      <w:bookmarkStart w:id="153" w:name="_bookmark93"/>
      <w:bookmarkEnd w:id="153"/>
      <w:r>
        <w:rPr>
          <w:rFonts w:hint="eastAsia"/>
          <w:color w:val="auto"/>
          <w:highlight w:val="none"/>
          <w:lang w:val="en-US"/>
        </w:rPr>
        <w:t>3.2详细评审</w:t>
      </w:r>
    </w:p>
    <w:p w14:paraId="37F47247">
      <w:pPr>
        <w:pStyle w:val="37"/>
        <w:tabs>
          <w:tab w:val="left" w:pos="1186"/>
        </w:tabs>
        <w:spacing w:line="360" w:lineRule="auto"/>
        <w:ind w:left="0" w:right="82" w:firstLine="452" w:firstLineChars="200"/>
        <w:rPr>
          <w:color w:val="auto"/>
          <w:sz w:val="24"/>
          <w:szCs w:val="24"/>
          <w:highlight w:val="none"/>
        </w:rPr>
      </w:pPr>
      <w:r>
        <w:rPr>
          <w:rFonts w:hint="eastAsia"/>
          <w:color w:val="auto"/>
          <w:spacing w:val="-7"/>
          <w:sz w:val="24"/>
          <w:szCs w:val="24"/>
          <w:highlight w:val="none"/>
          <w:lang w:val="en-US"/>
        </w:rPr>
        <w:t>3.2.1</w:t>
      </w:r>
      <w:r>
        <w:rPr>
          <w:rFonts w:hint="eastAsia"/>
          <w:color w:val="auto"/>
          <w:spacing w:val="-7"/>
          <w:sz w:val="24"/>
          <w:szCs w:val="24"/>
          <w:highlight w:val="none"/>
        </w:rPr>
        <w:t xml:space="preserve">评标委员会按本章第 </w:t>
      </w:r>
      <w:r>
        <w:rPr>
          <w:rFonts w:hint="eastAsia"/>
          <w:color w:val="auto"/>
          <w:sz w:val="24"/>
          <w:szCs w:val="24"/>
          <w:highlight w:val="none"/>
        </w:rPr>
        <w:t>2.2</w:t>
      </w:r>
      <w:r>
        <w:rPr>
          <w:rFonts w:hint="eastAsia"/>
          <w:color w:val="auto"/>
          <w:spacing w:val="10"/>
          <w:sz w:val="24"/>
          <w:szCs w:val="24"/>
          <w:highlight w:val="none"/>
        </w:rPr>
        <w:t xml:space="preserve"> </w:t>
      </w:r>
      <w:r>
        <w:rPr>
          <w:rFonts w:hint="eastAsia"/>
          <w:color w:val="auto"/>
          <w:spacing w:val="-10"/>
          <w:sz w:val="24"/>
          <w:szCs w:val="24"/>
          <w:highlight w:val="none"/>
        </w:rPr>
        <w:t>款规定的量化因素和分值进行打分，并计算出综合评估得分。</w:t>
      </w:r>
    </w:p>
    <w:p w14:paraId="37D0D4FA">
      <w:pPr>
        <w:pStyle w:val="11"/>
        <w:ind w:firstLine="549" w:firstLineChars="243"/>
        <w:rPr>
          <w:b w:val="0"/>
          <w:bCs w:val="0"/>
          <w:color w:val="auto"/>
          <w:spacing w:val="-7"/>
          <w:szCs w:val="24"/>
          <w:highlight w:val="none"/>
          <w:lang w:bidi="zh-CN"/>
        </w:rPr>
      </w:pPr>
      <w:r>
        <w:rPr>
          <w:rFonts w:hint="eastAsia"/>
          <w:b w:val="0"/>
          <w:bCs w:val="0"/>
          <w:color w:val="auto"/>
          <w:spacing w:val="-7"/>
          <w:szCs w:val="24"/>
          <w:highlight w:val="none"/>
          <w:lang w:bidi="zh-CN"/>
        </w:rPr>
        <w:t>（1）按本章第2.2.4（1）目规定的评审因素和分值对资信业绩部分计算出得分A，投标人的A得分为各评委评分去掉一个最高分和最低分后，剩余得分的算术平均值，若分数出现小数点时，保留小数点后两位，第三位小数四舍五入；</w:t>
      </w:r>
    </w:p>
    <w:p w14:paraId="618743B9">
      <w:pPr>
        <w:pStyle w:val="11"/>
        <w:ind w:firstLine="549" w:firstLineChars="243"/>
        <w:rPr>
          <w:b w:val="0"/>
          <w:bCs w:val="0"/>
          <w:color w:val="auto"/>
          <w:spacing w:val="-7"/>
          <w:szCs w:val="24"/>
          <w:highlight w:val="none"/>
          <w:lang w:bidi="zh-CN"/>
        </w:rPr>
      </w:pPr>
      <w:r>
        <w:rPr>
          <w:rFonts w:hint="eastAsia"/>
          <w:b w:val="0"/>
          <w:bCs w:val="0"/>
          <w:color w:val="auto"/>
          <w:spacing w:val="-7"/>
          <w:szCs w:val="24"/>
          <w:highlight w:val="none"/>
          <w:lang w:bidi="zh-CN"/>
        </w:rPr>
        <w:t>（2）按本章第2.2.4（2）目规定的评审因素和分值对勘察设计方案部分计算出得分B,投标人的B得分为各评委评分去掉一个最高分和最低分后，剩余得分的算术平均值，若分数出现小数点时，保留小数点后两位，第三位小数四舍五入。</w:t>
      </w:r>
    </w:p>
    <w:p w14:paraId="1D3E064C">
      <w:pPr>
        <w:pStyle w:val="11"/>
        <w:ind w:firstLine="549" w:firstLineChars="243"/>
        <w:rPr>
          <w:b w:val="0"/>
          <w:bCs w:val="0"/>
          <w:strike/>
          <w:color w:val="auto"/>
          <w:spacing w:val="-7"/>
          <w:szCs w:val="24"/>
          <w:highlight w:val="none"/>
          <w:lang w:bidi="zh-CN"/>
        </w:rPr>
      </w:pPr>
      <w:r>
        <w:rPr>
          <w:rFonts w:hint="eastAsia"/>
          <w:b w:val="0"/>
          <w:bCs w:val="0"/>
          <w:strike/>
          <w:color w:val="auto"/>
          <w:spacing w:val="-7"/>
          <w:szCs w:val="24"/>
          <w:highlight w:val="none"/>
          <w:lang w:bidi="zh-CN"/>
        </w:rPr>
        <w:t>（3）按本章第2.2.4（3）目规定的评审因素和分值对投标报价计算出得分C；</w:t>
      </w:r>
    </w:p>
    <w:p w14:paraId="6F844F46">
      <w:pPr>
        <w:pStyle w:val="11"/>
        <w:ind w:firstLine="549" w:firstLineChars="243"/>
        <w:rPr>
          <w:b w:val="0"/>
          <w:bCs w:val="0"/>
          <w:strike/>
          <w:color w:val="auto"/>
          <w:spacing w:val="-7"/>
          <w:szCs w:val="24"/>
          <w:highlight w:val="none"/>
          <w:lang w:bidi="zh-CN"/>
        </w:rPr>
      </w:pPr>
      <w:r>
        <w:rPr>
          <w:rFonts w:hint="eastAsia"/>
          <w:b w:val="0"/>
          <w:bCs w:val="0"/>
          <w:strike/>
          <w:color w:val="auto"/>
          <w:spacing w:val="-7"/>
          <w:szCs w:val="24"/>
          <w:highlight w:val="none"/>
          <w:lang w:bidi="zh-CN"/>
        </w:rPr>
        <w:t>（4）按本章第2.2.4（4）目规定的评审因素和分值对其他部分计算出得分D。</w:t>
      </w:r>
    </w:p>
    <w:p w14:paraId="41E21D13">
      <w:pPr>
        <w:pStyle w:val="37"/>
        <w:tabs>
          <w:tab w:val="left" w:pos="1186"/>
        </w:tabs>
        <w:spacing w:line="360" w:lineRule="auto"/>
        <w:ind w:left="0" w:right="82" w:firstLine="468" w:firstLineChars="200"/>
        <w:rPr>
          <w:color w:val="auto"/>
          <w:sz w:val="24"/>
          <w:szCs w:val="24"/>
          <w:highlight w:val="none"/>
        </w:rPr>
      </w:pPr>
      <w:r>
        <w:rPr>
          <w:rFonts w:hint="eastAsia"/>
          <w:color w:val="auto"/>
          <w:spacing w:val="-3"/>
          <w:sz w:val="24"/>
          <w:szCs w:val="24"/>
          <w:highlight w:val="none"/>
          <w:lang w:val="en-US"/>
        </w:rPr>
        <w:t>3.2.2</w:t>
      </w:r>
      <w:r>
        <w:rPr>
          <w:rFonts w:hint="eastAsia"/>
          <w:color w:val="auto"/>
          <w:spacing w:val="-3"/>
          <w:sz w:val="24"/>
          <w:szCs w:val="24"/>
          <w:highlight w:val="none"/>
        </w:rPr>
        <w:t>评分分值计算保留小数点后两位，小数点后第三位“</w:t>
      </w:r>
      <w:r>
        <w:rPr>
          <w:rFonts w:hint="eastAsia"/>
          <w:color w:val="auto"/>
          <w:spacing w:val="-2"/>
          <w:sz w:val="24"/>
          <w:szCs w:val="24"/>
          <w:highlight w:val="none"/>
        </w:rPr>
        <w:t>四舍五入</w:t>
      </w:r>
      <w:r>
        <w:rPr>
          <w:rFonts w:hint="eastAsia"/>
          <w:color w:val="auto"/>
          <w:spacing w:val="-3"/>
          <w:sz w:val="24"/>
          <w:szCs w:val="24"/>
          <w:highlight w:val="none"/>
        </w:rPr>
        <w:t>”</w:t>
      </w:r>
      <w:r>
        <w:rPr>
          <w:rFonts w:hint="eastAsia"/>
          <w:color w:val="auto"/>
          <w:sz w:val="24"/>
          <w:szCs w:val="24"/>
          <w:highlight w:val="none"/>
        </w:rPr>
        <w:t>。</w:t>
      </w:r>
    </w:p>
    <w:p w14:paraId="1A824A6E">
      <w:pPr>
        <w:pStyle w:val="37"/>
        <w:tabs>
          <w:tab w:val="left" w:pos="1186"/>
        </w:tabs>
        <w:spacing w:line="360" w:lineRule="auto"/>
        <w:ind w:left="0" w:right="82" w:firstLine="468" w:firstLineChars="200"/>
        <w:rPr>
          <w:color w:val="auto"/>
          <w:sz w:val="24"/>
          <w:szCs w:val="24"/>
          <w:highlight w:val="none"/>
          <w:u w:val="single"/>
        </w:rPr>
      </w:pPr>
      <w:r>
        <w:rPr>
          <w:rFonts w:hint="eastAsia"/>
          <w:color w:val="auto"/>
          <w:spacing w:val="-3"/>
          <w:sz w:val="24"/>
          <w:szCs w:val="24"/>
          <w:highlight w:val="none"/>
          <w:lang w:val="en-US"/>
        </w:rPr>
        <w:t>3.2.3</w:t>
      </w:r>
      <w:r>
        <w:rPr>
          <w:rFonts w:hint="eastAsia"/>
          <w:color w:val="auto"/>
          <w:sz w:val="24"/>
          <w:szCs w:val="24"/>
          <w:highlight w:val="none"/>
          <w:u w:val="single"/>
        </w:rPr>
        <w:t>投标人总得分（满分100分）=A</w:t>
      </w:r>
      <w:r>
        <w:rPr>
          <w:rFonts w:hint="eastAsia"/>
          <w:color w:val="auto"/>
          <w:sz w:val="24"/>
          <w:szCs w:val="24"/>
          <w:highlight w:val="none"/>
          <w:u w:val="single"/>
          <w:lang w:val="en-US"/>
        </w:rPr>
        <w:t>*50%</w:t>
      </w:r>
      <w:r>
        <w:rPr>
          <w:rFonts w:hint="eastAsia"/>
          <w:color w:val="auto"/>
          <w:sz w:val="24"/>
          <w:szCs w:val="24"/>
          <w:highlight w:val="none"/>
          <w:u w:val="single"/>
        </w:rPr>
        <w:t>+B</w:t>
      </w:r>
      <w:r>
        <w:rPr>
          <w:rFonts w:hint="eastAsia"/>
          <w:color w:val="auto"/>
          <w:sz w:val="24"/>
          <w:szCs w:val="24"/>
          <w:highlight w:val="none"/>
          <w:u w:val="single"/>
          <w:lang w:val="en-US"/>
        </w:rPr>
        <w:t>*50%</w:t>
      </w:r>
      <w:r>
        <w:rPr>
          <w:rFonts w:hint="eastAsia"/>
          <w:color w:val="auto"/>
          <w:sz w:val="24"/>
          <w:szCs w:val="24"/>
          <w:highlight w:val="none"/>
          <w:u w:val="single"/>
        </w:rPr>
        <w:t>。</w:t>
      </w:r>
    </w:p>
    <w:p w14:paraId="136E205A">
      <w:pPr>
        <w:pStyle w:val="37"/>
        <w:tabs>
          <w:tab w:val="left" w:pos="1186"/>
        </w:tabs>
        <w:spacing w:line="360" w:lineRule="auto"/>
        <w:ind w:left="0" w:right="82" w:firstLine="452" w:firstLineChars="200"/>
        <w:jc w:val="both"/>
        <w:rPr>
          <w:color w:val="auto"/>
          <w:sz w:val="24"/>
          <w:szCs w:val="24"/>
          <w:highlight w:val="none"/>
        </w:rPr>
      </w:pPr>
      <w:r>
        <w:rPr>
          <w:rFonts w:hint="eastAsia"/>
          <w:color w:val="auto"/>
          <w:spacing w:val="-7"/>
          <w:sz w:val="24"/>
          <w:szCs w:val="24"/>
          <w:highlight w:val="none"/>
          <w:lang w:val="en-US"/>
        </w:rPr>
        <w:t>3.2.4</w:t>
      </w:r>
      <w:r>
        <w:rPr>
          <w:rFonts w:hint="eastAsia"/>
          <w:color w:val="auto"/>
          <w:spacing w:val="-7"/>
          <w:sz w:val="24"/>
          <w:szCs w:val="24"/>
          <w:highlight w:val="none"/>
        </w:rPr>
        <w:t>评标委员会发现投标人的报价明显低于其他投标报价，使得其投标报价可能低于其个别成本的，应当要求该投标人作出书面说明并提供相应的证明材料。投标人不能合理说明或者</w:t>
      </w:r>
      <w:r>
        <w:rPr>
          <w:rFonts w:hint="eastAsia"/>
          <w:color w:val="auto"/>
          <w:spacing w:val="-15"/>
          <w:sz w:val="24"/>
          <w:szCs w:val="24"/>
          <w:highlight w:val="none"/>
        </w:rPr>
        <w:t>不能提供相应证明材料的，评标委员会应当认定该投标人以低于成本报价竞标，并否决其投标。</w:t>
      </w:r>
    </w:p>
    <w:p w14:paraId="02DBCDA1">
      <w:pPr>
        <w:pStyle w:val="11"/>
        <w:rPr>
          <w:color w:val="auto"/>
          <w:highlight w:val="none"/>
        </w:rPr>
      </w:pPr>
      <w:bookmarkStart w:id="154" w:name="_bookmark94"/>
      <w:bookmarkEnd w:id="154"/>
      <w:r>
        <w:rPr>
          <w:rFonts w:hint="eastAsia"/>
          <w:color w:val="auto"/>
          <w:highlight w:val="none"/>
          <w:lang w:val="en-US"/>
        </w:rPr>
        <w:t xml:space="preserve">3.3 </w:t>
      </w:r>
      <w:r>
        <w:rPr>
          <w:rFonts w:hint="eastAsia"/>
          <w:color w:val="auto"/>
          <w:highlight w:val="none"/>
        </w:rPr>
        <w:t>投标文件的澄清</w:t>
      </w:r>
    </w:p>
    <w:p w14:paraId="456C3E0E">
      <w:pPr>
        <w:pStyle w:val="37"/>
        <w:tabs>
          <w:tab w:val="left" w:pos="1186"/>
        </w:tabs>
        <w:spacing w:line="360" w:lineRule="auto"/>
        <w:ind w:left="0" w:right="82" w:firstLine="444" w:firstLineChars="200"/>
        <w:rPr>
          <w:color w:val="auto"/>
          <w:sz w:val="24"/>
          <w:szCs w:val="24"/>
          <w:highlight w:val="none"/>
        </w:rPr>
      </w:pPr>
      <w:r>
        <w:rPr>
          <w:rFonts w:hint="eastAsia"/>
          <w:color w:val="auto"/>
          <w:spacing w:val="-9"/>
          <w:sz w:val="24"/>
          <w:szCs w:val="24"/>
          <w:highlight w:val="none"/>
          <w:lang w:val="en-US"/>
        </w:rPr>
        <w:t>3.3.1</w:t>
      </w:r>
      <w:r>
        <w:rPr>
          <w:rFonts w:hint="eastAsia"/>
          <w:color w:val="auto"/>
          <w:spacing w:val="-9"/>
          <w:sz w:val="24"/>
          <w:szCs w:val="24"/>
          <w:highlight w:val="none"/>
        </w:rPr>
        <w:t>在评标过程中，评标委员会可以书面形式要求投标人对投标文件中含义不明确、对同</w:t>
      </w:r>
      <w:r>
        <w:rPr>
          <w:rFonts w:hint="eastAsia"/>
          <w:color w:val="auto"/>
          <w:sz w:val="24"/>
          <w:szCs w:val="24"/>
          <w:highlight w:val="none"/>
        </w:rPr>
        <w:t>类问题表述不一致或者有明显文字和计算错误的内容作必要的澄清、说明或补正。澄清、说明或补正应以书面方式进行。评标委员会不接受投标人主动提出的澄清、说明或补正。</w:t>
      </w:r>
    </w:p>
    <w:p w14:paraId="64956B23">
      <w:pPr>
        <w:pStyle w:val="37"/>
        <w:tabs>
          <w:tab w:val="left" w:pos="1186"/>
        </w:tabs>
        <w:spacing w:line="360" w:lineRule="auto"/>
        <w:ind w:left="0" w:right="82" w:firstLine="444" w:firstLineChars="200"/>
        <w:rPr>
          <w:color w:val="auto"/>
          <w:sz w:val="24"/>
          <w:szCs w:val="24"/>
          <w:highlight w:val="none"/>
        </w:rPr>
      </w:pPr>
      <w:r>
        <w:rPr>
          <w:rFonts w:hint="eastAsia"/>
          <w:color w:val="auto"/>
          <w:spacing w:val="-9"/>
          <w:sz w:val="24"/>
          <w:szCs w:val="24"/>
          <w:highlight w:val="none"/>
          <w:lang w:val="en-US"/>
        </w:rPr>
        <w:t>3.3.2</w:t>
      </w:r>
      <w:r>
        <w:rPr>
          <w:rFonts w:hint="eastAsia"/>
          <w:color w:val="auto"/>
          <w:spacing w:val="-9"/>
          <w:sz w:val="24"/>
          <w:szCs w:val="24"/>
          <w:highlight w:val="none"/>
        </w:rPr>
        <w:t>澄清、说明或补正不得超出投标文件的范围且不得改变投标文件的实质性内容，并构</w:t>
      </w:r>
      <w:r>
        <w:rPr>
          <w:rFonts w:hint="eastAsia"/>
          <w:color w:val="auto"/>
          <w:spacing w:val="-5"/>
          <w:sz w:val="24"/>
          <w:szCs w:val="24"/>
          <w:highlight w:val="none"/>
        </w:rPr>
        <w:t>成投标文件的组成部分。</w:t>
      </w:r>
    </w:p>
    <w:p w14:paraId="533C1C91">
      <w:pPr>
        <w:pStyle w:val="37"/>
        <w:tabs>
          <w:tab w:val="left" w:pos="1186"/>
        </w:tabs>
        <w:spacing w:line="360" w:lineRule="auto"/>
        <w:ind w:left="0" w:right="82" w:firstLine="424" w:firstLineChars="200"/>
        <w:rPr>
          <w:color w:val="auto"/>
          <w:sz w:val="24"/>
          <w:szCs w:val="24"/>
          <w:highlight w:val="none"/>
        </w:rPr>
      </w:pPr>
      <w:r>
        <w:rPr>
          <w:rFonts w:hint="eastAsia"/>
          <w:color w:val="auto"/>
          <w:spacing w:val="-14"/>
          <w:sz w:val="24"/>
          <w:szCs w:val="24"/>
          <w:highlight w:val="none"/>
          <w:lang w:val="en-US"/>
        </w:rPr>
        <w:t>3.3.3</w:t>
      </w:r>
      <w:r>
        <w:rPr>
          <w:rFonts w:hint="eastAsia"/>
          <w:color w:val="auto"/>
          <w:spacing w:val="-14"/>
          <w:sz w:val="24"/>
          <w:szCs w:val="24"/>
          <w:highlight w:val="none"/>
        </w:rPr>
        <w:t>评标委员会对投标人提交的澄清、说明或补正有疑问的，可以要求投标人进一步澄清、</w:t>
      </w:r>
      <w:r>
        <w:rPr>
          <w:rFonts w:hint="eastAsia"/>
          <w:color w:val="auto"/>
          <w:spacing w:val="-7"/>
          <w:sz w:val="24"/>
          <w:szCs w:val="24"/>
          <w:highlight w:val="none"/>
        </w:rPr>
        <w:t>说明或补正，直至满足评标委员会的要求。</w:t>
      </w:r>
    </w:p>
    <w:p w14:paraId="4420D45F">
      <w:pPr>
        <w:pStyle w:val="11"/>
        <w:rPr>
          <w:color w:val="auto"/>
          <w:highlight w:val="none"/>
        </w:rPr>
      </w:pPr>
      <w:bookmarkStart w:id="155" w:name="_bookmark95"/>
      <w:bookmarkEnd w:id="155"/>
      <w:r>
        <w:rPr>
          <w:rFonts w:hint="eastAsia"/>
          <w:color w:val="auto"/>
          <w:highlight w:val="none"/>
          <w:lang w:val="en-US"/>
        </w:rPr>
        <w:t>3.4</w:t>
      </w:r>
      <w:r>
        <w:rPr>
          <w:rFonts w:hint="eastAsia"/>
          <w:color w:val="auto"/>
          <w:highlight w:val="none"/>
        </w:rPr>
        <w:t>评标结果</w:t>
      </w:r>
    </w:p>
    <w:p w14:paraId="3A80175B">
      <w:pPr>
        <w:pStyle w:val="37"/>
        <w:tabs>
          <w:tab w:val="left" w:pos="1186"/>
        </w:tabs>
        <w:spacing w:line="360" w:lineRule="auto"/>
        <w:ind w:left="0" w:right="82" w:firstLine="472" w:firstLineChars="200"/>
        <w:rPr>
          <w:color w:val="auto"/>
          <w:sz w:val="24"/>
          <w:szCs w:val="24"/>
          <w:highlight w:val="none"/>
        </w:rPr>
      </w:pPr>
      <w:r>
        <w:rPr>
          <w:rFonts w:hint="eastAsia"/>
          <w:color w:val="auto"/>
          <w:spacing w:val="-2"/>
          <w:sz w:val="24"/>
          <w:szCs w:val="24"/>
          <w:highlight w:val="none"/>
          <w:lang w:val="en-US"/>
        </w:rPr>
        <w:t>3.4.1</w:t>
      </w:r>
      <w:r>
        <w:rPr>
          <w:rFonts w:hint="eastAsia"/>
          <w:color w:val="auto"/>
          <w:spacing w:val="-2"/>
          <w:sz w:val="24"/>
          <w:szCs w:val="24"/>
          <w:highlight w:val="none"/>
        </w:rPr>
        <w:t>除第二章</w:t>
      </w:r>
      <w:r>
        <w:rPr>
          <w:rFonts w:hint="eastAsia"/>
          <w:color w:val="auto"/>
          <w:spacing w:val="-3"/>
          <w:sz w:val="24"/>
          <w:szCs w:val="24"/>
          <w:highlight w:val="none"/>
        </w:rPr>
        <w:t>“投标人须知</w:t>
      </w:r>
      <w:r>
        <w:rPr>
          <w:rFonts w:hint="eastAsia"/>
          <w:color w:val="auto"/>
          <w:sz w:val="24"/>
          <w:szCs w:val="24"/>
          <w:highlight w:val="none"/>
        </w:rPr>
        <w:t>”</w:t>
      </w:r>
      <w:r>
        <w:rPr>
          <w:rFonts w:hint="eastAsia"/>
          <w:color w:val="auto"/>
          <w:spacing w:val="-7"/>
          <w:sz w:val="24"/>
          <w:szCs w:val="24"/>
          <w:highlight w:val="none"/>
        </w:rPr>
        <w:t>前附表授权直接确定中标人外，评标委员会按照得分由高到低</w:t>
      </w:r>
      <w:r>
        <w:rPr>
          <w:rFonts w:hint="eastAsia"/>
          <w:color w:val="auto"/>
          <w:spacing w:val="-5"/>
          <w:sz w:val="24"/>
          <w:szCs w:val="24"/>
          <w:highlight w:val="none"/>
        </w:rPr>
        <w:t>的顺序推荐中标候选人，并标明排序。</w:t>
      </w:r>
    </w:p>
    <w:p w14:paraId="5F0CC58A">
      <w:pPr>
        <w:pStyle w:val="37"/>
        <w:tabs>
          <w:tab w:val="left" w:pos="1186"/>
        </w:tabs>
        <w:spacing w:line="360" w:lineRule="auto"/>
        <w:ind w:left="0" w:right="82" w:firstLine="468" w:firstLineChars="200"/>
        <w:rPr>
          <w:color w:val="auto"/>
          <w:spacing w:val="-3"/>
          <w:sz w:val="24"/>
          <w:szCs w:val="24"/>
          <w:highlight w:val="none"/>
        </w:rPr>
      </w:pPr>
      <w:r>
        <w:rPr>
          <w:rFonts w:hint="eastAsia"/>
          <w:color w:val="auto"/>
          <w:spacing w:val="-3"/>
          <w:sz w:val="24"/>
          <w:szCs w:val="24"/>
          <w:highlight w:val="none"/>
          <w:lang w:val="en-US"/>
        </w:rPr>
        <w:t>3.4.2</w:t>
      </w:r>
      <w:r>
        <w:rPr>
          <w:rFonts w:hint="eastAsia"/>
          <w:color w:val="auto"/>
          <w:spacing w:val="-3"/>
          <w:sz w:val="24"/>
          <w:szCs w:val="24"/>
          <w:highlight w:val="none"/>
        </w:rPr>
        <w:t>评标委员会完成评标后，应当向招标人提交书面评标报告和中标候选人名单。</w:t>
      </w:r>
    </w:p>
    <w:p w14:paraId="080323EA">
      <w:pPr>
        <w:rPr>
          <w:color w:val="auto"/>
          <w:spacing w:val="-3"/>
          <w:sz w:val="21"/>
          <w:highlight w:val="none"/>
        </w:rPr>
      </w:pPr>
      <w:r>
        <w:rPr>
          <w:rFonts w:hint="eastAsia"/>
          <w:color w:val="auto"/>
          <w:spacing w:val="-3"/>
          <w:sz w:val="21"/>
          <w:highlight w:val="none"/>
        </w:rPr>
        <w:br w:type="page"/>
      </w:r>
    </w:p>
    <w:p w14:paraId="7B85873E">
      <w:pPr>
        <w:pStyle w:val="37"/>
        <w:tabs>
          <w:tab w:val="left" w:pos="1186"/>
        </w:tabs>
        <w:spacing w:line="360" w:lineRule="auto"/>
        <w:ind w:left="0" w:right="82" w:firstLine="0"/>
        <w:rPr>
          <w:b/>
          <w:bCs/>
          <w:color w:val="auto"/>
          <w:sz w:val="44"/>
          <w:szCs w:val="44"/>
          <w:highlight w:val="none"/>
        </w:rPr>
      </w:pPr>
    </w:p>
    <w:p w14:paraId="4CA2616A">
      <w:pPr>
        <w:pStyle w:val="3"/>
        <w:ind w:right="82"/>
        <w:rPr>
          <w:rFonts w:ascii="宋体" w:hAnsi="宋体" w:eastAsia="宋体" w:cs="宋体"/>
          <w:color w:val="auto"/>
          <w:highlight w:val="none"/>
        </w:rPr>
      </w:pPr>
      <w:bookmarkStart w:id="156" w:name="_Toc188025907"/>
      <w:r>
        <w:rPr>
          <w:rFonts w:hint="eastAsia" w:ascii="宋体" w:hAnsi="宋体" w:eastAsia="宋体" w:cs="宋体"/>
          <w:color w:val="auto"/>
          <w:highlight w:val="none"/>
        </w:rPr>
        <w:t>第四章 合同条款及格式</w:t>
      </w:r>
      <w:bookmarkEnd w:id="156"/>
    </w:p>
    <w:p w14:paraId="2741833E">
      <w:pPr>
        <w:jc w:val="center"/>
        <w:rPr>
          <w:color w:val="auto"/>
          <w:highlight w:val="none"/>
        </w:rPr>
      </w:pPr>
    </w:p>
    <w:p w14:paraId="3A4AE035">
      <w:pPr>
        <w:jc w:val="center"/>
        <w:rPr>
          <w:rFonts w:hint="eastAsia"/>
          <w:color w:val="auto"/>
          <w:highlight w:val="none"/>
          <w:lang w:val="en-US"/>
        </w:rPr>
      </w:pPr>
      <w:r>
        <w:rPr>
          <w:rFonts w:hint="eastAsia"/>
          <w:color w:val="auto"/>
          <w:highlight w:val="none"/>
        </w:rPr>
        <w:t>（</w:t>
      </w:r>
      <w:r>
        <w:rPr>
          <w:rFonts w:hint="eastAsia"/>
          <w:color w:val="auto"/>
          <w:highlight w:val="none"/>
          <w:lang w:val="en-US"/>
        </w:rPr>
        <w:t>另册）</w:t>
      </w:r>
    </w:p>
    <w:p w14:paraId="7AE927DA">
      <w:pPr>
        <w:jc w:val="center"/>
        <w:rPr>
          <w:rFonts w:hint="eastAsia"/>
          <w:color w:val="auto"/>
          <w:highlight w:val="none"/>
          <w:lang w:val="en-US"/>
        </w:rPr>
      </w:pPr>
    </w:p>
    <w:p w14:paraId="0C7FFE25">
      <w:pPr>
        <w:pStyle w:val="11"/>
        <w:jc w:val="center"/>
        <w:rPr>
          <w:color w:val="auto"/>
          <w:highlight w:val="none"/>
        </w:rPr>
      </w:pPr>
    </w:p>
    <w:p w14:paraId="254594BB">
      <w:pPr>
        <w:spacing w:line="360" w:lineRule="auto"/>
        <w:ind w:right="82"/>
        <w:jc w:val="center"/>
        <w:rPr>
          <w:rFonts w:hint="eastAsia" w:eastAsia="宋体"/>
          <w:color w:val="auto"/>
          <w:highlight w:val="none"/>
          <w:lang w:eastAsia="zh-CN"/>
        </w:rPr>
        <w:sectPr>
          <w:type w:val="continuous"/>
          <w:pgSz w:w="12240" w:h="15840"/>
          <w:pgMar w:top="1500" w:right="1276" w:bottom="280" w:left="1276" w:header="720" w:footer="720" w:gutter="0"/>
          <w:cols w:space="720" w:num="1"/>
        </w:sectPr>
      </w:pPr>
      <w:r>
        <w:rPr>
          <w:rFonts w:hint="eastAsia"/>
          <w:color w:val="auto"/>
          <w:highlight w:val="none"/>
          <w:lang w:val="en-US" w:eastAsia="zh-CN"/>
        </w:rPr>
        <w:t>备注：</w:t>
      </w:r>
      <w:r>
        <w:rPr>
          <w:rFonts w:hint="eastAsia"/>
          <w:color w:val="auto"/>
          <w:highlight w:val="none"/>
        </w:rPr>
        <w:t>中标后，</w:t>
      </w:r>
      <w:r>
        <w:rPr>
          <w:rFonts w:hint="eastAsia"/>
          <w:color w:val="auto"/>
          <w:highlight w:val="none"/>
          <w:lang w:val="en-US" w:eastAsia="zh-CN"/>
        </w:rPr>
        <w:t>需</w:t>
      </w:r>
      <w:r>
        <w:rPr>
          <w:rFonts w:hint="eastAsia"/>
          <w:color w:val="auto"/>
          <w:highlight w:val="none"/>
        </w:rPr>
        <w:t>根据项目立项别分签订勘察、设计合同</w:t>
      </w:r>
      <w:r>
        <w:rPr>
          <w:rFonts w:hint="eastAsia"/>
          <w:color w:val="auto"/>
          <w:highlight w:val="none"/>
          <w:lang w:eastAsia="zh-CN"/>
        </w:rPr>
        <w:t>。</w:t>
      </w:r>
    </w:p>
    <w:p w14:paraId="796781C1">
      <w:pPr>
        <w:pStyle w:val="11"/>
        <w:rPr>
          <w:color w:val="auto"/>
          <w:highlight w:val="none"/>
        </w:rPr>
      </w:pPr>
    </w:p>
    <w:p w14:paraId="12E9AF52">
      <w:pPr>
        <w:pStyle w:val="11"/>
        <w:rPr>
          <w:color w:val="auto"/>
          <w:highlight w:val="none"/>
        </w:rPr>
      </w:pPr>
    </w:p>
    <w:p w14:paraId="29F786FA">
      <w:pPr>
        <w:pStyle w:val="11"/>
        <w:rPr>
          <w:color w:val="auto"/>
          <w:highlight w:val="none"/>
        </w:rPr>
      </w:pPr>
    </w:p>
    <w:p w14:paraId="1801E26A">
      <w:pPr>
        <w:pStyle w:val="11"/>
        <w:rPr>
          <w:color w:val="auto"/>
          <w:highlight w:val="none"/>
        </w:rPr>
      </w:pPr>
    </w:p>
    <w:p w14:paraId="1B57BBD3">
      <w:pPr>
        <w:pStyle w:val="11"/>
        <w:rPr>
          <w:color w:val="auto"/>
          <w:highlight w:val="none"/>
        </w:rPr>
      </w:pPr>
    </w:p>
    <w:p w14:paraId="0FCD53CA">
      <w:pPr>
        <w:pStyle w:val="2"/>
        <w:spacing w:line="360" w:lineRule="auto"/>
        <w:ind w:right="82"/>
        <w:rPr>
          <w:rFonts w:ascii="宋体" w:hAnsi="宋体" w:eastAsia="宋体" w:cs="宋体"/>
          <w:color w:val="auto"/>
          <w:highlight w:val="none"/>
        </w:rPr>
      </w:pPr>
      <w:bookmarkStart w:id="157" w:name="_bookmark180"/>
      <w:bookmarkEnd w:id="157"/>
      <w:bookmarkStart w:id="158" w:name="_Toc188025908"/>
      <w:r>
        <w:rPr>
          <w:rFonts w:hint="eastAsia" w:ascii="宋体" w:hAnsi="宋体" w:eastAsia="宋体" w:cs="宋体"/>
          <w:color w:val="auto"/>
          <w:highlight w:val="none"/>
        </w:rPr>
        <w:t>第二卷</w:t>
      </w:r>
      <w:bookmarkEnd w:id="158"/>
    </w:p>
    <w:p w14:paraId="53142075">
      <w:pPr>
        <w:spacing w:line="360" w:lineRule="auto"/>
        <w:ind w:right="82"/>
        <w:rPr>
          <w:color w:val="auto"/>
          <w:highlight w:val="none"/>
        </w:rPr>
        <w:sectPr>
          <w:pgSz w:w="12240" w:h="15840"/>
          <w:pgMar w:top="1500" w:right="1100" w:bottom="1120" w:left="1560" w:header="0" w:footer="841" w:gutter="0"/>
          <w:cols w:space="720" w:num="1"/>
        </w:sectPr>
      </w:pPr>
    </w:p>
    <w:p w14:paraId="462E0B8F">
      <w:pPr>
        <w:pStyle w:val="11"/>
        <w:rPr>
          <w:color w:val="auto"/>
          <w:highlight w:val="none"/>
        </w:rPr>
      </w:pPr>
    </w:p>
    <w:p w14:paraId="6F7E4BBB">
      <w:pPr>
        <w:pStyle w:val="11"/>
        <w:rPr>
          <w:color w:val="auto"/>
          <w:highlight w:val="none"/>
        </w:rPr>
      </w:pPr>
    </w:p>
    <w:p w14:paraId="5B2C3C85">
      <w:pPr>
        <w:pStyle w:val="3"/>
        <w:ind w:right="82"/>
        <w:rPr>
          <w:rFonts w:ascii="宋体" w:hAnsi="宋体" w:eastAsia="宋体" w:cs="宋体"/>
          <w:color w:val="auto"/>
          <w:highlight w:val="none"/>
        </w:rPr>
      </w:pPr>
      <w:bookmarkStart w:id="159" w:name="_bookmark181"/>
      <w:bookmarkEnd w:id="159"/>
      <w:bookmarkStart w:id="160" w:name="_Toc188025909"/>
      <w:r>
        <w:rPr>
          <w:rFonts w:hint="eastAsia" w:ascii="宋体" w:hAnsi="宋体" w:eastAsia="宋体" w:cs="宋体"/>
          <w:color w:val="auto"/>
          <w:highlight w:val="none"/>
        </w:rPr>
        <w:t>第五章 发包人要求</w:t>
      </w:r>
      <w:r>
        <w:rPr>
          <w:rFonts w:hint="eastAsia" w:ascii="宋体" w:hAnsi="宋体" w:eastAsia="宋体" w:cs="宋体"/>
          <w:color w:val="auto"/>
          <w:highlight w:val="none"/>
          <w:u w:val="single"/>
        </w:rPr>
        <w:t>（勘察和初步设计任务书）</w:t>
      </w:r>
      <w:bookmarkEnd w:id="160"/>
    </w:p>
    <w:p w14:paraId="56DC9A88">
      <w:pPr>
        <w:spacing w:line="360" w:lineRule="auto"/>
        <w:ind w:right="82"/>
        <w:jc w:val="center"/>
        <w:rPr>
          <w:color w:val="auto"/>
          <w:sz w:val="28"/>
          <w:szCs w:val="28"/>
          <w:highlight w:val="none"/>
        </w:rPr>
      </w:pPr>
    </w:p>
    <w:p w14:paraId="16A5A705">
      <w:pPr>
        <w:spacing w:line="360" w:lineRule="auto"/>
        <w:ind w:right="82"/>
        <w:jc w:val="center"/>
        <w:rPr>
          <w:color w:val="auto"/>
          <w:sz w:val="28"/>
          <w:szCs w:val="28"/>
          <w:highlight w:val="none"/>
        </w:rPr>
      </w:pPr>
      <w:r>
        <w:rPr>
          <w:rFonts w:hint="eastAsia"/>
          <w:color w:val="auto"/>
          <w:sz w:val="28"/>
          <w:szCs w:val="28"/>
          <w:highlight w:val="none"/>
        </w:rPr>
        <w:t>详见勘察和初步设计任务书</w:t>
      </w:r>
    </w:p>
    <w:p w14:paraId="4B1A9042">
      <w:pPr>
        <w:spacing w:line="360" w:lineRule="auto"/>
        <w:ind w:right="82"/>
        <w:jc w:val="center"/>
        <w:rPr>
          <w:color w:val="auto"/>
          <w:sz w:val="28"/>
          <w:szCs w:val="28"/>
          <w:highlight w:val="none"/>
          <w:lang w:val="en-US"/>
        </w:rPr>
      </w:pPr>
      <w:r>
        <w:rPr>
          <w:rFonts w:hint="eastAsia"/>
          <w:color w:val="auto"/>
          <w:sz w:val="28"/>
          <w:szCs w:val="28"/>
          <w:highlight w:val="none"/>
        </w:rPr>
        <w:t>（</w:t>
      </w:r>
      <w:r>
        <w:rPr>
          <w:rFonts w:hint="eastAsia"/>
          <w:color w:val="auto"/>
          <w:sz w:val="28"/>
          <w:szCs w:val="28"/>
          <w:highlight w:val="none"/>
          <w:lang w:val="en-US"/>
        </w:rPr>
        <w:t>另册）</w:t>
      </w:r>
    </w:p>
    <w:p w14:paraId="2CA01FBB">
      <w:pPr>
        <w:spacing w:line="360" w:lineRule="auto"/>
        <w:ind w:right="82"/>
        <w:rPr>
          <w:color w:val="auto"/>
          <w:sz w:val="21"/>
          <w:szCs w:val="21"/>
          <w:highlight w:val="none"/>
        </w:rPr>
      </w:pPr>
    </w:p>
    <w:p w14:paraId="1A23A40B">
      <w:pPr>
        <w:spacing w:line="360" w:lineRule="auto"/>
        <w:ind w:right="82"/>
        <w:rPr>
          <w:color w:val="auto"/>
          <w:sz w:val="21"/>
          <w:szCs w:val="21"/>
          <w:highlight w:val="none"/>
        </w:rPr>
        <w:sectPr>
          <w:pgSz w:w="12240" w:h="15840"/>
          <w:pgMar w:top="1500" w:right="1100" w:bottom="1120" w:left="1560" w:header="0" w:footer="841" w:gutter="0"/>
          <w:cols w:space="720" w:num="1"/>
        </w:sectPr>
      </w:pPr>
    </w:p>
    <w:p w14:paraId="551D1AED">
      <w:pPr>
        <w:pStyle w:val="11"/>
        <w:rPr>
          <w:color w:val="auto"/>
          <w:highlight w:val="none"/>
        </w:rPr>
      </w:pPr>
    </w:p>
    <w:p w14:paraId="589EE5F7">
      <w:pPr>
        <w:pStyle w:val="11"/>
        <w:rPr>
          <w:color w:val="auto"/>
          <w:highlight w:val="none"/>
        </w:rPr>
      </w:pPr>
    </w:p>
    <w:p w14:paraId="62E915D6">
      <w:pPr>
        <w:pStyle w:val="11"/>
        <w:rPr>
          <w:color w:val="auto"/>
          <w:highlight w:val="none"/>
        </w:rPr>
      </w:pPr>
    </w:p>
    <w:p w14:paraId="22F79C2B">
      <w:pPr>
        <w:pStyle w:val="11"/>
        <w:rPr>
          <w:color w:val="auto"/>
          <w:highlight w:val="none"/>
        </w:rPr>
      </w:pPr>
    </w:p>
    <w:p w14:paraId="102EE6E7">
      <w:pPr>
        <w:pStyle w:val="11"/>
        <w:rPr>
          <w:color w:val="auto"/>
          <w:highlight w:val="none"/>
        </w:rPr>
      </w:pPr>
    </w:p>
    <w:p w14:paraId="725CF81E">
      <w:pPr>
        <w:pStyle w:val="11"/>
        <w:rPr>
          <w:color w:val="auto"/>
          <w:highlight w:val="none"/>
        </w:rPr>
      </w:pPr>
    </w:p>
    <w:p w14:paraId="73A78CAF">
      <w:pPr>
        <w:pStyle w:val="2"/>
        <w:spacing w:line="360" w:lineRule="auto"/>
        <w:ind w:right="82"/>
        <w:rPr>
          <w:rFonts w:ascii="宋体" w:hAnsi="宋体" w:eastAsia="宋体" w:cs="宋体"/>
          <w:color w:val="auto"/>
          <w:highlight w:val="none"/>
        </w:rPr>
      </w:pPr>
      <w:bookmarkStart w:id="161" w:name="_bookmark192"/>
      <w:bookmarkEnd w:id="161"/>
      <w:bookmarkStart w:id="162" w:name="_Toc188025910"/>
      <w:r>
        <w:rPr>
          <w:rFonts w:hint="eastAsia" w:ascii="宋体" w:hAnsi="宋体" w:eastAsia="宋体" w:cs="宋体"/>
          <w:color w:val="auto"/>
          <w:highlight w:val="none"/>
        </w:rPr>
        <w:t>第三卷</w:t>
      </w:r>
      <w:bookmarkEnd w:id="162"/>
    </w:p>
    <w:p w14:paraId="7DCD0417">
      <w:pPr>
        <w:spacing w:line="360" w:lineRule="auto"/>
        <w:ind w:right="82"/>
        <w:rPr>
          <w:color w:val="auto"/>
          <w:highlight w:val="none"/>
        </w:rPr>
        <w:sectPr>
          <w:pgSz w:w="12240" w:h="15840"/>
          <w:pgMar w:top="1500" w:right="1100" w:bottom="1120" w:left="1560" w:header="0" w:footer="841" w:gutter="0"/>
          <w:cols w:space="720" w:num="1"/>
        </w:sectPr>
      </w:pPr>
    </w:p>
    <w:p w14:paraId="3D22E390">
      <w:pPr>
        <w:pStyle w:val="3"/>
        <w:ind w:right="82"/>
        <w:rPr>
          <w:rFonts w:ascii="宋体" w:hAnsi="宋体" w:eastAsia="宋体" w:cs="宋体"/>
          <w:color w:val="auto"/>
          <w:highlight w:val="none"/>
        </w:rPr>
      </w:pPr>
      <w:bookmarkStart w:id="163" w:name="_bookmark193"/>
      <w:bookmarkEnd w:id="163"/>
      <w:bookmarkStart w:id="164" w:name="_Toc188025911"/>
      <w:r>
        <w:rPr>
          <w:rFonts w:hint="eastAsia" w:ascii="宋体" w:hAnsi="宋体" w:eastAsia="宋体" w:cs="宋体"/>
          <w:color w:val="auto"/>
          <w:highlight w:val="none"/>
        </w:rPr>
        <w:t>第六章 投标文件格式</w:t>
      </w:r>
      <w:bookmarkEnd w:id="164"/>
    </w:p>
    <w:p w14:paraId="2F267A66">
      <w:pPr>
        <w:pStyle w:val="4"/>
        <w:rPr>
          <w:rFonts w:asciiTheme="majorEastAsia" w:hAnsiTheme="majorEastAsia" w:eastAsiaTheme="majorEastAsia"/>
          <w:color w:val="auto"/>
          <w:sz w:val="24"/>
          <w:szCs w:val="24"/>
          <w:highlight w:val="none"/>
        </w:rPr>
      </w:pPr>
      <w:bookmarkStart w:id="165" w:name="_Toc188025912"/>
      <w:bookmarkStart w:id="166" w:name="_Toc186743403"/>
      <w:r>
        <w:rPr>
          <w:rFonts w:hint="eastAsia" w:asciiTheme="majorEastAsia" w:hAnsiTheme="majorEastAsia" w:eastAsiaTheme="majorEastAsia"/>
          <w:color w:val="auto"/>
          <w:sz w:val="24"/>
          <w:szCs w:val="24"/>
          <w:highlight w:val="none"/>
        </w:rPr>
        <w:t>勘察设计投标文件编制要求</w:t>
      </w:r>
      <w:bookmarkEnd w:id="165"/>
      <w:bookmarkEnd w:id="166"/>
    </w:p>
    <w:p w14:paraId="72325652">
      <w:pPr>
        <w:pStyle w:val="11"/>
        <w:rPr>
          <w:color w:val="auto"/>
          <w:highlight w:val="none"/>
        </w:rPr>
      </w:pPr>
      <w:bookmarkStart w:id="167" w:name="_Toc186743404"/>
      <w:r>
        <w:rPr>
          <w:rFonts w:hint="eastAsia"/>
          <w:color w:val="auto"/>
          <w:highlight w:val="none"/>
        </w:rPr>
        <w:t>1、投标文件</w:t>
      </w:r>
      <w:bookmarkEnd w:id="167"/>
    </w:p>
    <w:p w14:paraId="10267BA2">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1.1  投标文件由商务部分（含资格审查文件、资信业绩</w:t>
      </w:r>
      <w:r>
        <w:rPr>
          <w:rFonts w:hint="eastAsia" w:asciiTheme="majorEastAsia" w:hAnsiTheme="majorEastAsia" w:eastAsiaTheme="majorEastAsia"/>
          <w:color w:val="auto"/>
          <w:sz w:val="24"/>
          <w:szCs w:val="24"/>
          <w:highlight w:val="none"/>
          <w:lang w:val="en-US"/>
        </w:rPr>
        <w:t>部分</w:t>
      </w:r>
      <w:r>
        <w:rPr>
          <w:rFonts w:hint="eastAsia" w:asciiTheme="majorEastAsia" w:hAnsiTheme="majorEastAsia" w:eastAsiaTheme="majorEastAsia"/>
          <w:color w:val="auto"/>
          <w:sz w:val="24"/>
          <w:szCs w:val="24"/>
          <w:highlight w:val="none"/>
        </w:rPr>
        <w:t>文件）和勘察设计方案文件（暗标）两个部分组成。各部分投标文件应分别编制。商务部分和勘察设计方案文件两部分组成的总页数不限，勘察设计方案电子文档（上传系统文件）大小不超1000M。</w:t>
      </w:r>
    </w:p>
    <w:p w14:paraId="2F61A26F">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4FA15916">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1.3  每个投标人报送一个投标方案，投标文件应达到招标文件规定的深度，满足评审需要。不响应招标文件要求的投标文件可能被拒绝，责任由投标人自负。</w:t>
      </w:r>
    </w:p>
    <w:p w14:paraId="7BE375E2">
      <w:pPr>
        <w:pStyle w:val="11"/>
        <w:rPr>
          <w:color w:val="auto"/>
          <w:highlight w:val="none"/>
        </w:rPr>
      </w:pPr>
      <w:bookmarkStart w:id="168" w:name="_Toc186743405"/>
      <w:r>
        <w:rPr>
          <w:rFonts w:hint="eastAsia"/>
          <w:color w:val="auto"/>
          <w:highlight w:val="none"/>
        </w:rPr>
        <w:t>2、商务部分（含资格审查）编制要求</w:t>
      </w:r>
      <w:bookmarkEnd w:id="168"/>
    </w:p>
    <w:p w14:paraId="602E5796">
      <w:pPr>
        <w:spacing w:line="360" w:lineRule="auto"/>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2.1  商务部分由下列资料组成：</w:t>
      </w:r>
    </w:p>
    <w:p w14:paraId="6CE2F253">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（1）封面；</w:t>
      </w:r>
    </w:p>
    <w:p w14:paraId="59775C60">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（2）目录；</w:t>
      </w:r>
    </w:p>
    <w:p w14:paraId="531FC363">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（3）填妥并签字盖章的《投标</w:t>
      </w:r>
      <w:r>
        <w:rPr>
          <w:rFonts w:hint="eastAsia" w:asciiTheme="majorEastAsia" w:hAnsiTheme="majorEastAsia" w:eastAsiaTheme="majorEastAsia"/>
          <w:color w:val="auto"/>
          <w:sz w:val="24"/>
          <w:szCs w:val="24"/>
          <w:highlight w:val="none"/>
          <w:lang w:val="en-US"/>
        </w:rPr>
        <w:t>函及投标函附录</w:t>
      </w:r>
      <w:r>
        <w:rPr>
          <w:rFonts w:hint="eastAsia" w:asciiTheme="majorEastAsia" w:hAnsiTheme="majorEastAsia" w:eastAsiaTheme="majorEastAsia"/>
          <w:color w:val="auto"/>
          <w:sz w:val="24"/>
          <w:szCs w:val="24"/>
          <w:highlight w:val="none"/>
        </w:rPr>
        <w:t>》（格式见格式一）；</w:t>
      </w:r>
    </w:p>
    <w:p w14:paraId="0497981E">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（4）填妥并签字盖章的《法定代表人代表身份证明》和《授权委托书》（格式见格式二）；</w:t>
      </w:r>
    </w:p>
    <w:p w14:paraId="46B360A2">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（5）填妥并签字盖章的《合作设计协议</w:t>
      </w:r>
      <w:r>
        <w:rPr>
          <w:rFonts w:hint="eastAsia" w:asciiTheme="majorEastAsia" w:hAnsiTheme="majorEastAsia" w:eastAsiaTheme="majorEastAsia"/>
          <w:color w:val="auto"/>
          <w:sz w:val="24"/>
          <w:szCs w:val="24"/>
          <w:highlight w:val="none"/>
          <w:lang w:val="en-US"/>
        </w:rPr>
        <w:t>书</w:t>
      </w:r>
      <w:r>
        <w:rPr>
          <w:rFonts w:hint="eastAsia" w:asciiTheme="majorEastAsia" w:hAnsiTheme="majorEastAsia" w:eastAsiaTheme="majorEastAsia"/>
          <w:color w:val="auto"/>
          <w:sz w:val="24"/>
          <w:szCs w:val="24"/>
          <w:highlight w:val="none"/>
        </w:rPr>
        <w:t>》（</w:t>
      </w:r>
      <w:r>
        <w:rPr>
          <w:rFonts w:hint="eastAsia" w:asciiTheme="majorEastAsia" w:hAnsiTheme="majorEastAsia" w:eastAsiaTheme="majorEastAsia"/>
          <w:color w:val="auto"/>
          <w:sz w:val="24"/>
          <w:szCs w:val="24"/>
          <w:highlight w:val="none"/>
          <w:u w:val="single"/>
        </w:rPr>
        <w:t>外国或澳门、台湾的设计企业提供和香港不单独参加投标的设计企业提供</w:t>
      </w:r>
      <w:r>
        <w:rPr>
          <w:rFonts w:hint="eastAsia" w:asciiTheme="majorEastAsia" w:hAnsiTheme="majorEastAsia" w:eastAsiaTheme="majorEastAsia"/>
          <w:color w:val="auto"/>
          <w:sz w:val="24"/>
          <w:szCs w:val="24"/>
          <w:highlight w:val="none"/>
        </w:rPr>
        <w:t>）（格式见格式三）；</w:t>
      </w:r>
    </w:p>
    <w:p w14:paraId="6A8F075B">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（6）填妥并签字盖章的《投标人声明》（</w:t>
      </w:r>
      <w:r>
        <w:rPr>
          <w:rFonts w:hint="eastAsia" w:asciiTheme="majorEastAsia" w:hAnsiTheme="majorEastAsia" w:eastAsiaTheme="majorEastAsia"/>
          <w:color w:val="auto"/>
          <w:sz w:val="24"/>
          <w:szCs w:val="24"/>
          <w:highlight w:val="none"/>
          <w:lang w:val="en-US"/>
        </w:rPr>
        <w:t>格式</w:t>
      </w:r>
      <w:r>
        <w:rPr>
          <w:rFonts w:hint="eastAsia" w:asciiTheme="majorEastAsia" w:hAnsiTheme="majorEastAsia" w:eastAsiaTheme="majorEastAsia"/>
          <w:color w:val="auto"/>
          <w:sz w:val="24"/>
          <w:szCs w:val="24"/>
          <w:highlight w:val="none"/>
          <w:u w:val="single"/>
        </w:rPr>
        <w:t>详见招标公告附件</w:t>
      </w:r>
      <w:r>
        <w:rPr>
          <w:rFonts w:hint="eastAsia" w:asciiTheme="majorEastAsia" w:hAnsiTheme="majorEastAsia" w:eastAsiaTheme="majorEastAsia"/>
          <w:color w:val="auto"/>
          <w:sz w:val="24"/>
          <w:szCs w:val="24"/>
          <w:highlight w:val="none"/>
          <w:u w:val="single"/>
          <w:lang w:val="en-US"/>
        </w:rPr>
        <w:t>一</w:t>
      </w:r>
      <w:r>
        <w:rPr>
          <w:rFonts w:hint="eastAsia" w:asciiTheme="majorEastAsia" w:hAnsiTheme="majorEastAsia" w:eastAsiaTheme="majorEastAsia"/>
          <w:color w:val="auto"/>
          <w:sz w:val="24"/>
          <w:szCs w:val="24"/>
          <w:highlight w:val="none"/>
        </w:rPr>
        <w:t>）；</w:t>
      </w:r>
    </w:p>
    <w:p w14:paraId="0C1A2C77">
      <w:pPr>
        <w:spacing w:line="360" w:lineRule="auto"/>
        <w:ind w:firstLine="480" w:firstLineChars="200"/>
        <w:rPr>
          <w:rFonts w:asciiTheme="majorEastAsia" w:hAnsiTheme="majorEastAsia" w:eastAsiaTheme="majorEastAsia"/>
          <w:color w:val="auto"/>
          <w:sz w:val="24"/>
          <w:szCs w:val="24"/>
          <w:highlight w:val="none"/>
          <w:u w:val="single"/>
        </w:rPr>
      </w:pPr>
      <w:r>
        <w:rPr>
          <w:rFonts w:hint="eastAsia" w:asciiTheme="majorEastAsia" w:hAnsiTheme="majorEastAsia" w:eastAsiaTheme="majorEastAsia"/>
          <w:color w:val="auto"/>
          <w:sz w:val="24"/>
          <w:szCs w:val="24"/>
          <w:highlight w:val="none"/>
          <w:u w:val="single"/>
        </w:rPr>
        <w:t>（7）填妥并签字盖章的《联合体</w:t>
      </w:r>
      <w:r>
        <w:rPr>
          <w:rFonts w:hint="eastAsia" w:asciiTheme="majorEastAsia" w:hAnsiTheme="majorEastAsia" w:eastAsiaTheme="majorEastAsia"/>
          <w:color w:val="auto"/>
          <w:sz w:val="24"/>
          <w:szCs w:val="24"/>
          <w:highlight w:val="none"/>
          <w:u w:val="single"/>
          <w:lang w:val="en-US"/>
        </w:rPr>
        <w:t>共同投标</w:t>
      </w:r>
      <w:r>
        <w:rPr>
          <w:rFonts w:hint="eastAsia" w:asciiTheme="majorEastAsia" w:hAnsiTheme="majorEastAsia" w:eastAsiaTheme="majorEastAsia"/>
          <w:color w:val="auto"/>
          <w:sz w:val="24"/>
          <w:szCs w:val="24"/>
          <w:highlight w:val="none"/>
          <w:u w:val="single"/>
        </w:rPr>
        <w:t>协议》（联合体投标人提供，格式见格式四）（如有）；</w:t>
      </w:r>
    </w:p>
    <w:p w14:paraId="6328951D">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（8）投标人资质证书</w:t>
      </w:r>
      <w:r>
        <w:rPr>
          <w:rFonts w:hint="eastAsia" w:asciiTheme="majorEastAsia" w:hAnsiTheme="majorEastAsia" w:eastAsiaTheme="majorEastAsia"/>
          <w:color w:val="auto"/>
          <w:sz w:val="24"/>
          <w:szCs w:val="24"/>
          <w:highlight w:val="none"/>
          <w:u w:val="single"/>
        </w:rPr>
        <w:t>扫描件或电子证照（香港企业参加投标的，提供在广东省住房和城乡建设主管部门备案且备案的业务范围满足本项目要求的相关备案资料）</w:t>
      </w:r>
      <w:r>
        <w:rPr>
          <w:rFonts w:hint="eastAsia" w:asciiTheme="majorEastAsia" w:hAnsiTheme="majorEastAsia" w:eastAsiaTheme="majorEastAsia"/>
          <w:color w:val="auto"/>
          <w:sz w:val="24"/>
          <w:szCs w:val="24"/>
          <w:highlight w:val="none"/>
        </w:rPr>
        <w:t>；</w:t>
      </w:r>
    </w:p>
    <w:p w14:paraId="26ED691B">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（9）企业营业执照或事业单位法人证书或香港企业在香港进行商业登记的证明文书</w:t>
      </w:r>
      <w:r>
        <w:rPr>
          <w:rFonts w:hint="eastAsia" w:asciiTheme="majorEastAsia" w:hAnsiTheme="majorEastAsia" w:eastAsiaTheme="majorEastAsia"/>
          <w:color w:val="auto"/>
          <w:sz w:val="24"/>
          <w:szCs w:val="24"/>
          <w:highlight w:val="none"/>
          <w:u w:val="single"/>
        </w:rPr>
        <w:t>扫描件或电子证照</w:t>
      </w:r>
      <w:r>
        <w:rPr>
          <w:rFonts w:hint="eastAsia" w:asciiTheme="majorEastAsia" w:hAnsiTheme="majorEastAsia" w:eastAsiaTheme="majorEastAsia"/>
          <w:color w:val="auto"/>
          <w:sz w:val="24"/>
          <w:szCs w:val="24"/>
          <w:highlight w:val="none"/>
        </w:rPr>
        <w:t>；</w:t>
      </w:r>
    </w:p>
    <w:p w14:paraId="7CE5F60A">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（10）</w:t>
      </w:r>
      <w:r>
        <w:rPr>
          <w:rFonts w:hint="eastAsia" w:asciiTheme="majorEastAsia" w:hAnsiTheme="majorEastAsia" w:eastAsiaTheme="majorEastAsia"/>
          <w:color w:val="auto"/>
          <w:spacing w:val="7"/>
          <w:sz w:val="24"/>
          <w:szCs w:val="24"/>
          <w:highlight w:val="none"/>
        </w:rPr>
        <w:t>投标人</w:t>
      </w:r>
      <w:r>
        <w:rPr>
          <w:rFonts w:hint="eastAsia" w:asciiTheme="majorEastAsia" w:hAnsiTheme="majorEastAsia" w:eastAsiaTheme="majorEastAsia"/>
          <w:color w:val="auto"/>
          <w:sz w:val="24"/>
          <w:szCs w:val="24"/>
          <w:highlight w:val="none"/>
        </w:rPr>
        <w:t>（如为联合体，则联合体各方）</w:t>
      </w:r>
      <w:r>
        <w:rPr>
          <w:rFonts w:hint="eastAsia" w:asciiTheme="majorEastAsia" w:hAnsiTheme="majorEastAsia" w:eastAsiaTheme="majorEastAsia"/>
          <w:color w:val="auto"/>
          <w:spacing w:val="7"/>
          <w:sz w:val="24"/>
          <w:szCs w:val="24"/>
          <w:highlight w:val="none"/>
        </w:rPr>
        <w:t>已在</w:t>
      </w:r>
      <w:r>
        <w:rPr>
          <w:rFonts w:hint="eastAsia" w:asciiTheme="majorEastAsia" w:hAnsiTheme="majorEastAsia" w:eastAsiaTheme="majorEastAsia"/>
          <w:color w:val="auto"/>
          <w:sz w:val="24"/>
          <w:szCs w:val="24"/>
          <w:highlight w:val="none"/>
        </w:rPr>
        <w:t>广州市住建行业信用管理平台建立企业信用档案</w:t>
      </w:r>
      <w:r>
        <w:rPr>
          <w:rFonts w:hint="eastAsia" w:asciiTheme="majorEastAsia" w:hAnsiTheme="majorEastAsia" w:eastAsiaTheme="majorEastAsia"/>
          <w:color w:val="auto"/>
          <w:spacing w:val="7"/>
          <w:sz w:val="24"/>
          <w:szCs w:val="24"/>
          <w:highlight w:val="none"/>
        </w:rPr>
        <w:t>，拟委派的项目负责人须是本企业信用档案中的在册人员；</w:t>
      </w:r>
    </w:p>
    <w:p w14:paraId="1D1CD78B">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（11）拟派项目负责人注册执业资格证书扫描件或电子证书；</w:t>
      </w:r>
    </w:p>
    <w:p w14:paraId="7685B759">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（12）投标人认为有必要提供的其他资格要求证明资料；</w:t>
      </w:r>
    </w:p>
    <w:p w14:paraId="02D7D8F5">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（13）填妥并签字盖章的（工程勘察设计费报价汇总表，工程设计费计算表，工程勘察费计算表）（格式见格式五）；</w:t>
      </w:r>
    </w:p>
    <w:p w14:paraId="2D791671">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4</w:t>
      </w:r>
      <w:r>
        <w:rPr>
          <w:rFonts w:hint="eastAsia"/>
          <w:color w:val="auto"/>
          <w:sz w:val="24"/>
          <w:szCs w:val="24"/>
          <w:highlight w:val="none"/>
        </w:rPr>
        <w:t>）项目负责人</w:t>
      </w:r>
      <w:r>
        <w:rPr>
          <w:rFonts w:hint="eastAsia"/>
          <w:color w:val="auto"/>
          <w:sz w:val="24"/>
          <w:szCs w:val="24"/>
          <w:highlight w:val="none"/>
          <w:lang w:val="en-US"/>
        </w:rPr>
        <w:t>的执业资格证书、</w:t>
      </w:r>
      <w:r>
        <w:rPr>
          <w:rFonts w:hint="eastAsia"/>
          <w:color w:val="auto"/>
          <w:sz w:val="24"/>
          <w:szCs w:val="24"/>
          <w:highlight w:val="none"/>
        </w:rPr>
        <w:t>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w:t>
      </w:r>
      <w:r>
        <w:rPr>
          <w:rFonts w:hint="eastAsia"/>
          <w:color w:val="auto"/>
          <w:sz w:val="24"/>
          <w:szCs w:val="24"/>
          <w:highlight w:val="none"/>
          <w:lang w:val="en-US"/>
        </w:rPr>
        <w:t>、</w:t>
      </w:r>
      <w:r>
        <w:rPr>
          <w:rFonts w:hint="eastAsia"/>
          <w:color w:val="auto"/>
          <w:sz w:val="24"/>
          <w:szCs w:val="24"/>
          <w:highlight w:val="none"/>
        </w:rPr>
        <w:t>设计经历及业务能力证明材料；</w:t>
      </w:r>
    </w:p>
    <w:p w14:paraId="141537E4">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5</w:t>
      </w:r>
      <w:r>
        <w:rPr>
          <w:rFonts w:hint="eastAsia"/>
          <w:color w:val="auto"/>
          <w:sz w:val="24"/>
          <w:szCs w:val="24"/>
          <w:highlight w:val="none"/>
        </w:rPr>
        <w:t>）为本项目拟投入的技术力量。主要包括各专业负责人的职称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）、执业资格</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扫描件或电子证书，并能保证材料的真实性；</w:t>
      </w:r>
    </w:p>
    <w:p w14:paraId="695314B5">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）企业类似业绩</w:t>
      </w:r>
      <w:r>
        <w:rPr>
          <w:rFonts w:hint="eastAsia"/>
          <w:color w:val="auto"/>
          <w:sz w:val="24"/>
          <w:szCs w:val="24"/>
          <w:highlight w:val="none"/>
          <w:lang w:val="en-US"/>
        </w:rPr>
        <w:t>情况证明材料；</w:t>
      </w:r>
    </w:p>
    <w:p w14:paraId="49CD0397">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7</w:t>
      </w:r>
      <w:r>
        <w:rPr>
          <w:rFonts w:hint="eastAsia"/>
          <w:color w:val="auto"/>
          <w:sz w:val="24"/>
          <w:szCs w:val="24"/>
          <w:highlight w:val="none"/>
        </w:rPr>
        <w:t>）企业业绩获奖</w:t>
      </w:r>
      <w:r>
        <w:rPr>
          <w:rFonts w:hint="eastAsia"/>
          <w:color w:val="auto"/>
          <w:sz w:val="24"/>
          <w:szCs w:val="24"/>
          <w:highlight w:val="none"/>
          <w:lang w:val="en-US"/>
        </w:rPr>
        <w:t>情况证明材料；</w:t>
      </w:r>
    </w:p>
    <w:p w14:paraId="4C48F25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w:t>
      </w:r>
      <w:r>
        <w:rPr>
          <w:rFonts w:hint="eastAsia"/>
          <w:color w:val="auto"/>
          <w:sz w:val="24"/>
          <w:szCs w:val="24"/>
          <w:highlight w:val="none"/>
          <w:lang w:val="en-US"/>
        </w:rPr>
        <w:t>企业其他</w:t>
      </w:r>
      <w:r>
        <w:rPr>
          <w:rFonts w:hint="eastAsia"/>
          <w:color w:val="auto"/>
          <w:sz w:val="24"/>
          <w:szCs w:val="24"/>
          <w:highlight w:val="none"/>
        </w:rPr>
        <w:t>信誉证明材料；</w:t>
      </w:r>
    </w:p>
    <w:p w14:paraId="4BAC5F1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（19）投标人认为有必要提供的其他资料。</w:t>
      </w:r>
    </w:p>
    <w:p w14:paraId="2084ED79">
      <w:pPr>
        <w:wordWrap w:val="0"/>
        <w:adjustRightInd w:val="0"/>
        <w:snapToGrid w:val="0"/>
        <w:spacing w:line="360" w:lineRule="auto"/>
        <w:ind w:firstLine="482" w:firstLineChars="200"/>
        <w:rPr>
          <w:b/>
          <w:bCs/>
          <w:color w:val="auto"/>
          <w:sz w:val="24"/>
          <w:szCs w:val="24"/>
          <w:highlight w:val="none"/>
          <w:u w:val="single"/>
          <w:lang w:val="en-US"/>
        </w:rPr>
      </w:pPr>
      <w:r>
        <w:rPr>
          <w:rFonts w:hint="eastAsia"/>
          <w:b/>
          <w:bCs/>
          <w:color w:val="auto"/>
          <w:sz w:val="24"/>
          <w:szCs w:val="24"/>
          <w:highlight w:val="none"/>
        </w:rPr>
        <w:t>注：</w:t>
      </w:r>
      <w:r>
        <w:rPr>
          <w:rFonts w:hint="eastAsia"/>
          <w:b/>
          <w:bCs/>
          <w:color w:val="auto"/>
          <w:sz w:val="24"/>
          <w:szCs w:val="24"/>
          <w:highlight w:val="none"/>
          <w:u w:val="single"/>
          <w:lang w:val="en-US"/>
        </w:rPr>
        <w:t>1.相关电子证书按规定需打印后手写本人签名的，应按照规定手写本人签名后再扫描提交。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EEA20EC">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u w:val="single"/>
          <w:lang w:val="en-US"/>
        </w:rPr>
        <w:t>2.投标人在投标登记时选择了拟投入本项目的项目负责人，即已满足“投标人（如为联合体，则联合体各方）已在广州市住建行业信用管理平台建立企业信用档案，拟委派的项目负责人须是本企业信用档案中的在册人员”的要求，投标人无需提供证明材料。</w:t>
      </w:r>
    </w:p>
    <w:p w14:paraId="2269AA19">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投标人在评标过程中作出的符合法律法规和招标文件规定的澄清确认，构成投标文件及定标文件的组成部分。</w:t>
      </w:r>
    </w:p>
    <w:p w14:paraId="75719469">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val="en-US"/>
        </w:rPr>
        <w:t>商务部分文件</w:t>
      </w:r>
      <w:r>
        <w:rPr>
          <w:rFonts w:hint="eastAsia" w:asciiTheme="majorEastAsia" w:hAnsiTheme="majorEastAsia" w:eastAsiaTheme="majorEastAsia"/>
          <w:color w:val="auto"/>
          <w:sz w:val="24"/>
          <w:szCs w:val="24"/>
          <w:highlight w:val="none"/>
        </w:rPr>
        <w:t>的签署要求：对于联合体投标人，投标人封面及其他内容落款中的“投标人”应填写联合体各方的单位全称【格式示例为：（主）单位全称（成）单位全称......】。除联合体</w:t>
      </w:r>
      <w:r>
        <w:rPr>
          <w:rFonts w:hint="eastAsia" w:asciiTheme="majorEastAsia" w:hAnsiTheme="majorEastAsia" w:eastAsiaTheme="majorEastAsia"/>
          <w:color w:val="auto"/>
          <w:sz w:val="24"/>
          <w:szCs w:val="24"/>
          <w:highlight w:val="none"/>
          <w:lang w:val="en-US"/>
        </w:rPr>
        <w:t>共同</w:t>
      </w:r>
      <w:r>
        <w:rPr>
          <w:rFonts w:hint="eastAsia" w:asciiTheme="majorEastAsia" w:hAnsiTheme="majorEastAsia" w:eastAsiaTheme="majorEastAsia"/>
          <w:color w:val="auto"/>
          <w:sz w:val="24"/>
          <w:szCs w:val="24"/>
          <w:highlight w:val="none"/>
        </w:rPr>
        <w:t>投标协议必须由联合体成员各方盖章或签字外，</w:t>
      </w:r>
      <w:r>
        <w:rPr>
          <w:rFonts w:hint="eastAsia" w:asciiTheme="majorEastAsia" w:hAnsiTheme="majorEastAsia" w:eastAsiaTheme="majorEastAsia"/>
          <w:color w:val="auto"/>
          <w:sz w:val="24"/>
          <w:szCs w:val="24"/>
          <w:highlight w:val="none"/>
          <w:lang w:val="en-US"/>
        </w:rPr>
        <w:t>商务部分文件</w:t>
      </w:r>
      <w:r>
        <w:rPr>
          <w:rFonts w:hint="eastAsia" w:asciiTheme="majorEastAsia" w:hAnsiTheme="majorEastAsia" w:eastAsiaTheme="majorEastAsia"/>
          <w:color w:val="auto"/>
          <w:sz w:val="24"/>
          <w:szCs w:val="24"/>
          <w:highlight w:val="none"/>
        </w:rPr>
        <w:t>其他需要盖章或签字的部分可仅由联合体牵头人盖章或签字，视作符合要求。</w:t>
      </w:r>
    </w:p>
    <w:p w14:paraId="21576513">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2.2  接收投标文件备用光盘时，如果包封上没有按规定密封并加写标志，招标人将不承担投标文件错放或提前开封的责任，由此造成的提前开封的投标文件，招标人予以拒绝，并退还给投标人。</w:t>
      </w:r>
    </w:p>
    <w:p w14:paraId="30CD5728">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2.3  签署要求：按格式要求签字盖章。</w:t>
      </w:r>
    </w:p>
    <w:p w14:paraId="5095576C">
      <w:pPr>
        <w:pStyle w:val="11"/>
        <w:rPr>
          <w:color w:val="auto"/>
          <w:highlight w:val="none"/>
        </w:rPr>
      </w:pPr>
      <w:bookmarkStart w:id="169" w:name="_Toc186743406"/>
      <w:r>
        <w:rPr>
          <w:rFonts w:hint="eastAsia"/>
          <w:color w:val="auto"/>
          <w:highlight w:val="none"/>
        </w:rPr>
        <w:t>3、勘察设计方案文件编制要求（暗标，不得标注名称、印章、商标、图形等记认符号，使人辨认出投标人或其专业技术人员的身份，上传系统，电子文档上传不超1000M）</w:t>
      </w:r>
      <w:bookmarkEnd w:id="169"/>
    </w:p>
    <w:p w14:paraId="0C47A56D">
      <w:pPr>
        <w:spacing w:line="360" w:lineRule="auto"/>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3.1  勘察设计方案文件由下列资料组成：</w:t>
      </w:r>
    </w:p>
    <w:p w14:paraId="33A1FC3F">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（1）首页：写明项目名称、设计作品主题（不宜超过20个字）、编制年月；</w:t>
      </w:r>
    </w:p>
    <w:p w14:paraId="6856D8D2">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（2）目录；</w:t>
      </w:r>
    </w:p>
    <w:p w14:paraId="66C8EB9E">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（3）方案设计思路；</w:t>
      </w:r>
    </w:p>
    <w:p w14:paraId="45040BDA">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（4）设计图纸[需包括表现图、分析示意图、总平面图、各层平面图、剖面图、立面图、效果图等，可以水平或垂直展示]；</w:t>
      </w:r>
    </w:p>
    <w:p w14:paraId="474782E9">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（5）《工期计划表》（</w:t>
      </w:r>
      <w:r>
        <w:rPr>
          <w:rFonts w:hint="eastAsia" w:asciiTheme="majorEastAsia" w:hAnsiTheme="majorEastAsia" w:eastAsiaTheme="majorEastAsia"/>
          <w:color w:val="auto"/>
          <w:sz w:val="24"/>
          <w:szCs w:val="24"/>
          <w:highlight w:val="none"/>
          <w:u w:val="single"/>
        </w:rPr>
        <w:t>方案设计、初步设计</w:t>
      </w:r>
      <w:r>
        <w:rPr>
          <w:rFonts w:hint="eastAsia" w:asciiTheme="majorEastAsia" w:hAnsiTheme="majorEastAsia" w:eastAsiaTheme="majorEastAsia"/>
          <w:color w:val="auto"/>
          <w:sz w:val="24"/>
          <w:szCs w:val="24"/>
          <w:highlight w:val="none"/>
        </w:rPr>
        <w:t>）；</w:t>
      </w:r>
    </w:p>
    <w:p w14:paraId="1D7600E2">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（6）投标人提出的建议、工程创新和替代方案（如果有）；</w:t>
      </w:r>
    </w:p>
    <w:p w14:paraId="530CA894">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（7）完成本项目的难点，保障工期、质量的主要措施；</w:t>
      </w:r>
    </w:p>
    <w:p w14:paraId="27AC24BC">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（8）勘察方案：</w:t>
      </w:r>
    </w:p>
    <w:p w14:paraId="120A1A83">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A、针对项目场地及工程性质采用的勘察方案及建议，本次勘察的重点、难点及建议。</w:t>
      </w:r>
    </w:p>
    <w:p w14:paraId="28A7E1BE">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B、勘察工作流程和相应的工期进度计划。</w:t>
      </w:r>
    </w:p>
    <w:p w14:paraId="4B8BFACF">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C、勘察报告综合评价深度，勘察成果文件内容目录。</w:t>
      </w:r>
    </w:p>
    <w:p w14:paraId="5421A74C">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D、投标人掌握的勘察工作有关的法律法规、标准、规范一览表。</w:t>
      </w:r>
    </w:p>
    <w:p w14:paraId="2A1BEF1E">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E、需要建设单位配合的事项。</w:t>
      </w:r>
    </w:p>
    <w:p w14:paraId="0CB129F1">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F、投标人参与施工验槽，解决工程设计和施工中与勘察工作有关问题的服务承诺、响应时间。</w:t>
      </w:r>
    </w:p>
    <w:p w14:paraId="03A2C671">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（9）投标人认为有必要提供的其他资料。</w:t>
      </w:r>
    </w:p>
    <w:p w14:paraId="16A37FE5">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注：勘察设计方案文件为暗标。技术标中不能辨认出投标人或其专业技术人员的身份。不在勘察设计方案上标注或做任何可以辨认投标人及专业技术人员身份的名称、印章、商标、图形等记认符号，也不得显示投标报价信息。</w:t>
      </w:r>
    </w:p>
    <w:p w14:paraId="196E396E">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投标人在评标过程中作出的符合法律法规和招标文件规定的澄清确认，构成投标文件的组成部分。</w:t>
      </w:r>
    </w:p>
    <w:p w14:paraId="349DDE25">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3.2  勘察设计方案文件必须隐匿投标人及专业技术人员的名称，投标人不得在勘察设计方案文件的勘察设计方案、计算机文件、展示图纸上标注或做任何可以辨认投标人及专业技术人员身份的名称、印章、商标、图形等记认符号，也不得显示投标报价信息。</w:t>
      </w:r>
    </w:p>
    <w:p w14:paraId="275FF939">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  勘察设计方案文件备用光盘（暗标，不得标注名称、印章、商标、图形等记认符号，使人辨认出投标人或其专业技术人员的身份，也不得显示投标报价信息）及保密信光盘（备用）一起提交。</w:t>
      </w:r>
    </w:p>
    <w:p w14:paraId="27E8D9FF">
      <w:pPr>
        <w:spacing w:line="360" w:lineRule="auto"/>
        <w:ind w:firstLine="480" w:firstLineChars="200"/>
        <w:rPr>
          <w:rFonts w:asciiTheme="majorEastAsia" w:hAnsiTheme="majorEastAsia" w:eastAsiaTheme="majorEastAsia"/>
          <w:color w:val="auto"/>
          <w:sz w:val="24"/>
          <w:szCs w:val="24"/>
          <w:highlight w:val="none"/>
          <w:lang w:val="en-US"/>
        </w:rPr>
      </w:pPr>
      <w:r>
        <w:rPr>
          <w:rFonts w:hint="eastAsia" w:asciiTheme="majorEastAsia" w:hAnsiTheme="majorEastAsia" w:eastAsiaTheme="majorEastAsia"/>
          <w:color w:val="auto"/>
          <w:sz w:val="24"/>
          <w:szCs w:val="24"/>
          <w:highlight w:val="none"/>
        </w:rPr>
        <w:t>3.4  保密</w:t>
      </w:r>
      <w:r>
        <w:rPr>
          <w:rFonts w:hint="eastAsia" w:asciiTheme="majorEastAsia" w:hAnsiTheme="majorEastAsia" w:eastAsiaTheme="majorEastAsia"/>
          <w:color w:val="auto"/>
          <w:sz w:val="24"/>
          <w:szCs w:val="24"/>
          <w:highlight w:val="none"/>
          <w:lang w:val="en-US"/>
        </w:rPr>
        <w:t>文件</w:t>
      </w:r>
    </w:p>
    <w:p w14:paraId="2AFFE0C2">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（1）设计投标保密</w:t>
      </w:r>
      <w:r>
        <w:rPr>
          <w:rFonts w:hint="eastAsia" w:asciiTheme="majorEastAsia" w:hAnsiTheme="majorEastAsia" w:eastAsiaTheme="majorEastAsia"/>
          <w:color w:val="auto"/>
          <w:sz w:val="24"/>
          <w:szCs w:val="24"/>
          <w:highlight w:val="none"/>
          <w:lang w:val="en-US"/>
        </w:rPr>
        <w:t>文件</w:t>
      </w:r>
      <w:r>
        <w:rPr>
          <w:rFonts w:hint="eastAsia" w:asciiTheme="majorEastAsia" w:hAnsiTheme="majorEastAsia" w:eastAsiaTheme="majorEastAsia"/>
          <w:color w:val="auto"/>
          <w:sz w:val="24"/>
          <w:szCs w:val="24"/>
          <w:highlight w:val="none"/>
        </w:rPr>
        <w:t>，内附A3规格制作的表现图1张，加盖投标人电子印章，项目负责人署名。表现图内容应与勘察设计方案一致（并注明表现图在勘察设计方案中的页码或图号），用于分辨投标文件对应的投标人身份。</w:t>
      </w:r>
    </w:p>
    <w:p w14:paraId="355E3324">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3.5  备用光盘：商务部分投标文件光盘（备用）”1个、“勘察设计方案部分投标文件光盘（备用）”1个、“保密光盘（备用）”1个。</w:t>
      </w:r>
    </w:p>
    <w:p w14:paraId="79DCBC8C">
      <w:pPr>
        <w:spacing w:line="360" w:lineRule="auto"/>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u w:val="single"/>
        </w:rPr>
        <w:t>（1）投标人可制作非加密的商务部分投标文件光盘、勘察设计方案</w:t>
      </w:r>
      <w:r>
        <w:rPr>
          <w:rFonts w:hint="eastAsia" w:asciiTheme="majorEastAsia" w:hAnsiTheme="majorEastAsia" w:eastAsiaTheme="majorEastAsia"/>
          <w:color w:val="auto"/>
          <w:sz w:val="24"/>
          <w:szCs w:val="24"/>
          <w:highlight w:val="none"/>
          <w:u w:val="single"/>
          <w:lang w:val="en-US"/>
        </w:rPr>
        <w:t>部分投标</w:t>
      </w:r>
      <w:r>
        <w:rPr>
          <w:rFonts w:hint="eastAsia" w:asciiTheme="majorEastAsia" w:hAnsiTheme="majorEastAsia" w:eastAsiaTheme="majorEastAsia"/>
          <w:color w:val="auto"/>
          <w:sz w:val="24"/>
          <w:szCs w:val="24"/>
          <w:highlight w:val="none"/>
          <w:u w:val="single"/>
        </w:rPr>
        <w:t>文件光盘及保密光盘各1个，在招标公告规定的时间、地点提交备用。刻录好的投标文件光盘密封在密封袋中。密封袋上应写明项目名称和招标人名称。递交的投标文件光盘（备用）不得加密。</w:t>
      </w:r>
      <w:r>
        <w:rPr>
          <w:rFonts w:hint="eastAsia" w:asciiTheme="majorEastAsia" w:hAnsiTheme="majorEastAsia" w:eastAsiaTheme="majorEastAsia"/>
          <w:color w:val="auto"/>
          <w:sz w:val="24"/>
          <w:szCs w:val="24"/>
          <w:highlight w:val="none"/>
          <w:u w:val="single"/>
          <w:lang w:val="en-US"/>
        </w:rPr>
        <w:t>如使用</w:t>
      </w:r>
      <w:r>
        <w:rPr>
          <w:rFonts w:hint="eastAsia" w:asciiTheme="majorEastAsia" w:hAnsiTheme="majorEastAsia" w:eastAsiaTheme="majorEastAsia"/>
          <w:color w:val="auto"/>
          <w:sz w:val="24"/>
          <w:szCs w:val="24"/>
          <w:highlight w:val="none"/>
          <w:u w:val="single"/>
        </w:rPr>
        <w:t>备用光盘无法读取或导入的，则视为未提交投标文件光盘（备用）。</w:t>
      </w:r>
    </w:p>
    <w:p w14:paraId="243A4A36">
      <w:pPr>
        <w:pStyle w:val="11"/>
        <w:rPr>
          <w:color w:val="auto"/>
          <w:highlight w:val="none"/>
        </w:rPr>
      </w:pPr>
      <w:bookmarkStart w:id="170" w:name="_Toc186743407"/>
      <w:r>
        <w:rPr>
          <w:rFonts w:hint="eastAsia"/>
          <w:color w:val="auto"/>
          <w:highlight w:val="none"/>
        </w:rPr>
        <w:t>4、接收投标文件备用光盘时，如果包封上没有按规定密封并加写标志，招标人将不承担投标文件错放的责任，由此造成的后果由投标人承担。</w:t>
      </w:r>
      <w:bookmarkEnd w:id="170"/>
    </w:p>
    <w:p w14:paraId="6B3DBD20">
      <w:pPr>
        <w:pStyle w:val="11"/>
        <w:rPr>
          <w:color w:val="auto"/>
          <w:highlight w:val="none"/>
        </w:rPr>
      </w:pPr>
      <w:bookmarkStart w:id="171" w:name="_Toc186743408"/>
      <w:r>
        <w:rPr>
          <w:rFonts w:hint="eastAsia"/>
          <w:color w:val="auto"/>
          <w:highlight w:val="none"/>
        </w:rPr>
        <w:t>5、深度要求</w:t>
      </w:r>
      <w:bookmarkEnd w:id="171"/>
    </w:p>
    <w:p w14:paraId="3A8D67B7">
      <w:pPr>
        <w:pStyle w:val="11"/>
        <w:rPr>
          <w:color w:val="auto"/>
          <w:highlight w:val="none"/>
        </w:rPr>
      </w:pPr>
      <w:bookmarkStart w:id="172" w:name="_Toc186743409"/>
      <w:r>
        <w:rPr>
          <w:rFonts w:hint="eastAsia"/>
          <w:color w:val="auto"/>
          <w:highlight w:val="none"/>
        </w:rPr>
        <w:t>（a）建筑工程设计投标文件宜达到建设部《建筑工程设计文件编制深度规定》（2016年版）相应设计阶段的要求。</w:t>
      </w:r>
      <w:bookmarkEnd w:id="172"/>
    </w:p>
    <w:p w14:paraId="5DD0B151">
      <w:pPr>
        <w:pStyle w:val="11"/>
        <w:rPr>
          <w:color w:val="auto"/>
          <w:highlight w:val="none"/>
        </w:rPr>
      </w:pPr>
      <w:bookmarkStart w:id="173" w:name="_Toc186743410"/>
      <w:r>
        <w:rPr>
          <w:rFonts w:hint="eastAsia"/>
          <w:color w:val="auto"/>
          <w:highlight w:val="none"/>
        </w:rPr>
        <w:t>（b）设计独特具有独创性的节点位置，应该提供示意图。</w:t>
      </w:r>
      <w:bookmarkEnd w:id="173"/>
    </w:p>
    <w:p w14:paraId="2A2F6876">
      <w:pPr>
        <w:rPr>
          <w:rFonts w:asciiTheme="majorEastAsia" w:hAnsiTheme="majorEastAsia" w:eastAsiaTheme="majorEastAsia"/>
          <w:color w:val="auto"/>
          <w:sz w:val="24"/>
          <w:szCs w:val="24"/>
          <w:highlight w:val="none"/>
          <w:u w:val="single"/>
        </w:rPr>
      </w:pPr>
    </w:p>
    <w:p w14:paraId="77C75041">
      <w:pPr>
        <w:rPr>
          <w:color w:val="auto"/>
          <w:highlight w:val="none"/>
        </w:rPr>
      </w:pPr>
      <w:r>
        <w:rPr>
          <w:rFonts w:hint="eastAsia"/>
          <w:color w:val="auto"/>
          <w:highlight w:val="none"/>
        </w:rPr>
        <w:br w:type="page"/>
      </w:r>
    </w:p>
    <w:p w14:paraId="345EC234">
      <w:pPr>
        <w:rPr>
          <w:color w:val="auto"/>
          <w:highlight w:val="none"/>
        </w:rPr>
      </w:pPr>
    </w:p>
    <w:p w14:paraId="324D10A5">
      <w:pPr>
        <w:pStyle w:val="4"/>
        <w:rPr>
          <w:color w:val="auto"/>
          <w:highlight w:val="none"/>
        </w:rPr>
      </w:pPr>
      <w:bookmarkStart w:id="174" w:name="_bookmark195"/>
      <w:bookmarkEnd w:id="174"/>
      <w:bookmarkStart w:id="175" w:name="_bookmark194"/>
      <w:bookmarkEnd w:id="175"/>
      <w:bookmarkStart w:id="176" w:name="_Toc186743411"/>
      <w:bookmarkStart w:id="177" w:name="_Toc188025913"/>
      <w:r>
        <w:rPr>
          <w:rFonts w:hint="eastAsia"/>
          <w:color w:val="auto"/>
          <w:highlight w:val="none"/>
        </w:rPr>
        <w:t>一、投标函及投标函附录</w:t>
      </w:r>
      <w:bookmarkEnd w:id="176"/>
      <w:bookmarkEnd w:id="177"/>
    </w:p>
    <w:p w14:paraId="518455EB">
      <w:pPr>
        <w:pStyle w:val="11"/>
        <w:rPr>
          <w:color w:val="auto"/>
          <w:highlight w:val="none"/>
        </w:rPr>
      </w:pPr>
      <w:bookmarkStart w:id="178" w:name="_bookmark196"/>
      <w:bookmarkEnd w:id="178"/>
      <w:bookmarkStart w:id="179" w:name="_Toc186743412"/>
      <w:r>
        <w:rPr>
          <w:rFonts w:hint="eastAsia"/>
          <w:color w:val="auto"/>
          <w:highlight w:val="none"/>
        </w:rPr>
        <w:t>（一）投标函</w:t>
      </w:r>
      <w:bookmarkEnd w:id="179"/>
    </w:p>
    <w:p w14:paraId="5CE0F940">
      <w:pPr>
        <w:spacing w:line="360" w:lineRule="auto"/>
        <w:rPr>
          <w:color w:val="auto"/>
          <w:sz w:val="21"/>
          <w:szCs w:val="21"/>
          <w:highlight w:val="none"/>
        </w:rPr>
      </w:pPr>
      <w:r>
        <w:rPr>
          <w:rFonts w:hint="eastAsia"/>
          <w:color w:val="auto"/>
          <w:spacing w:val="-7"/>
          <w:sz w:val="21"/>
          <w:szCs w:val="21"/>
          <w:highlight w:val="none"/>
        </w:rPr>
        <w:t>_________________（招标人名称）：</w:t>
      </w:r>
    </w:p>
    <w:p w14:paraId="3DC70722">
      <w:pPr>
        <w:tabs>
          <w:tab w:val="left" w:pos="5915"/>
        </w:tabs>
        <w:spacing w:line="360" w:lineRule="auto"/>
        <w:ind w:firstLine="392" w:firstLineChars="200"/>
        <w:rPr>
          <w:color w:val="auto"/>
          <w:sz w:val="21"/>
          <w:szCs w:val="21"/>
          <w:highlight w:val="none"/>
        </w:rPr>
      </w:pPr>
      <w:r>
        <w:rPr>
          <w:rFonts w:hint="eastAsia"/>
          <w:color w:val="auto"/>
          <w:spacing w:val="-7"/>
          <w:sz w:val="21"/>
          <w:szCs w:val="21"/>
          <w:highlight w:val="none"/>
        </w:rPr>
        <w:t>1．我方已仔细研究了</w:t>
      </w:r>
      <w:r>
        <w:rPr>
          <w:rFonts w:hint="eastAsia"/>
          <w:color w:val="auto"/>
          <w:sz w:val="21"/>
          <w:szCs w:val="21"/>
          <w:highlight w:val="none"/>
          <w:u w:val="single"/>
        </w:rPr>
        <w:t xml:space="preserve">         </w:t>
      </w:r>
      <w:r>
        <w:rPr>
          <w:rFonts w:hint="eastAsia"/>
          <w:color w:val="auto"/>
          <w:spacing w:val="-7"/>
          <w:sz w:val="21"/>
          <w:szCs w:val="21"/>
          <w:highlight w:val="none"/>
        </w:rPr>
        <w:t>（项目名称）招标项目招标文件的全部内容，愿意以</w:t>
      </w:r>
      <w:r>
        <w:rPr>
          <w:rFonts w:hint="eastAsia"/>
          <w:color w:val="auto"/>
          <w:spacing w:val="-7"/>
          <w:sz w:val="21"/>
          <w:szCs w:val="21"/>
          <w:highlight w:val="none"/>
          <w:u w:val="single"/>
        </w:rPr>
        <w:t>《投标报价书》中</w:t>
      </w:r>
      <w:r>
        <w:rPr>
          <w:rFonts w:hint="eastAsia"/>
          <w:color w:val="auto"/>
          <w:spacing w:val="-7"/>
          <w:sz w:val="21"/>
          <w:szCs w:val="21"/>
          <w:highlight w:val="none"/>
        </w:rPr>
        <w:t>的投标总报价</w:t>
      </w:r>
      <w:r>
        <w:rPr>
          <w:rFonts w:hint="eastAsia"/>
          <w:color w:val="auto"/>
          <w:spacing w:val="-20"/>
          <w:sz w:val="21"/>
          <w:szCs w:val="21"/>
          <w:highlight w:val="none"/>
        </w:rPr>
        <w:t>，</w:t>
      </w:r>
      <w:r>
        <w:rPr>
          <w:rFonts w:hint="eastAsia"/>
          <w:color w:val="auto"/>
          <w:spacing w:val="-7"/>
          <w:sz w:val="21"/>
          <w:szCs w:val="21"/>
          <w:highlight w:val="none"/>
        </w:rPr>
        <w:t>按合同约定完成</w:t>
      </w:r>
      <w:r>
        <w:rPr>
          <w:rFonts w:hint="eastAsia"/>
          <w:color w:val="auto"/>
          <w:spacing w:val="-7"/>
          <w:sz w:val="21"/>
          <w:szCs w:val="21"/>
          <w:highlight w:val="none"/>
          <w:u w:val="single"/>
        </w:rPr>
        <w:t xml:space="preserve"> 勘察设计 </w:t>
      </w:r>
      <w:r>
        <w:rPr>
          <w:rFonts w:hint="eastAsia"/>
          <w:color w:val="auto"/>
          <w:spacing w:val="-7"/>
          <w:sz w:val="21"/>
          <w:szCs w:val="21"/>
          <w:highlight w:val="none"/>
        </w:rPr>
        <w:t>工作。我方项目负责人为网上投标登记时选择的项目负责人。</w:t>
      </w:r>
    </w:p>
    <w:p w14:paraId="176978FF">
      <w:pPr>
        <w:spacing w:line="360" w:lineRule="auto"/>
        <w:ind w:firstLine="392" w:firstLineChars="200"/>
        <w:rPr>
          <w:color w:val="auto"/>
          <w:sz w:val="21"/>
          <w:szCs w:val="21"/>
          <w:highlight w:val="none"/>
        </w:rPr>
      </w:pPr>
      <w:r>
        <w:rPr>
          <w:rFonts w:hint="eastAsia"/>
          <w:color w:val="auto"/>
          <w:spacing w:val="-7"/>
          <w:sz w:val="21"/>
          <w:szCs w:val="21"/>
          <w:highlight w:val="none"/>
        </w:rPr>
        <w:t>2．我方的投标文件包括下列内容：</w:t>
      </w:r>
    </w:p>
    <w:p w14:paraId="445399B7">
      <w:pPr>
        <w:spacing w:line="360" w:lineRule="auto"/>
        <w:ind w:firstLine="364" w:firstLineChars="177"/>
        <w:rPr>
          <w:color w:val="auto"/>
          <w:sz w:val="21"/>
          <w:szCs w:val="21"/>
          <w:highlight w:val="none"/>
        </w:rPr>
      </w:pPr>
      <w:r>
        <w:rPr>
          <w:rFonts w:hint="eastAsia"/>
          <w:color w:val="auto"/>
          <w:spacing w:val="-2"/>
          <w:sz w:val="21"/>
          <w:szCs w:val="21"/>
          <w:highlight w:val="none"/>
        </w:rPr>
        <w:t>（1）</w:t>
      </w:r>
      <w:r>
        <w:rPr>
          <w:rFonts w:hint="eastAsia"/>
          <w:color w:val="auto"/>
          <w:sz w:val="21"/>
          <w:szCs w:val="21"/>
          <w:highlight w:val="none"/>
        </w:rPr>
        <w:t>投标函及投标函附录；</w:t>
      </w:r>
    </w:p>
    <w:p w14:paraId="563CDB78">
      <w:pPr>
        <w:spacing w:line="360" w:lineRule="auto"/>
        <w:ind w:firstLine="371" w:firstLineChars="177"/>
        <w:rPr>
          <w:color w:val="auto"/>
          <w:sz w:val="21"/>
          <w:szCs w:val="21"/>
          <w:highlight w:val="none"/>
        </w:rPr>
      </w:pPr>
      <w:r>
        <w:rPr>
          <w:rFonts w:hint="eastAsia"/>
          <w:color w:val="auto"/>
          <w:sz w:val="21"/>
          <w:szCs w:val="21"/>
          <w:highlight w:val="none"/>
        </w:rPr>
        <w:t>（2）法定代表人身份证明或授权委托书</w:t>
      </w:r>
      <w:r>
        <w:rPr>
          <w:rFonts w:hint="eastAsia"/>
          <w:color w:val="auto"/>
          <w:spacing w:val="-2"/>
          <w:sz w:val="21"/>
          <w:szCs w:val="21"/>
          <w:highlight w:val="none"/>
        </w:rPr>
        <w:t>（如有）</w:t>
      </w:r>
      <w:r>
        <w:rPr>
          <w:rFonts w:hint="eastAsia"/>
          <w:color w:val="auto"/>
          <w:sz w:val="21"/>
          <w:szCs w:val="21"/>
          <w:highlight w:val="none"/>
        </w:rPr>
        <w:t>；</w:t>
      </w:r>
    </w:p>
    <w:p w14:paraId="77BC6A33">
      <w:pPr>
        <w:spacing w:line="360" w:lineRule="auto"/>
        <w:ind w:firstLine="412" w:firstLineChars="200"/>
        <w:rPr>
          <w:strike/>
          <w:color w:val="auto"/>
          <w:spacing w:val="-2"/>
          <w:sz w:val="21"/>
          <w:szCs w:val="21"/>
          <w:highlight w:val="none"/>
        </w:rPr>
      </w:pPr>
      <w:r>
        <w:rPr>
          <w:rFonts w:hint="eastAsia"/>
          <w:color w:val="auto"/>
          <w:spacing w:val="-2"/>
          <w:sz w:val="21"/>
          <w:szCs w:val="21"/>
          <w:highlight w:val="none"/>
        </w:rPr>
        <w:t>（3）</w:t>
      </w:r>
      <w:r>
        <w:rPr>
          <w:rFonts w:hint="eastAsia"/>
          <w:color w:val="auto"/>
          <w:spacing w:val="-2"/>
          <w:sz w:val="21"/>
          <w:szCs w:val="21"/>
          <w:highlight w:val="none"/>
          <w:u w:val="single"/>
        </w:rPr>
        <w:t>联合体共同投标协议（如有）</w:t>
      </w:r>
      <w:r>
        <w:rPr>
          <w:rFonts w:hint="eastAsia"/>
          <w:color w:val="auto"/>
          <w:sz w:val="21"/>
          <w:szCs w:val="21"/>
          <w:highlight w:val="none"/>
        </w:rPr>
        <w:t>；</w:t>
      </w:r>
    </w:p>
    <w:p w14:paraId="12431E0B">
      <w:pPr>
        <w:spacing w:line="360" w:lineRule="auto"/>
        <w:ind w:firstLine="371" w:firstLineChars="177"/>
        <w:rPr>
          <w:color w:val="auto"/>
          <w:sz w:val="21"/>
          <w:szCs w:val="21"/>
          <w:highlight w:val="none"/>
        </w:rPr>
      </w:pPr>
      <w:r>
        <w:rPr>
          <w:rFonts w:hint="eastAsia"/>
          <w:color w:val="auto"/>
          <w:sz w:val="21"/>
          <w:szCs w:val="21"/>
          <w:highlight w:val="none"/>
        </w:rPr>
        <w:t>（4）</w:t>
      </w:r>
      <w:r>
        <w:rPr>
          <w:rFonts w:hint="eastAsia"/>
          <w:color w:val="auto"/>
          <w:sz w:val="21"/>
          <w:szCs w:val="21"/>
          <w:highlight w:val="none"/>
          <w:u w:val="single"/>
        </w:rPr>
        <w:t>投标报价书（勘察、设计费用清单）；</w:t>
      </w:r>
    </w:p>
    <w:p w14:paraId="33E434AF">
      <w:pPr>
        <w:spacing w:line="360" w:lineRule="auto"/>
        <w:ind w:firstLine="371" w:firstLineChars="177"/>
        <w:rPr>
          <w:color w:val="auto"/>
          <w:sz w:val="21"/>
          <w:szCs w:val="21"/>
          <w:highlight w:val="none"/>
        </w:rPr>
      </w:pPr>
      <w:r>
        <w:rPr>
          <w:rFonts w:hint="eastAsia"/>
          <w:color w:val="auto"/>
          <w:sz w:val="21"/>
          <w:szCs w:val="21"/>
          <w:highlight w:val="none"/>
        </w:rPr>
        <w:t>（5）</w:t>
      </w:r>
      <w:r>
        <w:rPr>
          <w:rFonts w:hint="eastAsia"/>
          <w:color w:val="auto"/>
          <w:sz w:val="21"/>
          <w:szCs w:val="21"/>
          <w:highlight w:val="none"/>
          <w:u w:val="single"/>
        </w:rPr>
        <w:t>资格审查资料；</w:t>
      </w:r>
    </w:p>
    <w:p w14:paraId="54C5E940">
      <w:pPr>
        <w:spacing w:line="360" w:lineRule="auto"/>
        <w:ind w:firstLine="371" w:firstLineChars="177"/>
        <w:rPr>
          <w:color w:val="auto"/>
          <w:sz w:val="21"/>
          <w:szCs w:val="21"/>
          <w:highlight w:val="none"/>
        </w:rPr>
      </w:pPr>
      <w:r>
        <w:rPr>
          <w:rFonts w:hint="eastAsia"/>
          <w:color w:val="auto"/>
          <w:sz w:val="21"/>
          <w:szCs w:val="21"/>
          <w:highlight w:val="none"/>
        </w:rPr>
        <w:t>（6）资信业绩部分；</w:t>
      </w:r>
    </w:p>
    <w:p w14:paraId="4792279F">
      <w:pPr>
        <w:spacing w:line="360" w:lineRule="auto"/>
        <w:ind w:firstLine="371" w:firstLineChars="177"/>
        <w:rPr>
          <w:color w:val="auto"/>
          <w:sz w:val="21"/>
          <w:szCs w:val="21"/>
          <w:highlight w:val="none"/>
        </w:rPr>
      </w:pPr>
      <w:r>
        <w:rPr>
          <w:rFonts w:hint="eastAsia"/>
          <w:color w:val="auto"/>
          <w:sz w:val="21"/>
          <w:szCs w:val="21"/>
          <w:highlight w:val="none"/>
        </w:rPr>
        <w:t>（7）</w:t>
      </w:r>
      <w:r>
        <w:rPr>
          <w:rFonts w:hint="eastAsia"/>
          <w:color w:val="auto"/>
          <w:sz w:val="21"/>
          <w:szCs w:val="21"/>
          <w:highlight w:val="none"/>
          <w:u w:val="single"/>
        </w:rPr>
        <w:t>勘察设计方案部分；</w:t>
      </w:r>
    </w:p>
    <w:p w14:paraId="4D06E3C4">
      <w:pPr>
        <w:spacing w:line="360" w:lineRule="auto"/>
        <w:ind w:firstLine="371" w:firstLineChars="177"/>
        <w:rPr>
          <w:color w:val="auto"/>
          <w:sz w:val="21"/>
          <w:szCs w:val="21"/>
          <w:highlight w:val="none"/>
        </w:rPr>
      </w:pPr>
      <w:r>
        <w:rPr>
          <w:rFonts w:hint="eastAsia"/>
          <w:color w:val="auto"/>
          <w:sz w:val="21"/>
          <w:szCs w:val="21"/>
          <w:highlight w:val="none"/>
        </w:rPr>
        <w:t>（8）</w:t>
      </w:r>
      <w:r>
        <w:rPr>
          <w:rFonts w:hint="eastAsia"/>
          <w:color w:val="auto"/>
          <w:sz w:val="21"/>
          <w:szCs w:val="21"/>
          <w:highlight w:val="none"/>
          <w:u w:val="single"/>
        </w:rPr>
        <w:t>其他资料。</w:t>
      </w:r>
    </w:p>
    <w:p w14:paraId="1C5CAA5A">
      <w:pPr>
        <w:spacing w:line="360" w:lineRule="auto"/>
        <w:ind w:firstLine="384" w:firstLineChars="200"/>
        <w:rPr>
          <w:color w:val="auto"/>
          <w:sz w:val="21"/>
          <w:szCs w:val="21"/>
          <w:highlight w:val="none"/>
        </w:rPr>
      </w:pPr>
      <w:r>
        <w:rPr>
          <w:rFonts w:hint="eastAsia"/>
          <w:color w:val="auto"/>
          <w:spacing w:val="-9"/>
          <w:sz w:val="21"/>
          <w:szCs w:val="21"/>
          <w:highlight w:val="none"/>
        </w:rPr>
        <w:t>投标文件的上述组成部分如存在内容不一致的，以投标函为准。</w:t>
      </w:r>
    </w:p>
    <w:p w14:paraId="29FFF180">
      <w:pPr>
        <w:spacing w:line="360" w:lineRule="auto"/>
        <w:ind w:firstLine="392" w:firstLineChars="200"/>
        <w:rPr>
          <w:color w:val="auto"/>
          <w:sz w:val="21"/>
          <w:szCs w:val="21"/>
          <w:highlight w:val="none"/>
        </w:rPr>
      </w:pPr>
      <w:r>
        <w:rPr>
          <w:rFonts w:hint="eastAsia"/>
          <w:color w:val="auto"/>
          <w:spacing w:val="-7"/>
          <w:sz w:val="21"/>
          <w:szCs w:val="21"/>
          <w:highlight w:val="none"/>
        </w:rPr>
        <w:t>3．</w:t>
      </w:r>
      <w:r>
        <w:rPr>
          <w:rFonts w:hint="eastAsia"/>
          <w:color w:val="auto"/>
          <w:spacing w:val="-9"/>
          <w:sz w:val="21"/>
          <w:szCs w:val="21"/>
          <w:highlight w:val="none"/>
        </w:rPr>
        <w:t>我方承诺在招标文件规定的投标有效期内不撤销投标文件。</w:t>
      </w:r>
    </w:p>
    <w:p w14:paraId="5AE074D2">
      <w:pPr>
        <w:spacing w:line="360" w:lineRule="auto"/>
        <w:ind w:firstLine="392" w:firstLineChars="200"/>
        <w:rPr>
          <w:color w:val="auto"/>
          <w:sz w:val="21"/>
          <w:szCs w:val="21"/>
          <w:highlight w:val="none"/>
        </w:rPr>
      </w:pPr>
      <w:r>
        <w:rPr>
          <w:rFonts w:hint="eastAsia"/>
          <w:color w:val="auto"/>
          <w:spacing w:val="-7"/>
          <w:sz w:val="21"/>
          <w:szCs w:val="21"/>
          <w:highlight w:val="none"/>
        </w:rPr>
        <w:t>4．如我方中标，我方承诺：</w:t>
      </w:r>
    </w:p>
    <w:p w14:paraId="6FEE7467">
      <w:pPr>
        <w:spacing w:line="360" w:lineRule="auto"/>
        <w:ind w:firstLine="412" w:firstLineChars="200"/>
        <w:rPr>
          <w:color w:val="auto"/>
          <w:sz w:val="21"/>
          <w:szCs w:val="21"/>
          <w:highlight w:val="none"/>
        </w:rPr>
      </w:pPr>
      <w:r>
        <w:rPr>
          <w:rFonts w:hint="eastAsia"/>
          <w:color w:val="auto"/>
          <w:spacing w:val="-2"/>
          <w:sz w:val="21"/>
          <w:szCs w:val="21"/>
          <w:highlight w:val="none"/>
        </w:rPr>
        <w:t>（</w:t>
      </w:r>
      <w:r>
        <w:rPr>
          <w:rFonts w:hint="eastAsia"/>
          <w:color w:val="auto"/>
          <w:spacing w:val="-7"/>
          <w:sz w:val="21"/>
          <w:szCs w:val="21"/>
          <w:highlight w:val="none"/>
        </w:rPr>
        <w:t>1）在收到中标通知书后，在中标通知书规定的期限内与你方签订合同；</w:t>
      </w:r>
    </w:p>
    <w:p w14:paraId="29F484A3">
      <w:pPr>
        <w:spacing w:line="360" w:lineRule="auto"/>
        <w:ind w:firstLine="412" w:firstLineChars="200"/>
        <w:rPr>
          <w:color w:val="auto"/>
          <w:sz w:val="21"/>
          <w:szCs w:val="21"/>
          <w:highlight w:val="none"/>
        </w:rPr>
      </w:pPr>
      <w:r>
        <w:rPr>
          <w:rFonts w:hint="eastAsia"/>
          <w:color w:val="auto"/>
          <w:spacing w:val="-2"/>
          <w:sz w:val="21"/>
          <w:szCs w:val="21"/>
          <w:highlight w:val="none"/>
        </w:rPr>
        <w:t>（</w:t>
      </w:r>
      <w:r>
        <w:rPr>
          <w:rFonts w:hint="eastAsia"/>
          <w:color w:val="auto"/>
          <w:spacing w:val="-7"/>
          <w:sz w:val="21"/>
          <w:szCs w:val="21"/>
          <w:highlight w:val="none"/>
        </w:rPr>
        <w:t>2）在签订合同时不向你方提出附加条件；</w:t>
      </w:r>
    </w:p>
    <w:p w14:paraId="24912660">
      <w:pPr>
        <w:spacing w:line="360" w:lineRule="auto"/>
        <w:ind w:firstLine="392" w:firstLineChars="200"/>
        <w:rPr>
          <w:color w:val="auto"/>
          <w:spacing w:val="-7"/>
          <w:sz w:val="21"/>
          <w:szCs w:val="21"/>
          <w:highlight w:val="none"/>
        </w:rPr>
      </w:pPr>
      <w:r>
        <w:rPr>
          <w:rFonts w:hint="eastAsia"/>
          <w:strike/>
          <w:color w:val="auto"/>
          <w:spacing w:val="-7"/>
          <w:sz w:val="21"/>
          <w:szCs w:val="21"/>
          <w:highlight w:val="none"/>
        </w:rPr>
        <w:t>（3）按照招标文件要求提交履约保证金；</w:t>
      </w:r>
    </w:p>
    <w:p w14:paraId="6F79FD73">
      <w:pPr>
        <w:spacing w:line="360" w:lineRule="auto"/>
        <w:ind w:firstLine="412" w:firstLineChars="200"/>
        <w:rPr>
          <w:color w:val="auto"/>
          <w:sz w:val="21"/>
          <w:szCs w:val="21"/>
          <w:highlight w:val="none"/>
        </w:rPr>
      </w:pPr>
      <w:r>
        <w:rPr>
          <w:rFonts w:hint="eastAsia"/>
          <w:color w:val="auto"/>
          <w:spacing w:val="-2"/>
          <w:sz w:val="21"/>
          <w:szCs w:val="21"/>
          <w:highlight w:val="none"/>
        </w:rPr>
        <w:t>（</w:t>
      </w:r>
      <w:r>
        <w:rPr>
          <w:rFonts w:hint="eastAsia"/>
          <w:color w:val="auto"/>
          <w:spacing w:val="-7"/>
          <w:sz w:val="21"/>
          <w:szCs w:val="21"/>
          <w:highlight w:val="none"/>
        </w:rPr>
        <w:t>4</w:t>
      </w:r>
      <w:r>
        <w:rPr>
          <w:rFonts w:hint="eastAsia"/>
          <w:color w:val="auto"/>
          <w:spacing w:val="-9"/>
          <w:sz w:val="21"/>
          <w:szCs w:val="21"/>
          <w:highlight w:val="none"/>
        </w:rPr>
        <w:t>）在合同约定的期限内完成合同规定的全部义务。</w:t>
      </w:r>
    </w:p>
    <w:p w14:paraId="35FD170B">
      <w:pPr>
        <w:spacing w:line="360" w:lineRule="auto"/>
        <w:ind w:firstLine="392" w:firstLineChars="200"/>
        <w:rPr>
          <w:color w:val="auto"/>
          <w:sz w:val="21"/>
          <w:szCs w:val="21"/>
          <w:highlight w:val="none"/>
        </w:rPr>
      </w:pPr>
      <w:r>
        <w:rPr>
          <w:rFonts w:hint="eastAsia"/>
          <w:color w:val="auto"/>
          <w:spacing w:val="-7"/>
          <w:sz w:val="21"/>
          <w:szCs w:val="21"/>
          <w:highlight w:val="none"/>
        </w:rPr>
        <w:t>5．</w:t>
      </w:r>
      <w:r>
        <w:rPr>
          <w:rFonts w:hint="eastAsia"/>
          <w:color w:val="auto"/>
          <w:spacing w:val="-10"/>
          <w:sz w:val="21"/>
          <w:szCs w:val="21"/>
          <w:highlight w:val="none"/>
        </w:rPr>
        <w:t>我方在此声明，所递交的投标文件及有关资料内容完整、真实和准确，且不存在第二章</w:t>
      </w:r>
      <w:r>
        <w:rPr>
          <w:rFonts w:hint="eastAsia"/>
          <w:color w:val="auto"/>
          <w:spacing w:val="-8"/>
          <w:sz w:val="21"/>
          <w:szCs w:val="21"/>
          <w:highlight w:val="none"/>
        </w:rPr>
        <w:t>“</w:t>
      </w:r>
      <w:r>
        <w:rPr>
          <w:rFonts w:hint="eastAsia"/>
          <w:color w:val="auto"/>
          <w:spacing w:val="-7"/>
          <w:sz w:val="21"/>
          <w:szCs w:val="21"/>
          <w:highlight w:val="none"/>
        </w:rPr>
        <w:t>投标人须知</w:t>
      </w:r>
      <w:r>
        <w:rPr>
          <w:rFonts w:hint="eastAsia"/>
          <w:color w:val="auto"/>
          <w:spacing w:val="-1"/>
          <w:sz w:val="21"/>
          <w:szCs w:val="21"/>
          <w:highlight w:val="none"/>
        </w:rPr>
        <w:t>”</w:t>
      </w:r>
      <w:r>
        <w:rPr>
          <w:rFonts w:hint="eastAsia"/>
          <w:color w:val="auto"/>
          <w:spacing w:val="-2"/>
          <w:sz w:val="21"/>
          <w:szCs w:val="21"/>
          <w:highlight w:val="none"/>
        </w:rPr>
        <w:t>第</w:t>
      </w:r>
      <w:r>
        <w:rPr>
          <w:rFonts w:hint="eastAsia"/>
          <w:color w:val="auto"/>
          <w:spacing w:val="-7"/>
          <w:sz w:val="21"/>
          <w:szCs w:val="21"/>
          <w:highlight w:val="none"/>
        </w:rPr>
        <w:t>1.4.3</w:t>
      </w:r>
      <w:r>
        <w:rPr>
          <w:rFonts w:hint="eastAsia"/>
          <w:color w:val="auto"/>
          <w:spacing w:val="-9"/>
          <w:sz w:val="21"/>
          <w:szCs w:val="21"/>
          <w:highlight w:val="none"/>
        </w:rPr>
        <w:t>项规定的任何一种情形。</w:t>
      </w:r>
    </w:p>
    <w:p w14:paraId="4969DAFC">
      <w:pPr>
        <w:tabs>
          <w:tab w:val="left" w:pos="5581"/>
        </w:tabs>
        <w:spacing w:line="360" w:lineRule="auto"/>
        <w:ind w:firstLine="392" w:firstLineChars="200"/>
        <w:rPr>
          <w:color w:val="auto"/>
          <w:sz w:val="21"/>
          <w:szCs w:val="21"/>
          <w:highlight w:val="none"/>
        </w:rPr>
      </w:pPr>
      <w:r>
        <w:rPr>
          <w:rFonts w:hint="eastAsia"/>
          <w:color w:val="auto"/>
          <w:spacing w:val="-7"/>
          <w:sz w:val="21"/>
          <w:szCs w:val="21"/>
          <w:highlight w:val="none"/>
        </w:rPr>
        <w:t>6．</w:t>
      </w:r>
      <w:r>
        <w:rPr>
          <w:rFonts w:hint="eastAsia"/>
          <w:color w:val="auto"/>
          <w:sz w:val="21"/>
          <w:szCs w:val="21"/>
          <w:highlight w:val="none"/>
          <w:u w:val="single"/>
        </w:rPr>
        <w:tab/>
      </w:r>
      <w:r>
        <w:rPr>
          <w:rFonts w:hint="eastAsia"/>
          <w:color w:val="auto"/>
          <w:spacing w:val="-13"/>
          <w:sz w:val="21"/>
          <w:szCs w:val="21"/>
          <w:highlight w:val="none"/>
        </w:rPr>
        <w:t>（其他补充说明）。</w:t>
      </w:r>
    </w:p>
    <w:p w14:paraId="7D02D527">
      <w:pPr>
        <w:pStyle w:val="29"/>
        <w:tabs>
          <w:tab w:val="left" w:pos="567"/>
        </w:tabs>
        <w:ind w:left="440" w:firstLine="0" w:firstLineChars="0"/>
        <w:rPr>
          <w:color w:val="auto"/>
          <w:sz w:val="21"/>
          <w:szCs w:val="21"/>
          <w:highlight w:val="none"/>
        </w:rPr>
      </w:pPr>
    </w:p>
    <w:p w14:paraId="70B830AD">
      <w:pPr>
        <w:spacing w:line="360" w:lineRule="auto"/>
        <w:ind w:right="29" w:rightChars="13" w:firstLine="1977" w:firstLineChars="960"/>
        <w:rPr>
          <w:color w:val="auto"/>
          <w:sz w:val="21"/>
          <w:szCs w:val="21"/>
          <w:highlight w:val="none"/>
        </w:rPr>
      </w:pPr>
      <w:r>
        <w:rPr>
          <w:rFonts w:hint="eastAsia"/>
          <w:color w:val="auto"/>
          <w:spacing w:val="-2"/>
          <w:sz w:val="21"/>
          <w:szCs w:val="21"/>
          <w:highlight w:val="none"/>
        </w:rPr>
        <w:t>投标人：</w:t>
      </w:r>
      <w:r>
        <w:rPr>
          <w:rFonts w:hint="eastAsia"/>
          <w:color w:val="auto"/>
          <w:sz w:val="21"/>
          <w:szCs w:val="21"/>
          <w:highlight w:val="none"/>
          <w:u w:val="single"/>
        </w:rPr>
        <w:t xml:space="preserve">                                      </w:t>
      </w:r>
      <w:r>
        <w:rPr>
          <w:rFonts w:hint="eastAsia"/>
          <w:color w:val="auto"/>
          <w:spacing w:val="-7"/>
          <w:sz w:val="21"/>
          <w:szCs w:val="21"/>
          <w:highlight w:val="none"/>
        </w:rPr>
        <w:t>（盖单位章）</w:t>
      </w:r>
    </w:p>
    <w:p w14:paraId="65305242">
      <w:pPr>
        <w:spacing w:line="360" w:lineRule="auto"/>
        <w:ind w:right="29" w:rightChars="13" w:firstLine="1979" w:firstLineChars="1010"/>
        <w:rPr>
          <w:color w:val="auto"/>
          <w:sz w:val="21"/>
          <w:szCs w:val="21"/>
          <w:highlight w:val="none"/>
        </w:rPr>
      </w:pPr>
      <w:bookmarkStart w:id="180" w:name="79"/>
      <w:bookmarkEnd w:id="180"/>
      <w:r>
        <w:rPr>
          <w:rFonts w:hint="eastAsia"/>
          <w:color w:val="auto"/>
          <w:spacing w:val="-7"/>
          <w:sz w:val="21"/>
          <w:szCs w:val="21"/>
          <w:highlight w:val="none"/>
        </w:rPr>
        <w:t>法定代表人或其委托代理人：</w:t>
      </w:r>
      <w:r>
        <w:rPr>
          <w:rFonts w:hint="eastAsia"/>
          <w:color w:val="auto"/>
          <w:sz w:val="21"/>
          <w:szCs w:val="21"/>
          <w:highlight w:val="none"/>
          <w:u w:val="single"/>
        </w:rPr>
        <w:t xml:space="preserve">                   </w:t>
      </w:r>
      <w:r>
        <w:rPr>
          <w:rFonts w:hint="eastAsia"/>
          <w:color w:val="auto"/>
          <w:spacing w:val="-7"/>
          <w:sz w:val="21"/>
          <w:szCs w:val="21"/>
          <w:highlight w:val="none"/>
        </w:rPr>
        <w:t>（签字或盖章）</w:t>
      </w:r>
    </w:p>
    <w:p w14:paraId="09D0A019">
      <w:pPr>
        <w:spacing w:line="360" w:lineRule="auto"/>
        <w:ind w:right="29" w:rightChars="13" w:firstLine="3833" w:firstLineChars="1861"/>
        <w:jc w:val="right"/>
        <w:rPr>
          <w:color w:val="auto"/>
          <w:sz w:val="21"/>
          <w:szCs w:val="21"/>
          <w:highlight w:val="none"/>
        </w:rPr>
      </w:pPr>
      <w:r>
        <w:rPr>
          <w:rFonts w:hint="eastAsia"/>
          <w:color w:val="auto"/>
          <w:spacing w:val="-2"/>
          <w:sz w:val="21"/>
          <w:szCs w:val="21"/>
          <w:highlight w:val="none"/>
          <w:u w:val="single"/>
        </w:rPr>
        <w:t xml:space="preserve">      </w:t>
      </w:r>
      <w:r>
        <w:rPr>
          <w:rFonts w:hint="eastAsia"/>
          <w:color w:val="auto"/>
          <w:spacing w:val="-2"/>
          <w:sz w:val="21"/>
          <w:szCs w:val="21"/>
          <w:highlight w:val="none"/>
        </w:rPr>
        <w:t>年</w:t>
      </w:r>
      <w:r>
        <w:rPr>
          <w:rFonts w:hint="eastAsia"/>
          <w:color w:val="auto"/>
          <w:sz w:val="21"/>
          <w:szCs w:val="21"/>
          <w:highlight w:val="none"/>
          <w:u w:val="single"/>
        </w:rPr>
        <w:t xml:space="preserve">    </w:t>
      </w:r>
      <w:r>
        <w:rPr>
          <w:rFonts w:hint="eastAsia"/>
          <w:color w:val="auto"/>
          <w:spacing w:val="-2"/>
          <w:sz w:val="21"/>
          <w:szCs w:val="21"/>
          <w:highlight w:val="none"/>
        </w:rPr>
        <w:t>月</w:t>
      </w:r>
      <w:r>
        <w:rPr>
          <w:rFonts w:hint="eastAsia"/>
          <w:color w:val="auto"/>
          <w:sz w:val="21"/>
          <w:szCs w:val="21"/>
          <w:highlight w:val="none"/>
          <w:u w:val="single"/>
        </w:rPr>
        <w:t xml:space="preserve">    </w:t>
      </w:r>
      <w:r>
        <w:rPr>
          <w:rFonts w:hint="eastAsia"/>
          <w:color w:val="auto"/>
          <w:spacing w:val="-2"/>
          <w:sz w:val="21"/>
          <w:szCs w:val="21"/>
          <w:highlight w:val="none"/>
        </w:rPr>
        <w:t>日</w:t>
      </w:r>
    </w:p>
    <w:p w14:paraId="239A84B3">
      <w:pPr>
        <w:rPr>
          <w:b/>
          <w:bCs/>
          <w:color w:val="auto"/>
          <w:sz w:val="21"/>
          <w:szCs w:val="21"/>
          <w:highlight w:val="none"/>
          <w:u w:val="single"/>
        </w:rPr>
      </w:pPr>
      <w:r>
        <w:rPr>
          <w:rFonts w:hint="eastAsia"/>
          <w:b/>
          <w:bCs/>
          <w:color w:val="auto"/>
          <w:sz w:val="21"/>
          <w:szCs w:val="21"/>
          <w:highlight w:val="none"/>
          <w:u w:val="single"/>
        </w:rPr>
        <w:t>注：联合体投标时，由联合体牵头</w:t>
      </w:r>
      <w:r>
        <w:rPr>
          <w:rFonts w:hint="eastAsia"/>
          <w:b/>
          <w:bCs/>
          <w:color w:val="auto"/>
          <w:sz w:val="21"/>
          <w:szCs w:val="21"/>
          <w:highlight w:val="none"/>
          <w:u w:val="single"/>
          <w:lang w:val="en-US"/>
        </w:rPr>
        <w:t>人</w:t>
      </w:r>
      <w:r>
        <w:rPr>
          <w:rFonts w:hint="eastAsia"/>
          <w:b/>
          <w:bCs/>
          <w:color w:val="auto"/>
          <w:sz w:val="21"/>
          <w:szCs w:val="21"/>
          <w:highlight w:val="none"/>
          <w:u w:val="single"/>
        </w:rPr>
        <w:t>法定代表人或其委托代理人签字，由联合体牵头</w:t>
      </w:r>
      <w:r>
        <w:rPr>
          <w:rFonts w:hint="eastAsia"/>
          <w:b/>
          <w:bCs/>
          <w:color w:val="auto"/>
          <w:sz w:val="21"/>
          <w:szCs w:val="21"/>
          <w:highlight w:val="none"/>
          <w:u w:val="single"/>
          <w:lang w:val="en-US"/>
        </w:rPr>
        <w:t>人</w:t>
      </w:r>
      <w:r>
        <w:rPr>
          <w:rFonts w:hint="eastAsia"/>
          <w:b/>
          <w:bCs/>
          <w:color w:val="auto"/>
          <w:sz w:val="21"/>
          <w:szCs w:val="21"/>
          <w:highlight w:val="none"/>
          <w:u w:val="single"/>
        </w:rPr>
        <w:t>盖章即可。</w:t>
      </w:r>
    </w:p>
    <w:p w14:paraId="79E1818B">
      <w:pPr>
        <w:pStyle w:val="11"/>
        <w:rPr>
          <w:color w:val="auto"/>
          <w:highlight w:val="none"/>
        </w:rPr>
      </w:pPr>
      <w:r>
        <w:rPr>
          <w:rFonts w:hint="eastAsia"/>
          <w:color w:val="auto"/>
          <w:highlight w:val="none"/>
        </w:rPr>
        <w:br w:type="page"/>
      </w:r>
      <w:bookmarkStart w:id="181" w:name="_Toc186743413"/>
      <w:r>
        <w:rPr>
          <w:rFonts w:hint="eastAsia"/>
          <w:color w:val="auto"/>
          <w:highlight w:val="none"/>
        </w:rPr>
        <w:t>（二）投标函附录</w:t>
      </w:r>
      <w:bookmarkEnd w:id="181"/>
    </w:p>
    <w:p w14:paraId="5B33AC61">
      <w:pPr>
        <w:rPr>
          <w:color w:val="auto"/>
          <w:sz w:val="23"/>
          <w:szCs w:val="23"/>
          <w:highlight w:val="none"/>
        </w:rPr>
      </w:pPr>
    </w:p>
    <w:tbl>
      <w:tblPr>
        <w:tblStyle w:val="30"/>
        <w:tblW w:w="0" w:type="auto"/>
        <w:jc w:val="center"/>
        <w:tblLayout w:type="fixed"/>
        <w:tblCellMar>
          <w:top w:w="0" w:type="dxa"/>
          <w:left w:w="0" w:type="dxa"/>
          <w:bottom w:w="0" w:type="dxa"/>
          <w:right w:w="0" w:type="dxa"/>
        </w:tblCellMar>
      </w:tblPr>
      <w:tblGrid>
        <w:gridCol w:w="846"/>
        <w:gridCol w:w="2977"/>
        <w:gridCol w:w="3140"/>
        <w:gridCol w:w="1867"/>
      </w:tblGrid>
      <w:tr w14:paraId="69045D5C">
        <w:tblPrEx>
          <w:tblCellMar>
            <w:top w:w="0" w:type="dxa"/>
            <w:left w:w="0" w:type="dxa"/>
            <w:bottom w:w="0" w:type="dxa"/>
            <w:right w:w="0" w:type="dxa"/>
          </w:tblCellMar>
        </w:tblPrEx>
        <w:trPr>
          <w:trHeight w:val="538"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6868DAE1">
            <w:pPr>
              <w:pStyle w:val="38"/>
              <w:kinsoku w:val="0"/>
              <w:overflowPunct w:val="0"/>
              <w:spacing w:before="92"/>
              <w:jc w:val="center"/>
              <w:rPr>
                <w:color w:val="auto"/>
                <w:sz w:val="24"/>
                <w:highlight w:val="none"/>
              </w:rPr>
            </w:pPr>
            <w:r>
              <w:rPr>
                <w:rFonts w:hint="eastAsia"/>
                <w:color w:val="auto"/>
                <w:sz w:val="24"/>
                <w:highlight w:val="none"/>
              </w:rPr>
              <w:t>序号</w:t>
            </w:r>
          </w:p>
        </w:tc>
        <w:tc>
          <w:tcPr>
            <w:tcW w:w="2977" w:type="dxa"/>
            <w:tcBorders>
              <w:top w:val="single" w:color="000000" w:sz="4" w:space="0"/>
              <w:left w:val="nil"/>
              <w:bottom w:val="single" w:color="000000" w:sz="4" w:space="0"/>
              <w:right w:val="single" w:color="000000" w:sz="4" w:space="0"/>
            </w:tcBorders>
          </w:tcPr>
          <w:p w14:paraId="19A1DB2F">
            <w:pPr>
              <w:pStyle w:val="38"/>
              <w:kinsoku w:val="0"/>
              <w:overflowPunct w:val="0"/>
              <w:spacing w:before="92"/>
              <w:jc w:val="center"/>
              <w:rPr>
                <w:color w:val="auto"/>
                <w:sz w:val="24"/>
                <w:highlight w:val="none"/>
              </w:rPr>
            </w:pPr>
            <w:r>
              <w:rPr>
                <w:rFonts w:hint="eastAsia"/>
                <w:color w:val="auto"/>
                <w:sz w:val="24"/>
                <w:highlight w:val="none"/>
              </w:rPr>
              <w:t>条款名称</w:t>
            </w:r>
          </w:p>
        </w:tc>
        <w:tc>
          <w:tcPr>
            <w:tcW w:w="3140" w:type="dxa"/>
            <w:tcBorders>
              <w:top w:val="single" w:color="000000" w:sz="4" w:space="0"/>
              <w:left w:val="nil"/>
              <w:bottom w:val="single" w:color="000000" w:sz="4" w:space="0"/>
              <w:right w:val="single" w:color="000000" w:sz="4" w:space="0"/>
            </w:tcBorders>
          </w:tcPr>
          <w:p w14:paraId="71624DB2">
            <w:pPr>
              <w:pStyle w:val="38"/>
              <w:kinsoku w:val="0"/>
              <w:overflowPunct w:val="0"/>
              <w:spacing w:before="92"/>
              <w:ind w:left="440" w:firstLine="480"/>
              <w:rPr>
                <w:color w:val="auto"/>
                <w:sz w:val="24"/>
                <w:highlight w:val="none"/>
              </w:rPr>
            </w:pPr>
            <w:r>
              <w:rPr>
                <w:rFonts w:hint="eastAsia"/>
                <w:color w:val="auto"/>
                <w:sz w:val="24"/>
                <w:highlight w:val="none"/>
              </w:rPr>
              <w:t>约定内容</w:t>
            </w:r>
          </w:p>
        </w:tc>
        <w:tc>
          <w:tcPr>
            <w:tcW w:w="1867" w:type="dxa"/>
            <w:tcBorders>
              <w:top w:val="single" w:color="000000" w:sz="4" w:space="0"/>
              <w:left w:val="nil"/>
              <w:bottom w:val="single" w:color="000000" w:sz="4" w:space="0"/>
              <w:right w:val="single" w:color="000000" w:sz="4" w:space="0"/>
            </w:tcBorders>
          </w:tcPr>
          <w:p w14:paraId="634BABA2">
            <w:pPr>
              <w:pStyle w:val="38"/>
              <w:kinsoku w:val="0"/>
              <w:overflowPunct w:val="0"/>
              <w:spacing w:before="92"/>
              <w:ind w:right="3"/>
              <w:jc w:val="center"/>
              <w:rPr>
                <w:color w:val="auto"/>
                <w:sz w:val="24"/>
                <w:highlight w:val="none"/>
              </w:rPr>
            </w:pPr>
            <w:r>
              <w:rPr>
                <w:rFonts w:hint="eastAsia"/>
                <w:color w:val="auto"/>
                <w:sz w:val="24"/>
                <w:highlight w:val="none"/>
              </w:rPr>
              <w:t>备注</w:t>
            </w:r>
          </w:p>
        </w:tc>
      </w:tr>
      <w:tr w14:paraId="6E8E66D1">
        <w:tblPrEx>
          <w:tblCellMar>
            <w:top w:w="0" w:type="dxa"/>
            <w:left w:w="0" w:type="dxa"/>
            <w:bottom w:w="0" w:type="dxa"/>
            <w:right w:w="0" w:type="dxa"/>
          </w:tblCellMar>
        </w:tblPrEx>
        <w:trPr>
          <w:trHeight w:val="449"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77E87C2">
            <w:pPr>
              <w:pStyle w:val="38"/>
              <w:kinsoku w:val="0"/>
              <w:overflowPunct w:val="0"/>
              <w:spacing w:before="91"/>
              <w:jc w:val="center"/>
              <w:rPr>
                <w:color w:val="auto"/>
                <w:sz w:val="24"/>
                <w:highlight w:val="none"/>
              </w:rPr>
            </w:pPr>
            <w:r>
              <w:rPr>
                <w:rFonts w:hint="eastAsia"/>
                <w:color w:val="auto"/>
                <w:sz w:val="24"/>
                <w:highlight w:val="none"/>
              </w:rPr>
              <w:t>1</w:t>
            </w:r>
          </w:p>
        </w:tc>
        <w:tc>
          <w:tcPr>
            <w:tcW w:w="2977" w:type="dxa"/>
            <w:tcBorders>
              <w:top w:val="single" w:color="000000" w:sz="4" w:space="0"/>
              <w:left w:val="nil"/>
              <w:bottom w:val="single" w:color="000000" w:sz="4" w:space="0"/>
              <w:right w:val="single" w:color="000000" w:sz="4" w:space="0"/>
            </w:tcBorders>
            <w:vAlign w:val="center"/>
          </w:tcPr>
          <w:p w14:paraId="7C2B088C">
            <w:pPr>
              <w:pStyle w:val="38"/>
              <w:kinsoku w:val="0"/>
              <w:overflowPunct w:val="0"/>
              <w:spacing w:before="106"/>
              <w:jc w:val="center"/>
              <w:rPr>
                <w:color w:val="auto"/>
                <w:spacing w:val="-1"/>
                <w:sz w:val="24"/>
                <w:highlight w:val="none"/>
              </w:rPr>
            </w:pPr>
            <w:r>
              <w:rPr>
                <w:rFonts w:hint="eastAsia"/>
                <w:color w:val="auto"/>
                <w:spacing w:val="-1"/>
                <w:sz w:val="24"/>
                <w:highlight w:val="none"/>
              </w:rPr>
              <w:t>投标内容</w:t>
            </w:r>
          </w:p>
        </w:tc>
        <w:tc>
          <w:tcPr>
            <w:tcW w:w="3140" w:type="dxa"/>
            <w:tcBorders>
              <w:top w:val="single" w:color="000000" w:sz="4" w:space="0"/>
              <w:left w:val="nil"/>
              <w:bottom w:val="single" w:color="000000" w:sz="4" w:space="0"/>
              <w:right w:val="single" w:color="000000" w:sz="4" w:space="0"/>
            </w:tcBorders>
            <w:vAlign w:val="center"/>
          </w:tcPr>
          <w:p w14:paraId="19F3D25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867" w:type="dxa"/>
            <w:tcBorders>
              <w:top w:val="single" w:color="000000" w:sz="4" w:space="0"/>
              <w:left w:val="nil"/>
              <w:bottom w:val="single" w:color="000000" w:sz="4" w:space="0"/>
              <w:right w:val="single" w:color="000000" w:sz="4" w:space="0"/>
            </w:tcBorders>
          </w:tcPr>
          <w:p w14:paraId="39D9AB53">
            <w:pPr>
              <w:rPr>
                <w:color w:val="auto"/>
                <w:sz w:val="24"/>
                <w:highlight w:val="none"/>
              </w:rPr>
            </w:pPr>
          </w:p>
        </w:tc>
      </w:tr>
      <w:tr w14:paraId="76A86C11">
        <w:tblPrEx>
          <w:tblCellMar>
            <w:top w:w="0" w:type="dxa"/>
            <w:left w:w="0" w:type="dxa"/>
            <w:bottom w:w="0" w:type="dxa"/>
            <w:right w:w="0" w:type="dxa"/>
          </w:tblCellMar>
        </w:tblPrEx>
        <w:trPr>
          <w:trHeight w:val="451"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80B4DB2">
            <w:pPr>
              <w:pStyle w:val="38"/>
              <w:kinsoku w:val="0"/>
              <w:overflowPunct w:val="0"/>
              <w:spacing w:before="93"/>
              <w:jc w:val="center"/>
              <w:rPr>
                <w:color w:val="auto"/>
                <w:sz w:val="24"/>
                <w:highlight w:val="none"/>
              </w:rPr>
            </w:pPr>
            <w:r>
              <w:rPr>
                <w:rFonts w:hint="eastAsia"/>
                <w:color w:val="auto"/>
                <w:sz w:val="24"/>
                <w:highlight w:val="none"/>
              </w:rPr>
              <w:t>2</w:t>
            </w:r>
          </w:p>
        </w:tc>
        <w:tc>
          <w:tcPr>
            <w:tcW w:w="2977" w:type="dxa"/>
            <w:tcBorders>
              <w:top w:val="single" w:color="000000" w:sz="4" w:space="0"/>
              <w:left w:val="nil"/>
              <w:bottom w:val="single" w:color="000000" w:sz="4" w:space="0"/>
              <w:right w:val="single" w:color="000000" w:sz="4" w:space="0"/>
            </w:tcBorders>
            <w:vAlign w:val="center"/>
          </w:tcPr>
          <w:p w14:paraId="14B0838D">
            <w:pPr>
              <w:pStyle w:val="38"/>
              <w:kinsoku w:val="0"/>
              <w:overflowPunct w:val="0"/>
              <w:spacing w:before="106"/>
              <w:jc w:val="center"/>
              <w:rPr>
                <w:color w:val="auto"/>
                <w:spacing w:val="-1"/>
                <w:sz w:val="24"/>
                <w:highlight w:val="none"/>
              </w:rPr>
            </w:pPr>
            <w:r>
              <w:rPr>
                <w:rFonts w:hint="eastAsia"/>
                <w:color w:val="auto"/>
                <w:spacing w:val="-1"/>
                <w:sz w:val="24"/>
                <w:highlight w:val="none"/>
              </w:rPr>
              <w:t>勘察设计服务期限</w:t>
            </w:r>
          </w:p>
        </w:tc>
        <w:tc>
          <w:tcPr>
            <w:tcW w:w="3140" w:type="dxa"/>
            <w:tcBorders>
              <w:top w:val="single" w:color="000000" w:sz="4" w:space="0"/>
              <w:left w:val="nil"/>
              <w:bottom w:val="single" w:color="000000" w:sz="4" w:space="0"/>
              <w:right w:val="single" w:color="000000" w:sz="4" w:space="0"/>
            </w:tcBorders>
            <w:vAlign w:val="center"/>
          </w:tcPr>
          <w:p w14:paraId="52B3828D">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867" w:type="dxa"/>
            <w:tcBorders>
              <w:top w:val="single" w:color="000000" w:sz="4" w:space="0"/>
              <w:left w:val="nil"/>
              <w:bottom w:val="single" w:color="000000" w:sz="4" w:space="0"/>
              <w:right w:val="single" w:color="000000" w:sz="4" w:space="0"/>
            </w:tcBorders>
          </w:tcPr>
          <w:p w14:paraId="4BA43C41">
            <w:pPr>
              <w:rPr>
                <w:color w:val="auto"/>
                <w:sz w:val="24"/>
                <w:highlight w:val="none"/>
              </w:rPr>
            </w:pPr>
          </w:p>
        </w:tc>
      </w:tr>
      <w:tr w14:paraId="765D95D6">
        <w:tblPrEx>
          <w:tblCellMar>
            <w:top w:w="0" w:type="dxa"/>
            <w:left w:w="0" w:type="dxa"/>
            <w:bottom w:w="0" w:type="dxa"/>
            <w:right w:w="0" w:type="dxa"/>
          </w:tblCellMar>
        </w:tblPrEx>
        <w:trPr>
          <w:trHeight w:val="449"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46BBF1">
            <w:pPr>
              <w:pStyle w:val="38"/>
              <w:kinsoku w:val="0"/>
              <w:overflowPunct w:val="0"/>
              <w:spacing w:line="360" w:lineRule="auto"/>
              <w:jc w:val="center"/>
              <w:rPr>
                <w:color w:val="auto"/>
                <w:sz w:val="24"/>
                <w:highlight w:val="none"/>
              </w:rPr>
            </w:pPr>
            <w:r>
              <w:rPr>
                <w:rFonts w:hint="eastAsia"/>
                <w:color w:val="auto"/>
                <w:sz w:val="24"/>
                <w:highlight w:val="none"/>
              </w:rPr>
              <w:t>3</w:t>
            </w:r>
          </w:p>
        </w:tc>
        <w:tc>
          <w:tcPr>
            <w:tcW w:w="2977" w:type="dxa"/>
            <w:tcBorders>
              <w:top w:val="single" w:color="000000" w:sz="4" w:space="0"/>
              <w:left w:val="nil"/>
              <w:bottom w:val="single" w:color="000000" w:sz="4" w:space="0"/>
              <w:right w:val="single" w:color="000000" w:sz="4" w:space="0"/>
            </w:tcBorders>
            <w:vAlign w:val="center"/>
          </w:tcPr>
          <w:p w14:paraId="52A4D874">
            <w:pPr>
              <w:pStyle w:val="38"/>
              <w:kinsoku w:val="0"/>
              <w:overflowPunct w:val="0"/>
              <w:spacing w:before="106"/>
              <w:jc w:val="center"/>
              <w:rPr>
                <w:color w:val="auto"/>
                <w:spacing w:val="-1"/>
                <w:sz w:val="24"/>
                <w:highlight w:val="none"/>
              </w:rPr>
            </w:pPr>
            <w:r>
              <w:rPr>
                <w:rFonts w:hint="eastAsia"/>
                <w:color w:val="auto"/>
                <w:spacing w:val="-1"/>
                <w:sz w:val="24"/>
                <w:highlight w:val="none"/>
              </w:rPr>
              <w:t>质量标准</w:t>
            </w:r>
          </w:p>
        </w:tc>
        <w:tc>
          <w:tcPr>
            <w:tcW w:w="3140" w:type="dxa"/>
            <w:tcBorders>
              <w:top w:val="single" w:color="000000" w:sz="4" w:space="0"/>
              <w:left w:val="nil"/>
              <w:bottom w:val="single" w:color="000000" w:sz="4" w:space="0"/>
              <w:right w:val="single" w:color="000000" w:sz="4" w:space="0"/>
            </w:tcBorders>
            <w:vAlign w:val="center"/>
          </w:tcPr>
          <w:p w14:paraId="1910B40F">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867" w:type="dxa"/>
            <w:tcBorders>
              <w:top w:val="single" w:color="000000" w:sz="4" w:space="0"/>
              <w:left w:val="nil"/>
              <w:bottom w:val="single" w:color="000000" w:sz="4" w:space="0"/>
              <w:right w:val="single" w:color="000000" w:sz="4" w:space="0"/>
            </w:tcBorders>
          </w:tcPr>
          <w:p w14:paraId="30D855BA">
            <w:pPr>
              <w:spacing w:before="106"/>
              <w:ind w:left="548"/>
              <w:rPr>
                <w:color w:val="auto"/>
                <w:sz w:val="24"/>
                <w:highlight w:val="none"/>
              </w:rPr>
            </w:pPr>
          </w:p>
        </w:tc>
      </w:tr>
      <w:tr w14:paraId="7CFBCD02">
        <w:tblPrEx>
          <w:tblCellMar>
            <w:top w:w="0" w:type="dxa"/>
            <w:left w:w="0" w:type="dxa"/>
            <w:bottom w:w="0" w:type="dxa"/>
            <w:right w:w="0" w:type="dxa"/>
          </w:tblCellMar>
        </w:tblPrEx>
        <w:trPr>
          <w:trHeight w:val="451"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F4A27B4">
            <w:pPr>
              <w:pStyle w:val="38"/>
              <w:kinsoku w:val="0"/>
              <w:overflowPunct w:val="0"/>
              <w:spacing w:line="234" w:lineRule="exact"/>
              <w:jc w:val="center"/>
              <w:rPr>
                <w:color w:val="auto"/>
                <w:sz w:val="24"/>
                <w:highlight w:val="none"/>
              </w:rPr>
            </w:pPr>
            <w:r>
              <w:rPr>
                <w:rFonts w:hint="eastAsia"/>
                <w:color w:val="auto"/>
                <w:sz w:val="24"/>
                <w:highlight w:val="none"/>
              </w:rPr>
              <w:t>4</w:t>
            </w:r>
          </w:p>
        </w:tc>
        <w:tc>
          <w:tcPr>
            <w:tcW w:w="2977" w:type="dxa"/>
            <w:tcBorders>
              <w:top w:val="single" w:color="000000" w:sz="4" w:space="0"/>
              <w:left w:val="nil"/>
              <w:bottom w:val="single" w:color="000000" w:sz="4" w:space="0"/>
              <w:right w:val="single" w:color="000000" w:sz="4" w:space="0"/>
            </w:tcBorders>
            <w:vAlign w:val="center"/>
          </w:tcPr>
          <w:p w14:paraId="5AE2130F">
            <w:pPr>
              <w:pStyle w:val="38"/>
              <w:kinsoku w:val="0"/>
              <w:overflowPunct w:val="0"/>
              <w:spacing w:before="106"/>
              <w:jc w:val="center"/>
              <w:rPr>
                <w:color w:val="auto"/>
                <w:spacing w:val="-1"/>
                <w:sz w:val="24"/>
                <w:highlight w:val="none"/>
              </w:rPr>
            </w:pPr>
            <w:r>
              <w:rPr>
                <w:rFonts w:hint="eastAsia"/>
                <w:color w:val="auto"/>
                <w:spacing w:val="-1"/>
                <w:sz w:val="24"/>
                <w:highlight w:val="none"/>
              </w:rPr>
              <w:t>投标有效期</w:t>
            </w:r>
          </w:p>
        </w:tc>
        <w:tc>
          <w:tcPr>
            <w:tcW w:w="3140" w:type="dxa"/>
            <w:tcBorders>
              <w:top w:val="single" w:color="000000" w:sz="4" w:space="0"/>
              <w:left w:val="nil"/>
              <w:bottom w:val="single" w:color="000000" w:sz="4" w:space="0"/>
              <w:right w:val="single" w:color="000000" w:sz="4" w:space="0"/>
            </w:tcBorders>
            <w:vAlign w:val="center"/>
          </w:tcPr>
          <w:p w14:paraId="2E020B3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867" w:type="dxa"/>
            <w:tcBorders>
              <w:top w:val="single" w:color="000000" w:sz="4" w:space="0"/>
              <w:left w:val="nil"/>
              <w:bottom w:val="single" w:color="000000" w:sz="4" w:space="0"/>
              <w:right w:val="single" w:color="000000" w:sz="4" w:space="0"/>
            </w:tcBorders>
          </w:tcPr>
          <w:p w14:paraId="1F7595AD">
            <w:pPr>
              <w:rPr>
                <w:color w:val="auto"/>
                <w:sz w:val="24"/>
                <w:highlight w:val="none"/>
              </w:rPr>
            </w:pPr>
          </w:p>
        </w:tc>
      </w:tr>
    </w:tbl>
    <w:p w14:paraId="62F4CAA6">
      <w:pPr>
        <w:pStyle w:val="29"/>
        <w:tabs>
          <w:tab w:val="left" w:pos="567"/>
        </w:tabs>
        <w:ind w:left="440" w:firstLine="0" w:firstLineChars="0"/>
        <w:rPr>
          <w:color w:val="auto"/>
          <w:highlight w:val="none"/>
        </w:rPr>
      </w:pPr>
    </w:p>
    <w:p w14:paraId="640F2522">
      <w:pPr>
        <w:spacing w:line="360" w:lineRule="auto"/>
        <w:ind w:firstLine="440" w:firstLineChars="200"/>
        <w:rPr>
          <w:color w:val="auto"/>
          <w:highlight w:val="none"/>
        </w:rPr>
      </w:pPr>
    </w:p>
    <w:p w14:paraId="34107998">
      <w:pPr>
        <w:spacing w:line="360" w:lineRule="exact"/>
        <w:ind w:firstLine="3240" w:firstLineChars="1350"/>
        <w:rPr>
          <w:color w:val="auto"/>
          <w:sz w:val="24"/>
          <w:highlight w:val="none"/>
        </w:rPr>
      </w:pPr>
      <w:r>
        <w:rPr>
          <w:rFonts w:hint="eastAsia"/>
          <w:color w:val="auto"/>
          <w:sz w:val="24"/>
          <w:highlight w:val="none"/>
        </w:rPr>
        <w:t>投 标 人：</w:t>
      </w:r>
      <w:r>
        <w:rPr>
          <w:rFonts w:hint="eastAsia"/>
          <w:color w:val="auto"/>
          <w:sz w:val="24"/>
          <w:highlight w:val="none"/>
          <w:u w:val="single"/>
        </w:rPr>
        <w:t xml:space="preserve">                           </w:t>
      </w:r>
      <w:r>
        <w:rPr>
          <w:rFonts w:hint="eastAsia"/>
          <w:color w:val="auto"/>
          <w:sz w:val="24"/>
          <w:highlight w:val="none"/>
        </w:rPr>
        <w:t>（盖单位章）</w:t>
      </w:r>
    </w:p>
    <w:p w14:paraId="771599CD">
      <w:pPr>
        <w:spacing w:line="360" w:lineRule="exact"/>
        <w:ind w:firstLine="3240" w:firstLineChars="1350"/>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（签字或盖章）</w:t>
      </w:r>
    </w:p>
    <w:p w14:paraId="12BA48A8">
      <w:pPr>
        <w:spacing w:line="360" w:lineRule="auto"/>
        <w:ind w:right="29" w:rightChars="13" w:firstLine="4391" w:firstLineChars="1861"/>
        <w:jc w:val="right"/>
        <w:rPr>
          <w:color w:val="auto"/>
          <w:sz w:val="24"/>
          <w:highlight w:val="none"/>
        </w:rPr>
      </w:pPr>
      <w:r>
        <w:rPr>
          <w:rFonts w:hint="eastAsia"/>
          <w:color w:val="auto"/>
          <w:spacing w:val="-2"/>
          <w:sz w:val="24"/>
          <w:highlight w:val="none"/>
          <w:u w:val="single"/>
        </w:rPr>
        <w:t xml:space="preserve">      </w:t>
      </w:r>
      <w:r>
        <w:rPr>
          <w:rFonts w:hint="eastAsia"/>
          <w:color w:val="auto"/>
          <w:spacing w:val="-2"/>
          <w:sz w:val="24"/>
          <w:highlight w:val="none"/>
        </w:rPr>
        <w:t>年</w:t>
      </w:r>
      <w:r>
        <w:rPr>
          <w:rFonts w:hint="eastAsia"/>
          <w:color w:val="auto"/>
          <w:sz w:val="24"/>
          <w:highlight w:val="none"/>
          <w:u w:val="single"/>
        </w:rPr>
        <w:t xml:space="preserve">    </w:t>
      </w:r>
      <w:r>
        <w:rPr>
          <w:rFonts w:hint="eastAsia"/>
          <w:color w:val="auto"/>
          <w:spacing w:val="-2"/>
          <w:sz w:val="24"/>
          <w:highlight w:val="none"/>
        </w:rPr>
        <w:t>月</w:t>
      </w:r>
      <w:r>
        <w:rPr>
          <w:rFonts w:hint="eastAsia"/>
          <w:color w:val="auto"/>
          <w:sz w:val="24"/>
          <w:highlight w:val="none"/>
          <w:u w:val="single"/>
        </w:rPr>
        <w:t xml:space="preserve">    </w:t>
      </w:r>
      <w:r>
        <w:rPr>
          <w:rFonts w:hint="eastAsia"/>
          <w:color w:val="auto"/>
          <w:spacing w:val="-2"/>
          <w:sz w:val="24"/>
          <w:highlight w:val="none"/>
        </w:rPr>
        <w:t>日</w:t>
      </w:r>
    </w:p>
    <w:p w14:paraId="0F822030">
      <w:pPr>
        <w:rPr>
          <w:b/>
          <w:bCs/>
          <w:color w:val="auto"/>
          <w:sz w:val="24"/>
          <w:highlight w:val="none"/>
          <w:u w:val="single"/>
        </w:rPr>
      </w:pPr>
    </w:p>
    <w:p w14:paraId="0E198C09">
      <w:pPr>
        <w:rPr>
          <w:b/>
          <w:bCs/>
          <w:color w:val="auto"/>
          <w:sz w:val="24"/>
          <w:highlight w:val="none"/>
          <w:u w:val="single"/>
        </w:rPr>
      </w:pPr>
    </w:p>
    <w:p w14:paraId="051DEA66">
      <w:pPr>
        <w:rPr>
          <w:b/>
          <w:bCs/>
          <w:color w:val="auto"/>
          <w:sz w:val="24"/>
          <w:highlight w:val="none"/>
          <w:u w:val="single"/>
        </w:rPr>
      </w:pPr>
      <w:r>
        <w:rPr>
          <w:rFonts w:hint="eastAsia"/>
          <w:b/>
          <w:bCs/>
          <w:color w:val="auto"/>
          <w:sz w:val="24"/>
          <w:highlight w:val="none"/>
          <w:u w:val="single"/>
        </w:rPr>
        <w:t>注：联合体投标时，由联合体牵头</w:t>
      </w:r>
      <w:r>
        <w:rPr>
          <w:rFonts w:hint="eastAsia"/>
          <w:b/>
          <w:bCs/>
          <w:color w:val="auto"/>
          <w:sz w:val="24"/>
          <w:highlight w:val="none"/>
          <w:u w:val="single"/>
          <w:lang w:val="en-US"/>
        </w:rPr>
        <w:t>人</w:t>
      </w:r>
      <w:r>
        <w:rPr>
          <w:rFonts w:hint="eastAsia"/>
          <w:b/>
          <w:bCs/>
          <w:color w:val="auto"/>
          <w:sz w:val="24"/>
          <w:highlight w:val="none"/>
          <w:u w:val="single"/>
        </w:rPr>
        <w:t>法定代表人或其委托代理人签字，由联合体牵头</w:t>
      </w:r>
      <w:r>
        <w:rPr>
          <w:rFonts w:hint="eastAsia"/>
          <w:b/>
          <w:bCs/>
          <w:color w:val="auto"/>
          <w:sz w:val="24"/>
          <w:highlight w:val="none"/>
          <w:u w:val="single"/>
          <w:lang w:val="en-US"/>
        </w:rPr>
        <w:t>人</w:t>
      </w:r>
      <w:r>
        <w:rPr>
          <w:rFonts w:hint="eastAsia"/>
          <w:b/>
          <w:bCs/>
          <w:color w:val="auto"/>
          <w:sz w:val="24"/>
          <w:highlight w:val="none"/>
          <w:u w:val="single"/>
        </w:rPr>
        <w:t>盖章即可。</w:t>
      </w:r>
    </w:p>
    <w:p w14:paraId="67B5F636">
      <w:pPr>
        <w:pStyle w:val="11"/>
        <w:rPr>
          <w:color w:val="auto"/>
          <w:highlight w:val="none"/>
        </w:rPr>
      </w:pPr>
    </w:p>
    <w:p w14:paraId="4AB3676F">
      <w:pPr>
        <w:spacing w:line="360" w:lineRule="auto"/>
        <w:ind w:right="82"/>
        <w:rPr>
          <w:color w:val="auto"/>
          <w:highlight w:val="none"/>
        </w:rPr>
        <w:sectPr>
          <w:pgSz w:w="12240" w:h="15840"/>
          <w:pgMar w:top="1400" w:right="1100" w:bottom="1120" w:left="1560" w:header="0" w:footer="841" w:gutter="0"/>
          <w:cols w:space="720" w:num="1"/>
        </w:sectPr>
      </w:pPr>
    </w:p>
    <w:p w14:paraId="5F93E3CA">
      <w:pPr>
        <w:pStyle w:val="4"/>
        <w:rPr>
          <w:color w:val="auto"/>
          <w:highlight w:val="none"/>
        </w:rPr>
      </w:pPr>
      <w:bookmarkStart w:id="182" w:name="_bookmark198"/>
      <w:bookmarkEnd w:id="182"/>
      <w:bookmarkStart w:id="183" w:name="_Toc186743414"/>
      <w:bookmarkStart w:id="184" w:name="_Toc188025914"/>
      <w:r>
        <w:rPr>
          <w:rFonts w:hint="eastAsia"/>
          <w:color w:val="auto"/>
          <w:highlight w:val="none"/>
        </w:rPr>
        <w:t>二、法定代表人身份证明</w:t>
      </w:r>
      <w:bookmarkStart w:id="185" w:name="_bookmark199"/>
      <w:bookmarkEnd w:id="185"/>
      <w:r>
        <w:rPr>
          <w:rFonts w:hint="eastAsia"/>
          <w:color w:val="auto"/>
          <w:highlight w:val="none"/>
        </w:rPr>
        <w:t>、授权委托书</w:t>
      </w:r>
      <w:bookmarkEnd w:id="183"/>
      <w:bookmarkEnd w:id="184"/>
    </w:p>
    <w:p w14:paraId="3BAE203D">
      <w:pPr>
        <w:rPr>
          <w:color w:val="auto"/>
          <w:highlight w:val="none"/>
        </w:rPr>
      </w:pPr>
    </w:p>
    <w:p w14:paraId="4796ADC0">
      <w:pPr>
        <w:adjustRightInd w:val="0"/>
        <w:jc w:val="center"/>
        <w:rPr>
          <w:b/>
          <w:bCs/>
          <w:color w:val="auto"/>
          <w:sz w:val="28"/>
          <w:szCs w:val="28"/>
          <w:highlight w:val="none"/>
        </w:rPr>
      </w:pPr>
      <w:bookmarkStart w:id="186" w:name="_bookmark200"/>
      <w:bookmarkEnd w:id="186"/>
      <w:r>
        <w:rPr>
          <w:rFonts w:hint="eastAsia"/>
          <w:b/>
          <w:bCs/>
          <w:color w:val="auto"/>
          <w:sz w:val="28"/>
          <w:szCs w:val="28"/>
          <w:highlight w:val="none"/>
        </w:rPr>
        <w:t>法定代表人证明书</w:t>
      </w:r>
    </w:p>
    <w:p w14:paraId="7A9471C4">
      <w:pPr>
        <w:jc w:val="right"/>
        <w:rPr>
          <w:color w:val="auto"/>
          <w:highlight w:val="none"/>
        </w:rPr>
      </w:pPr>
      <w:r>
        <w:rPr>
          <w:rFonts w:hint="eastAsia"/>
          <w:color w:val="auto"/>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92845F5">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jc w:val="center"/>
        </w:trPr>
        <w:tc>
          <w:tcPr>
            <w:tcW w:w="5000" w:type="pct"/>
          </w:tcPr>
          <w:p w14:paraId="2BDD764C">
            <w:pPr>
              <w:spacing w:line="360" w:lineRule="auto"/>
              <w:rPr>
                <w:color w:val="auto"/>
                <w:highlight w:val="none"/>
              </w:rPr>
            </w:pPr>
            <w:r>
              <w:rPr>
                <w:rFonts w:hint="eastAsia"/>
                <w:color w:val="auto"/>
                <w:highlight w:val="none"/>
              </w:rPr>
              <w:t xml:space="preserve">  </w:t>
            </w:r>
          </w:p>
          <w:p w14:paraId="6A101274">
            <w:pPr>
              <w:spacing w:line="360" w:lineRule="auto"/>
              <w:ind w:firstLine="440" w:firstLineChars="200"/>
              <w:rPr>
                <w:color w:val="auto"/>
                <w:highlight w:val="none"/>
              </w:rPr>
            </w:pPr>
            <w:r>
              <w:rPr>
                <w:rFonts w:hint="eastAsia"/>
                <w:color w:val="auto"/>
                <w:highlight w:val="none"/>
                <w:u w:val="single"/>
              </w:rPr>
              <w:t xml:space="preserve">         </w:t>
            </w:r>
            <w:r>
              <w:rPr>
                <w:rFonts w:hint="eastAsia"/>
                <w:color w:val="auto"/>
                <w:highlight w:val="none"/>
              </w:rPr>
              <w:t>现任我公司职务，为法定代表人（负责人），特此证明。</w:t>
            </w:r>
          </w:p>
          <w:p w14:paraId="05A0EBF9">
            <w:pPr>
              <w:spacing w:line="360" w:lineRule="auto"/>
              <w:ind w:firstLine="440" w:firstLineChars="200"/>
              <w:rPr>
                <w:color w:val="auto"/>
                <w:highlight w:val="none"/>
                <w:u w:val="single"/>
              </w:rPr>
            </w:pPr>
            <w:r>
              <w:rPr>
                <w:rFonts w:hint="eastAsia"/>
                <w:color w:val="auto"/>
                <w:highlight w:val="none"/>
              </w:rPr>
              <w:t>有效期限：</w:t>
            </w:r>
            <w:r>
              <w:rPr>
                <w:rFonts w:hint="eastAsia"/>
                <w:color w:val="auto"/>
                <w:highlight w:val="none"/>
                <w:u w:val="single"/>
              </w:rPr>
              <w:t xml:space="preserve">                 </w:t>
            </w:r>
          </w:p>
          <w:p w14:paraId="09895E4A">
            <w:pPr>
              <w:snapToGrid w:val="0"/>
              <w:spacing w:line="360" w:lineRule="auto"/>
              <w:rPr>
                <w:color w:val="auto"/>
                <w:highlight w:val="none"/>
                <w:u w:val="single"/>
              </w:rPr>
            </w:pPr>
            <w:r>
              <w:rPr>
                <w:rFonts w:hint="eastAsia"/>
                <w:color w:val="auto"/>
                <w:highlight w:val="none"/>
              </w:rPr>
              <w:t>附：法定代表人（负责人）性别：</w:t>
            </w:r>
            <w:r>
              <w:rPr>
                <w:rFonts w:hint="eastAsia"/>
                <w:color w:val="auto"/>
                <w:highlight w:val="none"/>
                <w:u w:val="single"/>
              </w:rPr>
              <w:t xml:space="preserve">   </w:t>
            </w:r>
            <w:r>
              <w:rPr>
                <w:rFonts w:hint="eastAsia"/>
                <w:color w:val="auto"/>
                <w:highlight w:val="none"/>
              </w:rPr>
              <w:t xml:space="preserve">   年龄：</w:t>
            </w:r>
            <w:r>
              <w:rPr>
                <w:rFonts w:hint="eastAsia"/>
                <w:color w:val="auto"/>
                <w:highlight w:val="none"/>
                <w:u w:val="single"/>
              </w:rPr>
              <w:t xml:space="preserve">   </w:t>
            </w:r>
            <w:r>
              <w:rPr>
                <w:rFonts w:hint="eastAsia"/>
                <w:color w:val="auto"/>
                <w:highlight w:val="none"/>
              </w:rPr>
              <w:t xml:space="preserve">    身份证号码：</w:t>
            </w:r>
            <w:r>
              <w:rPr>
                <w:rFonts w:hint="eastAsia"/>
                <w:color w:val="auto"/>
                <w:highlight w:val="none"/>
                <w:u w:val="single"/>
              </w:rPr>
              <w:t xml:space="preserve">              </w:t>
            </w:r>
          </w:p>
          <w:p w14:paraId="75F30483">
            <w:pPr>
              <w:snapToGrid w:val="0"/>
              <w:spacing w:line="360" w:lineRule="auto"/>
              <w:ind w:firstLine="570"/>
              <w:rPr>
                <w:color w:val="auto"/>
                <w:highlight w:val="none"/>
                <w:u w:val="single"/>
              </w:rPr>
            </w:pPr>
            <w:r>
              <w:rPr>
                <w:rFonts w:hint="eastAsia"/>
                <w:color w:val="auto"/>
                <w:highlight w:val="none"/>
              </w:rPr>
              <w:t>统一社会信用代码：</w:t>
            </w:r>
            <w:r>
              <w:rPr>
                <w:rFonts w:hint="eastAsia"/>
                <w:color w:val="auto"/>
                <w:highlight w:val="none"/>
                <w:u w:val="single"/>
              </w:rPr>
              <w:t xml:space="preserve">         </w:t>
            </w:r>
            <w:r>
              <w:rPr>
                <w:rFonts w:hint="eastAsia"/>
                <w:color w:val="auto"/>
                <w:highlight w:val="none"/>
              </w:rPr>
              <w:t xml:space="preserve">     企业类型：</w:t>
            </w:r>
            <w:r>
              <w:rPr>
                <w:rFonts w:hint="eastAsia"/>
                <w:color w:val="auto"/>
                <w:highlight w:val="none"/>
                <w:u w:val="single"/>
              </w:rPr>
              <w:t xml:space="preserve">                  </w:t>
            </w:r>
          </w:p>
          <w:p w14:paraId="0701084F">
            <w:pPr>
              <w:snapToGrid w:val="0"/>
              <w:spacing w:line="360" w:lineRule="auto"/>
              <w:ind w:firstLine="570"/>
              <w:rPr>
                <w:color w:val="auto"/>
                <w:highlight w:val="none"/>
                <w:u w:val="single"/>
              </w:rPr>
            </w:pPr>
            <w:r>
              <w:rPr>
                <w:rFonts w:hint="eastAsia"/>
                <w:color w:val="auto"/>
                <w:highlight w:val="none"/>
              </w:rPr>
              <w:t>经营范围：</w:t>
            </w:r>
            <w:r>
              <w:rPr>
                <w:rFonts w:hint="eastAsia"/>
                <w:color w:val="auto"/>
                <w:highlight w:val="none"/>
                <w:u w:val="single"/>
              </w:rPr>
              <w:t xml:space="preserve">                  </w:t>
            </w:r>
          </w:p>
          <w:p w14:paraId="4DA875C5">
            <w:pPr>
              <w:snapToGrid w:val="0"/>
              <w:spacing w:line="360" w:lineRule="auto"/>
              <w:ind w:firstLine="570"/>
              <w:rPr>
                <w:color w:val="auto"/>
                <w:highlight w:val="none"/>
              </w:rPr>
            </w:pPr>
            <w:r>
              <w:rPr>
                <w:rFonts w:hint="eastAsia"/>
                <w:color w:val="auto"/>
                <w:highlight w:val="none"/>
              </w:rPr>
              <w:t xml:space="preserve">                                  单位：（盖章）</w:t>
            </w:r>
          </w:p>
          <w:p w14:paraId="52BAF3D0">
            <w:pPr>
              <w:snapToGrid w:val="0"/>
              <w:spacing w:line="360" w:lineRule="auto"/>
              <w:ind w:firstLine="573"/>
              <w:rPr>
                <w:color w:val="auto"/>
                <w:highlight w:val="none"/>
              </w:rPr>
            </w:pPr>
            <w:r>
              <w:rPr>
                <w:rFonts w:hint="eastAsia"/>
                <w:color w:val="auto"/>
                <w:highlight w:val="none"/>
              </w:rPr>
              <w:t xml:space="preserve">                                       年  月  日</w:t>
            </w:r>
          </w:p>
        </w:tc>
      </w:tr>
    </w:tbl>
    <w:p w14:paraId="4910A836">
      <w:pPr>
        <w:rPr>
          <w:color w:val="auto"/>
          <w:szCs w:val="21"/>
          <w:highlight w:val="none"/>
        </w:rPr>
      </w:pPr>
      <w:r>
        <w:rPr>
          <w:rFonts w:hint="eastAsia"/>
          <w:color w:val="auto"/>
          <w:szCs w:val="21"/>
          <w:highlight w:val="none"/>
        </w:rPr>
        <w:t>注：1、法定代表人证明书也可以采用工商行政（市场监督）管理局统一印制的格式或投标人自拟的格式。</w:t>
      </w:r>
    </w:p>
    <w:p w14:paraId="1F120226">
      <w:pPr>
        <w:rPr>
          <w:color w:val="auto"/>
          <w:szCs w:val="21"/>
          <w:highlight w:val="none"/>
        </w:rPr>
      </w:pPr>
      <w:r>
        <w:rPr>
          <w:rFonts w:hint="eastAsia"/>
          <w:color w:val="auto"/>
          <w:szCs w:val="21"/>
          <w:highlight w:val="none"/>
        </w:rPr>
        <w:t xml:space="preserve">    2、联合体投标的，本证明书由牵头人出具，仅填写牵头人单位名称并由牵头人盖章即可。</w:t>
      </w:r>
    </w:p>
    <w:p w14:paraId="10E9402D">
      <w:pPr>
        <w:adjustRightInd w:val="0"/>
        <w:jc w:val="center"/>
        <w:rPr>
          <w:b/>
          <w:bCs/>
          <w:color w:val="auto"/>
          <w:sz w:val="28"/>
          <w:szCs w:val="28"/>
          <w:highlight w:val="none"/>
        </w:rPr>
      </w:pPr>
    </w:p>
    <w:p w14:paraId="5F4FC60D">
      <w:pPr>
        <w:adjustRightInd w:val="0"/>
        <w:jc w:val="center"/>
        <w:rPr>
          <w:b/>
          <w:bCs/>
          <w:color w:val="auto"/>
          <w:sz w:val="28"/>
          <w:szCs w:val="28"/>
          <w:highlight w:val="none"/>
        </w:rPr>
      </w:pPr>
    </w:p>
    <w:p w14:paraId="126DDA69">
      <w:pPr>
        <w:adjustRightInd w:val="0"/>
        <w:jc w:val="center"/>
        <w:rPr>
          <w:b/>
          <w:bCs/>
          <w:color w:val="auto"/>
          <w:sz w:val="28"/>
          <w:szCs w:val="28"/>
          <w:highlight w:val="none"/>
        </w:rPr>
      </w:pPr>
      <w:r>
        <w:rPr>
          <w:rFonts w:hint="eastAsia"/>
          <w:b/>
          <w:bCs/>
          <w:color w:val="auto"/>
          <w:sz w:val="28"/>
          <w:szCs w:val="28"/>
          <w:highlight w:val="none"/>
        </w:rPr>
        <w:t>法定代表人授权委托书</w:t>
      </w:r>
    </w:p>
    <w:p w14:paraId="1B60A106">
      <w:pPr>
        <w:jc w:val="right"/>
        <w:rPr>
          <w:color w:val="auto"/>
          <w:highlight w:val="none"/>
        </w:rPr>
      </w:pPr>
      <w:r>
        <w:rPr>
          <w:rFonts w:hint="eastAsia"/>
          <w:color w:val="auto"/>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50D41F2">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4082" w:hRule="atLeast"/>
          <w:jc w:val="center"/>
        </w:trPr>
        <w:tc>
          <w:tcPr>
            <w:tcW w:w="5000" w:type="pct"/>
          </w:tcPr>
          <w:p w14:paraId="650E2377">
            <w:pPr>
              <w:spacing w:line="360" w:lineRule="auto"/>
              <w:ind w:firstLine="440" w:firstLineChars="200"/>
              <w:rPr>
                <w:color w:val="auto"/>
                <w:highlight w:val="none"/>
              </w:rPr>
            </w:pPr>
          </w:p>
          <w:p w14:paraId="6A738696">
            <w:pPr>
              <w:spacing w:line="360" w:lineRule="auto"/>
              <w:ind w:firstLine="440" w:firstLineChars="200"/>
              <w:rPr>
                <w:color w:val="auto"/>
                <w:highlight w:val="none"/>
              </w:rPr>
            </w:pPr>
            <w:r>
              <w:rPr>
                <w:rFonts w:hint="eastAsia"/>
                <w:color w:val="auto"/>
                <w:highlight w:val="none"/>
              </w:rPr>
              <w:t>兹授权</w:t>
            </w:r>
            <w:r>
              <w:rPr>
                <w:rFonts w:hint="eastAsia"/>
                <w:color w:val="auto"/>
                <w:highlight w:val="none"/>
                <w:u w:val="single"/>
              </w:rPr>
              <w:t xml:space="preserve">          </w:t>
            </w:r>
            <w:r>
              <w:rPr>
                <w:rFonts w:hint="eastAsia"/>
                <w:color w:val="auto"/>
                <w:highlight w:val="none"/>
              </w:rPr>
              <w:t>为我方委托代理人，其权限是：</w:t>
            </w:r>
            <w:r>
              <w:rPr>
                <w:rFonts w:hint="eastAsia"/>
                <w:color w:val="auto"/>
                <w:highlight w:val="none"/>
                <w:u w:val="single"/>
              </w:rPr>
              <w:t>负责办理         投标相关事宜</w:t>
            </w:r>
            <w:r>
              <w:rPr>
                <w:rFonts w:hint="eastAsia"/>
                <w:color w:val="auto"/>
                <w:highlight w:val="none"/>
              </w:rPr>
              <w:t>。</w:t>
            </w:r>
          </w:p>
          <w:p w14:paraId="6CFF1A15">
            <w:pPr>
              <w:spacing w:line="360" w:lineRule="auto"/>
              <w:ind w:firstLine="440" w:firstLineChars="200"/>
              <w:rPr>
                <w:color w:val="auto"/>
                <w:highlight w:val="none"/>
                <w:u w:val="single"/>
              </w:rPr>
            </w:pPr>
            <w:r>
              <w:rPr>
                <w:rFonts w:hint="eastAsia"/>
                <w:color w:val="auto"/>
                <w:highlight w:val="none"/>
              </w:rPr>
              <w:t>有效期限：</w:t>
            </w:r>
            <w:r>
              <w:rPr>
                <w:rFonts w:hint="eastAsia"/>
                <w:color w:val="auto"/>
                <w:highlight w:val="none"/>
                <w:u w:val="single"/>
              </w:rPr>
              <w:t xml:space="preserve">                           </w:t>
            </w:r>
          </w:p>
          <w:p w14:paraId="11987F8F">
            <w:pPr>
              <w:spacing w:line="360" w:lineRule="auto"/>
              <w:rPr>
                <w:color w:val="auto"/>
                <w:highlight w:val="none"/>
                <w:u w:val="single"/>
              </w:rPr>
            </w:pPr>
            <w:r>
              <w:rPr>
                <w:rFonts w:hint="eastAsia"/>
                <w:color w:val="auto"/>
                <w:highlight w:val="none"/>
              </w:rPr>
              <w:t>附：代理人性别：</w:t>
            </w:r>
            <w:r>
              <w:rPr>
                <w:rFonts w:hint="eastAsia"/>
                <w:color w:val="auto"/>
                <w:highlight w:val="none"/>
                <w:u w:val="single"/>
              </w:rPr>
              <w:t xml:space="preserve">    </w:t>
            </w:r>
            <w:r>
              <w:rPr>
                <w:rFonts w:hint="eastAsia"/>
                <w:color w:val="auto"/>
                <w:highlight w:val="none"/>
              </w:rPr>
              <w:t xml:space="preserve">  年龄：</w:t>
            </w:r>
            <w:r>
              <w:rPr>
                <w:rFonts w:hint="eastAsia"/>
                <w:color w:val="auto"/>
                <w:highlight w:val="none"/>
                <w:u w:val="single"/>
              </w:rPr>
              <w:t xml:space="preserve">     </w:t>
            </w:r>
            <w:r>
              <w:rPr>
                <w:rFonts w:hint="eastAsia"/>
                <w:color w:val="auto"/>
                <w:highlight w:val="none"/>
              </w:rPr>
              <w:t xml:space="preserve">  身份证号码：</w:t>
            </w:r>
            <w:r>
              <w:rPr>
                <w:rFonts w:hint="eastAsia"/>
                <w:color w:val="auto"/>
                <w:highlight w:val="none"/>
                <w:u w:val="single"/>
              </w:rPr>
              <w:t xml:space="preserve">                      </w:t>
            </w:r>
          </w:p>
          <w:p w14:paraId="22624208">
            <w:pPr>
              <w:snapToGrid w:val="0"/>
              <w:spacing w:line="360" w:lineRule="auto"/>
              <w:ind w:firstLine="570"/>
              <w:rPr>
                <w:color w:val="auto"/>
                <w:highlight w:val="none"/>
                <w:u w:val="single"/>
              </w:rPr>
            </w:pPr>
            <w:r>
              <w:rPr>
                <w:rFonts w:hint="eastAsia"/>
                <w:color w:val="auto"/>
                <w:highlight w:val="none"/>
              </w:rPr>
              <w:t>统一社会信用代码：</w:t>
            </w:r>
            <w:r>
              <w:rPr>
                <w:rFonts w:hint="eastAsia"/>
                <w:color w:val="auto"/>
                <w:highlight w:val="none"/>
                <w:u w:val="single"/>
              </w:rPr>
              <w:t xml:space="preserve">                </w:t>
            </w:r>
            <w:r>
              <w:rPr>
                <w:rFonts w:hint="eastAsia"/>
                <w:color w:val="auto"/>
                <w:highlight w:val="none"/>
              </w:rPr>
              <w:t xml:space="preserve">      企业类型：</w:t>
            </w:r>
            <w:r>
              <w:rPr>
                <w:rFonts w:hint="eastAsia"/>
                <w:color w:val="auto"/>
                <w:highlight w:val="none"/>
                <w:u w:val="single"/>
              </w:rPr>
              <w:t xml:space="preserve">              </w:t>
            </w:r>
            <w:r>
              <w:rPr>
                <w:rFonts w:hint="eastAsia"/>
                <w:color w:val="auto"/>
                <w:highlight w:val="none"/>
              </w:rPr>
              <w:t xml:space="preserve"> </w:t>
            </w:r>
          </w:p>
          <w:p w14:paraId="2E8BDF69">
            <w:pPr>
              <w:snapToGrid w:val="0"/>
              <w:spacing w:line="360" w:lineRule="auto"/>
              <w:ind w:firstLine="570"/>
              <w:rPr>
                <w:color w:val="auto"/>
                <w:highlight w:val="none"/>
                <w:u w:val="single"/>
              </w:rPr>
            </w:pPr>
            <w:r>
              <w:rPr>
                <w:rFonts w:hint="eastAsia"/>
                <w:color w:val="auto"/>
                <w:highlight w:val="none"/>
              </w:rPr>
              <w:t>经营范围：</w:t>
            </w:r>
            <w:r>
              <w:rPr>
                <w:rFonts w:hint="eastAsia"/>
                <w:color w:val="auto"/>
                <w:highlight w:val="none"/>
                <w:u w:val="single"/>
              </w:rPr>
              <w:t xml:space="preserve">                      </w:t>
            </w:r>
          </w:p>
          <w:p w14:paraId="470682F4">
            <w:pPr>
              <w:snapToGrid w:val="0"/>
              <w:spacing w:line="360" w:lineRule="auto"/>
              <w:ind w:hanging="105"/>
              <w:rPr>
                <w:color w:val="auto"/>
                <w:highlight w:val="none"/>
                <w:u w:val="single"/>
              </w:rPr>
            </w:pPr>
          </w:p>
          <w:p w14:paraId="5FDAB33D">
            <w:pPr>
              <w:spacing w:line="360" w:lineRule="auto"/>
              <w:ind w:firstLine="440" w:firstLineChars="200"/>
              <w:rPr>
                <w:color w:val="auto"/>
                <w:highlight w:val="none"/>
              </w:rPr>
            </w:pPr>
            <w:r>
              <w:rPr>
                <w:rFonts w:hint="eastAsia"/>
                <w:color w:val="auto"/>
                <w:highlight w:val="none"/>
              </w:rPr>
              <w:t>法定代表人（负责人）：（签名或盖章）</w:t>
            </w:r>
          </w:p>
          <w:p w14:paraId="641B1AE0">
            <w:pPr>
              <w:spacing w:line="360" w:lineRule="auto"/>
              <w:ind w:firstLine="440" w:firstLineChars="200"/>
              <w:rPr>
                <w:color w:val="auto"/>
                <w:highlight w:val="none"/>
              </w:rPr>
            </w:pPr>
            <w:r>
              <w:rPr>
                <w:rFonts w:hint="eastAsia"/>
                <w:color w:val="auto"/>
                <w:highlight w:val="none"/>
              </w:rPr>
              <w:t>授权单位：（盖章）</w:t>
            </w:r>
          </w:p>
          <w:p w14:paraId="7EE2FCE8">
            <w:pPr>
              <w:snapToGrid w:val="0"/>
              <w:spacing w:line="360" w:lineRule="auto"/>
              <w:ind w:firstLine="570"/>
              <w:rPr>
                <w:color w:val="auto"/>
                <w:highlight w:val="none"/>
              </w:rPr>
            </w:pPr>
            <w:r>
              <w:rPr>
                <w:rFonts w:hint="eastAsia"/>
                <w:color w:val="auto"/>
                <w:highlight w:val="none"/>
              </w:rPr>
              <w:t xml:space="preserve">                      年  月  日</w:t>
            </w:r>
          </w:p>
        </w:tc>
      </w:tr>
    </w:tbl>
    <w:p w14:paraId="48A7CFE2">
      <w:pPr>
        <w:rPr>
          <w:color w:val="auto"/>
          <w:szCs w:val="21"/>
          <w:highlight w:val="none"/>
        </w:rPr>
      </w:pPr>
      <w:r>
        <w:rPr>
          <w:rFonts w:hint="eastAsia"/>
          <w:color w:val="auto"/>
          <w:szCs w:val="21"/>
          <w:highlight w:val="none"/>
        </w:rPr>
        <w:t>注：1、法定代表人授权委托书也可以采用工商行政（市场监督）管理局统一印制的格式或投标人自拟的格式。</w:t>
      </w:r>
    </w:p>
    <w:p w14:paraId="68DEEB50">
      <w:pPr>
        <w:ind w:firstLine="420"/>
        <w:rPr>
          <w:color w:val="auto"/>
          <w:highlight w:val="none"/>
        </w:rPr>
      </w:pPr>
      <w:r>
        <w:rPr>
          <w:rFonts w:hint="eastAsia"/>
          <w:color w:val="auto"/>
          <w:szCs w:val="21"/>
          <w:highlight w:val="none"/>
        </w:rPr>
        <w:t>2、联合体投标的，本授权委托书由牵头人出具，仅填写牵头人单位名称并由牵头人签字或盖章即可。</w:t>
      </w:r>
    </w:p>
    <w:p w14:paraId="54079828">
      <w:pPr>
        <w:pStyle w:val="4"/>
        <w:rPr>
          <w:color w:val="auto"/>
          <w:highlight w:val="none"/>
        </w:rPr>
      </w:pPr>
      <w:bookmarkStart w:id="187" w:name="_Toc188025915"/>
      <w:bookmarkStart w:id="188" w:name="_Toc186743415"/>
      <w:r>
        <w:rPr>
          <w:rFonts w:hint="eastAsia"/>
          <w:color w:val="auto"/>
          <w:highlight w:val="none"/>
        </w:rPr>
        <w:t>三、合作设计协议书参考格式</w:t>
      </w:r>
      <w:bookmarkEnd w:id="187"/>
    </w:p>
    <w:p w14:paraId="667E028C">
      <w:pPr>
        <w:pStyle w:val="11"/>
        <w:rPr>
          <w:color w:val="auto"/>
          <w:spacing w:val="2"/>
          <w:position w:val="-1"/>
          <w:highlight w:val="none"/>
        </w:rPr>
      </w:pPr>
      <w:r>
        <w:rPr>
          <w:rFonts w:hint="eastAsia"/>
          <w:color w:val="auto"/>
          <w:highlight w:val="none"/>
        </w:rPr>
        <w:t>（格式仅供参考，适用于合作设计，否则可</w:t>
      </w:r>
      <w:r>
        <w:rPr>
          <w:rFonts w:hint="eastAsia"/>
          <w:color w:val="auto"/>
          <w:spacing w:val="2"/>
          <w:position w:val="-1"/>
          <w:highlight w:val="none"/>
        </w:rPr>
        <w:t>不提供）</w:t>
      </w:r>
      <w:bookmarkEnd w:id="188"/>
    </w:p>
    <w:p w14:paraId="0B34AB53">
      <w:pPr>
        <w:jc w:val="center"/>
        <w:rPr>
          <w:b/>
          <w:bCs/>
          <w:color w:val="auto"/>
          <w:sz w:val="32"/>
          <w:szCs w:val="32"/>
          <w:highlight w:val="none"/>
        </w:rPr>
      </w:pPr>
    </w:p>
    <w:p w14:paraId="7E9D494B">
      <w:pPr>
        <w:jc w:val="center"/>
        <w:rPr>
          <w:b/>
          <w:bCs/>
          <w:color w:val="auto"/>
          <w:sz w:val="32"/>
          <w:szCs w:val="32"/>
          <w:highlight w:val="none"/>
        </w:rPr>
      </w:pPr>
      <w:r>
        <w:rPr>
          <w:rFonts w:hint="eastAsia"/>
          <w:b/>
          <w:bCs/>
          <w:color w:val="auto"/>
          <w:sz w:val="32"/>
          <w:szCs w:val="32"/>
          <w:highlight w:val="none"/>
        </w:rPr>
        <w:t>合作设计协议书</w:t>
      </w:r>
    </w:p>
    <w:p w14:paraId="7311C0A6">
      <w:pPr>
        <w:rPr>
          <w:color w:val="auto"/>
          <w:sz w:val="24"/>
          <w:highlight w:val="none"/>
        </w:rPr>
      </w:pPr>
    </w:p>
    <w:p w14:paraId="0B188AA2">
      <w:pPr>
        <w:spacing w:line="360" w:lineRule="auto"/>
        <w:rPr>
          <w:color w:val="auto"/>
          <w:sz w:val="24"/>
          <w:szCs w:val="24"/>
          <w:highlight w:val="none"/>
        </w:rPr>
      </w:pPr>
      <w:r>
        <w:rPr>
          <w:rFonts w:hint="eastAsia"/>
          <w:color w:val="auto"/>
          <w:sz w:val="24"/>
          <w:szCs w:val="24"/>
          <w:highlight w:val="none"/>
        </w:rPr>
        <w:t>投标项目名称：</w:t>
      </w:r>
      <w:r>
        <w:rPr>
          <w:rFonts w:hint="eastAsia"/>
          <w:color w:val="auto"/>
          <w:sz w:val="24"/>
          <w:szCs w:val="24"/>
          <w:highlight w:val="none"/>
          <w:u w:val="single"/>
        </w:rPr>
        <w:t xml:space="preserve">                                           </w:t>
      </w:r>
      <w:r>
        <w:rPr>
          <w:rFonts w:hint="eastAsia"/>
          <w:color w:val="auto"/>
          <w:sz w:val="24"/>
          <w:szCs w:val="24"/>
          <w:highlight w:val="none"/>
        </w:rPr>
        <w:t>。</w:t>
      </w:r>
    </w:p>
    <w:p w14:paraId="478B12BD">
      <w:pPr>
        <w:spacing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（招标人）</w:t>
      </w:r>
    </w:p>
    <w:p w14:paraId="3D5AA4BE">
      <w:pPr>
        <w:spacing w:line="360" w:lineRule="auto"/>
        <w:ind w:firstLine="480" w:firstLineChars="200"/>
        <w:rPr>
          <w:color w:val="auto"/>
          <w:sz w:val="24"/>
          <w:szCs w:val="24"/>
          <w:highlight w:val="none"/>
        </w:rPr>
      </w:pPr>
      <w:r>
        <w:rPr>
          <w:rFonts w:hint="eastAsia"/>
          <w:color w:val="auto"/>
          <w:sz w:val="24"/>
          <w:szCs w:val="24"/>
          <w:highlight w:val="none"/>
        </w:rPr>
        <w:t>按照招标公告的规定，</w:t>
      </w:r>
      <w:r>
        <w:rPr>
          <w:rFonts w:hint="eastAsia"/>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shd w:val="clear" w:color="auto" w:fill="FFFFFF"/>
        </w:rPr>
        <w:t>外国或澳门、台湾的设计企业</w:t>
      </w:r>
      <w:r>
        <w:rPr>
          <w:rFonts w:hint="eastAsia"/>
          <w:b/>
          <w:color w:val="auto"/>
          <w:sz w:val="24"/>
          <w:szCs w:val="24"/>
          <w:highlight w:val="none"/>
          <w:u w:val="single"/>
          <w:shd w:val="clear" w:color="auto" w:fill="FFFFFF"/>
        </w:rPr>
        <w:t>和香港不单独参加投标的设计企业</w:t>
      </w:r>
      <w:r>
        <w:rPr>
          <w:rFonts w:hint="eastAsia"/>
          <w:color w:val="auto"/>
          <w:sz w:val="24"/>
          <w:szCs w:val="24"/>
          <w:highlight w:val="none"/>
        </w:rPr>
        <w:t>）作为投标人（即“申请人”，下同）</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条要求的国内投标人）的合作设计方，参与本项目进行合作设计。若中标，各成员向招标人承担连带责任。合作设计方授权委托</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条要求的国内投标人）代表所有合作成员参加投标、提交投标文件，以及与招标人签订合同，负责整个合同实施阶段的协调工作。</w:t>
      </w:r>
    </w:p>
    <w:p w14:paraId="596EDCD2">
      <w:pPr>
        <w:rPr>
          <w:color w:val="auto"/>
          <w:sz w:val="24"/>
          <w:szCs w:val="24"/>
          <w:highlight w:val="none"/>
        </w:rPr>
      </w:pPr>
    </w:p>
    <w:p w14:paraId="0D1A4F4A">
      <w:pPr>
        <w:rPr>
          <w:color w:val="auto"/>
          <w:sz w:val="24"/>
          <w:szCs w:val="24"/>
          <w:highlight w:val="none"/>
        </w:rPr>
      </w:pPr>
    </w:p>
    <w:p w14:paraId="45608C0B">
      <w:pPr>
        <w:spacing w:line="360" w:lineRule="auto"/>
        <w:rPr>
          <w:color w:val="auto"/>
          <w:sz w:val="24"/>
          <w:szCs w:val="24"/>
          <w:highlight w:val="none"/>
        </w:rPr>
      </w:pPr>
      <w:r>
        <w:rPr>
          <w:rFonts w:hint="eastAsia"/>
          <w:color w:val="auto"/>
          <w:sz w:val="24"/>
          <w:szCs w:val="24"/>
          <w:highlight w:val="none"/>
        </w:rPr>
        <w:t>合作设计方：（盖章）</w:t>
      </w:r>
      <w:r>
        <w:rPr>
          <w:rFonts w:hint="eastAsia"/>
          <w:color w:val="auto"/>
          <w:sz w:val="24"/>
          <w:szCs w:val="24"/>
          <w:highlight w:val="none"/>
          <w:u w:val="single"/>
        </w:rPr>
        <w:t xml:space="preserve">                                         </w:t>
      </w:r>
    </w:p>
    <w:p w14:paraId="23E96ABF">
      <w:pPr>
        <w:spacing w:line="360" w:lineRule="auto"/>
        <w:rPr>
          <w:color w:val="auto"/>
          <w:sz w:val="24"/>
          <w:szCs w:val="24"/>
          <w:highlight w:val="none"/>
          <w:u w:val="single"/>
        </w:rPr>
      </w:pPr>
      <w:r>
        <w:rPr>
          <w:rFonts w:hint="eastAsia"/>
          <w:color w:val="auto"/>
          <w:sz w:val="24"/>
          <w:szCs w:val="24"/>
          <w:highlight w:val="none"/>
        </w:rPr>
        <w:t>代表人：（签字或盖章）</w:t>
      </w:r>
      <w:r>
        <w:rPr>
          <w:rFonts w:hint="eastAsia"/>
          <w:color w:val="auto"/>
          <w:sz w:val="24"/>
          <w:szCs w:val="24"/>
          <w:highlight w:val="none"/>
          <w:u w:val="single"/>
        </w:rPr>
        <w:t xml:space="preserve">                                       </w:t>
      </w:r>
    </w:p>
    <w:p w14:paraId="4CB0F8AD">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C40F624">
      <w:pPr>
        <w:spacing w:line="360" w:lineRule="auto"/>
        <w:rPr>
          <w:color w:val="auto"/>
          <w:sz w:val="24"/>
          <w:szCs w:val="24"/>
          <w:highlight w:val="none"/>
        </w:rPr>
      </w:pPr>
    </w:p>
    <w:p w14:paraId="232F8F22">
      <w:pPr>
        <w:spacing w:line="360" w:lineRule="auto"/>
        <w:rPr>
          <w:color w:val="auto"/>
          <w:sz w:val="24"/>
          <w:szCs w:val="24"/>
          <w:highlight w:val="none"/>
        </w:rPr>
      </w:pPr>
      <w:r>
        <w:rPr>
          <w:rFonts w:hint="eastAsia"/>
          <w:color w:val="auto"/>
          <w:sz w:val="24"/>
          <w:szCs w:val="24"/>
          <w:highlight w:val="none"/>
        </w:rPr>
        <w:t>投标人：（盖章）</w:t>
      </w:r>
      <w:r>
        <w:rPr>
          <w:rFonts w:hint="eastAsia"/>
          <w:color w:val="auto"/>
          <w:sz w:val="24"/>
          <w:szCs w:val="24"/>
          <w:highlight w:val="none"/>
          <w:u w:val="single"/>
        </w:rPr>
        <w:t xml:space="preserve">                                             </w:t>
      </w:r>
    </w:p>
    <w:p w14:paraId="7292CCD6">
      <w:pPr>
        <w:spacing w:line="360" w:lineRule="auto"/>
        <w:rPr>
          <w:color w:val="auto"/>
          <w:sz w:val="24"/>
          <w:szCs w:val="24"/>
          <w:highlight w:val="none"/>
          <w:u w:val="single"/>
        </w:rPr>
      </w:pPr>
      <w:r>
        <w:rPr>
          <w:rFonts w:hint="eastAsia"/>
          <w:color w:val="auto"/>
          <w:sz w:val="24"/>
          <w:szCs w:val="24"/>
          <w:highlight w:val="none"/>
        </w:rPr>
        <w:t>法定代表人：（签字或盖章）</w:t>
      </w:r>
      <w:r>
        <w:rPr>
          <w:rFonts w:hint="eastAsia"/>
          <w:color w:val="auto"/>
          <w:sz w:val="24"/>
          <w:szCs w:val="24"/>
          <w:highlight w:val="none"/>
          <w:u w:val="single"/>
        </w:rPr>
        <w:t xml:space="preserve">                                   </w:t>
      </w:r>
    </w:p>
    <w:p w14:paraId="04C92482">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38A3EF5">
      <w:pPr>
        <w:pStyle w:val="11"/>
        <w:rPr>
          <w:color w:val="auto"/>
          <w:highlight w:val="none"/>
          <w:lang w:val="en-US"/>
        </w:rPr>
      </w:pPr>
    </w:p>
    <w:p w14:paraId="599E0B87">
      <w:pPr>
        <w:pStyle w:val="11"/>
        <w:rPr>
          <w:color w:val="auto"/>
          <w:highlight w:val="none"/>
          <w:lang w:val="en-US"/>
        </w:rPr>
      </w:pPr>
    </w:p>
    <w:p w14:paraId="1F2D21AC">
      <w:pPr>
        <w:pStyle w:val="11"/>
        <w:rPr>
          <w:color w:val="auto"/>
          <w:highlight w:val="none"/>
          <w:lang w:val="en-US"/>
        </w:rPr>
      </w:pPr>
    </w:p>
    <w:p w14:paraId="21717EFB">
      <w:pPr>
        <w:rPr>
          <w:color w:val="auto"/>
          <w:highlight w:val="none"/>
          <w:lang w:val="en-US"/>
        </w:rPr>
      </w:pPr>
      <w:r>
        <w:rPr>
          <w:rFonts w:hint="eastAsia"/>
          <w:color w:val="auto"/>
          <w:highlight w:val="none"/>
          <w:lang w:val="en-US"/>
        </w:rPr>
        <w:br w:type="page"/>
      </w:r>
    </w:p>
    <w:p w14:paraId="03B6D454">
      <w:pPr>
        <w:pStyle w:val="4"/>
        <w:rPr>
          <w:color w:val="auto"/>
          <w:highlight w:val="none"/>
        </w:rPr>
      </w:pPr>
      <w:bookmarkStart w:id="189" w:name="_Toc186743416"/>
      <w:bookmarkStart w:id="190" w:name="_Toc188025916"/>
      <w:r>
        <w:rPr>
          <w:rFonts w:hint="eastAsia"/>
          <w:color w:val="auto"/>
          <w:highlight w:val="none"/>
          <w:lang w:val="en-US"/>
        </w:rPr>
        <w:t>四</w:t>
      </w:r>
      <w:r>
        <w:rPr>
          <w:rFonts w:hint="eastAsia"/>
          <w:color w:val="auto"/>
          <w:highlight w:val="none"/>
        </w:rPr>
        <w:t>、联合体</w:t>
      </w:r>
      <w:r>
        <w:rPr>
          <w:rFonts w:hint="eastAsia"/>
          <w:color w:val="auto"/>
          <w:highlight w:val="none"/>
          <w:lang w:val="en-US"/>
        </w:rPr>
        <w:t>共同投标</w:t>
      </w:r>
      <w:r>
        <w:rPr>
          <w:rFonts w:hint="eastAsia"/>
          <w:color w:val="auto"/>
          <w:highlight w:val="none"/>
        </w:rPr>
        <w:t>协议</w:t>
      </w:r>
      <w:bookmarkEnd w:id="189"/>
      <w:bookmarkEnd w:id="190"/>
    </w:p>
    <w:p w14:paraId="17FC441B">
      <w:pPr>
        <w:adjustRightInd w:val="0"/>
        <w:jc w:val="center"/>
        <w:rPr>
          <w:b/>
          <w:bCs/>
          <w:color w:val="auto"/>
          <w:sz w:val="28"/>
          <w:szCs w:val="28"/>
          <w:highlight w:val="none"/>
        </w:rPr>
      </w:pPr>
      <w:r>
        <w:rPr>
          <w:rFonts w:hint="eastAsia"/>
          <w:b/>
          <w:bCs/>
          <w:color w:val="auto"/>
          <w:sz w:val="28"/>
          <w:szCs w:val="28"/>
          <w:highlight w:val="none"/>
        </w:rPr>
        <w:t>联合体共同投标协议</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0"/>
      </w:tblGrid>
      <w:tr w14:paraId="6DB4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1" w:hRule="atLeast"/>
          <w:jc w:val="center"/>
        </w:trPr>
        <w:tc>
          <w:tcPr>
            <w:tcW w:w="5000" w:type="pct"/>
          </w:tcPr>
          <w:p w14:paraId="43CD6C04">
            <w:pPr>
              <w:topLinePunct/>
              <w:spacing w:line="440" w:lineRule="exact"/>
              <w:ind w:firstLine="660" w:firstLineChars="300"/>
              <w:rPr>
                <w:color w:val="auto"/>
                <w:highlight w:val="none"/>
              </w:rPr>
            </w:pPr>
            <w:r>
              <w:rPr>
                <w:rFonts w:hint="eastAsia"/>
                <w:color w:val="auto"/>
                <w:highlight w:val="none"/>
                <w:u w:val="single"/>
              </w:rPr>
              <w:t xml:space="preserve">         （牵头人单位名称、各成员名称）</w:t>
            </w:r>
            <w:r>
              <w:rPr>
                <w:rFonts w:hint="eastAsia"/>
                <w:color w:val="auto"/>
                <w:highlight w:val="none"/>
              </w:rPr>
              <w:t>自愿组成联合体，共同参加</w:t>
            </w:r>
            <w:r>
              <w:rPr>
                <w:rFonts w:hint="eastAsia"/>
                <w:color w:val="auto"/>
                <w:highlight w:val="none"/>
                <w:u w:val="single"/>
              </w:rPr>
              <w:t xml:space="preserve">         （项目名称）</w:t>
            </w:r>
            <w:r>
              <w:rPr>
                <w:rFonts w:hint="eastAsia"/>
                <w:color w:val="auto"/>
                <w:highlight w:val="none"/>
              </w:rPr>
              <w:t>投标。现就联合体投标事宜订立如下协议。</w:t>
            </w:r>
          </w:p>
          <w:p w14:paraId="3AB5B5BD">
            <w:pPr>
              <w:topLinePunct/>
              <w:spacing w:line="440" w:lineRule="exact"/>
              <w:ind w:firstLine="440" w:firstLineChars="200"/>
              <w:rPr>
                <w:color w:val="auto"/>
                <w:highlight w:val="none"/>
              </w:rPr>
            </w:pPr>
            <w:r>
              <w:rPr>
                <w:rFonts w:hint="eastAsia"/>
                <w:color w:val="auto"/>
                <w:highlight w:val="none"/>
              </w:rPr>
              <w:t>1、</w:t>
            </w:r>
            <w:r>
              <w:rPr>
                <w:rFonts w:hint="eastAsia"/>
                <w:color w:val="auto"/>
                <w:highlight w:val="none"/>
                <w:u w:val="single"/>
              </w:rPr>
              <w:t xml:space="preserve">                 </w:t>
            </w:r>
            <w:r>
              <w:rPr>
                <w:rFonts w:hint="eastAsia"/>
                <w:color w:val="auto"/>
                <w:highlight w:val="none"/>
              </w:rPr>
              <w:t>为联合体牵头人。</w:t>
            </w:r>
          </w:p>
          <w:p w14:paraId="6809D6CB">
            <w:pPr>
              <w:topLinePunct/>
              <w:spacing w:line="440" w:lineRule="exact"/>
              <w:ind w:firstLine="440" w:firstLineChars="200"/>
              <w:rPr>
                <w:color w:val="auto"/>
                <w:highlight w:val="none"/>
              </w:rPr>
            </w:pPr>
            <w:r>
              <w:rPr>
                <w:rFonts w:hint="eastAsia"/>
                <w:color w:val="auto"/>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C82205B">
            <w:pPr>
              <w:topLinePunct/>
              <w:spacing w:line="440" w:lineRule="exact"/>
              <w:ind w:firstLine="440" w:firstLineChars="200"/>
              <w:rPr>
                <w:color w:val="auto"/>
                <w:highlight w:val="none"/>
              </w:rPr>
            </w:pPr>
            <w:r>
              <w:rPr>
                <w:rFonts w:hint="eastAsia"/>
                <w:color w:val="auto"/>
                <w:highlight w:val="none"/>
              </w:rPr>
              <w:t>3、联合体将严格按照招标文件的各项要求，递交投标文件，履行合同，联合体各成员向招标人承担连带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7203182">
            <w:pPr>
              <w:topLinePunct/>
              <w:spacing w:line="440" w:lineRule="exact"/>
              <w:ind w:firstLine="440" w:firstLineChars="200"/>
              <w:rPr>
                <w:color w:val="auto"/>
                <w:highlight w:val="none"/>
              </w:rPr>
            </w:pPr>
            <w:r>
              <w:rPr>
                <w:rFonts w:hint="eastAsia"/>
                <w:color w:val="auto"/>
                <w:highlight w:val="none"/>
              </w:rPr>
              <w:t>4、联合体各成员单位内部的职责分工如下：</w:t>
            </w:r>
          </w:p>
          <w:p w14:paraId="7917F1A9">
            <w:pPr>
              <w:topLinePunct/>
              <w:spacing w:line="440" w:lineRule="exact"/>
              <w:ind w:firstLine="440" w:firstLineChars="200"/>
              <w:rPr>
                <w:color w:val="auto"/>
                <w:highlight w:val="none"/>
              </w:rPr>
            </w:pPr>
            <w:r>
              <w:rPr>
                <w:rFonts w:hint="eastAsia"/>
                <w:color w:val="auto"/>
                <w:highlight w:val="none"/>
              </w:rPr>
              <w:t>（1）</w:t>
            </w:r>
            <w:r>
              <w:rPr>
                <w:rFonts w:hint="eastAsia"/>
                <w:color w:val="auto"/>
                <w:highlight w:val="none"/>
                <w:u w:val="single"/>
              </w:rPr>
              <w:t xml:space="preserve">                      </w:t>
            </w:r>
            <w:r>
              <w:rPr>
                <w:rFonts w:hint="eastAsia"/>
                <w:color w:val="auto"/>
                <w:highlight w:val="none"/>
              </w:rPr>
              <w:t>：作为联合体的牵头人负责本工程的</w:t>
            </w:r>
            <w:r>
              <w:rPr>
                <w:rFonts w:hint="eastAsia"/>
                <w:color w:val="auto"/>
                <w:highlight w:val="none"/>
                <w:u w:val="single"/>
              </w:rPr>
              <w:t xml:space="preserve">        </w:t>
            </w:r>
            <w:r>
              <w:rPr>
                <w:rFonts w:hint="eastAsia"/>
                <w:color w:val="auto"/>
                <w:highlight w:val="none"/>
              </w:rPr>
              <w:t>工作。联合体其他相关方违约时，牵头人应承担连带责任，具体按合同要求。</w:t>
            </w:r>
          </w:p>
          <w:p w14:paraId="269ECB65">
            <w:pPr>
              <w:topLinePunct/>
              <w:spacing w:line="440" w:lineRule="exact"/>
              <w:ind w:firstLine="440" w:firstLineChars="200"/>
              <w:rPr>
                <w:color w:val="auto"/>
                <w:highlight w:val="none"/>
              </w:rPr>
            </w:pPr>
            <w:r>
              <w:rPr>
                <w:rFonts w:hint="eastAsia"/>
                <w:color w:val="auto"/>
                <w:highlight w:val="none"/>
              </w:rPr>
              <w:t>（2）</w:t>
            </w:r>
            <w:r>
              <w:rPr>
                <w:rFonts w:hint="eastAsia"/>
                <w:color w:val="auto"/>
                <w:highlight w:val="none"/>
                <w:u w:val="single"/>
              </w:rPr>
              <w:t xml:space="preserve">                     </w:t>
            </w:r>
            <w:r>
              <w:rPr>
                <w:rFonts w:hint="eastAsia"/>
                <w:color w:val="auto"/>
                <w:highlight w:val="none"/>
              </w:rPr>
              <w:t>：主要负责本工程的</w:t>
            </w:r>
            <w:r>
              <w:rPr>
                <w:rFonts w:hint="eastAsia"/>
                <w:color w:val="auto"/>
                <w:highlight w:val="none"/>
                <w:u w:val="single"/>
              </w:rPr>
              <w:t xml:space="preserve">         </w:t>
            </w:r>
            <w:r>
              <w:rPr>
                <w:rFonts w:hint="eastAsia"/>
                <w:color w:val="auto"/>
                <w:highlight w:val="none"/>
              </w:rPr>
              <w:t>工作，具体按合同要求。</w:t>
            </w:r>
          </w:p>
          <w:p w14:paraId="34EDA3DB">
            <w:pPr>
              <w:topLinePunct/>
              <w:spacing w:line="440" w:lineRule="exact"/>
              <w:ind w:firstLine="440" w:firstLineChars="200"/>
              <w:rPr>
                <w:color w:val="auto"/>
                <w:highlight w:val="none"/>
              </w:rPr>
            </w:pPr>
            <w:r>
              <w:rPr>
                <w:rFonts w:hint="eastAsia"/>
                <w:color w:val="auto"/>
                <w:highlight w:val="none"/>
              </w:rPr>
              <w:t xml:space="preserve">5、本协议书自签署之日起生效，合同履行完毕后自动失效。 </w:t>
            </w:r>
          </w:p>
          <w:p w14:paraId="1BB3CAF3">
            <w:pPr>
              <w:topLinePunct/>
              <w:spacing w:line="440" w:lineRule="exact"/>
              <w:ind w:firstLine="440" w:firstLineChars="200"/>
              <w:rPr>
                <w:color w:val="auto"/>
                <w:highlight w:val="none"/>
              </w:rPr>
            </w:pPr>
            <w:r>
              <w:rPr>
                <w:rFonts w:hint="eastAsia"/>
                <w:color w:val="auto"/>
                <w:highlight w:val="none"/>
              </w:rPr>
              <w:t>单位名称：</w:t>
            </w:r>
            <w:r>
              <w:rPr>
                <w:rFonts w:hint="eastAsia"/>
                <w:color w:val="auto"/>
                <w:highlight w:val="none"/>
                <w:u w:val="single"/>
              </w:rPr>
              <w:t xml:space="preserve">         </w:t>
            </w:r>
            <w:r>
              <w:rPr>
                <w:rFonts w:hint="eastAsia"/>
                <w:color w:val="auto"/>
                <w:highlight w:val="none"/>
              </w:rPr>
              <w:t>（盖单位章）</w:t>
            </w:r>
          </w:p>
          <w:p w14:paraId="5B7D7D34">
            <w:pPr>
              <w:topLinePunct/>
              <w:spacing w:line="440" w:lineRule="exact"/>
              <w:ind w:firstLine="440" w:firstLineChars="200"/>
              <w:rPr>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7839252E">
            <w:pPr>
              <w:topLinePunct/>
              <w:spacing w:line="440" w:lineRule="exact"/>
              <w:ind w:firstLine="440" w:firstLineChars="200"/>
              <w:rPr>
                <w:color w:val="auto"/>
                <w:highlight w:val="none"/>
              </w:rPr>
            </w:pPr>
          </w:p>
          <w:p w14:paraId="43544820">
            <w:pPr>
              <w:topLinePunct/>
              <w:spacing w:line="440" w:lineRule="exact"/>
              <w:ind w:firstLine="440" w:firstLineChars="200"/>
              <w:rPr>
                <w:color w:val="auto"/>
                <w:highlight w:val="none"/>
              </w:rPr>
            </w:pPr>
            <w:r>
              <w:rPr>
                <w:rFonts w:hint="eastAsia"/>
                <w:color w:val="auto"/>
                <w:highlight w:val="none"/>
              </w:rPr>
              <w:t>单位名称：</w:t>
            </w:r>
            <w:r>
              <w:rPr>
                <w:rFonts w:hint="eastAsia"/>
                <w:color w:val="auto"/>
                <w:highlight w:val="none"/>
                <w:u w:val="single"/>
              </w:rPr>
              <w:t xml:space="preserve">         </w:t>
            </w:r>
            <w:r>
              <w:rPr>
                <w:rFonts w:hint="eastAsia"/>
                <w:color w:val="auto"/>
                <w:highlight w:val="none"/>
              </w:rPr>
              <w:t>（盖单位章）</w:t>
            </w:r>
          </w:p>
          <w:p w14:paraId="135FDB8E">
            <w:pPr>
              <w:topLinePunct/>
              <w:spacing w:line="440" w:lineRule="exact"/>
              <w:ind w:firstLine="440" w:firstLineChars="200"/>
              <w:rPr>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5F768796">
            <w:pPr>
              <w:topLinePunct/>
              <w:spacing w:line="440" w:lineRule="exact"/>
              <w:ind w:firstLine="440" w:firstLineChars="200"/>
              <w:rPr>
                <w:color w:val="auto"/>
                <w:highlight w:val="none"/>
              </w:rPr>
            </w:pPr>
          </w:p>
          <w:p w14:paraId="613C7DC0">
            <w:pPr>
              <w:topLinePunct/>
              <w:spacing w:line="440" w:lineRule="exact"/>
              <w:ind w:firstLine="440" w:firstLineChars="200"/>
              <w:rPr>
                <w:color w:val="auto"/>
                <w:highlight w:val="none"/>
              </w:rPr>
            </w:pPr>
          </w:p>
          <w:p w14:paraId="68B11D0B">
            <w:pPr>
              <w:adjustRightInd w:val="0"/>
              <w:jc w:val="center"/>
              <w:rPr>
                <w:bCs/>
                <w:color w:val="auto"/>
                <w:sz w:val="24"/>
                <w:highlight w:val="none"/>
              </w:rPr>
            </w:pPr>
            <w:r>
              <w:rPr>
                <w:rFonts w:hint="eastAsia"/>
                <w:color w:val="auto"/>
                <w:highlight w:val="none"/>
              </w:rPr>
              <w:t>日期：     年     月     日</w:t>
            </w:r>
          </w:p>
        </w:tc>
      </w:tr>
    </w:tbl>
    <w:p w14:paraId="30EBB296">
      <w:pPr>
        <w:widowControl/>
        <w:rPr>
          <w:b/>
          <w:color w:val="auto"/>
          <w:szCs w:val="21"/>
          <w:highlight w:val="none"/>
        </w:rPr>
      </w:pPr>
      <w:r>
        <w:rPr>
          <w:rFonts w:hint="eastAsia"/>
          <w:color w:val="auto"/>
          <w:szCs w:val="21"/>
          <w:highlight w:val="none"/>
        </w:rPr>
        <w:t>注：单独投标的，无需提交本协议书。本协议书为参考格式，如有必要，可按上述格式扩展或自拟。</w:t>
      </w:r>
    </w:p>
    <w:p w14:paraId="5D2EE60E">
      <w:pPr>
        <w:spacing w:line="360" w:lineRule="auto"/>
        <w:ind w:right="82"/>
        <w:rPr>
          <w:color w:val="auto"/>
          <w:highlight w:val="none"/>
        </w:rPr>
        <w:sectPr>
          <w:pgSz w:w="12240" w:h="15840"/>
          <w:pgMar w:top="1400" w:right="1270" w:bottom="1120" w:left="1276" w:header="0" w:footer="841" w:gutter="0"/>
          <w:cols w:space="720" w:num="1"/>
        </w:sectPr>
      </w:pPr>
    </w:p>
    <w:p w14:paraId="6B3C7E73">
      <w:pPr>
        <w:pStyle w:val="4"/>
        <w:rPr>
          <w:color w:val="auto"/>
          <w:highlight w:val="none"/>
        </w:rPr>
      </w:pPr>
      <w:bookmarkStart w:id="191" w:name="_bookmark201"/>
      <w:bookmarkEnd w:id="191"/>
      <w:bookmarkStart w:id="192" w:name="_Toc188025917"/>
      <w:bookmarkStart w:id="193" w:name="_Toc186743417"/>
      <w:r>
        <w:rPr>
          <w:rFonts w:hint="eastAsia"/>
          <w:color w:val="auto"/>
          <w:highlight w:val="none"/>
          <w:lang w:val="en-US"/>
        </w:rPr>
        <w:t>五</w:t>
      </w:r>
      <w:r>
        <w:rPr>
          <w:rFonts w:hint="eastAsia"/>
          <w:color w:val="auto"/>
          <w:highlight w:val="none"/>
        </w:rPr>
        <w:t>、勘察设计投标报价书</w:t>
      </w:r>
      <w:bookmarkEnd w:id="192"/>
      <w:bookmarkEnd w:id="193"/>
    </w:p>
    <w:p w14:paraId="0ACBFA0A">
      <w:pPr>
        <w:pStyle w:val="37"/>
        <w:tabs>
          <w:tab w:val="left" w:pos="925"/>
        </w:tabs>
        <w:spacing w:line="360" w:lineRule="auto"/>
        <w:ind w:left="924" w:right="82" w:firstLine="0"/>
        <w:rPr>
          <w:color w:val="auto"/>
          <w:sz w:val="21"/>
          <w:highlight w:val="none"/>
        </w:rPr>
      </w:pPr>
    </w:p>
    <w:p w14:paraId="4E4419A3">
      <w:pPr>
        <w:pStyle w:val="37"/>
        <w:tabs>
          <w:tab w:val="left" w:pos="925"/>
        </w:tabs>
        <w:spacing w:line="360" w:lineRule="auto"/>
        <w:ind w:left="0" w:right="82" w:firstLine="0"/>
        <w:jc w:val="center"/>
        <w:rPr>
          <w:b/>
          <w:bCs/>
          <w:color w:val="auto"/>
          <w:sz w:val="28"/>
          <w:szCs w:val="28"/>
          <w:highlight w:val="none"/>
          <w:lang w:val="en-US"/>
        </w:rPr>
      </w:pPr>
      <w:r>
        <w:rPr>
          <w:rFonts w:hint="eastAsia"/>
          <w:b/>
          <w:bCs/>
          <w:color w:val="auto"/>
          <w:spacing w:val="-3"/>
          <w:sz w:val="28"/>
          <w:szCs w:val="28"/>
          <w:highlight w:val="none"/>
        </w:rPr>
        <w:t>勘察设计</w:t>
      </w:r>
      <w:r>
        <w:rPr>
          <w:rFonts w:hint="eastAsia"/>
          <w:b/>
          <w:bCs/>
          <w:color w:val="auto"/>
          <w:spacing w:val="-3"/>
          <w:sz w:val="28"/>
          <w:szCs w:val="28"/>
          <w:highlight w:val="none"/>
          <w:lang w:val="en-US"/>
        </w:rPr>
        <w:t>投标报价汇总表</w:t>
      </w:r>
    </w:p>
    <w:p w14:paraId="25987169">
      <w:pPr>
        <w:pStyle w:val="11"/>
        <w:rPr>
          <w:color w:val="auto"/>
          <w:highlight w:val="none"/>
        </w:rPr>
      </w:pPr>
      <w:r>
        <w:rPr>
          <w:rFonts w:hint="eastAsia"/>
          <w:color w:val="auto"/>
          <w:highlight w:val="none"/>
          <w:lang w:val="en-US"/>
        </w:rPr>
        <w:t xml:space="preserve">                                              </w:t>
      </w:r>
      <w:r>
        <w:rPr>
          <w:rFonts w:hint="eastAsia"/>
          <w:color w:val="auto"/>
          <w:highlight w:val="none"/>
        </w:rPr>
        <w:t>单位：人民币元</w:t>
      </w:r>
    </w:p>
    <w:tbl>
      <w:tblPr>
        <w:tblStyle w:val="30"/>
        <w:tblW w:w="9740" w:type="dxa"/>
        <w:tblInd w:w="0" w:type="dxa"/>
        <w:tblLayout w:type="autofit"/>
        <w:tblCellMar>
          <w:top w:w="0" w:type="dxa"/>
          <w:left w:w="108" w:type="dxa"/>
          <w:bottom w:w="0" w:type="dxa"/>
          <w:right w:w="108" w:type="dxa"/>
        </w:tblCellMar>
      </w:tblPr>
      <w:tblGrid>
        <w:gridCol w:w="980"/>
        <w:gridCol w:w="3200"/>
        <w:gridCol w:w="3800"/>
        <w:gridCol w:w="1760"/>
      </w:tblGrid>
      <w:tr w14:paraId="5D2E790B">
        <w:tblPrEx>
          <w:tblCellMar>
            <w:top w:w="0" w:type="dxa"/>
            <w:left w:w="108" w:type="dxa"/>
            <w:bottom w:w="0" w:type="dxa"/>
            <w:right w:w="108" w:type="dxa"/>
          </w:tblCellMar>
        </w:tblPrEx>
        <w:trPr>
          <w:trHeight w:val="600" w:hRule="atLeast"/>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452C0">
            <w:pPr>
              <w:widowControl/>
              <w:autoSpaceDE/>
              <w:autoSpaceDN/>
              <w:jc w:val="center"/>
              <w:rPr>
                <w:b/>
                <w:bCs/>
                <w:color w:val="auto"/>
                <w:highlight w:val="none"/>
                <w:lang w:val="en-US" w:bidi="ar-SA"/>
              </w:rPr>
            </w:pPr>
            <w:r>
              <w:rPr>
                <w:rFonts w:hint="eastAsia"/>
                <w:b/>
                <w:bCs/>
                <w:color w:val="auto"/>
                <w:highlight w:val="none"/>
              </w:rPr>
              <w:t>序号</w:t>
            </w:r>
          </w:p>
        </w:tc>
        <w:tc>
          <w:tcPr>
            <w:tcW w:w="3200" w:type="dxa"/>
            <w:tcBorders>
              <w:top w:val="single" w:color="auto" w:sz="4" w:space="0"/>
              <w:left w:val="nil"/>
              <w:bottom w:val="single" w:color="auto" w:sz="4" w:space="0"/>
              <w:right w:val="single" w:color="auto" w:sz="4" w:space="0"/>
            </w:tcBorders>
            <w:shd w:val="clear" w:color="auto" w:fill="auto"/>
            <w:noWrap/>
            <w:vAlign w:val="center"/>
          </w:tcPr>
          <w:p w14:paraId="27177189">
            <w:pPr>
              <w:jc w:val="center"/>
              <w:rPr>
                <w:b/>
                <w:bCs/>
                <w:color w:val="auto"/>
                <w:highlight w:val="none"/>
              </w:rPr>
            </w:pPr>
            <w:r>
              <w:rPr>
                <w:rFonts w:hint="eastAsia"/>
                <w:b/>
                <w:bCs/>
                <w:color w:val="auto"/>
                <w:highlight w:val="none"/>
              </w:rPr>
              <w:t>项目</w:t>
            </w:r>
          </w:p>
        </w:tc>
        <w:tc>
          <w:tcPr>
            <w:tcW w:w="3800" w:type="dxa"/>
            <w:tcBorders>
              <w:top w:val="single" w:color="auto" w:sz="4" w:space="0"/>
              <w:left w:val="nil"/>
              <w:bottom w:val="single" w:color="auto" w:sz="4" w:space="0"/>
              <w:right w:val="single" w:color="auto" w:sz="4" w:space="0"/>
            </w:tcBorders>
            <w:shd w:val="clear" w:color="auto" w:fill="auto"/>
            <w:noWrap/>
            <w:vAlign w:val="center"/>
          </w:tcPr>
          <w:p w14:paraId="496B49D2">
            <w:pPr>
              <w:jc w:val="center"/>
              <w:rPr>
                <w:b/>
                <w:bCs/>
                <w:color w:val="auto"/>
                <w:highlight w:val="none"/>
              </w:rPr>
            </w:pPr>
            <w:r>
              <w:rPr>
                <w:rFonts w:hint="eastAsia"/>
                <w:b/>
                <w:bCs/>
                <w:color w:val="auto"/>
                <w:highlight w:val="none"/>
              </w:rPr>
              <w:t>金额（元）</w:t>
            </w:r>
          </w:p>
        </w:tc>
        <w:tc>
          <w:tcPr>
            <w:tcW w:w="1760" w:type="dxa"/>
            <w:tcBorders>
              <w:top w:val="single" w:color="auto" w:sz="4" w:space="0"/>
              <w:left w:val="nil"/>
              <w:bottom w:val="single" w:color="auto" w:sz="4" w:space="0"/>
              <w:right w:val="single" w:color="000000" w:sz="4" w:space="0"/>
            </w:tcBorders>
            <w:shd w:val="clear" w:color="auto" w:fill="auto"/>
            <w:noWrap/>
            <w:vAlign w:val="center"/>
          </w:tcPr>
          <w:p w14:paraId="33FBC7D8">
            <w:pPr>
              <w:jc w:val="center"/>
              <w:rPr>
                <w:b/>
                <w:bCs/>
                <w:color w:val="auto"/>
                <w:highlight w:val="none"/>
              </w:rPr>
            </w:pPr>
            <w:r>
              <w:rPr>
                <w:rFonts w:hint="eastAsia"/>
                <w:b/>
                <w:bCs/>
                <w:color w:val="auto"/>
                <w:highlight w:val="none"/>
              </w:rPr>
              <w:t>备注</w:t>
            </w:r>
          </w:p>
        </w:tc>
      </w:tr>
      <w:tr w14:paraId="31B4D10D">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6C8FD8D4">
            <w:pPr>
              <w:jc w:val="center"/>
              <w:outlineLvl w:val="0"/>
              <w:rPr>
                <w:rFonts w:hint="eastAsia" w:eastAsia="宋体"/>
                <w:color w:val="auto"/>
                <w:highlight w:val="none"/>
                <w:lang w:val="en-US" w:eastAsia="zh-CN"/>
              </w:rPr>
            </w:pPr>
            <w:r>
              <w:rPr>
                <w:rFonts w:hint="eastAsia"/>
                <w:color w:val="auto"/>
                <w:highlight w:val="none"/>
                <w:lang w:val="en-US" w:eastAsia="zh-CN"/>
              </w:rPr>
              <w:t>一</w:t>
            </w:r>
          </w:p>
        </w:tc>
        <w:tc>
          <w:tcPr>
            <w:tcW w:w="3200" w:type="dxa"/>
            <w:tcBorders>
              <w:top w:val="nil"/>
              <w:left w:val="nil"/>
              <w:bottom w:val="single" w:color="auto" w:sz="4" w:space="0"/>
              <w:right w:val="single" w:color="auto" w:sz="4" w:space="0"/>
            </w:tcBorders>
            <w:shd w:val="clear" w:color="auto" w:fill="auto"/>
            <w:vAlign w:val="center"/>
          </w:tcPr>
          <w:p w14:paraId="0B97196D">
            <w:pPr>
              <w:jc w:val="center"/>
              <w:outlineLvl w:val="0"/>
              <w:rPr>
                <w:rFonts w:hint="eastAsia"/>
                <w:color w:val="auto"/>
                <w:highlight w:val="none"/>
              </w:rPr>
            </w:pPr>
            <w:r>
              <w:rPr>
                <w:rFonts w:hint="eastAsia"/>
                <w:color w:val="auto"/>
                <w:highlight w:val="none"/>
                <w:lang w:val="en-US"/>
              </w:rPr>
              <w:t>S4地块</w:t>
            </w:r>
            <w:r>
              <w:rPr>
                <w:rFonts w:hint="eastAsia"/>
                <w:color w:val="auto"/>
                <w:highlight w:val="none"/>
                <w:lang w:val="en-US" w:eastAsia="zh-CN"/>
              </w:rPr>
              <w:t>（基坑支护及土石方部分）</w:t>
            </w:r>
          </w:p>
        </w:tc>
        <w:tc>
          <w:tcPr>
            <w:tcW w:w="3800" w:type="dxa"/>
            <w:tcBorders>
              <w:top w:val="nil"/>
              <w:left w:val="nil"/>
              <w:bottom w:val="single" w:color="auto" w:sz="4" w:space="0"/>
              <w:right w:val="single" w:color="auto" w:sz="4" w:space="0"/>
            </w:tcBorders>
            <w:shd w:val="clear" w:color="auto" w:fill="auto"/>
            <w:vAlign w:val="center"/>
          </w:tcPr>
          <w:p w14:paraId="39C86706">
            <w:pPr>
              <w:jc w:val="center"/>
              <w:outlineLvl w:val="0"/>
              <w:rPr>
                <w:b/>
                <w:bCs/>
                <w:color w:val="auto"/>
                <w:highlight w:val="none"/>
              </w:rPr>
            </w:pPr>
          </w:p>
        </w:tc>
        <w:tc>
          <w:tcPr>
            <w:tcW w:w="1760" w:type="dxa"/>
            <w:tcBorders>
              <w:top w:val="nil"/>
              <w:left w:val="nil"/>
              <w:bottom w:val="single" w:color="auto" w:sz="4" w:space="0"/>
              <w:right w:val="single" w:color="auto" w:sz="4" w:space="0"/>
            </w:tcBorders>
            <w:shd w:val="clear" w:color="auto" w:fill="auto"/>
            <w:noWrap/>
            <w:vAlign w:val="center"/>
          </w:tcPr>
          <w:p w14:paraId="03F500CD">
            <w:pPr>
              <w:jc w:val="center"/>
              <w:outlineLvl w:val="0"/>
              <w:rPr>
                <w:rFonts w:hint="eastAsia"/>
                <w:color w:val="auto"/>
                <w:highlight w:val="none"/>
              </w:rPr>
            </w:pPr>
            <w:r>
              <w:rPr>
                <w:rFonts w:hint="eastAsia"/>
                <w:color w:val="auto"/>
                <w:highlight w:val="none"/>
                <w:lang w:val="en-US" w:eastAsia="zh-CN"/>
              </w:rPr>
              <w:t>一</w:t>
            </w:r>
            <w:r>
              <w:rPr>
                <w:rFonts w:hint="eastAsia"/>
                <w:color w:val="auto"/>
                <w:highlight w:val="none"/>
              </w:rPr>
              <w:t>=1+2</w:t>
            </w:r>
          </w:p>
        </w:tc>
      </w:tr>
      <w:tr w14:paraId="30CE4137">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5DFE35CC">
            <w:pPr>
              <w:jc w:val="center"/>
              <w:outlineLvl w:val="0"/>
              <w:rPr>
                <w:color w:val="auto"/>
                <w:highlight w:val="none"/>
              </w:rPr>
            </w:pPr>
            <w:r>
              <w:rPr>
                <w:rFonts w:hint="eastAsia"/>
                <w:color w:val="auto"/>
                <w:highlight w:val="none"/>
              </w:rPr>
              <w:t>1</w:t>
            </w:r>
          </w:p>
        </w:tc>
        <w:tc>
          <w:tcPr>
            <w:tcW w:w="3200" w:type="dxa"/>
            <w:tcBorders>
              <w:top w:val="nil"/>
              <w:left w:val="nil"/>
              <w:bottom w:val="single" w:color="auto" w:sz="4" w:space="0"/>
              <w:right w:val="single" w:color="auto" w:sz="4" w:space="0"/>
            </w:tcBorders>
            <w:shd w:val="clear" w:color="auto" w:fill="auto"/>
            <w:vAlign w:val="center"/>
          </w:tcPr>
          <w:p w14:paraId="7C62C96B">
            <w:pPr>
              <w:jc w:val="center"/>
              <w:outlineLvl w:val="0"/>
              <w:rPr>
                <w:color w:val="auto"/>
                <w:sz w:val="24"/>
                <w:szCs w:val="24"/>
                <w:highlight w:val="none"/>
              </w:rPr>
            </w:pPr>
            <w:r>
              <w:rPr>
                <w:rFonts w:hint="eastAsia"/>
                <w:color w:val="auto"/>
                <w:highlight w:val="none"/>
              </w:rPr>
              <w:t>工程勘察费（不含超前钻）</w:t>
            </w:r>
          </w:p>
        </w:tc>
        <w:tc>
          <w:tcPr>
            <w:tcW w:w="3800" w:type="dxa"/>
            <w:tcBorders>
              <w:top w:val="nil"/>
              <w:left w:val="nil"/>
              <w:bottom w:val="single" w:color="auto" w:sz="4" w:space="0"/>
              <w:right w:val="single" w:color="auto" w:sz="4" w:space="0"/>
            </w:tcBorders>
            <w:shd w:val="clear" w:color="auto" w:fill="auto"/>
            <w:vAlign w:val="center"/>
          </w:tcPr>
          <w:p w14:paraId="74D606CD">
            <w:pPr>
              <w:jc w:val="center"/>
              <w:outlineLvl w:val="0"/>
              <w:rPr>
                <w:b/>
                <w:bCs/>
                <w:color w:val="auto"/>
                <w:highlight w:val="none"/>
              </w:rPr>
            </w:pPr>
          </w:p>
        </w:tc>
        <w:tc>
          <w:tcPr>
            <w:tcW w:w="1760" w:type="dxa"/>
            <w:tcBorders>
              <w:top w:val="nil"/>
              <w:left w:val="nil"/>
              <w:bottom w:val="single" w:color="auto" w:sz="4" w:space="0"/>
              <w:right w:val="single" w:color="auto" w:sz="4" w:space="0"/>
            </w:tcBorders>
            <w:shd w:val="clear" w:color="auto" w:fill="auto"/>
            <w:noWrap/>
            <w:vAlign w:val="center"/>
          </w:tcPr>
          <w:p w14:paraId="51CFED45">
            <w:pPr>
              <w:jc w:val="center"/>
              <w:outlineLvl w:val="0"/>
              <w:rPr>
                <w:color w:val="auto"/>
                <w:highlight w:val="none"/>
              </w:rPr>
            </w:pPr>
          </w:p>
        </w:tc>
      </w:tr>
      <w:tr w14:paraId="2A0D2BCE">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4F704707">
            <w:pPr>
              <w:jc w:val="center"/>
              <w:outlineLvl w:val="0"/>
              <w:rPr>
                <w:color w:val="auto"/>
                <w:highlight w:val="none"/>
              </w:rPr>
            </w:pPr>
            <w:r>
              <w:rPr>
                <w:rFonts w:hint="eastAsia"/>
                <w:color w:val="auto"/>
                <w:highlight w:val="none"/>
              </w:rPr>
              <w:t>2</w:t>
            </w:r>
          </w:p>
        </w:tc>
        <w:tc>
          <w:tcPr>
            <w:tcW w:w="3200" w:type="dxa"/>
            <w:tcBorders>
              <w:top w:val="nil"/>
              <w:left w:val="nil"/>
              <w:bottom w:val="single" w:color="auto" w:sz="4" w:space="0"/>
              <w:right w:val="single" w:color="auto" w:sz="4" w:space="0"/>
            </w:tcBorders>
            <w:shd w:val="clear" w:color="auto" w:fill="auto"/>
            <w:vAlign w:val="center"/>
          </w:tcPr>
          <w:p w14:paraId="2161A8FE">
            <w:pPr>
              <w:jc w:val="center"/>
              <w:outlineLvl w:val="0"/>
              <w:rPr>
                <w:color w:val="auto"/>
                <w:sz w:val="24"/>
                <w:szCs w:val="24"/>
                <w:highlight w:val="none"/>
              </w:rPr>
            </w:pPr>
            <w:r>
              <w:rPr>
                <w:rFonts w:hint="eastAsia"/>
                <w:color w:val="auto"/>
                <w:highlight w:val="none"/>
              </w:rPr>
              <w:t>初步设计费</w:t>
            </w:r>
          </w:p>
        </w:tc>
        <w:tc>
          <w:tcPr>
            <w:tcW w:w="3800" w:type="dxa"/>
            <w:tcBorders>
              <w:top w:val="nil"/>
              <w:left w:val="nil"/>
              <w:bottom w:val="single" w:color="auto" w:sz="4" w:space="0"/>
              <w:right w:val="single" w:color="auto" w:sz="4" w:space="0"/>
            </w:tcBorders>
            <w:shd w:val="clear" w:color="auto" w:fill="auto"/>
            <w:vAlign w:val="center"/>
          </w:tcPr>
          <w:p w14:paraId="3A9CDCC2">
            <w:pPr>
              <w:jc w:val="center"/>
              <w:outlineLvl w:val="0"/>
              <w:rPr>
                <w:b/>
                <w:bCs/>
                <w:color w:val="auto"/>
                <w:highlight w:val="none"/>
              </w:rPr>
            </w:pPr>
          </w:p>
        </w:tc>
        <w:tc>
          <w:tcPr>
            <w:tcW w:w="1760" w:type="dxa"/>
            <w:tcBorders>
              <w:top w:val="nil"/>
              <w:left w:val="nil"/>
              <w:bottom w:val="single" w:color="auto" w:sz="4" w:space="0"/>
              <w:right w:val="single" w:color="auto" w:sz="4" w:space="0"/>
            </w:tcBorders>
            <w:shd w:val="clear" w:color="auto" w:fill="auto"/>
            <w:noWrap/>
            <w:vAlign w:val="center"/>
          </w:tcPr>
          <w:p w14:paraId="2ECDD911">
            <w:pPr>
              <w:jc w:val="center"/>
              <w:outlineLvl w:val="0"/>
              <w:rPr>
                <w:color w:val="auto"/>
                <w:highlight w:val="none"/>
              </w:rPr>
            </w:pPr>
          </w:p>
        </w:tc>
      </w:tr>
      <w:tr w14:paraId="0CCFB456">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421EE7B5">
            <w:pPr>
              <w:jc w:val="center"/>
              <w:outlineLvl w:val="0"/>
              <w:rPr>
                <w:rFonts w:hint="eastAsia" w:ascii="宋体" w:hAnsi="宋体" w:eastAsia="宋体" w:cs="宋体"/>
                <w:color w:val="auto"/>
                <w:sz w:val="22"/>
                <w:szCs w:val="22"/>
                <w:highlight w:val="none"/>
                <w:lang w:val="en-US" w:eastAsia="zh-CN" w:bidi="zh-CN"/>
              </w:rPr>
            </w:pPr>
            <w:r>
              <w:rPr>
                <w:rFonts w:hint="eastAsia"/>
                <w:color w:val="auto"/>
                <w:highlight w:val="none"/>
                <w:lang w:val="en-US" w:eastAsia="zh-CN"/>
              </w:rPr>
              <w:t>二</w:t>
            </w:r>
          </w:p>
        </w:tc>
        <w:tc>
          <w:tcPr>
            <w:tcW w:w="3200" w:type="dxa"/>
            <w:tcBorders>
              <w:top w:val="nil"/>
              <w:left w:val="nil"/>
              <w:bottom w:val="single" w:color="auto" w:sz="4" w:space="0"/>
              <w:right w:val="single" w:color="auto" w:sz="4" w:space="0"/>
            </w:tcBorders>
            <w:shd w:val="clear" w:color="auto" w:fill="auto"/>
            <w:vAlign w:val="center"/>
          </w:tcPr>
          <w:p w14:paraId="1FBFAD33">
            <w:pPr>
              <w:jc w:val="center"/>
              <w:outlineLvl w:val="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S4地块（不含基坑支护及土石方部分）</w:t>
            </w:r>
          </w:p>
        </w:tc>
        <w:tc>
          <w:tcPr>
            <w:tcW w:w="3800" w:type="dxa"/>
            <w:tcBorders>
              <w:top w:val="nil"/>
              <w:left w:val="nil"/>
              <w:bottom w:val="single" w:color="auto" w:sz="4" w:space="0"/>
              <w:right w:val="single" w:color="auto" w:sz="4" w:space="0"/>
            </w:tcBorders>
            <w:shd w:val="clear" w:color="auto" w:fill="auto"/>
            <w:vAlign w:val="center"/>
          </w:tcPr>
          <w:p w14:paraId="6195B01D">
            <w:pPr>
              <w:jc w:val="center"/>
              <w:outlineLvl w:val="0"/>
              <w:rPr>
                <w:rFonts w:ascii="宋体" w:hAnsi="宋体" w:eastAsia="宋体" w:cs="宋体"/>
                <w:b/>
                <w:bCs/>
                <w:color w:val="auto"/>
                <w:sz w:val="22"/>
                <w:szCs w:val="22"/>
                <w:highlight w:val="none"/>
                <w:lang w:val="zh-CN" w:eastAsia="zh-CN" w:bidi="zh-CN"/>
              </w:rPr>
            </w:pPr>
          </w:p>
        </w:tc>
        <w:tc>
          <w:tcPr>
            <w:tcW w:w="1760" w:type="dxa"/>
            <w:tcBorders>
              <w:top w:val="nil"/>
              <w:left w:val="nil"/>
              <w:bottom w:val="single" w:color="auto" w:sz="4" w:space="0"/>
              <w:right w:val="single" w:color="auto" w:sz="4" w:space="0"/>
            </w:tcBorders>
            <w:shd w:val="clear" w:color="auto" w:fill="auto"/>
            <w:noWrap/>
            <w:vAlign w:val="center"/>
          </w:tcPr>
          <w:p w14:paraId="07A6D5B2">
            <w:pPr>
              <w:jc w:val="center"/>
              <w:outlineLvl w:val="0"/>
              <w:rPr>
                <w:rFonts w:hint="default" w:ascii="宋体" w:hAnsi="宋体" w:eastAsia="宋体" w:cs="宋体"/>
                <w:color w:val="auto"/>
                <w:sz w:val="22"/>
                <w:szCs w:val="22"/>
                <w:highlight w:val="none"/>
                <w:lang w:val="en-US" w:eastAsia="zh-CN" w:bidi="zh-CN"/>
              </w:rPr>
            </w:pPr>
            <w:r>
              <w:rPr>
                <w:rFonts w:hint="eastAsia"/>
                <w:color w:val="auto"/>
                <w:highlight w:val="none"/>
                <w:lang w:val="en-US" w:eastAsia="zh-CN"/>
              </w:rPr>
              <w:t>二</w:t>
            </w:r>
            <w:r>
              <w:rPr>
                <w:rFonts w:hint="eastAsia"/>
                <w:color w:val="auto"/>
                <w:highlight w:val="none"/>
              </w:rPr>
              <w:t>=</w:t>
            </w:r>
            <w:r>
              <w:rPr>
                <w:rFonts w:hint="eastAsia"/>
                <w:color w:val="auto"/>
                <w:highlight w:val="none"/>
                <w:lang w:val="en-US" w:eastAsia="zh-CN"/>
              </w:rPr>
              <w:t>3+4+5</w:t>
            </w:r>
          </w:p>
        </w:tc>
      </w:tr>
      <w:tr w14:paraId="539A8D61">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7541D0B1">
            <w:pPr>
              <w:jc w:val="center"/>
              <w:outlineLvl w:val="0"/>
              <w:rPr>
                <w:rFonts w:hint="eastAsia" w:ascii="宋体" w:hAnsi="宋体" w:eastAsia="宋体" w:cs="宋体"/>
                <w:color w:val="auto"/>
                <w:sz w:val="22"/>
                <w:szCs w:val="22"/>
                <w:highlight w:val="none"/>
                <w:lang w:val="zh-CN" w:eastAsia="zh-CN" w:bidi="zh-CN"/>
              </w:rPr>
            </w:pPr>
            <w:r>
              <w:rPr>
                <w:rFonts w:hint="eastAsia"/>
                <w:color w:val="auto"/>
                <w:highlight w:val="none"/>
                <w:lang w:val="en-US" w:eastAsia="zh-CN"/>
              </w:rPr>
              <w:t>3</w:t>
            </w:r>
          </w:p>
        </w:tc>
        <w:tc>
          <w:tcPr>
            <w:tcW w:w="3200" w:type="dxa"/>
            <w:tcBorders>
              <w:top w:val="nil"/>
              <w:left w:val="nil"/>
              <w:bottom w:val="single" w:color="auto" w:sz="4" w:space="0"/>
              <w:right w:val="single" w:color="auto" w:sz="4" w:space="0"/>
            </w:tcBorders>
            <w:shd w:val="clear" w:color="auto" w:fill="auto"/>
            <w:vAlign w:val="center"/>
          </w:tcPr>
          <w:p w14:paraId="5E9EA50B">
            <w:pPr>
              <w:jc w:val="center"/>
              <w:outlineLvl w:val="0"/>
              <w:rPr>
                <w:rFonts w:hint="eastAsia" w:ascii="宋体" w:hAnsi="宋体" w:eastAsia="宋体" w:cs="宋体"/>
                <w:color w:val="auto"/>
                <w:sz w:val="24"/>
                <w:szCs w:val="24"/>
                <w:highlight w:val="none"/>
                <w:lang w:val="zh-CN" w:eastAsia="zh-CN" w:bidi="zh-CN"/>
              </w:rPr>
            </w:pPr>
            <w:r>
              <w:rPr>
                <w:rFonts w:hint="eastAsia"/>
                <w:color w:val="auto"/>
                <w:highlight w:val="none"/>
              </w:rPr>
              <w:t>工程勘察费</w:t>
            </w:r>
          </w:p>
        </w:tc>
        <w:tc>
          <w:tcPr>
            <w:tcW w:w="3800" w:type="dxa"/>
            <w:tcBorders>
              <w:top w:val="nil"/>
              <w:left w:val="nil"/>
              <w:bottom w:val="single" w:color="auto" w:sz="4" w:space="0"/>
              <w:right w:val="single" w:color="auto" w:sz="4" w:space="0"/>
            </w:tcBorders>
            <w:shd w:val="clear" w:color="auto" w:fill="auto"/>
            <w:vAlign w:val="center"/>
          </w:tcPr>
          <w:p w14:paraId="50D08462">
            <w:pPr>
              <w:jc w:val="center"/>
              <w:outlineLvl w:val="0"/>
              <w:rPr>
                <w:rFonts w:ascii="宋体" w:hAnsi="宋体" w:eastAsia="宋体" w:cs="宋体"/>
                <w:b/>
                <w:bCs/>
                <w:color w:val="auto"/>
                <w:sz w:val="22"/>
                <w:szCs w:val="22"/>
                <w:highlight w:val="none"/>
                <w:lang w:val="zh-CN" w:eastAsia="zh-CN" w:bidi="zh-CN"/>
              </w:rPr>
            </w:pPr>
          </w:p>
        </w:tc>
        <w:tc>
          <w:tcPr>
            <w:tcW w:w="1760" w:type="dxa"/>
            <w:tcBorders>
              <w:top w:val="nil"/>
              <w:left w:val="nil"/>
              <w:bottom w:val="single" w:color="auto" w:sz="4" w:space="0"/>
              <w:right w:val="single" w:color="auto" w:sz="4" w:space="0"/>
            </w:tcBorders>
            <w:shd w:val="clear" w:color="auto" w:fill="auto"/>
            <w:noWrap/>
            <w:vAlign w:val="center"/>
          </w:tcPr>
          <w:p w14:paraId="1F8D21F5">
            <w:pPr>
              <w:jc w:val="center"/>
              <w:outlineLvl w:val="0"/>
              <w:rPr>
                <w:rFonts w:ascii="宋体" w:hAnsi="宋体" w:eastAsia="宋体" w:cs="宋体"/>
                <w:color w:val="auto"/>
                <w:sz w:val="22"/>
                <w:szCs w:val="22"/>
                <w:highlight w:val="none"/>
                <w:lang w:val="zh-CN" w:eastAsia="zh-CN" w:bidi="zh-CN"/>
              </w:rPr>
            </w:pP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3</w:t>
            </w:r>
            <w:r>
              <w:rPr>
                <w:rFonts w:hint="eastAsia"/>
                <w:color w:val="auto"/>
                <w:highlight w:val="none"/>
              </w:rPr>
              <w:t>.1+</w:t>
            </w:r>
            <w:r>
              <w:rPr>
                <w:rFonts w:hint="eastAsia"/>
                <w:color w:val="auto"/>
                <w:highlight w:val="none"/>
                <w:lang w:val="en-US" w:eastAsia="zh-CN"/>
              </w:rPr>
              <w:t>3.</w:t>
            </w:r>
            <w:r>
              <w:rPr>
                <w:rFonts w:hint="eastAsia"/>
                <w:color w:val="auto"/>
                <w:highlight w:val="none"/>
              </w:rPr>
              <w:t>2</w:t>
            </w:r>
          </w:p>
        </w:tc>
      </w:tr>
      <w:tr w14:paraId="35131402">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668FA531">
            <w:pPr>
              <w:jc w:val="center"/>
              <w:outlineLvl w:val="0"/>
              <w:rPr>
                <w:rFonts w:hint="eastAsia" w:ascii="宋体" w:hAnsi="宋体" w:eastAsia="宋体" w:cs="宋体"/>
                <w:color w:val="auto"/>
                <w:sz w:val="22"/>
                <w:szCs w:val="22"/>
                <w:highlight w:val="none"/>
                <w:lang w:val="zh-CN" w:eastAsia="zh-CN" w:bidi="zh-CN"/>
              </w:rPr>
            </w:pPr>
            <w:r>
              <w:rPr>
                <w:rFonts w:hint="eastAsia"/>
                <w:color w:val="auto"/>
                <w:highlight w:val="none"/>
                <w:lang w:val="en-US" w:eastAsia="zh-CN"/>
              </w:rPr>
              <w:t>3</w:t>
            </w:r>
            <w:r>
              <w:rPr>
                <w:rFonts w:hint="eastAsia"/>
                <w:color w:val="auto"/>
                <w:highlight w:val="none"/>
              </w:rPr>
              <w:t>.1</w:t>
            </w:r>
          </w:p>
        </w:tc>
        <w:tc>
          <w:tcPr>
            <w:tcW w:w="3200" w:type="dxa"/>
            <w:tcBorders>
              <w:top w:val="nil"/>
              <w:left w:val="nil"/>
              <w:bottom w:val="single" w:color="auto" w:sz="4" w:space="0"/>
              <w:right w:val="single" w:color="auto" w:sz="4" w:space="0"/>
            </w:tcBorders>
            <w:shd w:val="clear" w:color="auto" w:fill="auto"/>
            <w:vAlign w:val="center"/>
          </w:tcPr>
          <w:p w14:paraId="512BCED1">
            <w:pPr>
              <w:jc w:val="center"/>
              <w:outlineLvl w:val="0"/>
              <w:rPr>
                <w:rFonts w:hint="eastAsia" w:ascii="宋体" w:hAnsi="宋体" w:eastAsia="宋体" w:cs="宋体"/>
                <w:color w:val="auto"/>
                <w:sz w:val="24"/>
                <w:szCs w:val="24"/>
                <w:highlight w:val="none"/>
                <w:lang w:val="zh-CN" w:eastAsia="zh-CN" w:bidi="zh-CN"/>
              </w:rPr>
            </w:pPr>
            <w:r>
              <w:rPr>
                <w:rFonts w:hint="eastAsia"/>
                <w:color w:val="auto"/>
                <w:highlight w:val="none"/>
              </w:rPr>
              <w:t>工程勘察（不含超前钻）</w:t>
            </w:r>
          </w:p>
        </w:tc>
        <w:tc>
          <w:tcPr>
            <w:tcW w:w="3800" w:type="dxa"/>
            <w:tcBorders>
              <w:top w:val="nil"/>
              <w:left w:val="nil"/>
              <w:bottom w:val="single" w:color="auto" w:sz="4" w:space="0"/>
              <w:right w:val="single" w:color="auto" w:sz="4" w:space="0"/>
            </w:tcBorders>
            <w:shd w:val="clear" w:color="auto" w:fill="auto"/>
            <w:vAlign w:val="center"/>
          </w:tcPr>
          <w:p w14:paraId="15B5682D">
            <w:pPr>
              <w:jc w:val="center"/>
              <w:outlineLvl w:val="0"/>
              <w:rPr>
                <w:rFonts w:ascii="宋体" w:hAnsi="宋体" w:eastAsia="宋体" w:cs="宋体"/>
                <w:b/>
                <w:bCs/>
                <w:color w:val="auto"/>
                <w:sz w:val="22"/>
                <w:szCs w:val="22"/>
                <w:highlight w:val="none"/>
                <w:lang w:val="zh-CN" w:eastAsia="zh-CN" w:bidi="zh-CN"/>
              </w:rPr>
            </w:pPr>
          </w:p>
        </w:tc>
        <w:tc>
          <w:tcPr>
            <w:tcW w:w="1760" w:type="dxa"/>
            <w:tcBorders>
              <w:top w:val="nil"/>
              <w:left w:val="nil"/>
              <w:bottom w:val="single" w:color="auto" w:sz="4" w:space="0"/>
              <w:right w:val="single" w:color="auto" w:sz="4" w:space="0"/>
            </w:tcBorders>
            <w:shd w:val="clear" w:color="auto" w:fill="auto"/>
            <w:noWrap/>
            <w:vAlign w:val="center"/>
          </w:tcPr>
          <w:p w14:paraId="1B7BDC0F">
            <w:pPr>
              <w:jc w:val="center"/>
              <w:outlineLvl w:val="0"/>
              <w:rPr>
                <w:rFonts w:ascii="宋体" w:hAnsi="宋体" w:eastAsia="宋体" w:cs="宋体"/>
                <w:color w:val="auto"/>
                <w:sz w:val="22"/>
                <w:szCs w:val="22"/>
                <w:highlight w:val="none"/>
                <w:lang w:val="zh-CN" w:eastAsia="zh-CN" w:bidi="zh-CN"/>
              </w:rPr>
            </w:pPr>
          </w:p>
        </w:tc>
      </w:tr>
      <w:tr w14:paraId="75005FC8">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49E81FB0">
            <w:pPr>
              <w:jc w:val="center"/>
              <w:outlineLvl w:val="0"/>
              <w:rPr>
                <w:rFonts w:hint="eastAsia" w:ascii="宋体" w:hAnsi="宋体" w:eastAsia="宋体" w:cs="宋体"/>
                <w:color w:val="auto"/>
                <w:sz w:val="22"/>
                <w:szCs w:val="22"/>
                <w:highlight w:val="none"/>
                <w:lang w:val="zh-CN" w:eastAsia="zh-CN" w:bidi="zh-CN"/>
              </w:rPr>
            </w:pPr>
            <w:r>
              <w:rPr>
                <w:rFonts w:hint="eastAsia"/>
                <w:color w:val="auto"/>
                <w:highlight w:val="none"/>
                <w:lang w:val="en-US" w:eastAsia="zh-CN"/>
              </w:rPr>
              <w:t>3</w:t>
            </w:r>
            <w:r>
              <w:rPr>
                <w:rFonts w:hint="eastAsia"/>
                <w:color w:val="auto"/>
                <w:highlight w:val="none"/>
              </w:rPr>
              <w:t>.2</w:t>
            </w:r>
          </w:p>
        </w:tc>
        <w:tc>
          <w:tcPr>
            <w:tcW w:w="3200" w:type="dxa"/>
            <w:tcBorders>
              <w:top w:val="nil"/>
              <w:left w:val="nil"/>
              <w:bottom w:val="single" w:color="auto" w:sz="4" w:space="0"/>
              <w:right w:val="single" w:color="auto" w:sz="4" w:space="0"/>
            </w:tcBorders>
            <w:shd w:val="clear" w:color="auto" w:fill="auto"/>
            <w:vAlign w:val="center"/>
          </w:tcPr>
          <w:p w14:paraId="48BEAAC4">
            <w:pPr>
              <w:jc w:val="center"/>
              <w:outlineLvl w:val="0"/>
              <w:rPr>
                <w:rFonts w:hint="eastAsia" w:ascii="宋体" w:hAnsi="宋体" w:eastAsia="宋体" w:cs="宋体"/>
                <w:color w:val="auto"/>
                <w:sz w:val="24"/>
                <w:szCs w:val="24"/>
                <w:highlight w:val="none"/>
                <w:lang w:val="zh-CN" w:eastAsia="zh-CN" w:bidi="zh-CN"/>
              </w:rPr>
            </w:pPr>
            <w:r>
              <w:rPr>
                <w:rFonts w:hint="eastAsia"/>
                <w:color w:val="auto"/>
                <w:highlight w:val="none"/>
              </w:rPr>
              <w:t>超前钻</w:t>
            </w:r>
          </w:p>
        </w:tc>
        <w:tc>
          <w:tcPr>
            <w:tcW w:w="3800" w:type="dxa"/>
            <w:tcBorders>
              <w:top w:val="nil"/>
              <w:left w:val="nil"/>
              <w:bottom w:val="single" w:color="auto" w:sz="4" w:space="0"/>
              <w:right w:val="single" w:color="auto" w:sz="4" w:space="0"/>
            </w:tcBorders>
            <w:shd w:val="clear" w:color="auto" w:fill="auto"/>
            <w:vAlign w:val="center"/>
          </w:tcPr>
          <w:p w14:paraId="52556254">
            <w:pPr>
              <w:jc w:val="center"/>
              <w:outlineLvl w:val="0"/>
              <w:rPr>
                <w:rFonts w:ascii="宋体" w:hAnsi="宋体" w:eastAsia="宋体" w:cs="宋体"/>
                <w:b/>
                <w:bCs/>
                <w:color w:val="auto"/>
                <w:sz w:val="22"/>
                <w:szCs w:val="22"/>
                <w:highlight w:val="none"/>
                <w:lang w:val="zh-CN" w:eastAsia="zh-CN" w:bidi="zh-CN"/>
              </w:rPr>
            </w:pPr>
          </w:p>
        </w:tc>
        <w:tc>
          <w:tcPr>
            <w:tcW w:w="1760" w:type="dxa"/>
            <w:tcBorders>
              <w:top w:val="nil"/>
              <w:left w:val="nil"/>
              <w:bottom w:val="single" w:color="auto" w:sz="4" w:space="0"/>
              <w:right w:val="single" w:color="auto" w:sz="4" w:space="0"/>
            </w:tcBorders>
            <w:shd w:val="clear" w:color="auto" w:fill="auto"/>
            <w:noWrap/>
            <w:vAlign w:val="center"/>
          </w:tcPr>
          <w:p w14:paraId="147E216C">
            <w:pPr>
              <w:jc w:val="center"/>
              <w:outlineLvl w:val="0"/>
              <w:rPr>
                <w:rFonts w:ascii="宋体" w:hAnsi="宋体" w:eastAsia="宋体" w:cs="宋体"/>
                <w:color w:val="auto"/>
                <w:sz w:val="22"/>
                <w:szCs w:val="22"/>
                <w:highlight w:val="none"/>
                <w:lang w:val="zh-CN" w:eastAsia="zh-CN" w:bidi="zh-CN"/>
              </w:rPr>
            </w:pPr>
          </w:p>
        </w:tc>
      </w:tr>
      <w:tr w14:paraId="43CB5B7E">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24E8F4D7">
            <w:pPr>
              <w:jc w:val="center"/>
              <w:outlineLvl w:val="0"/>
              <w:rPr>
                <w:rFonts w:hint="eastAsia" w:ascii="宋体" w:hAnsi="宋体" w:eastAsia="宋体" w:cs="宋体"/>
                <w:color w:val="auto"/>
                <w:sz w:val="22"/>
                <w:szCs w:val="22"/>
                <w:highlight w:val="none"/>
                <w:lang w:val="zh-CN" w:eastAsia="zh-CN" w:bidi="zh-CN"/>
              </w:rPr>
            </w:pPr>
            <w:r>
              <w:rPr>
                <w:rFonts w:hint="eastAsia"/>
                <w:color w:val="auto"/>
                <w:highlight w:val="none"/>
                <w:lang w:val="en-US" w:eastAsia="zh-CN"/>
              </w:rPr>
              <w:t>4</w:t>
            </w:r>
          </w:p>
        </w:tc>
        <w:tc>
          <w:tcPr>
            <w:tcW w:w="3200" w:type="dxa"/>
            <w:tcBorders>
              <w:top w:val="nil"/>
              <w:left w:val="nil"/>
              <w:bottom w:val="single" w:color="auto" w:sz="4" w:space="0"/>
              <w:right w:val="single" w:color="auto" w:sz="4" w:space="0"/>
            </w:tcBorders>
            <w:shd w:val="clear" w:color="auto" w:fill="auto"/>
            <w:vAlign w:val="center"/>
          </w:tcPr>
          <w:p w14:paraId="11D5420C">
            <w:pPr>
              <w:jc w:val="center"/>
              <w:outlineLvl w:val="0"/>
              <w:rPr>
                <w:rFonts w:hint="eastAsia" w:ascii="宋体" w:hAnsi="宋体" w:eastAsia="宋体" w:cs="宋体"/>
                <w:color w:val="auto"/>
                <w:sz w:val="24"/>
                <w:szCs w:val="24"/>
                <w:highlight w:val="none"/>
                <w:lang w:val="zh-CN" w:eastAsia="zh-CN" w:bidi="zh-CN"/>
              </w:rPr>
            </w:pPr>
            <w:r>
              <w:rPr>
                <w:rFonts w:hint="eastAsia"/>
                <w:color w:val="auto"/>
                <w:highlight w:val="none"/>
              </w:rPr>
              <w:t>初步设计费</w:t>
            </w:r>
          </w:p>
        </w:tc>
        <w:tc>
          <w:tcPr>
            <w:tcW w:w="3800" w:type="dxa"/>
            <w:tcBorders>
              <w:top w:val="nil"/>
              <w:left w:val="nil"/>
              <w:bottom w:val="single" w:color="auto" w:sz="4" w:space="0"/>
              <w:right w:val="single" w:color="auto" w:sz="4" w:space="0"/>
            </w:tcBorders>
            <w:shd w:val="clear" w:color="auto" w:fill="auto"/>
            <w:vAlign w:val="center"/>
          </w:tcPr>
          <w:p w14:paraId="5C1D8267">
            <w:pPr>
              <w:jc w:val="center"/>
              <w:outlineLvl w:val="0"/>
              <w:rPr>
                <w:rFonts w:ascii="宋体" w:hAnsi="宋体" w:eastAsia="宋体" w:cs="宋体"/>
                <w:b/>
                <w:bCs/>
                <w:color w:val="auto"/>
                <w:sz w:val="22"/>
                <w:szCs w:val="22"/>
                <w:highlight w:val="none"/>
                <w:lang w:val="zh-CN" w:eastAsia="zh-CN" w:bidi="zh-CN"/>
              </w:rPr>
            </w:pPr>
          </w:p>
        </w:tc>
        <w:tc>
          <w:tcPr>
            <w:tcW w:w="1760" w:type="dxa"/>
            <w:tcBorders>
              <w:top w:val="nil"/>
              <w:left w:val="nil"/>
              <w:bottom w:val="single" w:color="auto" w:sz="4" w:space="0"/>
              <w:right w:val="single" w:color="auto" w:sz="4" w:space="0"/>
            </w:tcBorders>
            <w:shd w:val="clear" w:color="auto" w:fill="auto"/>
            <w:noWrap/>
            <w:vAlign w:val="center"/>
          </w:tcPr>
          <w:p w14:paraId="45D5F179">
            <w:pPr>
              <w:jc w:val="center"/>
              <w:outlineLvl w:val="0"/>
              <w:rPr>
                <w:rFonts w:ascii="宋体" w:hAnsi="宋体" w:eastAsia="宋体" w:cs="宋体"/>
                <w:color w:val="auto"/>
                <w:sz w:val="22"/>
                <w:szCs w:val="22"/>
                <w:highlight w:val="none"/>
                <w:lang w:val="zh-CN" w:eastAsia="zh-CN" w:bidi="zh-CN"/>
              </w:rPr>
            </w:pPr>
          </w:p>
        </w:tc>
      </w:tr>
      <w:tr w14:paraId="461775EE">
        <w:tblPrEx>
          <w:tblCellMar>
            <w:top w:w="0" w:type="dxa"/>
            <w:left w:w="108" w:type="dxa"/>
            <w:bottom w:w="0" w:type="dxa"/>
            <w:right w:w="108" w:type="dxa"/>
          </w:tblCellMar>
        </w:tblPrEx>
        <w:trPr>
          <w:trHeight w:val="60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7EBEA985">
            <w:pPr>
              <w:jc w:val="center"/>
              <w:outlineLvl w:val="0"/>
              <w:rPr>
                <w:rFonts w:hint="eastAsia" w:ascii="宋体" w:hAnsi="宋体" w:eastAsia="宋体" w:cs="宋体"/>
                <w:color w:val="auto"/>
                <w:sz w:val="22"/>
                <w:szCs w:val="22"/>
                <w:highlight w:val="none"/>
                <w:lang w:val="zh-CN" w:eastAsia="zh-CN" w:bidi="zh-CN"/>
              </w:rPr>
            </w:pPr>
            <w:r>
              <w:rPr>
                <w:rFonts w:hint="eastAsia"/>
                <w:color w:val="auto"/>
                <w:highlight w:val="none"/>
                <w:lang w:val="en-US" w:eastAsia="zh-CN"/>
              </w:rPr>
              <w:t>5</w:t>
            </w:r>
          </w:p>
        </w:tc>
        <w:tc>
          <w:tcPr>
            <w:tcW w:w="3200" w:type="dxa"/>
            <w:tcBorders>
              <w:top w:val="nil"/>
              <w:left w:val="nil"/>
              <w:bottom w:val="single" w:color="auto" w:sz="4" w:space="0"/>
              <w:right w:val="single" w:color="auto" w:sz="4" w:space="0"/>
            </w:tcBorders>
            <w:shd w:val="clear" w:color="auto" w:fill="auto"/>
            <w:vAlign w:val="center"/>
          </w:tcPr>
          <w:p w14:paraId="7D3BBC35">
            <w:pPr>
              <w:jc w:val="center"/>
              <w:outlineLvl w:val="0"/>
              <w:rPr>
                <w:rFonts w:hint="eastAsia" w:ascii="宋体" w:hAnsi="宋体" w:eastAsia="宋体" w:cs="宋体"/>
                <w:color w:val="auto"/>
                <w:sz w:val="24"/>
                <w:szCs w:val="24"/>
                <w:highlight w:val="none"/>
                <w:lang w:val="zh-CN" w:eastAsia="zh-CN" w:bidi="zh-CN"/>
              </w:rPr>
            </w:pPr>
            <w:r>
              <w:rPr>
                <w:rFonts w:hint="eastAsia"/>
                <w:color w:val="auto"/>
                <w:highlight w:val="none"/>
              </w:rPr>
              <w:t>BIM应用费</w:t>
            </w:r>
          </w:p>
        </w:tc>
        <w:tc>
          <w:tcPr>
            <w:tcW w:w="3800" w:type="dxa"/>
            <w:tcBorders>
              <w:top w:val="nil"/>
              <w:left w:val="nil"/>
              <w:bottom w:val="single" w:color="auto" w:sz="4" w:space="0"/>
              <w:right w:val="single" w:color="auto" w:sz="4" w:space="0"/>
            </w:tcBorders>
            <w:shd w:val="clear" w:color="auto" w:fill="auto"/>
            <w:vAlign w:val="center"/>
          </w:tcPr>
          <w:p w14:paraId="4ECEC420">
            <w:pPr>
              <w:jc w:val="center"/>
              <w:outlineLvl w:val="0"/>
              <w:rPr>
                <w:rFonts w:ascii="宋体" w:hAnsi="宋体" w:eastAsia="宋体" w:cs="宋体"/>
                <w:b/>
                <w:bCs/>
                <w:color w:val="auto"/>
                <w:sz w:val="22"/>
                <w:szCs w:val="22"/>
                <w:highlight w:val="none"/>
                <w:lang w:val="zh-CN" w:eastAsia="zh-CN" w:bidi="zh-CN"/>
              </w:rPr>
            </w:pPr>
          </w:p>
        </w:tc>
        <w:tc>
          <w:tcPr>
            <w:tcW w:w="1760" w:type="dxa"/>
            <w:tcBorders>
              <w:top w:val="nil"/>
              <w:left w:val="nil"/>
              <w:bottom w:val="single" w:color="auto" w:sz="4" w:space="0"/>
              <w:right w:val="single" w:color="auto" w:sz="4" w:space="0"/>
            </w:tcBorders>
            <w:shd w:val="clear" w:color="auto" w:fill="auto"/>
            <w:noWrap/>
            <w:vAlign w:val="center"/>
          </w:tcPr>
          <w:p w14:paraId="31D002ED">
            <w:pPr>
              <w:jc w:val="center"/>
              <w:outlineLvl w:val="0"/>
              <w:rPr>
                <w:rFonts w:ascii="宋体" w:hAnsi="宋体" w:eastAsia="宋体" w:cs="宋体"/>
                <w:color w:val="auto"/>
                <w:sz w:val="22"/>
                <w:szCs w:val="22"/>
                <w:highlight w:val="none"/>
                <w:lang w:val="zh-CN" w:eastAsia="zh-CN" w:bidi="zh-CN"/>
              </w:rPr>
            </w:pPr>
          </w:p>
        </w:tc>
      </w:tr>
      <w:tr w14:paraId="7BBDCE3B">
        <w:tblPrEx>
          <w:tblCellMar>
            <w:top w:w="0" w:type="dxa"/>
            <w:left w:w="108" w:type="dxa"/>
            <w:bottom w:w="0" w:type="dxa"/>
            <w:right w:w="108" w:type="dxa"/>
          </w:tblCellMar>
        </w:tblPrEx>
        <w:trPr>
          <w:trHeight w:val="600" w:hRule="atLeast"/>
        </w:trPr>
        <w:tc>
          <w:tcPr>
            <w:tcW w:w="4180" w:type="dxa"/>
            <w:gridSpan w:val="2"/>
            <w:tcBorders>
              <w:top w:val="nil"/>
              <w:left w:val="single" w:color="auto" w:sz="4" w:space="0"/>
              <w:bottom w:val="single" w:color="auto" w:sz="4" w:space="0"/>
              <w:right w:val="single" w:color="auto" w:sz="4" w:space="0"/>
            </w:tcBorders>
            <w:shd w:val="clear" w:color="auto" w:fill="auto"/>
            <w:vAlign w:val="center"/>
          </w:tcPr>
          <w:p w14:paraId="02CE2159">
            <w:pPr>
              <w:jc w:val="center"/>
              <w:rPr>
                <w:rFonts w:hint="default" w:eastAsia="宋体"/>
                <w:b/>
                <w:bCs/>
                <w:color w:val="auto"/>
                <w:sz w:val="24"/>
                <w:szCs w:val="24"/>
                <w:highlight w:val="none"/>
                <w:lang w:val="en-US" w:eastAsia="zh-CN"/>
              </w:rPr>
            </w:pPr>
            <w:r>
              <w:rPr>
                <w:rFonts w:hint="eastAsia"/>
                <w:b/>
                <w:bCs/>
                <w:color w:val="auto"/>
                <w:highlight w:val="none"/>
              </w:rPr>
              <w:t>合计</w:t>
            </w:r>
            <w:r>
              <w:rPr>
                <w:rFonts w:hint="eastAsia"/>
                <w:b/>
                <w:bCs/>
                <w:color w:val="auto"/>
                <w:highlight w:val="none"/>
                <w:lang w:eastAsia="zh-CN"/>
              </w:rPr>
              <w:t>（</w:t>
            </w:r>
            <w:r>
              <w:rPr>
                <w:rFonts w:hint="eastAsia"/>
                <w:b/>
                <w:bCs/>
                <w:color w:val="auto"/>
                <w:highlight w:val="none"/>
                <w:lang w:val="en-US" w:eastAsia="zh-CN"/>
              </w:rPr>
              <w:t>一+二）</w:t>
            </w:r>
          </w:p>
        </w:tc>
        <w:tc>
          <w:tcPr>
            <w:tcW w:w="3800" w:type="dxa"/>
            <w:tcBorders>
              <w:top w:val="nil"/>
              <w:left w:val="nil"/>
              <w:bottom w:val="single" w:color="auto" w:sz="4" w:space="0"/>
              <w:right w:val="single" w:color="auto" w:sz="4" w:space="0"/>
            </w:tcBorders>
            <w:shd w:val="clear" w:color="auto" w:fill="auto"/>
            <w:vAlign w:val="center"/>
          </w:tcPr>
          <w:p w14:paraId="38E208FB">
            <w:pPr>
              <w:jc w:val="center"/>
              <w:rPr>
                <w:b/>
                <w:bCs/>
                <w:color w:val="auto"/>
                <w:highlight w:val="none"/>
              </w:rPr>
            </w:pPr>
          </w:p>
        </w:tc>
        <w:tc>
          <w:tcPr>
            <w:tcW w:w="1760" w:type="dxa"/>
            <w:tcBorders>
              <w:top w:val="nil"/>
              <w:left w:val="nil"/>
              <w:bottom w:val="single" w:color="auto" w:sz="4" w:space="0"/>
              <w:right w:val="single" w:color="auto" w:sz="4" w:space="0"/>
            </w:tcBorders>
            <w:shd w:val="clear" w:color="auto" w:fill="auto"/>
            <w:noWrap/>
            <w:vAlign w:val="center"/>
          </w:tcPr>
          <w:p w14:paraId="527F611F">
            <w:pPr>
              <w:jc w:val="center"/>
              <w:rPr>
                <w:color w:val="auto"/>
                <w:highlight w:val="none"/>
              </w:rPr>
            </w:pPr>
          </w:p>
        </w:tc>
      </w:tr>
    </w:tbl>
    <w:p w14:paraId="58D8374A">
      <w:pPr>
        <w:topLinePunct/>
        <w:adjustRightInd w:val="0"/>
        <w:snapToGrid w:val="0"/>
        <w:spacing w:line="360" w:lineRule="auto"/>
        <w:rPr>
          <w:color w:val="auto"/>
          <w:highlight w:val="none"/>
        </w:rPr>
      </w:pPr>
      <w:r>
        <w:rPr>
          <w:rFonts w:hint="eastAsia"/>
          <w:color w:val="auto"/>
          <w:szCs w:val="21"/>
          <w:highlight w:val="none"/>
        </w:rPr>
        <w:t>注：本项目最高投标总价限价及各分项最高投标限价详见招标公告。</w:t>
      </w:r>
      <w:r>
        <w:rPr>
          <w:rFonts w:hint="eastAsia"/>
          <w:color w:val="auto"/>
          <w:highlight w:val="none"/>
        </w:rPr>
        <w:t>报价单位为“元”，</w:t>
      </w:r>
      <w:r>
        <w:rPr>
          <w:rFonts w:hint="eastAsia"/>
          <w:color w:val="auto"/>
          <w:szCs w:val="21"/>
          <w:highlight w:val="none"/>
        </w:rPr>
        <w:t>保留2位小数，第3位四舍五入。投标报价不得高于最高投标总价限价及各分项最高投标限价，否则由评标委员作废标处理。</w:t>
      </w:r>
    </w:p>
    <w:p w14:paraId="168F066C">
      <w:pPr>
        <w:rPr>
          <w:color w:val="auto"/>
          <w:highlight w:val="none"/>
        </w:rPr>
      </w:pPr>
      <w:r>
        <w:rPr>
          <w:rFonts w:hint="eastAsia"/>
          <w:color w:val="auto"/>
          <w:highlight w:val="none"/>
        </w:rPr>
        <w:br w:type="page"/>
      </w:r>
    </w:p>
    <w:p w14:paraId="6871142F">
      <w:pPr>
        <w:rPr>
          <w:rFonts w:hint="eastAsia"/>
          <w:b/>
          <w:bCs/>
          <w:color w:val="auto"/>
          <w:sz w:val="28"/>
          <w:szCs w:val="28"/>
          <w:highlight w:val="none"/>
          <w:lang w:val="en-US" w:eastAsia="zh-CN"/>
        </w:rPr>
      </w:pPr>
      <w:r>
        <w:rPr>
          <w:rFonts w:hint="eastAsia"/>
          <w:b/>
          <w:bCs/>
          <w:color w:val="auto"/>
          <w:sz w:val="28"/>
          <w:szCs w:val="28"/>
          <w:highlight w:val="none"/>
        </w:rPr>
        <w:t>附表一</w:t>
      </w:r>
      <w:r>
        <w:rPr>
          <w:rFonts w:hint="eastAsia"/>
          <w:b/>
          <w:bCs/>
          <w:color w:val="auto"/>
          <w:sz w:val="28"/>
          <w:szCs w:val="28"/>
          <w:highlight w:val="none"/>
          <w:lang w:val="en-US" w:eastAsia="zh-CN"/>
        </w:rPr>
        <w:t>-1S4地块（基坑支护及土石方部分）</w:t>
      </w:r>
    </w:p>
    <w:p w14:paraId="07F60CD1">
      <w:pPr>
        <w:rPr>
          <w:b/>
          <w:bCs/>
          <w:color w:val="auto"/>
          <w:sz w:val="28"/>
          <w:szCs w:val="28"/>
          <w:highlight w:val="none"/>
        </w:rPr>
      </w:pPr>
    </w:p>
    <w:p w14:paraId="5D1E9ACD">
      <w:pPr>
        <w:jc w:val="center"/>
        <w:rPr>
          <w:b/>
          <w:color w:val="auto"/>
          <w:sz w:val="32"/>
          <w:szCs w:val="32"/>
          <w:highlight w:val="none"/>
        </w:rPr>
      </w:pPr>
      <w:r>
        <w:rPr>
          <w:rFonts w:hint="eastAsia"/>
          <w:b/>
          <w:color w:val="auto"/>
          <w:sz w:val="32"/>
          <w:szCs w:val="32"/>
          <w:highlight w:val="none"/>
          <w:lang w:val="en-US"/>
        </w:rPr>
        <w:t>初步</w:t>
      </w:r>
      <w:r>
        <w:rPr>
          <w:rFonts w:hint="eastAsia"/>
          <w:b/>
          <w:color w:val="auto"/>
          <w:sz w:val="32"/>
          <w:szCs w:val="32"/>
          <w:highlight w:val="none"/>
        </w:rPr>
        <w:t>设计费计算表</w:t>
      </w:r>
    </w:p>
    <w:tbl>
      <w:tblPr>
        <w:tblStyle w:val="30"/>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87"/>
        <w:gridCol w:w="1750"/>
        <w:gridCol w:w="3880"/>
      </w:tblGrid>
      <w:tr w14:paraId="16C5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5FDA8775">
            <w:pPr>
              <w:jc w:val="center"/>
              <w:rPr>
                <w:b/>
                <w:bCs/>
                <w:color w:val="auto"/>
                <w:sz w:val="21"/>
                <w:szCs w:val="21"/>
                <w:highlight w:val="none"/>
              </w:rPr>
            </w:pPr>
            <w:r>
              <w:rPr>
                <w:rFonts w:hint="eastAsia"/>
                <w:b/>
                <w:bCs/>
                <w:color w:val="auto"/>
                <w:sz w:val="21"/>
                <w:szCs w:val="21"/>
                <w:highlight w:val="none"/>
              </w:rPr>
              <w:t>序号</w:t>
            </w:r>
          </w:p>
        </w:tc>
        <w:tc>
          <w:tcPr>
            <w:tcW w:w="2787" w:type="dxa"/>
            <w:vAlign w:val="center"/>
          </w:tcPr>
          <w:p w14:paraId="5D8B749C">
            <w:pPr>
              <w:jc w:val="center"/>
              <w:rPr>
                <w:b/>
                <w:bCs/>
                <w:color w:val="auto"/>
                <w:sz w:val="21"/>
                <w:szCs w:val="21"/>
                <w:highlight w:val="none"/>
              </w:rPr>
            </w:pPr>
            <w:r>
              <w:rPr>
                <w:rFonts w:hint="eastAsia"/>
                <w:b/>
                <w:bCs/>
                <w:color w:val="auto"/>
                <w:sz w:val="21"/>
                <w:szCs w:val="21"/>
                <w:highlight w:val="none"/>
              </w:rPr>
              <w:t>设计费计算依据</w:t>
            </w:r>
          </w:p>
        </w:tc>
        <w:tc>
          <w:tcPr>
            <w:tcW w:w="1750" w:type="dxa"/>
            <w:vAlign w:val="center"/>
          </w:tcPr>
          <w:p w14:paraId="4A056E18">
            <w:pPr>
              <w:jc w:val="center"/>
              <w:rPr>
                <w:b/>
                <w:bCs/>
                <w:color w:val="auto"/>
                <w:sz w:val="21"/>
                <w:szCs w:val="21"/>
                <w:highlight w:val="none"/>
              </w:rPr>
            </w:pPr>
            <w:r>
              <w:rPr>
                <w:rFonts w:hint="eastAsia"/>
                <w:b/>
                <w:bCs/>
                <w:color w:val="auto"/>
                <w:sz w:val="21"/>
                <w:szCs w:val="21"/>
                <w:highlight w:val="none"/>
              </w:rPr>
              <w:t>实际值</w:t>
            </w:r>
          </w:p>
        </w:tc>
        <w:tc>
          <w:tcPr>
            <w:tcW w:w="3880" w:type="dxa"/>
            <w:vAlign w:val="center"/>
          </w:tcPr>
          <w:p w14:paraId="4D5D7E5D">
            <w:pPr>
              <w:jc w:val="center"/>
              <w:rPr>
                <w:b/>
                <w:bCs/>
                <w:color w:val="auto"/>
                <w:sz w:val="21"/>
                <w:szCs w:val="21"/>
                <w:highlight w:val="none"/>
              </w:rPr>
            </w:pPr>
            <w:r>
              <w:rPr>
                <w:rFonts w:hint="eastAsia"/>
                <w:b/>
                <w:bCs/>
                <w:color w:val="auto"/>
                <w:sz w:val="21"/>
                <w:szCs w:val="21"/>
                <w:highlight w:val="none"/>
              </w:rPr>
              <w:t>备注</w:t>
            </w:r>
          </w:p>
        </w:tc>
      </w:tr>
      <w:tr w14:paraId="4DCD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32189656">
            <w:pPr>
              <w:jc w:val="center"/>
              <w:rPr>
                <w:color w:val="auto"/>
                <w:sz w:val="21"/>
                <w:szCs w:val="21"/>
                <w:highlight w:val="none"/>
              </w:rPr>
            </w:pPr>
            <w:r>
              <w:rPr>
                <w:rFonts w:hint="eastAsia"/>
                <w:color w:val="auto"/>
                <w:sz w:val="21"/>
                <w:szCs w:val="21"/>
                <w:highlight w:val="none"/>
              </w:rPr>
              <w:t>1</w:t>
            </w:r>
          </w:p>
        </w:tc>
        <w:tc>
          <w:tcPr>
            <w:tcW w:w="2787" w:type="dxa"/>
            <w:vAlign w:val="center"/>
          </w:tcPr>
          <w:p w14:paraId="744C2965">
            <w:pPr>
              <w:rPr>
                <w:color w:val="auto"/>
                <w:sz w:val="21"/>
                <w:szCs w:val="21"/>
                <w:highlight w:val="none"/>
              </w:rPr>
            </w:pPr>
            <w:r>
              <w:rPr>
                <w:rFonts w:hint="eastAsia"/>
                <w:color w:val="auto"/>
                <w:sz w:val="21"/>
                <w:szCs w:val="21"/>
                <w:highlight w:val="none"/>
              </w:rPr>
              <w:t>工程设计收费计费额（元）</w:t>
            </w:r>
          </w:p>
        </w:tc>
        <w:tc>
          <w:tcPr>
            <w:tcW w:w="1750" w:type="dxa"/>
            <w:vAlign w:val="center"/>
          </w:tcPr>
          <w:p w14:paraId="28DD04D3">
            <w:pPr>
              <w:rPr>
                <w:color w:val="auto"/>
                <w:sz w:val="21"/>
                <w:szCs w:val="21"/>
                <w:highlight w:val="none"/>
              </w:rPr>
            </w:pPr>
          </w:p>
        </w:tc>
        <w:tc>
          <w:tcPr>
            <w:tcW w:w="3880" w:type="dxa"/>
            <w:vAlign w:val="center"/>
          </w:tcPr>
          <w:p w14:paraId="420ED351">
            <w:pPr>
              <w:rPr>
                <w:color w:val="auto"/>
                <w:sz w:val="21"/>
                <w:szCs w:val="21"/>
                <w:highlight w:val="none"/>
              </w:rPr>
            </w:pPr>
            <w:r>
              <w:rPr>
                <w:rFonts w:hint="eastAsia"/>
                <w:color w:val="auto"/>
                <w:sz w:val="21"/>
                <w:szCs w:val="21"/>
                <w:highlight w:val="none"/>
              </w:rPr>
              <w:t>1=2+3+4</w:t>
            </w:r>
          </w:p>
        </w:tc>
      </w:tr>
      <w:tr w14:paraId="79A8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63BC468A">
            <w:pPr>
              <w:jc w:val="center"/>
              <w:rPr>
                <w:color w:val="auto"/>
                <w:sz w:val="21"/>
                <w:szCs w:val="21"/>
                <w:highlight w:val="none"/>
              </w:rPr>
            </w:pPr>
            <w:r>
              <w:rPr>
                <w:rFonts w:hint="eastAsia"/>
                <w:color w:val="auto"/>
                <w:sz w:val="21"/>
                <w:szCs w:val="21"/>
                <w:highlight w:val="none"/>
              </w:rPr>
              <w:t>2</w:t>
            </w:r>
          </w:p>
        </w:tc>
        <w:tc>
          <w:tcPr>
            <w:tcW w:w="2787" w:type="dxa"/>
            <w:vAlign w:val="center"/>
          </w:tcPr>
          <w:p w14:paraId="48EB05EE">
            <w:pPr>
              <w:rPr>
                <w:color w:val="auto"/>
                <w:sz w:val="21"/>
                <w:szCs w:val="21"/>
                <w:highlight w:val="none"/>
              </w:rPr>
            </w:pPr>
            <w:r>
              <w:rPr>
                <w:rFonts w:hint="eastAsia"/>
                <w:color w:val="auto"/>
                <w:sz w:val="21"/>
                <w:szCs w:val="21"/>
                <w:highlight w:val="none"/>
              </w:rPr>
              <w:t>建筑安装工程费（元）</w:t>
            </w:r>
          </w:p>
        </w:tc>
        <w:tc>
          <w:tcPr>
            <w:tcW w:w="1750" w:type="dxa"/>
            <w:vAlign w:val="center"/>
          </w:tcPr>
          <w:p w14:paraId="7B4F6794">
            <w:pPr>
              <w:rPr>
                <w:color w:val="auto"/>
                <w:sz w:val="21"/>
                <w:szCs w:val="21"/>
                <w:highlight w:val="none"/>
              </w:rPr>
            </w:pPr>
          </w:p>
        </w:tc>
        <w:tc>
          <w:tcPr>
            <w:tcW w:w="3880" w:type="dxa"/>
            <w:vAlign w:val="center"/>
          </w:tcPr>
          <w:p w14:paraId="30459D17">
            <w:pPr>
              <w:rPr>
                <w:color w:val="auto"/>
                <w:sz w:val="21"/>
                <w:szCs w:val="21"/>
                <w:highlight w:val="none"/>
              </w:rPr>
            </w:pPr>
            <w:r>
              <w:rPr>
                <w:rFonts w:hint="eastAsia"/>
                <w:color w:val="auto"/>
                <w:sz w:val="21"/>
                <w:szCs w:val="21"/>
                <w:highlight w:val="none"/>
              </w:rPr>
              <w:t>小于等于建安工程费用限额</w:t>
            </w:r>
          </w:p>
        </w:tc>
      </w:tr>
      <w:tr w14:paraId="10A0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48973F52">
            <w:pPr>
              <w:jc w:val="center"/>
              <w:rPr>
                <w:color w:val="auto"/>
                <w:sz w:val="21"/>
                <w:szCs w:val="21"/>
                <w:highlight w:val="none"/>
              </w:rPr>
            </w:pPr>
            <w:r>
              <w:rPr>
                <w:rFonts w:hint="eastAsia"/>
                <w:color w:val="auto"/>
                <w:sz w:val="21"/>
                <w:szCs w:val="21"/>
                <w:highlight w:val="none"/>
              </w:rPr>
              <w:t>3</w:t>
            </w:r>
          </w:p>
        </w:tc>
        <w:tc>
          <w:tcPr>
            <w:tcW w:w="2787" w:type="dxa"/>
            <w:vAlign w:val="center"/>
          </w:tcPr>
          <w:p w14:paraId="6D650786">
            <w:pPr>
              <w:rPr>
                <w:color w:val="auto"/>
                <w:sz w:val="21"/>
                <w:szCs w:val="21"/>
                <w:highlight w:val="none"/>
              </w:rPr>
            </w:pPr>
            <w:r>
              <w:rPr>
                <w:rFonts w:hint="eastAsia"/>
                <w:color w:val="auto"/>
                <w:sz w:val="21"/>
                <w:szCs w:val="21"/>
                <w:highlight w:val="none"/>
              </w:rPr>
              <w:t>设备与工器具购置费（元）</w:t>
            </w:r>
          </w:p>
        </w:tc>
        <w:tc>
          <w:tcPr>
            <w:tcW w:w="1750" w:type="dxa"/>
            <w:vAlign w:val="center"/>
          </w:tcPr>
          <w:p w14:paraId="57DE9E9B">
            <w:pPr>
              <w:rPr>
                <w:color w:val="auto"/>
                <w:sz w:val="21"/>
                <w:szCs w:val="21"/>
                <w:highlight w:val="none"/>
              </w:rPr>
            </w:pPr>
            <w:r>
              <w:rPr>
                <w:rFonts w:hint="eastAsia"/>
                <w:color w:val="auto"/>
                <w:sz w:val="21"/>
                <w:szCs w:val="21"/>
                <w:highlight w:val="none"/>
              </w:rPr>
              <w:t>/</w:t>
            </w:r>
          </w:p>
        </w:tc>
        <w:tc>
          <w:tcPr>
            <w:tcW w:w="3880" w:type="dxa"/>
            <w:vAlign w:val="center"/>
          </w:tcPr>
          <w:p w14:paraId="12779520">
            <w:pPr>
              <w:rPr>
                <w:color w:val="auto"/>
                <w:sz w:val="21"/>
                <w:szCs w:val="21"/>
                <w:highlight w:val="none"/>
              </w:rPr>
            </w:pPr>
          </w:p>
        </w:tc>
      </w:tr>
      <w:tr w14:paraId="5FA9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7E306B58">
            <w:pPr>
              <w:jc w:val="center"/>
              <w:rPr>
                <w:color w:val="auto"/>
                <w:sz w:val="21"/>
                <w:szCs w:val="21"/>
                <w:highlight w:val="none"/>
              </w:rPr>
            </w:pPr>
            <w:r>
              <w:rPr>
                <w:rFonts w:hint="eastAsia"/>
                <w:color w:val="auto"/>
                <w:sz w:val="21"/>
                <w:szCs w:val="21"/>
                <w:highlight w:val="none"/>
              </w:rPr>
              <w:t>4</w:t>
            </w:r>
          </w:p>
        </w:tc>
        <w:tc>
          <w:tcPr>
            <w:tcW w:w="2787" w:type="dxa"/>
            <w:vAlign w:val="center"/>
          </w:tcPr>
          <w:p w14:paraId="22931757">
            <w:pPr>
              <w:rPr>
                <w:color w:val="auto"/>
                <w:sz w:val="21"/>
                <w:szCs w:val="21"/>
                <w:highlight w:val="none"/>
              </w:rPr>
            </w:pPr>
            <w:r>
              <w:rPr>
                <w:rFonts w:hint="eastAsia"/>
                <w:color w:val="auto"/>
                <w:sz w:val="21"/>
                <w:szCs w:val="21"/>
                <w:highlight w:val="none"/>
              </w:rPr>
              <w:t>联合试运转费（元）</w:t>
            </w:r>
          </w:p>
        </w:tc>
        <w:tc>
          <w:tcPr>
            <w:tcW w:w="1750" w:type="dxa"/>
            <w:vAlign w:val="center"/>
          </w:tcPr>
          <w:p w14:paraId="7FF32E8E">
            <w:pPr>
              <w:rPr>
                <w:color w:val="auto"/>
                <w:sz w:val="21"/>
                <w:szCs w:val="21"/>
                <w:highlight w:val="none"/>
              </w:rPr>
            </w:pPr>
            <w:r>
              <w:rPr>
                <w:rFonts w:hint="eastAsia"/>
                <w:color w:val="auto"/>
                <w:sz w:val="21"/>
                <w:szCs w:val="21"/>
                <w:highlight w:val="none"/>
              </w:rPr>
              <w:t>/</w:t>
            </w:r>
          </w:p>
        </w:tc>
        <w:tc>
          <w:tcPr>
            <w:tcW w:w="3880" w:type="dxa"/>
            <w:vAlign w:val="center"/>
          </w:tcPr>
          <w:p w14:paraId="2F4E0881">
            <w:pPr>
              <w:rPr>
                <w:color w:val="auto"/>
                <w:sz w:val="21"/>
                <w:szCs w:val="21"/>
                <w:highlight w:val="none"/>
              </w:rPr>
            </w:pPr>
          </w:p>
        </w:tc>
      </w:tr>
      <w:tr w14:paraId="3A41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737FD894">
            <w:pPr>
              <w:jc w:val="center"/>
              <w:rPr>
                <w:color w:val="auto"/>
                <w:sz w:val="21"/>
                <w:szCs w:val="21"/>
                <w:highlight w:val="none"/>
              </w:rPr>
            </w:pPr>
            <w:r>
              <w:rPr>
                <w:rFonts w:hint="eastAsia"/>
                <w:color w:val="auto"/>
                <w:sz w:val="21"/>
                <w:szCs w:val="21"/>
                <w:highlight w:val="none"/>
              </w:rPr>
              <w:t>5</w:t>
            </w:r>
          </w:p>
        </w:tc>
        <w:tc>
          <w:tcPr>
            <w:tcW w:w="2787" w:type="dxa"/>
            <w:vAlign w:val="center"/>
          </w:tcPr>
          <w:p w14:paraId="0AA4A153">
            <w:pPr>
              <w:rPr>
                <w:color w:val="auto"/>
                <w:sz w:val="21"/>
                <w:szCs w:val="21"/>
                <w:highlight w:val="none"/>
              </w:rPr>
            </w:pPr>
            <w:r>
              <w:rPr>
                <w:rFonts w:hint="eastAsia"/>
                <w:color w:val="auto"/>
                <w:sz w:val="21"/>
                <w:szCs w:val="21"/>
                <w:highlight w:val="none"/>
              </w:rPr>
              <w:t>工程设计收费基价（元）</w:t>
            </w:r>
          </w:p>
        </w:tc>
        <w:tc>
          <w:tcPr>
            <w:tcW w:w="1750" w:type="dxa"/>
            <w:vAlign w:val="center"/>
          </w:tcPr>
          <w:p w14:paraId="68CDB4DB">
            <w:pPr>
              <w:rPr>
                <w:color w:val="auto"/>
                <w:sz w:val="21"/>
                <w:szCs w:val="21"/>
                <w:highlight w:val="none"/>
              </w:rPr>
            </w:pPr>
          </w:p>
        </w:tc>
        <w:tc>
          <w:tcPr>
            <w:tcW w:w="3880" w:type="dxa"/>
            <w:vAlign w:val="center"/>
          </w:tcPr>
          <w:p w14:paraId="36A02F3E">
            <w:pPr>
              <w:rPr>
                <w:color w:val="auto"/>
                <w:sz w:val="21"/>
                <w:szCs w:val="21"/>
                <w:highlight w:val="none"/>
              </w:rPr>
            </w:pPr>
            <w:r>
              <w:rPr>
                <w:rFonts w:hint="eastAsia"/>
                <w:color w:val="auto"/>
                <w:sz w:val="21"/>
                <w:szCs w:val="21"/>
                <w:highlight w:val="none"/>
                <w:lang w:val="en-US" w:bidi="ar-SA"/>
              </w:rPr>
              <w:t>查《工程设计收费基价表》直线内插法</w:t>
            </w:r>
          </w:p>
        </w:tc>
      </w:tr>
      <w:tr w14:paraId="19AE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72DEBD7D">
            <w:pPr>
              <w:jc w:val="center"/>
              <w:rPr>
                <w:color w:val="auto"/>
                <w:sz w:val="21"/>
                <w:szCs w:val="21"/>
                <w:highlight w:val="none"/>
              </w:rPr>
            </w:pPr>
            <w:r>
              <w:rPr>
                <w:rFonts w:hint="eastAsia"/>
                <w:color w:val="auto"/>
                <w:sz w:val="21"/>
                <w:szCs w:val="21"/>
                <w:highlight w:val="none"/>
              </w:rPr>
              <w:t>6</w:t>
            </w:r>
          </w:p>
        </w:tc>
        <w:tc>
          <w:tcPr>
            <w:tcW w:w="2787" w:type="dxa"/>
            <w:vAlign w:val="center"/>
          </w:tcPr>
          <w:p w14:paraId="66185EC4">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专业调整系数</w:t>
            </w:r>
          </w:p>
        </w:tc>
        <w:tc>
          <w:tcPr>
            <w:tcW w:w="1750" w:type="dxa"/>
            <w:vAlign w:val="center"/>
          </w:tcPr>
          <w:p w14:paraId="4FF876DE">
            <w:pPr>
              <w:rPr>
                <w:color w:val="auto"/>
                <w:sz w:val="21"/>
                <w:szCs w:val="21"/>
                <w:highlight w:val="none"/>
              </w:rPr>
            </w:pPr>
            <w:r>
              <w:rPr>
                <w:rFonts w:hint="eastAsia"/>
                <w:color w:val="auto"/>
                <w:sz w:val="21"/>
                <w:szCs w:val="21"/>
                <w:highlight w:val="none"/>
              </w:rPr>
              <w:t>1.0</w:t>
            </w:r>
          </w:p>
        </w:tc>
        <w:tc>
          <w:tcPr>
            <w:tcW w:w="3880" w:type="dxa"/>
            <w:vAlign w:val="center"/>
          </w:tcPr>
          <w:p w14:paraId="09F5118C">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查《工程设计收费专业调整系数表》</w:t>
            </w:r>
          </w:p>
        </w:tc>
      </w:tr>
      <w:tr w14:paraId="149D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63244F4B">
            <w:pPr>
              <w:jc w:val="center"/>
              <w:rPr>
                <w:color w:val="auto"/>
                <w:sz w:val="21"/>
                <w:szCs w:val="21"/>
                <w:highlight w:val="none"/>
              </w:rPr>
            </w:pPr>
            <w:r>
              <w:rPr>
                <w:rFonts w:hint="eastAsia"/>
                <w:color w:val="auto"/>
                <w:sz w:val="21"/>
                <w:szCs w:val="21"/>
                <w:highlight w:val="none"/>
              </w:rPr>
              <w:t>7</w:t>
            </w:r>
          </w:p>
        </w:tc>
        <w:tc>
          <w:tcPr>
            <w:tcW w:w="2787" w:type="dxa"/>
            <w:vAlign w:val="center"/>
          </w:tcPr>
          <w:p w14:paraId="0302DB06">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工程复杂程度调整系数</w:t>
            </w:r>
          </w:p>
        </w:tc>
        <w:tc>
          <w:tcPr>
            <w:tcW w:w="1750" w:type="dxa"/>
            <w:vAlign w:val="center"/>
          </w:tcPr>
          <w:p w14:paraId="1F992270">
            <w:pPr>
              <w:rPr>
                <w:color w:val="auto"/>
                <w:sz w:val="21"/>
                <w:szCs w:val="21"/>
                <w:highlight w:val="none"/>
                <w:lang w:val="en-US"/>
              </w:rPr>
            </w:pPr>
            <w:r>
              <w:rPr>
                <w:rFonts w:hint="eastAsia"/>
                <w:color w:val="auto"/>
                <w:sz w:val="21"/>
                <w:szCs w:val="21"/>
                <w:highlight w:val="none"/>
                <w:lang w:val="en-US"/>
              </w:rPr>
              <w:t>1.15</w:t>
            </w:r>
          </w:p>
        </w:tc>
        <w:tc>
          <w:tcPr>
            <w:tcW w:w="3880" w:type="dxa"/>
            <w:vAlign w:val="center"/>
          </w:tcPr>
          <w:p w14:paraId="50CAF170">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查《工程复杂程度表》</w:t>
            </w:r>
          </w:p>
        </w:tc>
      </w:tr>
      <w:tr w14:paraId="5BDF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701ABE59">
            <w:pPr>
              <w:jc w:val="center"/>
              <w:rPr>
                <w:color w:val="auto"/>
                <w:sz w:val="21"/>
                <w:szCs w:val="21"/>
                <w:highlight w:val="none"/>
              </w:rPr>
            </w:pPr>
            <w:r>
              <w:rPr>
                <w:rFonts w:hint="eastAsia"/>
                <w:color w:val="auto"/>
                <w:sz w:val="21"/>
                <w:szCs w:val="21"/>
                <w:highlight w:val="none"/>
              </w:rPr>
              <w:t>8</w:t>
            </w:r>
          </w:p>
        </w:tc>
        <w:tc>
          <w:tcPr>
            <w:tcW w:w="2787" w:type="dxa"/>
            <w:vAlign w:val="center"/>
          </w:tcPr>
          <w:p w14:paraId="4D0540A9">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附加调整系数</w:t>
            </w:r>
          </w:p>
        </w:tc>
        <w:tc>
          <w:tcPr>
            <w:tcW w:w="1750" w:type="dxa"/>
            <w:vAlign w:val="center"/>
          </w:tcPr>
          <w:p w14:paraId="5D8E75A0">
            <w:pPr>
              <w:rPr>
                <w:color w:val="auto"/>
                <w:sz w:val="21"/>
                <w:szCs w:val="21"/>
                <w:highlight w:val="none"/>
              </w:rPr>
            </w:pPr>
            <w:r>
              <w:rPr>
                <w:rFonts w:hint="eastAsia"/>
                <w:color w:val="auto"/>
                <w:sz w:val="21"/>
                <w:szCs w:val="21"/>
                <w:highlight w:val="none"/>
              </w:rPr>
              <w:t>1.0</w:t>
            </w:r>
          </w:p>
        </w:tc>
        <w:tc>
          <w:tcPr>
            <w:tcW w:w="3880" w:type="dxa"/>
            <w:vAlign w:val="center"/>
          </w:tcPr>
          <w:p w14:paraId="3D4359FC">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查总则和有关章节的附注</w:t>
            </w:r>
          </w:p>
        </w:tc>
      </w:tr>
      <w:tr w14:paraId="0B30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3923547C">
            <w:pPr>
              <w:jc w:val="center"/>
              <w:rPr>
                <w:color w:val="auto"/>
                <w:sz w:val="21"/>
                <w:szCs w:val="21"/>
                <w:highlight w:val="none"/>
              </w:rPr>
            </w:pPr>
            <w:r>
              <w:rPr>
                <w:rFonts w:hint="eastAsia"/>
                <w:color w:val="auto"/>
                <w:sz w:val="21"/>
                <w:szCs w:val="21"/>
                <w:highlight w:val="none"/>
              </w:rPr>
              <w:t>9</w:t>
            </w:r>
          </w:p>
        </w:tc>
        <w:tc>
          <w:tcPr>
            <w:tcW w:w="2787" w:type="dxa"/>
            <w:vAlign w:val="center"/>
          </w:tcPr>
          <w:p w14:paraId="1B6CDA03">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基本设计收费（元）</w:t>
            </w:r>
          </w:p>
        </w:tc>
        <w:tc>
          <w:tcPr>
            <w:tcW w:w="1750" w:type="dxa"/>
            <w:vAlign w:val="center"/>
          </w:tcPr>
          <w:p w14:paraId="39F46B13">
            <w:pPr>
              <w:rPr>
                <w:color w:val="auto"/>
                <w:sz w:val="21"/>
                <w:szCs w:val="21"/>
                <w:highlight w:val="none"/>
              </w:rPr>
            </w:pPr>
          </w:p>
        </w:tc>
        <w:tc>
          <w:tcPr>
            <w:tcW w:w="3880" w:type="dxa"/>
            <w:vAlign w:val="center"/>
          </w:tcPr>
          <w:p w14:paraId="70BC8467">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9=5×6×7×8</w:t>
            </w:r>
          </w:p>
        </w:tc>
      </w:tr>
      <w:tr w14:paraId="6FF0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5748A084">
            <w:pPr>
              <w:jc w:val="center"/>
              <w:rPr>
                <w:color w:val="auto"/>
                <w:sz w:val="21"/>
                <w:szCs w:val="21"/>
                <w:highlight w:val="none"/>
                <w:lang w:val="en-US"/>
              </w:rPr>
            </w:pPr>
            <w:r>
              <w:rPr>
                <w:rFonts w:hint="eastAsia"/>
                <w:color w:val="auto"/>
                <w:sz w:val="21"/>
                <w:szCs w:val="21"/>
                <w:highlight w:val="none"/>
                <w:lang w:val="en-US"/>
              </w:rPr>
              <w:t>10</w:t>
            </w:r>
          </w:p>
        </w:tc>
        <w:tc>
          <w:tcPr>
            <w:tcW w:w="2787" w:type="dxa"/>
            <w:vAlign w:val="center"/>
          </w:tcPr>
          <w:p w14:paraId="1842C039">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初步设计费</w:t>
            </w:r>
          </w:p>
        </w:tc>
        <w:tc>
          <w:tcPr>
            <w:tcW w:w="1750" w:type="dxa"/>
            <w:vAlign w:val="center"/>
          </w:tcPr>
          <w:p w14:paraId="53D4FD22">
            <w:pPr>
              <w:rPr>
                <w:color w:val="auto"/>
                <w:sz w:val="21"/>
                <w:szCs w:val="21"/>
                <w:highlight w:val="none"/>
              </w:rPr>
            </w:pPr>
          </w:p>
        </w:tc>
        <w:tc>
          <w:tcPr>
            <w:tcW w:w="3880" w:type="dxa"/>
            <w:vAlign w:val="center"/>
          </w:tcPr>
          <w:p w14:paraId="2CFFE48F">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方案及初设阶段占比为50%，10=9×50%</w:t>
            </w:r>
          </w:p>
        </w:tc>
      </w:tr>
      <w:tr w14:paraId="7F1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667B87AD">
            <w:pPr>
              <w:jc w:val="center"/>
              <w:rPr>
                <w:color w:val="auto"/>
                <w:sz w:val="21"/>
                <w:szCs w:val="21"/>
                <w:highlight w:val="none"/>
                <w:lang w:val="en-US"/>
              </w:rPr>
            </w:pPr>
            <w:r>
              <w:rPr>
                <w:rFonts w:hint="eastAsia"/>
                <w:color w:val="auto"/>
                <w:sz w:val="21"/>
                <w:szCs w:val="21"/>
                <w:highlight w:val="none"/>
                <w:lang w:val="en-US"/>
              </w:rPr>
              <w:t>11</w:t>
            </w:r>
          </w:p>
        </w:tc>
        <w:tc>
          <w:tcPr>
            <w:tcW w:w="2787" w:type="dxa"/>
            <w:vAlign w:val="center"/>
          </w:tcPr>
          <w:p w14:paraId="2C10F50E">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固定下浮率</w:t>
            </w:r>
          </w:p>
        </w:tc>
        <w:tc>
          <w:tcPr>
            <w:tcW w:w="1750" w:type="dxa"/>
            <w:vAlign w:val="center"/>
          </w:tcPr>
          <w:p w14:paraId="2195E192">
            <w:pPr>
              <w:rPr>
                <w:color w:val="auto"/>
                <w:sz w:val="21"/>
                <w:szCs w:val="21"/>
                <w:highlight w:val="none"/>
                <w:lang w:val="en-US"/>
              </w:rPr>
            </w:pPr>
            <w:r>
              <w:rPr>
                <w:rFonts w:hint="eastAsia"/>
                <w:color w:val="auto"/>
                <w:sz w:val="21"/>
                <w:szCs w:val="21"/>
                <w:highlight w:val="none"/>
                <w:lang w:val="en-US"/>
              </w:rPr>
              <w:t>20%</w:t>
            </w:r>
          </w:p>
        </w:tc>
        <w:tc>
          <w:tcPr>
            <w:tcW w:w="3880" w:type="dxa"/>
            <w:vAlign w:val="center"/>
          </w:tcPr>
          <w:p w14:paraId="0DFB5C75">
            <w:pPr>
              <w:pStyle w:val="9"/>
              <w:jc w:val="both"/>
              <w:rPr>
                <w:rFonts w:ascii="宋体" w:hAnsi="宋体" w:cs="宋体"/>
                <w:color w:val="auto"/>
                <w:sz w:val="21"/>
                <w:szCs w:val="21"/>
                <w:highlight w:val="none"/>
              </w:rPr>
            </w:pPr>
          </w:p>
        </w:tc>
      </w:tr>
      <w:tr w14:paraId="7A4F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24FA658E">
            <w:pPr>
              <w:jc w:val="center"/>
              <w:rPr>
                <w:color w:val="auto"/>
                <w:sz w:val="21"/>
                <w:szCs w:val="21"/>
                <w:highlight w:val="none"/>
                <w:lang w:val="en-US"/>
              </w:rPr>
            </w:pPr>
            <w:r>
              <w:rPr>
                <w:rFonts w:hint="eastAsia"/>
                <w:color w:val="auto"/>
                <w:sz w:val="21"/>
                <w:szCs w:val="21"/>
                <w:highlight w:val="none"/>
                <w:lang w:val="en-US"/>
              </w:rPr>
              <w:t>12</w:t>
            </w:r>
          </w:p>
        </w:tc>
        <w:tc>
          <w:tcPr>
            <w:tcW w:w="2787" w:type="dxa"/>
            <w:shd w:val="clear" w:color="auto" w:fill="auto"/>
            <w:vAlign w:val="center"/>
          </w:tcPr>
          <w:p w14:paraId="3516B0DC">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投标下浮率</w:t>
            </w:r>
          </w:p>
        </w:tc>
        <w:tc>
          <w:tcPr>
            <w:tcW w:w="1750" w:type="dxa"/>
            <w:shd w:val="clear" w:color="auto" w:fill="auto"/>
            <w:vAlign w:val="center"/>
          </w:tcPr>
          <w:p w14:paraId="428BAB35">
            <w:pPr>
              <w:rPr>
                <w:color w:val="auto"/>
                <w:sz w:val="21"/>
                <w:szCs w:val="21"/>
                <w:highlight w:val="none"/>
                <w:lang w:val="en-US"/>
              </w:rPr>
            </w:pPr>
          </w:p>
        </w:tc>
        <w:tc>
          <w:tcPr>
            <w:tcW w:w="3880" w:type="dxa"/>
            <w:shd w:val="clear" w:color="auto" w:fill="auto"/>
            <w:vAlign w:val="center"/>
          </w:tcPr>
          <w:p w14:paraId="0333EE71">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投标单位自行填报</w:t>
            </w:r>
          </w:p>
        </w:tc>
      </w:tr>
      <w:tr w14:paraId="3FC8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49470F61">
            <w:pPr>
              <w:jc w:val="center"/>
              <w:rPr>
                <w:color w:val="auto"/>
                <w:sz w:val="21"/>
                <w:szCs w:val="21"/>
                <w:highlight w:val="none"/>
                <w:lang w:val="en-US"/>
              </w:rPr>
            </w:pPr>
            <w:r>
              <w:rPr>
                <w:rFonts w:hint="eastAsia"/>
                <w:color w:val="auto"/>
                <w:sz w:val="21"/>
                <w:szCs w:val="21"/>
                <w:highlight w:val="none"/>
                <w:lang w:val="en-US"/>
              </w:rPr>
              <w:t>13</w:t>
            </w:r>
          </w:p>
        </w:tc>
        <w:tc>
          <w:tcPr>
            <w:tcW w:w="2787" w:type="dxa"/>
            <w:vAlign w:val="center"/>
          </w:tcPr>
          <w:p w14:paraId="4625D0D5">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工程设计收费（元）</w:t>
            </w:r>
          </w:p>
        </w:tc>
        <w:tc>
          <w:tcPr>
            <w:tcW w:w="1750" w:type="dxa"/>
            <w:vAlign w:val="center"/>
          </w:tcPr>
          <w:p w14:paraId="33C957FE">
            <w:pPr>
              <w:rPr>
                <w:color w:val="auto"/>
                <w:sz w:val="21"/>
                <w:szCs w:val="21"/>
                <w:highlight w:val="none"/>
              </w:rPr>
            </w:pPr>
          </w:p>
        </w:tc>
        <w:tc>
          <w:tcPr>
            <w:tcW w:w="3880" w:type="dxa"/>
            <w:vAlign w:val="center"/>
          </w:tcPr>
          <w:p w14:paraId="4E41723B">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13=10×（1-20%）×（1-投标下浮率）</w:t>
            </w:r>
          </w:p>
        </w:tc>
      </w:tr>
    </w:tbl>
    <w:p w14:paraId="7ADF3D31">
      <w:pPr>
        <w:spacing w:line="360" w:lineRule="auto"/>
        <w:rPr>
          <w:color w:val="auto"/>
          <w:sz w:val="20"/>
          <w:szCs w:val="20"/>
          <w:highlight w:val="none"/>
        </w:rPr>
      </w:pPr>
      <w:r>
        <w:rPr>
          <w:rFonts w:hint="eastAsia"/>
          <w:color w:val="auto"/>
          <w:sz w:val="20"/>
          <w:szCs w:val="20"/>
          <w:highlight w:val="none"/>
          <w:lang w:val="en-US"/>
        </w:rPr>
        <w:t>注：1.</w:t>
      </w:r>
      <w:r>
        <w:rPr>
          <w:rFonts w:hint="eastAsia"/>
          <w:color w:val="auto"/>
          <w:sz w:val="20"/>
          <w:szCs w:val="20"/>
          <w:highlight w:val="none"/>
        </w:rPr>
        <w:t>本表格根据国家发展计划委员会、建设部2002年颁布的《勘察设计费收费标准》编制，若投标人的报价不符合招标文件规定，招标人有权作出修正。本表格不包括岩土工程设计收费、工程勘察收费。</w:t>
      </w:r>
    </w:p>
    <w:p w14:paraId="613B8A11">
      <w:pPr>
        <w:spacing w:line="360" w:lineRule="auto"/>
        <w:ind w:firstLine="400" w:firstLineChars="200"/>
        <w:rPr>
          <w:rFonts w:hint="eastAsia" w:eastAsia="宋体"/>
          <w:color w:val="auto"/>
          <w:sz w:val="20"/>
          <w:szCs w:val="20"/>
          <w:highlight w:val="none"/>
          <w:lang w:val="en-US" w:eastAsia="zh-CN"/>
        </w:rPr>
      </w:pPr>
      <w:r>
        <w:rPr>
          <w:rFonts w:hint="eastAsia"/>
          <w:color w:val="auto"/>
          <w:sz w:val="20"/>
          <w:szCs w:val="20"/>
          <w:highlight w:val="none"/>
          <w:lang w:val="en-US"/>
        </w:rPr>
        <w:t>2.</w:t>
      </w:r>
      <w:r>
        <w:rPr>
          <w:rFonts w:hint="eastAsia"/>
          <w:color w:val="auto"/>
          <w:sz w:val="21"/>
          <w:szCs w:val="21"/>
          <w:highlight w:val="none"/>
        </w:rPr>
        <w:t>建安工程费用限额</w:t>
      </w:r>
      <w:r>
        <w:rPr>
          <w:rFonts w:hint="eastAsia"/>
          <w:color w:val="auto"/>
          <w:sz w:val="21"/>
          <w:szCs w:val="21"/>
          <w:highlight w:val="none"/>
          <w:lang w:val="en-US"/>
        </w:rPr>
        <w:t>为</w:t>
      </w:r>
      <w:r>
        <w:rPr>
          <w:rFonts w:hint="eastAsia"/>
          <w:color w:val="auto"/>
          <w:sz w:val="21"/>
          <w:szCs w:val="21"/>
          <w:highlight w:val="none"/>
          <w:lang w:val="en-US" w:eastAsia="zh-CN"/>
        </w:rPr>
        <w:t>9870.00</w:t>
      </w:r>
      <w:r>
        <w:rPr>
          <w:rFonts w:hint="eastAsia"/>
          <w:color w:val="auto"/>
          <w:sz w:val="21"/>
          <w:szCs w:val="21"/>
          <w:highlight w:val="none"/>
          <w:lang w:val="en-US"/>
        </w:rPr>
        <w:t>万元</w:t>
      </w:r>
      <w:r>
        <w:rPr>
          <w:rFonts w:hint="eastAsia"/>
          <w:color w:val="auto"/>
          <w:sz w:val="20"/>
          <w:szCs w:val="20"/>
          <w:highlight w:val="none"/>
        </w:rPr>
        <w:t>。</w:t>
      </w:r>
    </w:p>
    <w:p w14:paraId="442CA563">
      <w:pPr>
        <w:spacing w:line="360" w:lineRule="auto"/>
        <w:rPr>
          <w:color w:val="auto"/>
          <w:highlight w:val="none"/>
        </w:rPr>
      </w:pPr>
    </w:p>
    <w:p w14:paraId="7FD1A06D">
      <w:pPr>
        <w:spacing w:line="360" w:lineRule="auto"/>
        <w:rPr>
          <w:color w:val="auto"/>
          <w:highlight w:val="none"/>
        </w:rPr>
      </w:pPr>
    </w:p>
    <w:p w14:paraId="28047128">
      <w:pPr>
        <w:spacing w:line="360" w:lineRule="auto"/>
        <w:rPr>
          <w:color w:val="auto"/>
          <w:highlight w:val="none"/>
        </w:rPr>
      </w:pPr>
    </w:p>
    <w:p w14:paraId="4D75D33D">
      <w:pPr>
        <w:spacing w:line="360" w:lineRule="auto"/>
        <w:rPr>
          <w:color w:val="auto"/>
          <w:highlight w:val="none"/>
        </w:rPr>
      </w:pPr>
    </w:p>
    <w:p w14:paraId="3C359E7B">
      <w:pPr>
        <w:spacing w:line="360" w:lineRule="auto"/>
        <w:rPr>
          <w:color w:val="auto"/>
          <w:highlight w:val="none"/>
        </w:rPr>
      </w:pPr>
    </w:p>
    <w:p w14:paraId="700DADEC">
      <w:pPr>
        <w:spacing w:line="360" w:lineRule="auto"/>
        <w:rPr>
          <w:color w:val="auto"/>
          <w:highlight w:val="none"/>
        </w:rPr>
      </w:pPr>
    </w:p>
    <w:p w14:paraId="57D61D63">
      <w:pPr>
        <w:spacing w:line="360" w:lineRule="auto"/>
        <w:rPr>
          <w:color w:val="auto"/>
          <w:highlight w:val="none"/>
        </w:rPr>
      </w:pPr>
    </w:p>
    <w:p w14:paraId="4C32331C">
      <w:pPr>
        <w:spacing w:line="360" w:lineRule="auto"/>
        <w:rPr>
          <w:color w:val="auto"/>
          <w:highlight w:val="none"/>
        </w:rPr>
      </w:pPr>
    </w:p>
    <w:p w14:paraId="3CDF9256">
      <w:pPr>
        <w:spacing w:line="360" w:lineRule="auto"/>
        <w:rPr>
          <w:color w:val="auto"/>
          <w:highlight w:val="none"/>
        </w:rPr>
      </w:pPr>
    </w:p>
    <w:p w14:paraId="67FDCCEC">
      <w:pPr>
        <w:spacing w:line="360" w:lineRule="auto"/>
        <w:rPr>
          <w:color w:val="auto"/>
          <w:highlight w:val="none"/>
        </w:rPr>
      </w:pPr>
    </w:p>
    <w:p w14:paraId="0EAB7837">
      <w:pPr>
        <w:spacing w:line="360" w:lineRule="auto"/>
        <w:rPr>
          <w:color w:val="auto"/>
          <w:highlight w:val="none"/>
        </w:rPr>
      </w:pPr>
    </w:p>
    <w:p w14:paraId="1FAEE307">
      <w:pPr>
        <w:jc w:val="both"/>
        <w:rPr>
          <w:b/>
          <w:color w:val="auto"/>
          <w:sz w:val="32"/>
          <w:szCs w:val="32"/>
          <w:highlight w:val="none"/>
        </w:rPr>
      </w:pPr>
      <w:r>
        <w:rPr>
          <w:rFonts w:hint="eastAsia"/>
          <w:b/>
          <w:bCs/>
          <w:color w:val="auto"/>
          <w:sz w:val="28"/>
          <w:szCs w:val="28"/>
          <w:highlight w:val="none"/>
        </w:rPr>
        <w:t>附表一</w:t>
      </w:r>
      <w:r>
        <w:rPr>
          <w:rFonts w:hint="eastAsia"/>
          <w:b/>
          <w:bCs/>
          <w:color w:val="auto"/>
          <w:sz w:val="28"/>
          <w:szCs w:val="28"/>
          <w:highlight w:val="none"/>
          <w:lang w:val="en-US" w:eastAsia="zh-CN"/>
        </w:rPr>
        <w:t>-2S4地块（不含基坑支护及土石方部分）</w:t>
      </w:r>
    </w:p>
    <w:p w14:paraId="5E88A5F2">
      <w:pPr>
        <w:rPr>
          <w:b/>
          <w:bCs/>
          <w:color w:val="auto"/>
          <w:sz w:val="28"/>
          <w:szCs w:val="28"/>
          <w:highlight w:val="none"/>
        </w:rPr>
      </w:pPr>
    </w:p>
    <w:p w14:paraId="4A3437A1">
      <w:pPr>
        <w:jc w:val="center"/>
        <w:rPr>
          <w:rFonts w:hint="eastAsia"/>
          <w:b/>
          <w:color w:val="auto"/>
          <w:sz w:val="32"/>
          <w:szCs w:val="32"/>
          <w:highlight w:val="none"/>
        </w:rPr>
      </w:pPr>
      <w:r>
        <w:rPr>
          <w:rFonts w:hint="eastAsia"/>
          <w:b/>
          <w:color w:val="auto"/>
          <w:sz w:val="32"/>
          <w:szCs w:val="32"/>
          <w:highlight w:val="none"/>
          <w:lang w:val="en-US"/>
        </w:rPr>
        <w:t>初步</w:t>
      </w:r>
      <w:r>
        <w:rPr>
          <w:rFonts w:hint="eastAsia"/>
          <w:b/>
          <w:color w:val="auto"/>
          <w:sz w:val="32"/>
          <w:szCs w:val="32"/>
          <w:highlight w:val="none"/>
        </w:rPr>
        <w:t>设计费计算表</w:t>
      </w:r>
    </w:p>
    <w:tbl>
      <w:tblPr>
        <w:tblStyle w:val="30"/>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87"/>
        <w:gridCol w:w="1750"/>
        <w:gridCol w:w="3880"/>
      </w:tblGrid>
      <w:tr w14:paraId="6026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404A9862">
            <w:pPr>
              <w:jc w:val="center"/>
              <w:rPr>
                <w:b/>
                <w:bCs/>
                <w:color w:val="auto"/>
                <w:sz w:val="21"/>
                <w:szCs w:val="21"/>
                <w:highlight w:val="none"/>
              </w:rPr>
            </w:pPr>
            <w:r>
              <w:rPr>
                <w:rFonts w:hint="eastAsia"/>
                <w:b/>
                <w:bCs/>
                <w:color w:val="auto"/>
                <w:sz w:val="21"/>
                <w:szCs w:val="21"/>
                <w:highlight w:val="none"/>
              </w:rPr>
              <w:t>序号</w:t>
            </w:r>
          </w:p>
        </w:tc>
        <w:tc>
          <w:tcPr>
            <w:tcW w:w="2787" w:type="dxa"/>
            <w:vAlign w:val="center"/>
          </w:tcPr>
          <w:p w14:paraId="39785B45">
            <w:pPr>
              <w:jc w:val="center"/>
              <w:rPr>
                <w:b/>
                <w:bCs/>
                <w:color w:val="auto"/>
                <w:sz w:val="21"/>
                <w:szCs w:val="21"/>
                <w:highlight w:val="none"/>
              </w:rPr>
            </w:pPr>
            <w:r>
              <w:rPr>
                <w:rFonts w:hint="eastAsia"/>
                <w:b/>
                <w:bCs/>
                <w:color w:val="auto"/>
                <w:sz w:val="21"/>
                <w:szCs w:val="21"/>
                <w:highlight w:val="none"/>
              </w:rPr>
              <w:t>设计费计算依据</w:t>
            </w:r>
          </w:p>
        </w:tc>
        <w:tc>
          <w:tcPr>
            <w:tcW w:w="1750" w:type="dxa"/>
            <w:vAlign w:val="center"/>
          </w:tcPr>
          <w:p w14:paraId="5CDBB0DE">
            <w:pPr>
              <w:jc w:val="center"/>
              <w:rPr>
                <w:b/>
                <w:bCs/>
                <w:color w:val="auto"/>
                <w:sz w:val="21"/>
                <w:szCs w:val="21"/>
                <w:highlight w:val="none"/>
              </w:rPr>
            </w:pPr>
            <w:r>
              <w:rPr>
                <w:rFonts w:hint="eastAsia"/>
                <w:b/>
                <w:bCs/>
                <w:color w:val="auto"/>
                <w:sz w:val="21"/>
                <w:szCs w:val="21"/>
                <w:highlight w:val="none"/>
              </w:rPr>
              <w:t>实际值</w:t>
            </w:r>
          </w:p>
        </w:tc>
        <w:tc>
          <w:tcPr>
            <w:tcW w:w="3880" w:type="dxa"/>
            <w:vAlign w:val="center"/>
          </w:tcPr>
          <w:p w14:paraId="73B909BE">
            <w:pPr>
              <w:jc w:val="center"/>
              <w:rPr>
                <w:b/>
                <w:bCs/>
                <w:color w:val="auto"/>
                <w:sz w:val="21"/>
                <w:szCs w:val="21"/>
                <w:highlight w:val="none"/>
              </w:rPr>
            </w:pPr>
            <w:r>
              <w:rPr>
                <w:rFonts w:hint="eastAsia"/>
                <w:b/>
                <w:bCs/>
                <w:color w:val="auto"/>
                <w:sz w:val="21"/>
                <w:szCs w:val="21"/>
                <w:highlight w:val="none"/>
              </w:rPr>
              <w:t>备注</w:t>
            </w:r>
          </w:p>
        </w:tc>
      </w:tr>
      <w:tr w14:paraId="31F4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3509D541">
            <w:pPr>
              <w:jc w:val="center"/>
              <w:rPr>
                <w:color w:val="auto"/>
                <w:sz w:val="21"/>
                <w:szCs w:val="21"/>
                <w:highlight w:val="none"/>
              </w:rPr>
            </w:pPr>
            <w:r>
              <w:rPr>
                <w:rFonts w:hint="eastAsia"/>
                <w:color w:val="auto"/>
                <w:sz w:val="21"/>
                <w:szCs w:val="21"/>
                <w:highlight w:val="none"/>
              </w:rPr>
              <w:t>1</w:t>
            </w:r>
          </w:p>
        </w:tc>
        <w:tc>
          <w:tcPr>
            <w:tcW w:w="2787" w:type="dxa"/>
            <w:vAlign w:val="center"/>
          </w:tcPr>
          <w:p w14:paraId="5B5C9475">
            <w:pPr>
              <w:rPr>
                <w:color w:val="auto"/>
                <w:sz w:val="21"/>
                <w:szCs w:val="21"/>
                <w:highlight w:val="none"/>
              </w:rPr>
            </w:pPr>
            <w:r>
              <w:rPr>
                <w:rFonts w:hint="eastAsia"/>
                <w:color w:val="auto"/>
                <w:sz w:val="21"/>
                <w:szCs w:val="21"/>
                <w:highlight w:val="none"/>
              </w:rPr>
              <w:t>工程设计收费计费额（元）</w:t>
            </w:r>
          </w:p>
        </w:tc>
        <w:tc>
          <w:tcPr>
            <w:tcW w:w="1750" w:type="dxa"/>
            <w:vAlign w:val="center"/>
          </w:tcPr>
          <w:p w14:paraId="5AF07256">
            <w:pPr>
              <w:rPr>
                <w:color w:val="auto"/>
                <w:sz w:val="21"/>
                <w:szCs w:val="21"/>
                <w:highlight w:val="none"/>
              </w:rPr>
            </w:pPr>
          </w:p>
        </w:tc>
        <w:tc>
          <w:tcPr>
            <w:tcW w:w="3880" w:type="dxa"/>
            <w:vAlign w:val="center"/>
          </w:tcPr>
          <w:p w14:paraId="4F854784">
            <w:pPr>
              <w:rPr>
                <w:color w:val="auto"/>
                <w:sz w:val="21"/>
                <w:szCs w:val="21"/>
                <w:highlight w:val="none"/>
              </w:rPr>
            </w:pPr>
            <w:r>
              <w:rPr>
                <w:rFonts w:hint="eastAsia"/>
                <w:color w:val="auto"/>
                <w:sz w:val="21"/>
                <w:szCs w:val="21"/>
                <w:highlight w:val="none"/>
              </w:rPr>
              <w:t>1=2+3+4</w:t>
            </w:r>
          </w:p>
        </w:tc>
      </w:tr>
      <w:tr w14:paraId="438A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287A67D4">
            <w:pPr>
              <w:jc w:val="center"/>
              <w:rPr>
                <w:color w:val="auto"/>
                <w:sz w:val="21"/>
                <w:szCs w:val="21"/>
                <w:highlight w:val="none"/>
              </w:rPr>
            </w:pPr>
            <w:r>
              <w:rPr>
                <w:rFonts w:hint="eastAsia"/>
                <w:color w:val="auto"/>
                <w:sz w:val="21"/>
                <w:szCs w:val="21"/>
                <w:highlight w:val="none"/>
              </w:rPr>
              <w:t>2</w:t>
            </w:r>
          </w:p>
        </w:tc>
        <w:tc>
          <w:tcPr>
            <w:tcW w:w="2787" w:type="dxa"/>
            <w:vAlign w:val="center"/>
          </w:tcPr>
          <w:p w14:paraId="1315B1DE">
            <w:pPr>
              <w:rPr>
                <w:color w:val="auto"/>
                <w:sz w:val="21"/>
                <w:szCs w:val="21"/>
                <w:highlight w:val="none"/>
              </w:rPr>
            </w:pPr>
            <w:r>
              <w:rPr>
                <w:rFonts w:hint="eastAsia"/>
                <w:color w:val="auto"/>
                <w:sz w:val="21"/>
                <w:szCs w:val="21"/>
                <w:highlight w:val="none"/>
              </w:rPr>
              <w:t>建筑安装工程费（元）</w:t>
            </w:r>
          </w:p>
        </w:tc>
        <w:tc>
          <w:tcPr>
            <w:tcW w:w="1750" w:type="dxa"/>
            <w:vAlign w:val="center"/>
          </w:tcPr>
          <w:p w14:paraId="6A809824">
            <w:pPr>
              <w:rPr>
                <w:color w:val="auto"/>
                <w:sz w:val="21"/>
                <w:szCs w:val="21"/>
                <w:highlight w:val="none"/>
              </w:rPr>
            </w:pPr>
          </w:p>
        </w:tc>
        <w:tc>
          <w:tcPr>
            <w:tcW w:w="3880" w:type="dxa"/>
            <w:vAlign w:val="center"/>
          </w:tcPr>
          <w:p w14:paraId="27E40FDF">
            <w:pPr>
              <w:rPr>
                <w:color w:val="auto"/>
                <w:sz w:val="21"/>
                <w:szCs w:val="21"/>
                <w:highlight w:val="none"/>
              </w:rPr>
            </w:pPr>
            <w:r>
              <w:rPr>
                <w:rFonts w:hint="eastAsia"/>
                <w:color w:val="auto"/>
                <w:sz w:val="21"/>
                <w:szCs w:val="21"/>
                <w:highlight w:val="none"/>
              </w:rPr>
              <w:t>小于等于建安工程费用限额</w:t>
            </w:r>
          </w:p>
        </w:tc>
      </w:tr>
      <w:tr w14:paraId="2008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05DCBB85">
            <w:pPr>
              <w:jc w:val="center"/>
              <w:rPr>
                <w:color w:val="auto"/>
                <w:sz w:val="21"/>
                <w:szCs w:val="21"/>
                <w:highlight w:val="none"/>
              </w:rPr>
            </w:pPr>
            <w:r>
              <w:rPr>
                <w:rFonts w:hint="eastAsia"/>
                <w:color w:val="auto"/>
                <w:sz w:val="21"/>
                <w:szCs w:val="21"/>
                <w:highlight w:val="none"/>
              </w:rPr>
              <w:t>3</w:t>
            </w:r>
          </w:p>
        </w:tc>
        <w:tc>
          <w:tcPr>
            <w:tcW w:w="2787" w:type="dxa"/>
            <w:vAlign w:val="center"/>
          </w:tcPr>
          <w:p w14:paraId="7FDBEB94">
            <w:pPr>
              <w:rPr>
                <w:color w:val="auto"/>
                <w:sz w:val="21"/>
                <w:szCs w:val="21"/>
                <w:highlight w:val="none"/>
              </w:rPr>
            </w:pPr>
            <w:r>
              <w:rPr>
                <w:rFonts w:hint="eastAsia"/>
                <w:color w:val="auto"/>
                <w:sz w:val="21"/>
                <w:szCs w:val="21"/>
                <w:highlight w:val="none"/>
              </w:rPr>
              <w:t>设备与工器具购置费（元）</w:t>
            </w:r>
          </w:p>
        </w:tc>
        <w:tc>
          <w:tcPr>
            <w:tcW w:w="1750" w:type="dxa"/>
            <w:vAlign w:val="center"/>
          </w:tcPr>
          <w:p w14:paraId="771DA10B">
            <w:pPr>
              <w:rPr>
                <w:color w:val="auto"/>
                <w:sz w:val="21"/>
                <w:szCs w:val="21"/>
                <w:highlight w:val="none"/>
              </w:rPr>
            </w:pPr>
            <w:r>
              <w:rPr>
                <w:rFonts w:hint="eastAsia"/>
                <w:color w:val="auto"/>
                <w:sz w:val="21"/>
                <w:szCs w:val="21"/>
                <w:highlight w:val="none"/>
              </w:rPr>
              <w:t>/</w:t>
            </w:r>
          </w:p>
        </w:tc>
        <w:tc>
          <w:tcPr>
            <w:tcW w:w="3880" w:type="dxa"/>
            <w:vAlign w:val="center"/>
          </w:tcPr>
          <w:p w14:paraId="03B00229">
            <w:pPr>
              <w:rPr>
                <w:color w:val="auto"/>
                <w:sz w:val="21"/>
                <w:szCs w:val="21"/>
                <w:highlight w:val="none"/>
              </w:rPr>
            </w:pPr>
          </w:p>
        </w:tc>
      </w:tr>
      <w:tr w14:paraId="1040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1E05060F">
            <w:pPr>
              <w:jc w:val="center"/>
              <w:rPr>
                <w:color w:val="auto"/>
                <w:sz w:val="21"/>
                <w:szCs w:val="21"/>
                <w:highlight w:val="none"/>
              </w:rPr>
            </w:pPr>
            <w:r>
              <w:rPr>
                <w:rFonts w:hint="eastAsia"/>
                <w:color w:val="auto"/>
                <w:sz w:val="21"/>
                <w:szCs w:val="21"/>
                <w:highlight w:val="none"/>
              </w:rPr>
              <w:t>4</w:t>
            </w:r>
          </w:p>
        </w:tc>
        <w:tc>
          <w:tcPr>
            <w:tcW w:w="2787" w:type="dxa"/>
            <w:vAlign w:val="center"/>
          </w:tcPr>
          <w:p w14:paraId="0E296AB4">
            <w:pPr>
              <w:rPr>
                <w:color w:val="auto"/>
                <w:sz w:val="21"/>
                <w:szCs w:val="21"/>
                <w:highlight w:val="none"/>
              </w:rPr>
            </w:pPr>
            <w:r>
              <w:rPr>
                <w:rFonts w:hint="eastAsia"/>
                <w:color w:val="auto"/>
                <w:sz w:val="21"/>
                <w:szCs w:val="21"/>
                <w:highlight w:val="none"/>
              </w:rPr>
              <w:t>联合试运转费（元）</w:t>
            </w:r>
          </w:p>
        </w:tc>
        <w:tc>
          <w:tcPr>
            <w:tcW w:w="1750" w:type="dxa"/>
            <w:vAlign w:val="center"/>
          </w:tcPr>
          <w:p w14:paraId="3AB08C15">
            <w:pPr>
              <w:rPr>
                <w:color w:val="auto"/>
                <w:sz w:val="21"/>
                <w:szCs w:val="21"/>
                <w:highlight w:val="none"/>
              </w:rPr>
            </w:pPr>
            <w:r>
              <w:rPr>
                <w:rFonts w:hint="eastAsia"/>
                <w:color w:val="auto"/>
                <w:sz w:val="21"/>
                <w:szCs w:val="21"/>
                <w:highlight w:val="none"/>
              </w:rPr>
              <w:t>/</w:t>
            </w:r>
          </w:p>
        </w:tc>
        <w:tc>
          <w:tcPr>
            <w:tcW w:w="3880" w:type="dxa"/>
            <w:vAlign w:val="center"/>
          </w:tcPr>
          <w:p w14:paraId="5E34E208">
            <w:pPr>
              <w:rPr>
                <w:color w:val="auto"/>
                <w:sz w:val="21"/>
                <w:szCs w:val="21"/>
                <w:highlight w:val="none"/>
              </w:rPr>
            </w:pPr>
          </w:p>
        </w:tc>
      </w:tr>
      <w:tr w14:paraId="591E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257674E1">
            <w:pPr>
              <w:jc w:val="center"/>
              <w:rPr>
                <w:color w:val="auto"/>
                <w:sz w:val="21"/>
                <w:szCs w:val="21"/>
                <w:highlight w:val="none"/>
              </w:rPr>
            </w:pPr>
            <w:r>
              <w:rPr>
                <w:rFonts w:hint="eastAsia"/>
                <w:color w:val="auto"/>
                <w:sz w:val="21"/>
                <w:szCs w:val="21"/>
                <w:highlight w:val="none"/>
              </w:rPr>
              <w:t>5</w:t>
            </w:r>
          </w:p>
        </w:tc>
        <w:tc>
          <w:tcPr>
            <w:tcW w:w="2787" w:type="dxa"/>
            <w:vAlign w:val="center"/>
          </w:tcPr>
          <w:p w14:paraId="36CE2483">
            <w:pPr>
              <w:rPr>
                <w:color w:val="auto"/>
                <w:sz w:val="21"/>
                <w:szCs w:val="21"/>
                <w:highlight w:val="none"/>
              </w:rPr>
            </w:pPr>
            <w:r>
              <w:rPr>
                <w:rFonts w:hint="eastAsia"/>
                <w:color w:val="auto"/>
                <w:sz w:val="21"/>
                <w:szCs w:val="21"/>
                <w:highlight w:val="none"/>
              </w:rPr>
              <w:t>工程设计收费基价（元）</w:t>
            </w:r>
          </w:p>
        </w:tc>
        <w:tc>
          <w:tcPr>
            <w:tcW w:w="1750" w:type="dxa"/>
            <w:vAlign w:val="center"/>
          </w:tcPr>
          <w:p w14:paraId="1ACD304E">
            <w:pPr>
              <w:rPr>
                <w:color w:val="auto"/>
                <w:sz w:val="21"/>
                <w:szCs w:val="21"/>
                <w:highlight w:val="none"/>
              </w:rPr>
            </w:pPr>
          </w:p>
        </w:tc>
        <w:tc>
          <w:tcPr>
            <w:tcW w:w="3880" w:type="dxa"/>
            <w:vAlign w:val="center"/>
          </w:tcPr>
          <w:p w14:paraId="7BC5CA4C">
            <w:pPr>
              <w:rPr>
                <w:color w:val="auto"/>
                <w:sz w:val="21"/>
                <w:szCs w:val="21"/>
                <w:highlight w:val="none"/>
              </w:rPr>
            </w:pPr>
            <w:r>
              <w:rPr>
                <w:rFonts w:hint="eastAsia"/>
                <w:color w:val="auto"/>
                <w:sz w:val="21"/>
                <w:szCs w:val="21"/>
                <w:highlight w:val="none"/>
                <w:lang w:val="en-US" w:bidi="ar-SA"/>
              </w:rPr>
              <w:t>查《工程设计收费基价表》直线内插法</w:t>
            </w:r>
          </w:p>
        </w:tc>
      </w:tr>
      <w:tr w14:paraId="0D85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66CF74FF">
            <w:pPr>
              <w:jc w:val="center"/>
              <w:rPr>
                <w:color w:val="auto"/>
                <w:sz w:val="21"/>
                <w:szCs w:val="21"/>
                <w:highlight w:val="none"/>
              </w:rPr>
            </w:pPr>
            <w:r>
              <w:rPr>
                <w:rFonts w:hint="eastAsia"/>
                <w:color w:val="auto"/>
                <w:sz w:val="21"/>
                <w:szCs w:val="21"/>
                <w:highlight w:val="none"/>
              </w:rPr>
              <w:t>6</w:t>
            </w:r>
          </w:p>
        </w:tc>
        <w:tc>
          <w:tcPr>
            <w:tcW w:w="2787" w:type="dxa"/>
            <w:vAlign w:val="center"/>
          </w:tcPr>
          <w:p w14:paraId="0C0CC353">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专业调整系数</w:t>
            </w:r>
          </w:p>
        </w:tc>
        <w:tc>
          <w:tcPr>
            <w:tcW w:w="1750" w:type="dxa"/>
            <w:vAlign w:val="center"/>
          </w:tcPr>
          <w:p w14:paraId="6306AC18">
            <w:pPr>
              <w:rPr>
                <w:color w:val="auto"/>
                <w:sz w:val="21"/>
                <w:szCs w:val="21"/>
                <w:highlight w:val="none"/>
              </w:rPr>
            </w:pPr>
            <w:r>
              <w:rPr>
                <w:rFonts w:hint="eastAsia"/>
                <w:color w:val="auto"/>
                <w:sz w:val="21"/>
                <w:szCs w:val="21"/>
                <w:highlight w:val="none"/>
              </w:rPr>
              <w:t>1.0</w:t>
            </w:r>
          </w:p>
        </w:tc>
        <w:tc>
          <w:tcPr>
            <w:tcW w:w="3880" w:type="dxa"/>
            <w:vAlign w:val="center"/>
          </w:tcPr>
          <w:p w14:paraId="6F3123E6">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查《工程设计收费专业调整系数表》</w:t>
            </w:r>
          </w:p>
        </w:tc>
      </w:tr>
      <w:tr w14:paraId="6FF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61076AB8">
            <w:pPr>
              <w:jc w:val="center"/>
              <w:rPr>
                <w:color w:val="auto"/>
                <w:sz w:val="21"/>
                <w:szCs w:val="21"/>
                <w:highlight w:val="none"/>
              </w:rPr>
            </w:pPr>
            <w:r>
              <w:rPr>
                <w:rFonts w:hint="eastAsia"/>
                <w:color w:val="auto"/>
                <w:sz w:val="21"/>
                <w:szCs w:val="21"/>
                <w:highlight w:val="none"/>
              </w:rPr>
              <w:t>7</w:t>
            </w:r>
          </w:p>
        </w:tc>
        <w:tc>
          <w:tcPr>
            <w:tcW w:w="2787" w:type="dxa"/>
            <w:vAlign w:val="center"/>
          </w:tcPr>
          <w:p w14:paraId="5F47C10E">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工程复杂程度调整系数</w:t>
            </w:r>
          </w:p>
        </w:tc>
        <w:tc>
          <w:tcPr>
            <w:tcW w:w="1750" w:type="dxa"/>
            <w:vAlign w:val="center"/>
          </w:tcPr>
          <w:p w14:paraId="6B90651E">
            <w:pPr>
              <w:rPr>
                <w:color w:val="auto"/>
                <w:sz w:val="21"/>
                <w:szCs w:val="21"/>
                <w:highlight w:val="none"/>
                <w:lang w:val="en-US"/>
              </w:rPr>
            </w:pPr>
            <w:r>
              <w:rPr>
                <w:rFonts w:hint="eastAsia"/>
                <w:color w:val="auto"/>
                <w:sz w:val="21"/>
                <w:szCs w:val="21"/>
                <w:highlight w:val="none"/>
                <w:lang w:val="en-US"/>
              </w:rPr>
              <w:t>1.15</w:t>
            </w:r>
          </w:p>
        </w:tc>
        <w:tc>
          <w:tcPr>
            <w:tcW w:w="3880" w:type="dxa"/>
            <w:vAlign w:val="center"/>
          </w:tcPr>
          <w:p w14:paraId="4497572C">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查《工程复杂程度表》</w:t>
            </w:r>
          </w:p>
        </w:tc>
      </w:tr>
      <w:tr w14:paraId="2BC4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4DCEEDB1">
            <w:pPr>
              <w:jc w:val="center"/>
              <w:rPr>
                <w:color w:val="auto"/>
                <w:sz w:val="21"/>
                <w:szCs w:val="21"/>
                <w:highlight w:val="none"/>
              </w:rPr>
            </w:pPr>
            <w:r>
              <w:rPr>
                <w:rFonts w:hint="eastAsia"/>
                <w:color w:val="auto"/>
                <w:sz w:val="21"/>
                <w:szCs w:val="21"/>
                <w:highlight w:val="none"/>
              </w:rPr>
              <w:t>8</w:t>
            </w:r>
          </w:p>
        </w:tc>
        <w:tc>
          <w:tcPr>
            <w:tcW w:w="2787" w:type="dxa"/>
            <w:vAlign w:val="center"/>
          </w:tcPr>
          <w:p w14:paraId="31277BC8">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附加调整系数</w:t>
            </w:r>
          </w:p>
        </w:tc>
        <w:tc>
          <w:tcPr>
            <w:tcW w:w="1750" w:type="dxa"/>
            <w:vAlign w:val="center"/>
          </w:tcPr>
          <w:p w14:paraId="12ABED2C">
            <w:pPr>
              <w:rPr>
                <w:color w:val="auto"/>
                <w:sz w:val="21"/>
                <w:szCs w:val="21"/>
                <w:highlight w:val="none"/>
              </w:rPr>
            </w:pPr>
            <w:r>
              <w:rPr>
                <w:rFonts w:hint="eastAsia"/>
                <w:color w:val="auto"/>
                <w:sz w:val="21"/>
                <w:szCs w:val="21"/>
                <w:highlight w:val="none"/>
              </w:rPr>
              <w:t>1.0</w:t>
            </w:r>
          </w:p>
        </w:tc>
        <w:tc>
          <w:tcPr>
            <w:tcW w:w="3880" w:type="dxa"/>
            <w:vAlign w:val="center"/>
          </w:tcPr>
          <w:p w14:paraId="000BA83B">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查总则和有关章节的附注</w:t>
            </w:r>
          </w:p>
        </w:tc>
      </w:tr>
      <w:tr w14:paraId="4D33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55DCF2EB">
            <w:pPr>
              <w:jc w:val="center"/>
              <w:rPr>
                <w:color w:val="auto"/>
                <w:sz w:val="21"/>
                <w:szCs w:val="21"/>
                <w:highlight w:val="none"/>
              </w:rPr>
            </w:pPr>
            <w:r>
              <w:rPr>
                <w:rFonts w:hint="eastAsia"/>
                <w:color w:val="auto"/>
                <w:sz w:val="21"/>
                <w:szCs w:val="21"/>
                <w:highlight w:val="none"/>
              </w:rPr>
              <w:t>9</w:t>
            </w:r>
          </w:p>
        </w:tc>
        <w:tc>
          <w:tcPr>
            <w:tcW w:w="2787" w:type="dxa"/>
            <w:vAlign w:val="center"/>
          </w:tcPr>
          <w:p w14:paraId="56EC912C">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基本设计收费（元）</w:t>
            </w:r>
          </w:p>
        </w:tc>
        <w:tc>
          <w:tcPr>
            <w:tcW w:w="1750" w:type="dxa"/>
            <w:vAlign w:val="center"/>
          </w:tcPr>
          <w:p w14:paraId="4EE14C41">
            <w:pPr>
              <w:rPr>
                <w:color w:val="auto"/>
                <w:sz w:val="21"/>
                <w:szCs w:val="21"/>
                <w:highlight w:val="none"/>
              </w:rPr>
            </w:pPr>
          </w:p>
        </w:tc>
        <w:tc>
          <w:tcPr>
            <w:tcW w:w="3880" w:type="dxa"/>
            <w:vAlign w:val="center"/>
          </w:tcPr>
          <w:p w14:paraId="22C40CD3">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9=5×6×7×8</w:t>
            </w:r>
          </w:p>
        </w:tc>
      </w:tr>
      <w:tr w14:paraId="497D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2A91E580">
            <w:pPr>
              <w:jc w:val="center"/>
              <w:rPr>
                <w:color w:val="auto"/>
                <w:sz w:val="21"/>
                <w:szCs w:val="21"/>
                <w:highlight w:val="none"/>
                <w:lang w:val="en-US"/>
              </w:rPr>
            </w:pPr>
            <w:r>
              <w:rPr>
                <w:rFonts w:hint="eastAsia"/>
                <w:color w:val="auto"/>
                <w:sz w:val="21"/>
                <w:szCs w:val="21"/>
                <w:highlight w:val="none"/>
                <w:lang w:val="en-US"/>
              </w:rPr>
              <w:t>10</w:t>
            </w:r>
          </w:p>
        </w:tc>
        <w:tc>
          <w:tcPr>
            <w:tcW w:w="2787" w:type="dxa"/>
            <w:vAlign w:val="center"/>
          </w:tcPr>
          <w:p w14:paraId="4F41BD6E">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初步设计费</w:t>
            </w:r>
          </w:p>
        </w:tc>
        <w:tc>
          <w:tcPr>
            <w:tcW w:w="1750" w:type="dxa"/>
            <w:vAlign w:val="center"/>
          </w:tcPr>
          <w:p w14:paraId="3A15D2A1">
            <w:pPr>
              <w:rPr>
                <w:color w:val="auto"/>
                <w:sz w:val="21"/>
                <w:szCs w:val="21"/>
                <w:highlight w:val="none"/>
              </w:rPr>
            </w:pPr>
          </w:p>
        </w:tc>
        <w:tc>
          <w:tcPr>
            <w:tcW w:w="3880" w:type="dxa"/>
            <w:vAlign w:val="center"/>
          </w:tcPr>
          <w:p w14:paraId="071516F7">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方案及初设阶段占比为50%，10=9×50%</w:t>
            </w:r>
          </w:p>
        </w:tc>
      </w:tr>
      <w:tr w14:paraId="4F6A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43DE0878">
            <w:pPr>
              <w:jc w:val="center"/>
              <w:rPr>
                <w:color w:val="auto"/>
                <w:sz w:val="21"/>
                <w:szCs w:val="21"/>
                <w:highlight w:val="none"/>
                <w:lang w:val="en-US"/>
              </w:rPr>
            </w:pPr>
            <w:r>
              <w:rPr>
                <w:rFonts w:hint="eastAsia"/>
                <w:color w:val="auto"/>
                <w:sz w:val="21"/>
                <w:szCs w:val="21"/>
                <w:highlight w:val="none"/>
                <w:lang w:val="en-US"/>
              </w:rPr>
              <w:t>11</w:t>
            </w:r>
          </w:p>
        </w:tc>
        <w:tc>
          <w:tcPr>
            <w:tcW w:w="2787" w:type="dxa"/>
            <w:vAlign w:val="center"/>
          </w:tcPr>
          <w:p w14:paraId="012AFB7C">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固定下浮率</w:t>
            </w:r>
          </w:p>
        </w:tc>
        <w:tc>
          <w:tcPr>
            <w:tcW w:w="1750" w:type="dxa"/>
            <w:vAlign w:val="center"/>
          </w:tcPr>
          <w:p w14:paraId="37EBAC1D">
            <w:pPr>
              <w:rPr>
                <w:color w:val="auto"/>
                <w:sz w:val="21"/>
                <w:szCs w:val="21"/>
                <w:highlight w:val="none"/>
                <w:lang w:val="en-US"/>
              </w:rPr>
            </w:pPr>
            <w:r>
              <w:rPr>
                <w:rFonts w:hint="eastAsia"/>
                <w:color w:val="auto"/>
                <w:sz w:val="21"/>
                <w:szCs w:val="21"/>
                <w:highlight w:val="none"/>
                <w:lang w:val="en-US"/>
              </w:rPr>
              <w:t>20%</w:t>
            </w:r>
          </w:p>
        </w:tc>
        <w:tc>
          <w:tcPr>
            <w:tcW w:w="3880" w:type="dxa"/>
            <w:vAlign w:val="center"/>
          </w:tcPr>
          <w:p w14:paraId="52C51623">
            <w:pPr>
              <w:pStyle w:val="9"/>
              <w:jc w:val="both"/>
              <w:rPr>
                <w:rFonts w:ascii="宋体" w:hAnsi="宋体" w:cs="宋体"/>
                <w:color w:val="auto"/>
                <w:sz w:val="21"/>
                <w:szCs w:val="21"/>
                <w:highlight w:val="none"/>
              </w:rPr>
            </w:pPr>
          </w:p>
        </w:tc>
      </w:tr>
      <w:tr w14:paraId="7AB1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3532B6D7">
            <w:pPr>
              <w:jc w:val="center"/>
              <w:rPr>
                <w:color w:val="auto"/>
                <w:sz w:val="21"/>
                <w:szCs w:val="21"/>
                <w:highlight w:val="none"/>
                <w:lang w:val="en-US"/>
              </w:rPr>
            </w:pPr>
            <w:r>
              <w:rPr>
                <w:rFonts w:hint="eastAsia"/>
                <w:color w:val="auto"/>
                <w:sz w:val="21"/>
                <w:szCs w:val="21"/>
                <w:highlight w:val="none"/>
                <w:lang w:val="en-US"/>
              </w:rPr>
              <w:t>12</w:t>
            </w:r>
          </w:p>
        </w:tc>
        <w:tc>
          <w:tcPr>
            <w:tcW w:w="2787" w:type="dxa"/>
            <w:shd w:val="clear" w:color="auto" w:fill="auto"/>
            <w:vAlign w:val="center"/>
          </w:tcPr>
          <w:p w14:paraId="0A8869AA">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投标下浮率</w:t>
            </w:r>
          </w:p>
        </w:tc>
        <w:tc>
          <w:tcPr>
            <w:tcW w:w="1750" w:type="dxa"/>
            <w:shd w:val="clear" w:color="auto" w:fill="auto"/>
            <w:vAlign w:val="center"/>
          </w:tcPr>
          <w:p w14:paraId="33A435D9">
            <w:pPr>
              <w:rPr>
                <w:color w:val="auto"/>
                <w:sz w:val="21"/>
                <w:szCs w:val="21"/>
                <w:highlight w:val="none"/>
                <w:lang w:val="en-US"/>
              </w:rPr>
            </w:pPr>
          </w:p>
        </w:tc>
        <w:tc>
          <w:tcPr>
            <w:tcW w:w="3880" w:type="dxa"/>
            <w:shd w:val="clear" w:color="auto" w:fill="auto"/>
            <w:vAlign w:val="center"/>
          </w:tcPr>
          <w:p w14:paraId="0E68E9A0">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投标单位自行填报</w:t>
            </w:r>
          </w:p>
        </w:tc>
      </w:tr>
      <w:tr w14:paraId="0AEB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38" w:type="dxa"/>
            <w:vAlign w:val="center"/>
          </w:tcPr>
          <w:p w14:paraId="6CB2855A">
            <w:pPr>
              <w:jc w:val="center"/>
              <w:rPr>
                <w:color w:val="auto"/>
                <w:sz w:val="21"/>
                <w:szCs w:val="21"/>
                <w:highlight w:val="none"/>
                <w:lang w:val="en-US"/>
              </w:rPr>
            </w:pPr>
            <w:r>
              <w:rPr>
                <w:rFonts w:hint="eastAsia"/>
                <w:color w:val="auto"/>
                <w:sz w:val="21"/>
                <w:szCs w:val="21"/>
                <w:highlight w:val="none"/>
                <w:lang w:val="en-US"/>
              </w:rPr>
              <w:t>13</w:t>
            </w:r>
          </w:p>
        </w:tc>
        <w:tc>
          <w:tcPr>
            <w:tcW w:w="2787" w:type="dxa"/>
            <w:vAlign w:val="center"/>
          </w:tcPr>
          <w:p w14:paraId="0F19DBA3">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工程设计收费（元）</w:t>
            </w:r>
          </w:p>
        </w:tc>
        <w:tc>
          <w:tcPr>
            <w:tcW w:w="1750" w:type="dxa"/>
            <w:vAlign w:val="center"/>
          </w:tcPr>
          <w:p w14:paraId="5E5BD082">
            <w:pPr>
              <w:rPr>
                <w:color w:val="auto"/>
                <w:sz w:val="21"/>
                <w:szCs w:val="21"/>
                <w:highlight w:val="none"/>
              </w:rPr>
            </w:pPr>
          </w:p>
        </w:tc>
        <w:tc>
          <w:tcPr>
            <w:tcW w:w="3880" w:type="dxa"/>
            <w:vAlign w:val="center"/>
          </w:tcPr>
          <w:p w14:paraId="3716FEBD">
            <w:pPr>
              <w:pStyle w:val="9"/>
              <w:jc w:val="both"/>
              <w:rPr>
                <w:rFonts w:ascii="宋体" w:hAnsi="宋体" w:cs="宋体"/>
                <w:color w:val="auto"/>
                <w:sz w:val="21"/>
                <w:szCs w:val="21"/>
                <w:highlight w:val="none"/>
              </w:rPr>
            </w:pPr>
            <w:r>
              <w:rPr>
                <w:rFonts w:hint="eastAsia" w:ascii="宋体" w:hAnsi="宋体" w:cs="宋体"/>
                <w:color w:val="auto"/>
                <w:sz w:val="21"/>
                <w:szCs w:val="21"/>
                <w:highlight w:val="none"/>
              </w:rPr>
              <w:t>13=10×（1-20%）×（1-投标下浮率）</w:t>
            </w:r>
          </w:p>
        </w:tc>
      </w:tr>
    </w:tbl>
    <w:p w14:paraId="6FB77A2F">
      <w:pPr>
        <w:spacing w:line="360" w:lineRule="auto"/>
        <w:rPr>
          <w:color w:val="auto"/>
          <w:sz w:val="20"/>
          <w:szCs w:val="20"/>
          <w:highlight w:val="none"/>
        </w:rPr>
      </w:pPr>
      <w:r>
        <w:rPr>
          <w:rFonts w:hint="eastAsia"/>
          <w:color w:val="auto"/>
          <w:sz w:val="20"/>
          <w:szCs w:val="20"/>
          <w:highlight w:val="none"/>
          <w:lang w:val="en-US"/>
        </w:rPr>
        <w:t>注：1.</w:t>
      </w:r>
      <w:r>
        <w:rPr>
          <w:rFonts w:hint="eastAsia"/>
          <w:color w:val="auto"/>
          <w:sz w:val="20"/>
          <w:szCs w:val="20"/>
          <w:highlight w:val="none"/>
        </w:rPr>
        <w:t>本表格根据国家发展计划委员会、建设部2002年颁布的《勘察设计费收费标准》编制，若投标人的报价不符合招标文件规定，招标人有权作出修正。本表格不包括岩土工程设计收费、工程勘察收费。</w:t>
      </w:r>
    </w:p>
    <w:p w14:paraId="6DA076C6">
      <w:pPr>
        <w:spacing w:line="360" w:lineRule="auto"/>
        <w:ind w:firstLine="400" w:firstLineChars="200"/>
        <w:rPr>
          <w:rFonts w:hint="eastAsia" w:eastAsia="宋体"/>
          <w:color w:val="auto"/>
          <w:sz w:val="20"/>
          <w:szCs w:val="20"/>
          <w:highlight w:val="none"/>
          <w:lang w:val="en-US" w:eastAsia="zh-CN"/>
        </w:rPr>
      </w:pPr>
      <w:r>
        <w:rPr>
          <w:rFonts w:hint="eastAsia"/>
          <w:color w:val="auto"/>
          <w:sz w:val="20"/>
          <w:szCs w:val="20"/>
          <w:highlight w:val="none"/>
          <w:lang w:val="en-US"/>
        </w:rPr>
        <w:t>2.</w:t>
      </w:r>
      <w:r>
        <w:rPr>
          <w:rFonts w:hint="eastAsia"/>
          <w:color w:val="auto"/>
          <w:sz w:val="21"/>
          <w:szCs w:val="21"/>
          <w:highlight w:val="none"/>
        </w:rPr>
        <w:t>建安工程费用限额</w:t>
      </w:r>
      <w:r>
        <w:rPr>
          <w:rFonts w:hint="eastAsia"/>
          <w:color w:val="auto"/>
          <w:sz w:val="21"/>
          <w:szCs w:val="21"/>
          <w:highlight w:val="none"/>
          <w:lang w:val="en-US"/>
        </w:rPr>
        <w:t>为</w:t>
      </w:r>
      <w:r>
        <w:rPr>
          <w:rFonts w:hint="eastAsia"/>
          <w:color w:val="auto"/>
          <w:sz w:val="21"/>
          <w:szCs w:val="21"/>
          <w:highlight w:val="none"/>
          <w:lang w:val="en-US" w:eastAsia="zh-CN"/>
        </w:rPr>
        <w:t>168630.00</w:t>
      </w:r>
      <w:r>
        <w:rPr>
          <w:rFonts w:hint="eastAsia"/>
          <w:color w:val="auto"/>
          <w:sz w:val="21"/>
          <w:szCs w:val="21"/>
          <w:highlight w:val="none"/>
          <w:lang w:val="en-US"/>
        </w:rPr>
        <w:t>万元</w:t>
      </w:r>
      <w:r>
        <w:rPr>
          <w:rFonts w:hint="eastAsia"/>
          <w:color w:val="auto"/>
          <w:sz w:val="20"/>
          <w:szCs w:val="20"/>
          <w:highlight w:val="none"/>
        </w:rPr>
        <w:t>。</w:t>
      </w:r>
    </w:p>
    <w:p w14:paraId="67BFE6AF">
      <w:pPr>
        <w:spacing w:line="360" w:lineRule="auto"/>
        <w:rPr>
          <w:color w:val="auto"/>
          <w:highlight w:val="none"/>
        </w:rPr>
      </w:pPr>
    </w:p>
    <w:p w14:paraId="67C56C0F">
      <w:pPr>
        <w:spacing w:line="360" w:lineRule="auto"/>
        <w:rPr>
          <w:color w:val="auto"/>
          <w:highlight w:val="none"/>
        </w:rPr>
      </w:pPr>
    </w:p>
    <w:p w14:paraId="1C6B7D74">
      <w:pPr>
        <w:spacing w:line="360" w:lineRule="auto"/>
        <w:rPr>
          <w:rFonts w:hint="eastAsia"/>
          <w:b/>
          <w:bCs/>
          <w:color w:val="auto"/>
          <w:sz w:val="28"/>
          <w:szCs w:val="28"/>
          <w:highlight w:val="none"/>
        </w:rPr>
      </w:pPr>
    </w:p>
    <w:p w14:paraId="09718BDD">
      <w:pPr>
        <w:spacing w:line="360" w:lineRule="auto"/>
        <w:rPr>
          <w:rFonts w:hint="eastAsia"/>
          <w:b/>
          <w:bCs/>
          <w:color w:val="auto"/>
          <w:sz w:val="28"/>
          <w:szCs w:val="28"/>
          <w:highlight w:val="none"/>
        </w:rPr>
      </w:pPr>
    </w:p>
    <w:p w14:paraId="33A5AE63">
      <w:pPr>
        <w:spacing w:line="360" w:lineRule="auto"/>
        <w:rPr>
          <w:rFonts w:hint="eastAsia"/>
          <w:b/>
          <w:bCs/>
          <w:color w:val="auto"/>
          <w:sz w:val="28"/>
          <w:szCs w:val="28"/>
          <w:highlight w:val="none"/>
        </w:rPr>
      </w:pPr>
    </w:p>
    <w:p w14:paraId="7C51DE03">
      <w:pPr>
        <w:spacing w:line="360" w:lineRule="auto"/>
        <w:rPr>
          <w:rFonts w:hint="eastAsia"/>
          <w:b/>
          <w:bCs/>
          <w:color w:val="auto"/>
          <w:sz w:val="28"/>
          <w:szCs w:val="28"/>
          <w:highlight w:val="none"/>
        </w:rPr>
      </w:pPr>
    </w:p>
    <w:p w14:paraId="67607F11">
      <w:pPr>
        <w:spacing w:line="360" w:lineRule="auto"/>
        <w:rPr>
          <w:rFonts w:hint="eastAsia"/>
          <w:b/>
          <w:bCs/>
          <w:color w:val="auto"/>
          <w:sz w:val="28"/>
          <w:szCs w:val="28"/>
          <w:highlight w:val="none"/>
        </w:rPr>
      </w:pPr>
    </w:p>
    <w:p w14:paraId="7877AD21">
      <w:pPr>
        <w:spacing w:line="360" w:lineRule="auto"/>
        <w:rPr>
          <w:b/>
          <w:bCs/>
          <w:color w:val="auto"/>
          <w:sz w:val="28"/>
          <w:szCs w:val="28"/>
          <w:highlight w:val="none"/>
        </w:rPr>
      </w:pPr>
      <w:r>
        <w:rPr>
          <w:rFonts w:hint="eastAsia"/>
          <w:b/>
          <w:bCs/>
          <w:color w:val="auto"/>
          <w:sz w:val="28"/>
          <w:szCs w:val="28"/>
          <w:highlight w:val="none"/>
        </w:rPr>
        <w:t>附件二</w:t>
      </w:r>
      <w:r>
        <w:rPr>
          <w:rFonts w:hint="eastAsia"/>
          <w:b/>
          <w:bCs/>
          <w:color w:val="auto"/>
          <w:sz w:val="28"/>
          <w:szCs w:val="28"/>
          <w:highlight w:val="none"/>
          <w:lang w:val="en-US" w:eastAsia="zh-CN"/>
        </w:rPr>
        <w:t>-1S4地块（基坑支护及土石方部分）</w:t>
      </w:r>
    </w:p>
    <w:p w14:paraId="2239B4DD">
      <w:pPr>
        <w:spacing w:line="360" w:lineRule="auto"/>
        <w:ind w:firstLine="649" w:firstLineChars="202"/>
        <w:jc w:val="center"/>
        <w:rPr>
          <w:b/>
          <w:bCs/>
          <w:color w:val="auto"/>
          <w:sz w:val="32"/>
          <w:szCs w:val="32"/>
          <w:highlight w:val="none"/>
        </w:rPr>
      </w:pPr>
      <w:r>
        <w:rPr>
          <w:rFonts w:hint="eastAsia"/>
          <w:b/>
          <w:bCs/>
          <w:color w:val="auto"/>
          <w:sz w:val="32"/>
          <w:szCs w:val="32"/>
          <w:highlight w:val="none"/>
          <w:lang w:val="en-US"/>
        </w:rPr>
        <w:t>工程</w:t>
      </w:r>
      <w:r>
        <w:rPr>
          <w:rFonts w:hint="eastAsia"/>
          <w:b/>
          <w:bCs/>
          <w:color w:val="auto"/>
          <w:sz w:val="32"/>
          <w:szCs w:val="32"/>
          <w:highlight w:val="none"/>
        </w:rPr>
        <w:t>勘察费计算表</w:t>
      </w:r>
    </w:p>
    <w:p w14:paraId="1ADC4F17">
      <w:pPr>
        <w:spacing w:line="114" w:lineRule="exact"/>
        <w:rPr>
          <w:color w:val="auto"/>
          <w:sz w:val="24"/>
          <w:highlight w:val="none"/>
        </w:rPr>
      </w:pPr>
    </w:p>
    <w:tbl>
      <w:tblPr>
        <w:tblStyle w:val="30"/>
        <w:tblpPr w:leftFromText="180" w:rightFromText="180" w:vertAnchor="text" w:tblpY="1"/>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2940"/>
        <w:gridCol w:w="2428"/>
        <w:gridCol w:w="3092"/>
      </w:tblGrid>
      <w:tr w14:paraId="174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10D2DFCE">
            <w:pPr>
              <w:spacing w:line="239" w:lineRule="exact"/>
              <w:ind w:left="100"/>
              <w:rPr>
                <w:b/>
                <w:bCs/>
                <w:color w:val="auto"/>
                <w:highlight w:val="none"/>
              </w:rPr>
            </w:pPr>
            <w:r>
              <w:rPr>
                <w:rFonts w:hint="eastAsia"/>
                <w:b/>
                <w:bCs/>
                <w:color w:val="auto"/>
                <w:highlight w:val="none"/>
              </w:rPr>
              <w:t>序号</w:t>
            </w:r>
          </w:p>
        </w:tc>
        <w:tc>
          <w:tcPr>
            <w:tcW w:w="2940" w:type="dxa"/>
            <w:vAlign w:val="center"/>
          </w:tcPr>
          <w:p w14:paraId="04E08907">
            <w:pPr>
              <w:spacing w:line="239" w:lineRule="exact"/>
              <w:ind w:left="1120"/>
              <w:rPr>
                <w:b/>
                <w:bCs/>
                <w:color w:val="auto"/>
                <w:highlight w:val="none"/>
                <w:lang w:val="en-US"/>
              </w:rPr>
            </w:pPr>
            <w:r>
              <w:rPr>
                <w:rFonts w:hint="eastAsia"/>
                <w:b/>
                <w:bCs/>
                <w:color w:val="auto"/>
                <w:highlight w:val="none"/>
                <w:lang w:val="en-US"/>
              </w:rPr>
              <w:t>分项</w:t>
            </w:r>
          </w:p>
        </w:tc>
        <w:tc>
          <w:tcPr>
            <w:tcW w:w="2428" w:type="dxa"/>
            <w:vAlign w:val="center"/>
          </w:tcPr>
          <w:p w14:paraId="34F584F2">
            <w:pPr>
              <w:spacing w:line="0" w:lineRule="atLeast"/>
              <w:jc w:val="center"/>
              <w:rPr>
                <w:b/>
                <w:bCs/>
                <w:color w:val="auto"/>
                <w:sz w:val="23"/>
                <w:highlight w:val="none"/>
              </w:rPr>
            </w:pPr>
            <w:r>
              <w:rPr>
                <w:rFonts w:hint="eastAsia"/>
                <w:b/>
                <w:bCs/>
                <w:color w:val="auto"/>
                <w:highlight w:val="none"/>
              </w:rPr>
              <w:t>投标值</w:t>
            </w:r>
          </w:p>
        </w:tc>
        <w:tc>
          <w:tcPr>
            <w:tcW w:w="3092" w:type="dxa"/>
            <w:vAlign w:val="center"/>
          </w:tcPr>
          <w:p w14:paraId="49FA029E">
            <w:pPr>
              <w:spacing w:line="239" w:lineRule="exact"/>
              <w:ind w:right="1496"/>
              <w:jc w:val="right"/>
              <w:rPr>
                <w:b/>
                <w:bCs/>
                <w:color w:val="auto"/>
                <w:highlight w:val="none"/>
              </w:rPr>
            </w:pPr>
            <w:r>
              <w:rPr>
                <w:rFonts w:hint="eastAsia"/>
                <w:b/>
                <w:bCs/>
                <w:color w:val="auto"/>
                <w:highlight w:val="none"/>
              </w:rPr>
              <w:t>备注</w:t>
            </w:r>
          </w:p>
        </w:tc>
      </w:tr>
      <w:tr w14:paraId="7A90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0AB76C80">
            <w:pPr>
              <w:spacing w:line="239" w:lineRule="exact"/>
              <w:ind w:left="100"/>
              <w:rPr>
                <w:color w:val="auto"/>
                <w:highlight w:val="none"/>
              </w:rPr>
            </w:pPr>
            <w:r>
              <w:rPr>
                <w:rFonts w:hint="eastAsia"/>
                <w:color w:val="auto"/>
                <w:highlight w:val="none"/>
              </w:rPr>
              <w:t>1</w:t>
            </w:r>
          </w:p>
        </w:tc>
        <w:tc>
          <w:tcPr>
            <w:tcW w:w="2940" w:type="dxa"/>
            <w:vAlign w:val="center"/>
          </w:tcPr>
          <w:p w14:paraId="39CA1369">
            <w:pPr>
              <w:spacing w:line="239" w:lineRule="exact"/>
              <w:ind w:left="100"/>
              <w:rPr>
                <w:color w:val="auto"/>
                <w:highlight w:val="none"/>
              </w:rPr>
            </w:pPr>
            <w:r>
              <w:rPr>
                <w:rFonts w:hint="eastAsia"/>
                <w:color w:val="auto"/>
                <w:highlight w:val="none"/>
              </w:rPr>
              <w:t>工程勘察（不含超前钻）</w:t>
            </w:r>
          </w:p>
        </w:tc>
        <w:tc>
          <w:tcPr>
            <w:tcW w:w="2428" w:type="dxa"/>
            <w:vAlign w:val="center"/>
          </w:tcPr>
          <w:p w14:paraId="185783BB">
            <w:pPr>
              <w:spacing w:line="0" w:lineRule="atLeast"/>
              <w:rPr>
                <w:color w:val="auto"/>
                <w:highlight w:val="none"/>
              </w:rPr>
            </w:pPr>
          </w:p>
        </w:tc>
        <w:tc>
          <w:tcPr>
            <w:tcW w:w="3092" w:type="dxa"/>
            <w:vAlign w:val="center"/>
          </w:tcPr>
          <w:p w14:paraId="70655594">
            <w:pPr>
              <w:spacing w:line="0" w:lineRule="atLeast"/>
              <w:rPr>
                <w:color w:val="auto"/>
                <w:highlight w:val="none"/>
                <w:lang w:val="en-US"/>
              </w:rPr>
            </w:pPr>
            <w:r>
              <w:rPr>
                <w:rFonts w:hint="eastAsia"/>
                <w:color w:val="auto"/>
                <w:highlight w:val="none"/>
                <w:lang w:val="en-US"/>
              </w:rPr>
              <w:t>1=1.1</w:t>
            </w:r>
            <w:r>
              <w:rPr>
                <w:rFonts w:hint="eastAsia"/>
                <w:color w:val="auto"/>
                <w:highlight w:val="none"/>
              </w:rPr>
              <w:t>×</w:t>
            </w:r>
            <w:r>
              <w:rPr>
                <w:rFonts w:hint="eastAsia"/>
                <w:color w:val="auto"/>
                <w:highlight w:val="none"/>
                <w:lang w:val="en-US"/>
              </w:rPr>
              <w:t>1.2</w:t>
            </w:r>
          </w:p>
        </w:tc>
      </w:tr>
      <w:tr w14:paraId="201F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260FBED9">
            <w:pPr>
              <w:spacing w:line="239" w:lineRule="exact"/>
              <w:ind w:left="100"/>
              <w:rPr>
                <w:color w:val="auto"/>
                <w:highlight w:val="none"/>
                <w:lang w:val="en-US"/>
              </w:rPr>
            </w:pPr>
            <w:r>
              <w:rPr>
                <w:rFonts w:hint="eastAsia"/>
                <w:color w:val="auto"/>
                <w:highlight w:val="none"/>
                <w:lang w:val="en-US"/>
              </w:rPr>
              <w:t>1.1</w:t>
            </w:r>
          </w:p>
        </w:tc>
        <w:tc>
          <w:tcPr>
            <w:tcW w:w="2940" w:type="dxa"/>
            <w:vAlign w:val="center"/>
          </w:tcPr>
          <w:p w14:paraId="45195396">
            <w:pPr>
              <w:spacing w:line="239" w:lineRule="exact"/>
              <w:ind w:left="100"/>
              <w:rPr>
                <w:color w:val="auto"/>
                <w:highlight w:val="none"/>
              </w:rPr>
            </w:pPr>
            <w:r>
              <w:rPr>
                <w:rFonts w:hint="eastAsia"/>
                <w:color w:val="auto"/>
                <w:highlight w:val="none"/>
              </w:rPr>
              <w:t>每米综合包干单价（元）</w:t>
            </w:r>
          </w:p>
        </w:tc>
        <w:tc>
          <w:tcPr>
            <w:tcW w:w="2428" w:type="dxa"/>
            <w:vAlign w:val="center"/>
          </w:tcPr>
          <w:p w14:paraId="77A889A4">
            <w:pPr>
              <w:spacing w:line="0" w:lineRule="atLeast"/>
              <w:rPr>
                <w:color w:val="auto"/>
                <w:highlight w:val="none"/>
              </w:rPr>
            </w:pPr>
          </w:p>
        </w:tc>
        <w:tc>
          <w:tcPr>
            <w:tcW w:w="3092" w:type="dxa"/>
            <w:vAlign w:val="center"/>
          </w:tcPr>
          <w:p w14:paraId="17B544DA">
            <w:pPr>
              <w:spacing w:line="0" w:lineRule="atLeast"/>
              <w:rPr>
                <w:color w:val="auto"/>
                <w:highlight w:val="none"/>
              </w:rPr>
            </w:pPr>
            <w:r>
              <w:rPr>
                <w:rFonts w:hint="eastAsia"/>
                <w:color w:val="auto"/>
                <w:sz w:val="21"/>
                <w:szCs w:val="21"/>
                <w:highlight w:val="none"/>
              </w:rPr>
              <w:t>投标单位自</w:t>
            </w:r>
            <w:r>
              <w:rPr>
                <w:rFonts w:hint="eastAsia"/>
                <w:color w:val="auto"/>
                <w:sz w:val="21"/>
                <w:szCs w:val="21"/>
                <w:highlight w:val="none"/>
                <w:lang w:val="en-US"/>
              </w:rPr>
              <w:t>行</w:t>
            </w:r>
            <w:r>
              <w:rPr>
                <w:rFonts w:hint="eastAsia"/>
                <w:color w:val="auto"/>
                <w:sz w:val="21"/>
                <w:szCs w:val="21"/>
                <w:highlight w:val="none"/>
              </w:rPr>
              <w:t>填报</w:t>
            </w:r>
          </w:p>
        </w:tc>
      </w:tr>
      <w:tr w14:paraId="396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65D3C2DB">
            <w:pPr>
              <w:spacing w:line="239" w:lineRule="exact"/>
              <w:ind w:left="100"/>
              <w:rPr>
                <w:color w:val="auto"/>
                <w:highlight w:val="none"/>
              </w:rPr>
            </w:pPr>
            <w:r>
              <w:rPr>
                <w:rFonts w:hint="eastAsia"/>
                <w:color w:val="auto"/>
                <w:highlight w:val="none"/>
                <w:lang w:val="en-US"/>
              </w:rPr>
              <w:t>1.</w:t>
            </w:r>
            <w:r>
              <w:rPr>
                <w:rFonts w:hint="eastAsia"/>
                <w:color w:val="auto"/>
                <w:highlight w:val="none"/>
              </w:rPr>
              <w:t>2</w:t>
            </w:r>
          </w:p>
        </w:tc>
        <w:tc>
          <w:tcPr>
            <w:tcW w:w="2940" w:type="dxa"/>
            <w:vAlign w:val="center"/>
          </w:tcPr>
          <w:p w14:paraId="07E74B77">
            <w:pPr>
              <w:spacing w:line="239" w:lineRule="exact"/>
              <w:ind w:left="100"/>
              <w:rPr>
                <w:color w:val="auto"/>
                <w:highlight w:val="none"/>
              </w:rPr>
            </w:pPr>
            <w:r>
              <w:rPr>
                <w:rFonts w:hint="eastAsia"/>
                <w:color w:val="auto"/>
                <w:highlight w:val="none"/>
              </w:rPr>
              <w:t>暂定工程量（米）</w:t>
            </w:r>
          </w:p>
        </w:tc>
        <w:tc>
          <w:tcPr>
            <w:tcW w:w="2428" w:type="dxa"/>
            <w:vAlign w:val="center"/>
          </w:tcPr>
          <w:p w14:paraId="4F46CA07">
            <w:pPr>
              <w:spacing w:line="0" w:lineRule="atLeast"/>
              <w:jc w:val="center"/>
              <w:rPr>
                <w:rFonts w:hint="default" w:eastAsia="宋体"/>
                <w:color w:val="auto"/>
                <w:highlight w:val="none"/>
                <w:lang w:val="en-US" w:eastAsia="zh-CN"/>
              </w:rPr>
            </w:pPr>
            <w:r>
              <w:rPr>
                <w:rFonts w:hint="eastAsia"/>
                <w:color w:val="auto"/>
                <w:highlight w:val="none"/>
                <w:lang w:val="en-US" w:eastAsia="zh-CN"/>
              </w:rPr>
              <w:t>9</w:t>
            </w:r>
            <w:r>
              <w:rPr>
                <w:rFonts w:hint="eastAsia"/>
                <w:color w:val="auto"/>
                <w:highlight w:val="none"/>
                <w:lang w:val="en-US"/>
              </w:rPr>
              <w:t>00</w:t>
            </w:r>
            <w:r>
              <w:rPr>
                <w:rFonts w:hint="eastAsia"/>
                <w:color w:val="auto"/>
                <w:highlight w:val="none"/>
                <w:lang w:val="en-US" w:eastAsia="zh-CN"/>
              </w:rPr>
              <w:t>.00</w:t>
            </w:r>
          </w:p>
        </w:tc>
        <w:tc>
          <w:tcPr>
            <w:tcW w:w="3092" w:type="dxa"/>
            <w:vAlign w:val="center"/>
          </w:tcPr>
          <w:p w14:paraId="69C1586A">
            <w:pPr>
              <w:spacing w:line="0" w:lineRule="atLeast"/>
              <w:rPr>
                <w:color w:val="auto"/>
                <w:highlight w:val="none"/>
              </w:rPr>
            </w:pPr>
            <w:r>
              <w:rPr>
                <w:rFonts w:hint="eastAsia"/>
                <w:color w:val="auto"/>
                <w:highlight w:val="none"/>
              </w:rPr>
              <w:t>暂定工程量</w:t>
            </w:r>
          </w:p>
        </w:tc>
      </w:tr>
      <w:tr w14:paraId="336C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64C36C65">
            <w:pPr>
              <w:spacing w:line="239" w:lineRule="exact"/>
              <w:ind w:left="100"/>
              <w:rPr>
                <w:rFonts w:hint="eastAsia" w:eastAsia="宋体"/>
                <w:color w:val="auto"/>
                <w:highlight w:val="none"/>
                <w:lang w:eastAsia="zh-CN"/>
              </w:rPr>
            </w:pPr>
            <w:r>
              <w:rPr>
                <w:rFonts w:hint="eastAsia"/>
                <w:color w:val="auto"/>
                <w:highlight w:val="none"/>
                <w:lang w:val="en-US" w:eastAsia="zh-CN"/>
              </w:rPr>
              <w:t>2</w:t>
            </w:r>
          </w:p>
        </w:tc>
        <w:tc>
          <w:tcPr>
            <w:tcW w:w="2940" w:type="dxa"/>
            <w:vAlign w:val="center"/>
          </w:tcPr>
          <w:p w14:paraId="38224771">
            <w:pPr>
              <w:spacing w:line="239" w:lineRule="exact"/>
              <w:ind w:left="100"/>
              <w:rPr>
                <w:color w:val="auto"/>
                <w:highlight w:val="none"/>
              </w:rPr>
            </w:pPr>
            <w:r>
              <w:rPr>
                <w:rFonts w:hint="eastAsia"/>
                <w:color w:val="auto"/>
                <w:highlight w:val="none"/>
                <w:lang w:val="en-US"/>
              </w:rPr>
              <w:t>工程</w:t>
            </w:r>
            <w:r>
              <w:rPr>
                <w:rFonts w:hint="eastAsia"/>
                <w:color w:val="auto"/>
                <w:highlight w:val="none"/>
              </w:rPr>
              <w:t>勘察费（元）</w:t>
            </w:r>
          </w:p>
        </w:tc>
        <w:tc>
          <w:tcPr>
            <w:tcW w:w="2428" w:type="dxa"/>
            <w:vAlign w:val="center"/>
          </w:tcPr>
          <w:p w14:paraId="161B9158">
            <w:pPr>
              <w:spacing w:line="0" w:lineRule="atLeast"/>
              <w:rPr>
                <w:color w:val="auto"/>
                <w:highlight w:val="none"/>
              </w:rPr>
            </w:pPr>
          </w:p>
        </w:tc>
        <w:tc>
          <w:tcPr>
            <w:tcW w:w="3092" w:type="dxa"/>
            <w:vAlign w:val="center"/>
          </w:tcPr>
          <w:p w14:paraId="3AA3A7E6">
            <w:pPr>
              <w:spacing w:line="239" w:lineRule="exact"/>
              <w:ind w:right="442"/>
              <w:rPr>
                <w:color w:val="auto"/>
                <w:highlight w:val="none"/>
              </w:rPr>
            </w:pPr>
            <w:r>
              <w:rPr>
                <w:rFonts w:hint="eastAsia"/>
                <w:color w:val="auto"/>
                <w:highlight w:val="none"/>
                <w:lang w:val="en-US" w:eastAsia="zh-CN"/>
              </w:rPr>
              <w:t>2=1</w:t>
            </w:r>
          </w:p>
        </w:tc>
      </w:tr>
    </w:tbl>
    <w:p w14:paraId="750A9828">
      <w:pPr>
        <w:spacing w:line="360" w:lineRule="auto"/>
        <w:ind w:right="82"/>
        <w:rPr>
          <w:color w:val="auto"/>
          <w:highlight w:val="none"/>
          <w:lang w:val="en-US"/>
        </w:rPr>
      </w:pPr>
      <w:r>
        <w:rPr>
          <w:rFonts w:hint="eastAsia"/>
          <w:color w:val="auto"/>
          <w:highlight w:val="none"/>
          <w:lang w:val="en-US"/>
        </w:rPr>
        <w:t>注：1、投标阶段，勘察费按招标文件给出的岩土勘察暂定工程量乘以每米综合包干单价计算。每米综合包干单价已包括完成本工程所需的所有勘察工作，包括但不限于岩土勘察、测量、物探等的实物工作收费、进出场费、技术工作收费等全部成本、利润、税金以及风险等。同时对于勘察过程中出现的相关问题需由勘察单位自行解决，包括但不限于借用场地勘探等工作内容，相关费用已包含在综合单价中。</w:t>
      </w:r>
    </w:p>
    <w:p w14:paraId="327C2D4B">
      <w:pPr>
        <w:spacing w:line="360" w:lineRule="auto"/>
        <w:ind w:right="82"/>
        <w:rPr>
          <w:b/>
          <w:bCs/>
          <w:color w:val="auto"/>
          <w:highlight w:val="none"/>
          <w:lang w:val="en-US"/>
        </w:rPr>
      </w:pPr>
      <w:r>
        <w:rPr>
          <w:rFonts w:hint="eastAsia"/>
          <w:b/>
          <w:bCs/>
          <w:color w:val="auto"/>
          <w:highlight w:val="none"/>
          <w:lang w:val="en-US"/>
        </w:rPr>
        <w:t>2、工程勘察(不含超前钻)综合包干单价最高投标限价为150元/米，综合包干单价超出最高投标限价由评标委员作废标处理。</w:t>
      </w:r>
    </w:p>
    <w:p w14:paraId="60E26C56">
      <w:pPr>
        <w:pStyle w:val="29"/>
        <w:spacing w:line="360" w:lineRule="auto"/>
        <w:ind w:left="0" w:leftChars="0" w:firstLine="482"/>
        <w:rPr>
          <w:b/>
          <w:bCs/>
          <w:snapToGrid w:val="0"/>
          <w:color w:val="auto"/>
          <w:sz w:val="24"/>
          <w:highlight w:val="none"/>
        </w:rPr>
      </w:pPr>
    </w:p>
    <w:p w14:paraId="69631421">
      <w:pPr>
        <w:pStyle w:val="29"/>
        <w:spacing w:line="360" w:lineRule="auto"/>
        <w:ind w:left="0" w:leftChars="0" w:firstLine="482"/>
        <w:rPr>
          <w:b/>
          <w:bCs/>
          <w:snapToGrid w:val="0"/>
          <w:color w:val="auto"/>
          <w:sz w:val="24"/>
          <w:highlight w:val="none"/>
        </w:rPr>
      </w:pPr>
    </w:p>
    <w:p w14:paraId="19081D9E">
      <w:pPr>
        <w:pStyle w:val="29"/>
        <w:spacing w:line="360" w:lineRule="auto"/>
        <w:ind w:left="0" w:leftChars="0" w:firstLine="482"/>
        <w:rPr>
          <w:b/>
          <w:bCs/>
          <w:snapToGrid w:val="0"/>
          <w:color w:val="auto"/>
          <w:sz w:val="24"/>
          <w:highlight w:val="none"/>
        </w:rPr>
      </w:pPr>
    </w:p>
    <w:p w14:paraId="6764F1E4">
      <w:pPr>
        <w:pStyle w:val="29"/>
        <w:spacing w:line="360" w:lineRule="auto"/>
        <w:ind w:left="0" w:leftChars="0" w:firstLine="482"/>
        <w:rPr>
          <w:b/>
          <w:bCs/>
          <w:snapToGrid w:val="0"/>
          <w:color w:val="auto"/>
          <w:sz w:val="24"/>
          <w:highlight w:val="none"/>
        </w:rPr>
      </w:pPr>
    </w:p>
    <w:p w14:paraId="26A09A36">
      <w:pPr>
        <w:pStyle w:val="29"/>
        <w:spacing w:line="360" w:lineRule="auto"/>
        <w:ind w:left="0" w:leftChars="0" w:firstLine="482"/>
        <w:rPr>
          <w:b/>
          <w:bCs/>
          <w:snapToGrid w:val="0"/>
          <w:color w:val="auto"/>
          <w:sz w:val="24"/>
          <w:highlight w:val="none"/>
        </w:rPr>
      </w:pPr>
    </w:p>
    <w:p w14:paraId="7A48D00C">
      <w:pPr>
        <w:pStyle w:val="29"/>
        <w:spacing w:line="360" w:lineRule="auto"/>
        <w:ind w:left="0" w:leftChars="0" w:firstLine="482"/>
        <w:rPr>
          <w:b/>
          <w:bCs/>
          <w:snapToGrid w:val="0"/>
          <w:color w:val="auto"/>
          <w:sz w:val="24"/>
          <w:highlight w:val="none"/>
        </w:rPr>
      </w:pPr>
    </w:p>
    <w:p w14:paraId="566252AC">
      <w:pPr>
        <w:pStyle w:val="29"/>
        <w:spacing w:line="360" w:lineRule="auto"/>
        <w:ind w:left="0" w:leftChars="0" w:firstLine="482"/>
        <w:rPr>
          <w:b/>
          <w:bCs/>
          <w:snapToGrid w:val="0"/>
          <w:color w:val="auto"/>
          <w:sz w:val="24"/>
          <w:highlight w:val="none"/>
        </w:rPr>
      </w:pPr>
    </w:p>
    <w:p w14:paraId="150A6322">
      <w:pPr>
        <w:pStyle w:val="29"/>
        <w:spacing w:line="360" w:lineRule="auto"/>
        <w:ind w:left="0" w:leftChars="0" w:firstLine="482"/>
        <w:rPr>
          <w:b/>
          <w:bCs/>
          <w:snapToGrid w:val="0"/>
          <w:color w:val="auto"/>
          <w:sz w:val="24"/>
          <w:highlight w:val="none"/>
        </w:rPr>
      </w:pPr>
    </w:p>
    <w:p w14:paraId="4A89D03D">
      <w:pPr>
        <w:spacing w:line="360" w:lineRule="auto"/>
        <w:ind w:right="82"/>
        <w:rPr>
          <w:color w:val="auto"/>
          <w:highlight w:val="none"/>
          <w:lang w:val="en-US"/>
        </w:rPr>
      </w:pPr>
    </w:p>
    <w:p w14:paraId="50E97BD0">
      <w:pPr>
        <w:spacing w:line="360" w:lineRule="auto"/>
        <w:rPr>
          <w:rFonts w:hint="eastAsia"/>
          <w:b/>
          <w:bCs/>
          <w:color w:val="auto"/>
          <w:sz w:val="28"/>
          <w:szCs w:val="28"/>
          <w:highlight w:val="none"/>
        </w:rPr>
      </w:pPr>
    </w:p>
    <w:p w14:paraId="1D5196B9">
      <w:pPr>
        <w:spacing w:line="360" w:lineRule="auto"/>
        <w:rPr>
          <w:rFonts w:hint="eastAsia"/>
          <w:b/>
          <w:bCs/>
          <w:color w:val="auto"/>
          <w:sz w:val="28"/>
          <w:szCs w:val="28"/>
          <w:highlight w:val="none"/>
        </w:rPr>
      </w:pPr>
    </w:p>
    <w:p w14:paraId="7501E0A2">
      <w:pPr>
        <w:spacing w:line="360" w:lineRule="auto"/>
        <w:rPr>
          <w:b/>
          <w:bCs/>
          <w:color w:val="auto"/>
          <w:sz w:val="28"/>
          <w:szCs w:val="28"/>
          <w:highlight w:val="none"/>
        </w:rPr>
      </w:pPr>
      <w:r>
        <w:rPr>
          <w:rFonts w:hint="eastAsia"/>
          <w:b/>
          <w:bCs/>
          <w:color w:val="auto"/>
          <w:sz w:val="28"/>
          <w:szCs w:val="28"/>
          <w:highlight w:val="none"/>
        </w:rPr>
        <w:t>附件二</w:t>
      </w:r>
      <w:r>
        <w:rPr>
          <w:rFonts w:hint="eastAsia"/>
          <w:b/>
          <w:bCs/>
          <w:color w:val="auto"/>
          <w:sz w:val="28"/>
          <w:szCs w:val="28"/>
          <w:highlight w:val="none"/>
          <w:lang w:val="en-US" w:eastAsia="zh-CN"/>
        </w:rPr>
        <w:t>-2S4地块（不含基坑支护及土石方部分）</w:t>
      </w:r>
    </w:p>
    <w:p w14:paraId="668F42D7">
      <w:pPr>
        <w:spacing w:line="360" w:lineRule="auto"/>
        <w:ind w:firstLine="649" w:firstLineChars="202"/>
        <w:jc w:val="center"/>
        <w:rPr>
          <w:b/>
          <w:bCs/>
          <w:color w:val="auto"/>
          <w:sz w:val="32"/>
          <w:szCs w:val="32"/>
          <w:highlight w:val="none"/>
        </w:rPr>
      </w:pPr>
      <w:r>
        <w:rPr>
          <w:rFonts w:hint="eastAsia"/>
          <w:b/>
          <w:bCs/>
          <w:color w:val="auto"/>
          <w:sz w:val="32"/>
          <w:szCs w:val="32"/>
          <w:highlight w:val="none"/>
          <w:lang w:val="en-US"/>
        </w:rPr>
        <w:t>工程</w:t>
      </w:r>
      <w:r>
        <w:rPr>
          <w:rFonts w:hint="eastAsia"/>
          <w:b/>
          <w:bCs/>
          <w:color w:val="auto"/>
          <w:sz w:val="32"/>
          <w:szCs w:val="32"/>
          <w:highlight w:val="none"/>
        </w:rPr>
        <w:t>勘察费计算表</w:t>
      </w:r>
    </w:p>
    <w:p w14:paraId="2A991027">
      <w:pPr>
        <w:spacing w:line="114" w:lineRule="exact"/>
        <w:rPr>
          <w:color w:val="auto"/>
          <w:sz w:val="24"/>
          <w:highlight w:val="none"/>
        </w:rPr>
      </w:pPr>
    </w:p>
    <w:tbl>
      <w:tblPr>
        <w:tblStyle w:val="30"/>
        <w:tblpPr w:leftFromText="180" w:rightFromText="180" w:vertAnchor="text" w:tblpY="1"/>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2940"/>
        <w:gridCol w:w="2428"/>
        <w:gridCol w:w="3092"/>
      </w:tblGrid>
      <w:tr w14:paraId="5E4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5310BF14">
            <w:pPr>
              <w:spacing w:line="239" w:lineRule="exact"/>
              <w:ind w:left="100"/>
              <w:rPr>
                <w:b/>
                <w:bCs/>
                <w:color w:val="auto"/>
                <w:highlight w:val="none"/>
              </w:rPr>
            </w:pPr>
            <w:r>
              <w:rPr>
                <w:rFonts w:hint="eastAsia"/>
                <w:b/>
                <w:bCs/>
                <w:color w:val="auto"/>
                <w:highlight w:val="none"/>
              </w:rPr>
              <w:t>序号</w:t>
            </w:r>
          </w:p>
        </w:tc>
        <w:tc>
          <w:tcPr>
            <w:tcW w:w="2940" w:type="dxa"/>
            <w:vAlign w:val="center"/>
          </w:tcPr>
          <w:p w14:paraId="513FF120">
            <w:pPr>
              <w:spacing w:line="239" w:lineRule="exact"/>
              <w:ind w:left="1120"/>
              <w:rPr>
                <w:b/>
                <w:bCs/>
                <w:color w:val="auto"/>
                <w:highlight w:val="none"/>
                <w:lang w:val="en-US"/>
              </w:rPr>
            </w:pPr>
            <w:r>
              <w:rPr>
                <w:rFonts w:hint="eastAsia"/>
                <w:b/>
                <w:bCs/>
                <w:color w:val="auto"/>
                <w:highlight w:val="none"/>
                <w:lang w:val="en-US"/>
              </w:rPr>
              <w:t>分项</w:t>
            </w:r>
          </w:p>
        </w:tc>
        <w:tc>
          <w:tcPr>
            <w:tcW w:w="2428" w:type="dxa"/>
            <w:vAlign w:val="center"/>
          </w:tcPr>
          <w:p w14:paraId="68C4D8DA">
            <w:pPr>
              <w:spacing w:line="0" w:lineRule="atLeast"/>
              <w:jc w:val="center"/>
              <w:rPr>
                <w:b/>
                <w:bCs/>
                <w:color w:val="auto"/>
                <w:sz w:val="23"/>
                <w:highlight w:val="none"/>
              </w:rPr>
            </w:pPr>
            <w:r>
              <w:rPr>
                <w:rFonts w:hint="eastAsia"/>
                <w:b/>
                <w:bCs/>
                <w:color w:val="auto"/>
                <w:highlight w:val="none"/>
              </w:rPr>
              <w:t>投标值</w:t>
            </w:r>
          </w:p>
        </w:tc>
        <w:tc>
          <w:tcPr>
            <w:tcW w:w="3092" w:type="dxa"/>
            <w:vAlign w:val="center"/>
          </w:tcPr>
          <w:p w14:paraId="1219BA4E">
            <w:pPr>
              <w:spacing w:line="239" w:lineRule="exact"/>
              <w:ind w:right="1496"/>
              <w:jc w:val="right"/>
              <w:rPr>
                <w:b/>
                <w:bCs/>
                <w:color w:val="auto"/>
                <w:highlight w:val="none"/>
              </w:rPr>
            </w:pPr>
            <w:r>
              <w:rPr>
                <w:rFonts w:hint="eastAsia"/>
                <w:b/>
                <w:bCs/>
                <w:color w:val="auto"/>
                <w:highlight w:val="none"/>
              </w:rPr>
              <w:t>备注</w:t>
            </w:r>
          </w:p>
        </w:tc>
      </w:tr>
      <w:tr w14:paraId="0424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7938ADE3">
            <w:pPr>
              <w:spacing w:line="239" w:lineRule="exact"/>
              <w:ind w:left="100"/>
              <w:rPr>
                <w:color w:val="auto"/>
                <w:highlight w:val="none"/>
              </w:rPr>
            </w:pPr>
            <w:r>
              <w:rPr>
                <w:rFonts w:hint="eastAsia"/>
                <w:color w:val="auto"/>
                <w:highlight w:val="none"/>
              </w:rPr>
              <w:t>1</w:t>
            </w:r>
          </w:p>
        </w:tc>
        <w:tc>
          <w:tcPr>
            <w:tcW w:w="2940" w:type="dxa"/>
            <w:vAlign w:val="center"/>
          </w:tcPr>
          <w:p w14:paraId="425FDC48">
            <w:pPr>
              <w:spacing w:line="239" w:lineRule="exact"/>
              <w:ind w:left="100"/>
              <w:rPr>
                <w:color w:val="auto"/>
                <w:highlight w:val="none"/>
              </w:rPr>
            </w:pPr>
            <w:r>
              <w:rPr>
                <w:rFonts w:hint="eastAsia"/>
                <w:color w:val="auto"/>
                <w:highlight w:val="none"/>
              </w:rPr>
              <w:t>工程勘察（不含超前钻）</w:t>
            </w:r>
          </w:p>
        </w:tc>
        <w:tc>
          <w:tcPr>
            <w:tcW w:w="2428" w:type="dxa"/>
            <w:vAlign w:val="center"/>
          </w:tcPr>
          <w:p w14:paraId="62910407">
            <w:pPr>
              <w:spacing w:line="0" w:lineRule="atLeast"/>
              <w:rPr>
                <w:color w:val="auto"/>
                <w:highlight w:val="none"/>
              </w:rPr>
            </w:pPr>
          </w:p>
        </w:tc>
        <w:tc>
          <w:tcPr>
            <w:tcW w:w="3092" w:type="dxa"/>
            <w:vAlign w:val="center"/>
          </w:tcPr>
          <w:p w14:paraId="1217A95E">
            <w:pPr>
              <w:spacing w:line="0" w:lineRule="atLeast"/>
              <w:rPr>
                <w:color w:val="auto"/>
                <w:highlight w:val="none"/>
                <w:lang w:val="en-US"/>
              </w:rPr>
            </w:pPr>
            <w:r>
              <w:rPr>
                <w:rFonts w:hint="eastAsia"/>
                <w:color w:val="auto"/>
                <w:highlight w:val="none"/>
                <w:lang w:val="en-US"/>
              </w:rPr>
              <w:t>1=1.1</w:t>
            </w:r>
            <w:r>
              <w:rPr>
                <w:rFonts w:hint="eastAsia"/>
                <w:color w:val="auto"/>
                <w:highlight w:val="none"/>
              </w:rPr>
              <w:t>×</w:t>
            </w:r>
            <w:r>
              <w:rPr>
                <w:rFonts w:hint="eastAsia"/>
                <w:color w:val="auto"/>
                <w:highlight w:val="none"/>
                <w:lang w:val="en-US"/>
              </w:rPr>
              <w:t>1.2</w:t>
            </w:r>
          </w:p>
        </w:tc>
      </w:tr>
      <w:tr w14:paraId="4E92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7735A5AD">
            <w:pPr>
              <w:spacing w:line="239" w:lineRule="exact"/>
              <w:ind w:left="100"/>
              <w:rPr>
                <w:color w:val="auto"/>
                <w:highlight w:val="none"/>
                <w:lang w:val="en-US"/>
              </w:rPr>
            </w:pPr>
            <w:r>
              <w:rPr>
                <w:rFonts w:hint="eastAsia"/>
                <w:color w:val="auto"/>
                <w:highlight w:val="none"/>
                <w:lang w:val="en-US"/>
              </w:rPr>
              <w:t>1.1</w:t>
            </w:r>
          </w:p>
        </w:tc>
        <w:tc>
          <w:tcPr>
            <w:tcW w:w="2940" w:type="dxa"/>
            <w:vAlign w:val="center"/>
          </w:tcPr>
          <w:p w14:paraId="21DD2830">
            <w:pPr>
              <w:spacing w:line="239" w:lineRule="exact"/>
              <w:ind w:left="100"/>
              <w:rPr>
                <w:color w:val="auto"/>
                <w:highlight w:val="none"/>
              </w:rPr>
            </w:pPr>
            <w:r>
              <w:rPr>
                <w:rFonts w:hint="eastAsia"/>
                <w:color w:val="auto"/>
                <w:highlight w:val="none"/>
              </w:rPr>
              <w:t>每米综合包干单价（元）</w:t>
            </w:r>
          </w:p>
        </w:tc>
        <w:tc>
          <w:tcPr>
            <w:tcW w:w="2428" w:type="dxa"/>
            <w:vAlign w:val="center"/>
          </w:tcPr>
          <w:p w14:paraId="7F7B3C4E">
            <w:pPr>
              <w:spacing w:line="0" w:lineRule="atLeast"/>
              <w:rPr>
                <w:color w:val="auto"/>
                <w:highlight w:val="none"/>
              </w:rPr>
            </w:pPr>
          </w:p>
        </w:tc>
        <w:tc>
          <w:tcPr>
            <w:tcW w:w="3092" w:type="dxa"/>
            <w:vAlign w:val="center"/>
          </w:tcPr>
          <w:p w14:paraId="4221478E">
            <w:pPr>
              <w:spacing w:line="0" w:lineRule="atLeast"/>
              <w:rPr>
                <w:color w:val="auto"/>
                <w:highlight w:val="none"/>
              </w:rPr>
            </w:pPr>
            <w:r>
              <w:rPr>
                <w:rFonts w:hint="eastAsia"/>
                <w:color w:val="auto"/>
                <w:sz w:val="21"/>
                <w:szCs w:val="21"/>
                <w:highlight w:val="none"/>
              </w:rPr>
              <w:t>投标单位自</w:t>
            </w:r>
            <w:r>
              <w:rPr>
                <w:rFonts w:hint="eastAsia"/>
                <w:color w:val="auto"/>
                <w:sz w:val="21"/>
                <w:szCs w:val="21"/>
                <w:highlight w:val="none"/>
                <w:lang w:val="en-US"/>
              </w:rPr>
              <w:t>行</w:t>
            </w:r>
            <w:r>
              <w:rPr>
                <w:rFonts w:hint="eastAsia"/>
                <w:color w:val="auto"/>
                <w:sz w:val="21"/>
                <w:szCs w:val="21"/>
                <w:highlight w:val="none"/>
              </w:rPr>
              <w:t>填报</w:t>
            </w:r>
          </w:p>
        </w:tc>
      </w:tr>
      <w:tr w14:paraId="4ED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7A2B046E">
            <w:pPr>
              <w:spacing w:line="239" w:lineRule="exact"/>
              <w:ind w:left="100"/>
              <w:rPr>
                <w:color w:val="auto"/>
                <w:highlight w:val="none"/>
              </w:rPr>
            </w:pPr>
            <w:r>
              <w:rPr>
                <w:rFonts w:hint="eastAsia"/>
                <w:color w:val="auto"/>
                <w:highlight w:val="none"/>
                <w:lang w:val="en-US"/>
              </w:rPr>
              <w:t>1.</w:t>
            </w:r>
            <w:r>
              <w:rPr>
                <w:rFonts w:hint="eastAsia"/>
                <w:color w:val="auto"/>
                <w:highlight w:val="none"/>
              </w:rPr>
              <w:t>2</w:t>
            </w:r>
          </w:p>
        </w:tc>
        <w:tc>
          <w:tcPr>
            <w:tcW w:w="2940" w:type="dxa"/>
            <w:vAlign w:val="center"/>
          </w:tcPr>
          <w:p w14:paraId="6E202621">
            <w:pPr>
              <w:spacing w:line="239" w:lineRule="exact"/>
              <w:ind w:left="100"/>
              <w:rPr>
                <w:color w:val="auto"/>
                <w:highlight w:val="none"/>
              </w:rPr>
            </w:pPr>
            <w:r>
              <w:rPr>
                <w:rFonts w:hint="eastAsia"/>
                <w:color w:val="auto"/>
                <w:highlight w:val="none"/>
              </w:rPr>
              <w:t>暂定工程量（米）</w:t>
            </w:r>
          </w:p>
        </w:tc>
        <w:tc>
          <w:tcPr>
            <w:tcW w:w="2428" w:type="dxa"/>
            <w:vAlign w:val="center"/>
          </w:tcPr>
          <w:p w14:paraId="1658EF83">
            <w:pPr>
              <w:spacing w:line="0" w:lineRule="atLeast"/>
              <w:jc w:val="center"/>
              <w:rPr>
                <w:rFonts w:hint="default" w:eastAsia="宋体"/>
                <w:color w:val="auto"/>
                <w:highlight w:val="none"/>
                <w:lang w:val="en-US" w:eastAsia="zh-CN"/>
              </w:rPr>
            </w:pPr>
            <w:r>
              <w:rPr>
                <w:rFonts w:hint="eastAsia"/>
                <w:color w:val="auto"/>
                <w:highlight w:val="none"/>
                <w:u w:val="single"/>
                <w:lang w:val="en-US" w:eastAsia="zh-CN"/>
              </w:rPr>
              <w:t>31</w:t>
            </w:r>
            <w:r>
              <w:rPr>
                <w:rFonts w:hint="eastAsia"/>
                <w:color w:val="auto"/>
                <w:highlight w:val="none"/>
                <w:u w:val="single"/>
                <w:lang w:val="en-US"/>
              </w:rPr>
              <w:t>00</w:t>
            </w:r>
            <w:r>
              <w:rPr>
                <w:rFonts w:hint="eastAsia"/>
                <w:color w:val="auto"/>
                <w:highlight w:val="none"/>
                <w:u w:val="single"/>
                <w:lang w:val="en-US" w:eastAsia="zh-CN"/>
              </w:rPr>
              <w:t>.00</w:t>
            </w:r>
          </w:p>
        </w:tc>
        <w:tc>
          <w:tcPr>
            <w:tcW w:w="3092" w:type="dxa"/>
            <w:vAlign w:val="center"/>
          </w:tcPr>
          <w:p w14:paraId="74F851BF">
            <w:pPr>
              <w:spacing w:line="0" w:lineRule="atLeast"/>
              <w:rPr>
                <w:color w:val="auto"/>
                <w:highlight w:val="none"/>
              </w:rPr>
            </w:pPr>
            <w:r>
              <w:rPr>
                <w:rFonts w:hint="eastAsia"/>
                <w:color w:val="auto"/>
                <w:highlight w:val="none"/>
              </w:rPr>
              <w:t>暂定工程量</w:t>
            </w:r>
          </w:p>
        </w:tc>
      </w:tr>
      <w:tr w14:paraId="35A7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67E9258F">
            <w:pPr>
              <w:spacing w:line="239" w:lineRule="exact"/>
              <w:ind w:left="100"/>
              <w:rPr>
                <w:color w:val="auto"/>
                <w:highlight w:val="none"/>
                <w:lang w:val="en-US"/>
              </w:rPr>
            </w:pPr>
            <w:r>
              <w:rPr>
                <w:rFonts w:hint="eastAsia"/>
                <w:color w:val="auto"/>
                <w:highlight w:val="none"/>
                <w:lang w:val="en-US"/>
              </w:rPr>
              <w:t>2</w:t>
            </w:r>
          </w:p>
        </w:tc>
        <w:tc>
          <w:tcPr>
            <w:tcW w:w="2940" w:type="dxa"/>
            <w:vAlign w:val="center"/>
          </w:tcPr>
          <w:p w14:paraId="0232C4A1">
            <w:pPr>
              <w:spacing w:line="239" w:lineRule="exact"/>
              <w:ind w:left="100"/>
              <w:rPr>
                <w:color w:val="auto"/>
                <w:highlight w:val="none"/>
                <w:lang w:val="en-US"/>
              </w:rPr>
            </w:pPr>
            <w:r>
              <w:rPr>
                <w:rFonts w:hint="eastAsia"/>
                <w:color w:val="auto"/>
                <w:highlight w:val="none"/>
                <w:lang w:val="en-US"/>
              </w:rPr>
              <w:t>超前钻</w:t>
            </w:r>
          </w:p>
        </w:tc>
        <w:tc>
          <w:tcPr>
            <w:tcW w:w="2428" w:type="dxa"/>
            <w:vAlign w:val="center"/>
          </w:tcPr>
          <w:p w14:paraId="0586D6AD">
            <w:pPr>
              <w:spacing w:line="0" w:lineRule="atLeast"/>
              <w:jc w:val="center"/>
              <w:rPr>
                <w:color w:val="auto"/>
                <w:highlight w:val="none"/>
                <w:lang w:val="en-US"/>
              </w:rPr>
            </w:pPr>
          </w:p>
        </w:tc>
        <w:tc>
          <w:tcPr>
            <w:tcW w:w="3092" w:type="dxa"/>
            <w:vAlign w:val="center"/>
          </w:tcPr>
          <w:p w14:paraId="140766E6">
            <w:pPr>
              <w:spacing w:line="0" w:lineRule="atLeast"/>
              <w:rPr>
                <w:color w:val="auto"/>
                <w:highlight w:val="none"/>
                <w:lang w:val="en-US"/>
              </w:rPr>
            </w:pPr>
            <w:r>
              <w:rPr>
                <w:rFonts w:hint="eastAsia"/>
                <w:color w:val="auto"/>
                <w:highlight w:val="none"/>
                <w:lang w:val="en-US"/>
              </w:rPr>
              <w:t>2=2.1</w:t>
            </w:r>
            <w:r>
              <w:rPr>
                <w:rFonts w:hint="eastAsia"/>
                <w:color w:val="auto"/>
                <w:highlight w:val="none"/>
              </w:rPr>
              <w:t>×</w:t>
            </w:r>
            <w:r>
              <w:rPr>
                <w:rFonts w:hint="eastAsia"/>
                <w:color w:val="auto"/>
                <w:highlight w:val="none"/>
                <w:lang w:val="en-US"/>
              </w:rPr>
              <w:t>2.2</w:t>
            </w:r>
          </w:p>
        </w:tc>
      </w:tr>
      <w:tr w14:paraId="5273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0ABB126E">
            <w:pPr>
              <w:spacing w:line="239" w:lineRule="exact"/>
              <w:ind w:left="100"/>
              <w:rPr>
                <w:color w:val="auto"/>
                <w:highlight w:val="none"/>
                <w:lang w:val="en-US"/>
              </w:rPr>
            </w:pPr>
            <w:r>
              <w:rPr>
                <w:rFonts w:hint="eastAsia"/>
                <w:color w:val="auto"/>
                <w:highlight w:val="none"/>
                <w:lang w:val="en-US"/>
              </w:rPr>
              <w:t>2.1</w:t>
            </w:r>
          </w:p>
        </w:tc>
        <w:tc>
          <w:tcPr>
            <w:tcW w:w="2940" w:type="dxa"/>
            <w:shd w:val="clear" w:color="auto" w:fill="auto"/>
            <w:vAlign w:val="center"/>
          </w:tcPr>
          <w:p w14:paraId="1CA76DC6">
            <w:pPr>
              <w:spacing w:line="239" w:lineRule="exact"/>
              <w:ind w:left="100"/>
              <w:rPr>
                <w:color w:val="auto"/>
                <w:highlight w:val="none"/>
              </w:rPr>
            </w:pPr>
            <w:r>
              <w:rPr>
                <w:rFonts w:hint="eastAsia"/>
                <w:color w:val="auto"/>
                <w:highlight w:val="none"/>
              </w:rPr>
              <w:t>每米综合包干单价（元）</w:t>
            </w:r>
          </w:p>
        </w:tc>
        <w:tc>
          <w:tcPr>
            <w:tcW w:w="2428" w:type="dxa"/>
            <w:vAlign w:val="center"/>
          </w:tcPr>
          <w:p w14:paraId="4A136CC9">
            <w:pPr>
              <w:spacing w:line="0" w:lineRule="atLeast"/>
              <w:jc w:val="center"/>
              <w:rPr>
                <w:color w:val="auto"/>
                <w:highlight w:val="none"/>
                <w:lang w:val="en-US"/>
              </w:rPr>
            </w:pPr>
          </w:p>
        </w:tc>
        <w:tc>
          <w:tcPr>
            <w:tcW w:w="3092" w:type="dxa"/>
            <w:vAlign w:val="center"/>
          </w:tcPr>
          <w:p w14:paraId="0B53B2DC">
            <w:pPr>
              <w:spacing w:line="0" w:lineRule="atLeast"/>
              <w:rPr>
                <w:color w:val="auto"/>
                <w:highlight w:val="none"/>
              </w:rPr>
            </w:pPr>
            <w:r>
              <w:rPr>
                <w:rFonts w:hint="eastAsia"/>
                <w:color w:val="auto"/>
                <w:sz w:val="21"/>
                <w:szCs w:val="21"/>
                <w:highlight w:val="none"/>
              </w:rPr>
              <w:t>投标单位自</w:t>
            </w:r>
            <w:r>
              <w:rPr>
                <w:rFonts w:hint="eastAsia"/>
                <w:color w:val="auto"/>
                <w:sz w:val="21"/>
                <w:szCs w:val="21"/>
                <w:highlight w:val="none"/>
                <w:lang w:val="en-US"/>
              </w:rPr>
              <w:t>行</w:t>
            </w:r>
            <w:r>
              <w:rPr>
                <w:rFonts w:hint="eastAsia"/>
                <w:color w:val="auto"/>
                <w:sz w:val="21"/>
                <w:szCs w:val="21"/>
                <w:highlight w:val="none"/>
              </w:rPr>
              <w:t>填报</w:t>
            </w:r>
          </w:p>
        </w:tc>
      </w:tr>
      <w:tr w14:paraId="11E4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79C2DC36">
            <w:pPr>
              <w:spacing w:line="239" w:lineRule="exact"/>
              <w:ind w:left="100"/>
              <w:rPr>
                <w:color w:val="auto"/>
                <w:highlight w:val="none"/>
                <w:lang w:val="en-US"/>
              </w:rPr>
            </w:pPr>
            <w:r>
              <w:rPr>
                <w:rFonts w:hint="eastAsia"/>
                <w:color w:val="auto"/>
                <w:highlight w:val="none"/>
                <w:lang w:val="en-US"/>
              </w:rPr>
              <w:t>2.2</w:t>
            </w:r>
          </w:p>
        </w:tc>
        <w:tc>
          <w:tcPr>
            <w:tcW w:w="2940" w:type="dxa"/>
            <w:shd w:val="clear" w:color="auto" w:fill="auto"/>
            <w:vAlign w:val="center"/>
          </w:tcPr>
          <w:p w14:paraId="421289CA">
            <w:pPr>
              <w:spacing w:line="239" w:lineRule="exact"/>
              <w:ind w:left="100"/>
              <w:rPr>
                <w:color w:val="auto"/>
                <w:highlight w:val="none"/>
              </w:rPr>
            </w:pPr>
            <w:r>
              <w:rPr>
                <w:rFonts w:hint="eastAsia"/>
                <w:color w:val="auto"/>
                <w:highlight w:val="none"/>
              </w:rPr>
              <w:t>暂定工程量（米）</w:t>
            </w:r>
          </w:p>
        </w:tc>
        <w:tc>
          <w:tcPr>
            <w:tcW w:w="2428" w:type="dxa"/>
            <w:vAlign w:val="center"/>
          </w:tcPr>
          <w:p w14:paraId="4D461ACD">
            <w:pPr>
              <w:spacing w:line="0" w:lineRule="atLeast"/>
              <w:jc w:val="center"/>
              <w:rPr>
                <w:color w:val="auto"/>
                <w:highlight w:val="none"/>
                <w:lang w:val="en-US"/>
              </w:rPr>
            </w:pPr>
            <w:r>
              <w:rPr>
                <w:rFonts w:hint="eastAsia"/>
                <w:color w:val="auto"/>
                <w:highlight w:val="none"/>
                <w:u w:val="single"/>
                <w:lang w:val="en-US"/>
              </w:rPr>
              <w:t>4500</w:t>
            </w:r>
            <w:r>
              <w:rPr>
                <w:rFonts w:hint="eastAsia"/>
                <w:color w:val="auto"/>
                <w:highlight w:val="none"/>
                <w:u w:val="single"/>
                <w:lang w:val="en-US" w:eastAsia="zh-CN"/>
              </w:rPr>
              <w:t>.00</w:t>
            </w:r>
            <w:r>
              <w:rPr>
                <w:rFonts w:hint="eastAsia"/>
                <w:color w:val="auto"/>
                <w:highlight w:val="none"/>
                <w:u w:val="none"/>
                <w:lang w:val="en-US"/>
              </w:rPr>
              <w:t xml:space="preserve">     </w:t>
            </w:r>
          </w:p>
        </w:tc>
        <w:tc>
          <w:tcPr>
            <w:tcW w:w="3092" w:type="dxa"/>
            <w:vAlign w:val="center"/>
          </w:tcPr>
          <w:p w14:paraId="471D7F95">
            <w:pPr>
              <w:spacing w:line="0" w:lineRule="atLeast"/>
              <w:rPr>
                <w:color w:val="auto"/>
                <w:highlight w:val="none"/>
              </w:rPr>
            </w:pPr>
            <w:r>
              <w:rPr>
                <w:rFonts w:hint="eastAsia"/>
                <w:color w:val="auto"/>
                <w:highlight w:val="none"/>
              </w:rPr>
              <w:t>暂定工程量</w:t>
            </w:r>
          </w:p>
        </w:tc>
      </w:tr>
      <w:tr w14:paraId="096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3A925024">
            <w:pPr>
              <w:spacing w:line="239" w:lineRule="exact"/>
              <w:ind w:left="100"/>
              <w:rPr>
                <w:color w:val="auto"/>
                <w:highlight w:val="none"/>
              </w:rPr>
            </w:pPr>
            <w:r>
              <w:rPr>
                <w:rFonts w:hint="eastAsia"/>
                <w:color w:val="auto"/>
                <w:highlight w:val="none"/>
              </w:rPr>
              <w:t>3</w:t>
            </w:r>
          </w:p>
        </w:tc>
        <w:tc>
          <w:tcPr>
            <w:tcW w:w="2940" w:type="dxa"/>
            <w:vAlign w:val="center"/>
          </w:tcPr>
          <w:p w14:paraId="25859ED2">
            <w:pPr>
              <w:spacing w:line="239" w:lineRule="exact"/>
              <w:ind w:left="100"/>
              <w:rPr>
                <w:color w:val="auto"/>
                <w:highlight w:val="none"/>
              </w:rPr>
            </w:pPr>
            <w:r>
              <w:rPr>
                <w:rFonts w:hint="eastAsia"/>
                <w:color w:val="auto"/>
                <w:highlight w:val="none"/>
                <w:lang w:val="en-US"/>
              </w:rPr>
              <w:t>工程</w:t>
            </w:r>
            <w:r>
              <w:rPr>
                <w:rFonts w:hint="eastAsia"/>
                <w:color w:val="auto"/>
                <w:highlight w:val="none"/>
              </w:rPr>
              <w:t>勘察费（元）</w:t>
            </w:r>
          </w:p>
        </w:tc>
        <w:tc>
          <w:tcPr>
            <w:tcW w:w="2428" w:type="dxa"/>
            <w:vAlign w:val="center"/>
          </w:tcPr>
          <w:p w14:paraId="05F27DFD">
            <w:pPr>
              <w:spacing w:line="0" w:lineRule="atLeast"/>
              <w:rPr>
                <w:color w:val="auto"/>
                <w:highlight w:val="none"/>
              </w:rPr>
            </w:pPr>
          </w:p>
        </w:tc>
        <w:tc>
          <w:tcPr>
            <w:tcW w:w="3092" w:type="dxa"/>
            <w:vAlign w:val="center"/>
          </w:tcPr>
          <w:p w14:paraId="7232A88C">
            <w:pPr>
              <w:spacing w:line="239" w:lineRule="exact"/>
              <w:ind w:right="442"/>
              <w:rPr>
                <w:color w:val="auto"/>
                <w:highlight w:val="none"/>
              </w:rPr>
            </w:pPr>
            <w:r>
              <w:rPr>
                <w:rFonts w:hint="eastAsia"/>
                <w:color w:val="auto"/>
                <w:highlight w:val="none"/>
              </w:rPr>
              <w:t>3=1</w:t>
            </w:r>
            <w:r>
              <w:rPr>
                <w:rFonts w:hint="eastAsia"/>
                <w:color w:val="auto"/>
                <w:highlight w:val="none"/>
                <w:lang w:val="en-US"/>
              </w:rPr>
              <w:t>+</w:t>
            </w:r>
            <w:r>
              <w:rPr>
                <w:rFonts w:hint="eastAsia"/>
                <w:color w:val="auto"/>
                <w:highlight w:val="none"/>
              </w:rPr>
              <w:t>2</w:t>
            </w:r>
          </w:p>
        </w:tc>
      </w:tr>
    </w:tbl>
    <w:p w14:paraId="380B6181">
      <w:pPr>
        <w:spacing w:line="360" w:lineRule="auto"/>
        <w:ind w:right="82"/>
        <w:rPr>
          <w:color w:val="auto"/>
          <w:highlight w:val="none"/>
          <w:lang w:val="en-US"/>
        </w:rPr>
      </w:pPr>
      <w:r>
        <w:rPr>
          <w:rFonts w:hint="eastAsia"/>
          <w:color w:val="auto"/>
          <w:highlight w:val="none"/>
          <w:lang w:val="en-US"/>
        </w:rPr>
        <w:t>注：1、投标阶段，勘察费按招标文件给出的岩土勘察暂定工程量乘以每米综合包干单价计算。每米综合包干单价已包括完成本工程所需的所有勘察工作，包括但不限于岩土勘察、测量、物探等的实物工作收费、进出场费、技术工作收费等全部成本、利润、税金以及风险等。同时对于勘察过程中出现的相关问题需由勘察单位自行解决，包括但不限于借用场地勘探等工作内容，相关费用已包含在综合单价中。</w:t>
      </w:r>
    </w:p>
    <w:p w14:paraId="3C4D6765">
      <w:pPr>
        <w:spacing w:line="360" w:lineRule="auto"/>
        <w:ind w:right="82"/>
        <w:rPr>
          <w:b/>
          <w:bCs/>
          <w:color w:val="auto"/>
          <w:highlight w:val="none"/>
          <w:lang w:val="en-US"/>
        </w:rPr>
      </w:pPr>
      <w:r>
        <w:rPr>
          <w:rFonts w:hint="eastAsia"/>
          <w:b/>
          <w:bCs/>
          <w:color w:val="auto"/>
          <w:highlight w:val="none"/>
          <w:lang w:val="en-US"/>
        </w:rPr>
        <w:t>2、工程勘察(不含超前钻)综合包干单价最高投标限价为150元/米，超前钻综合包干单价最高投标限价为100元/米，综合包干单价超出最高投标限价由评标委员作废标处理。</w:t>
      </w:r>
    </w:p>
    <w:p w14:paraId="2B1EFEBA">
      <w:pPr>
        <w:spacing w:line="360" w:lineRule="auto"/>
        <w:ind w:right="82"/>
        <w:rPr>
          <w:color w:val="auto"/>
          <w:highlight w:val="none"/>
          <w:lang w:val="en-US"/>
        </w:rPr>
      </w:pPr>
    </w:p>
    <w:p w14:paraId="18502828">
      <w:pPr>
        <w:spacing w:line="360" w:lineRule="auto"/>
        <w:rPr>
          <w:rFonts w:hint="eastAsia"/>
          <w:b/>
          <w:bCs/>
          <w:color w:val="auto"/>
          <w:sz w:val="28"/>
          <w:szCs w:val="28"/>
          <w:highlight w:val="none"/>
        </w:rPr>
      </w:pPr>
    </w:p>
    <w:p w14:paraId="0B559D60">
      <w:pPr>
        <w:spacing w:line="360" w:lineRule="auto"/>
        <w:rPr>
          <w:rFonts w:hint="eastAsia"/>
          <w:b/>
          <w:bCs/>
          <w:color w:val="auto"/>
          <w:sz w:val="28"/>
          <w:szCs w:val="28"/>
          <w:highlight w:val="none"/>
        </w:rPr>
      </w:pPr>
    </w:p>
    <w:p w14:paraId="50A88D02">
      <w:pPr>
        <w:spacing w:line="360" w:lineRule="auto"/>
        <w:rPr>
          <w:rFonts w:hint="eastAsia"/>
          <w:b/>
          <w:bCs/>
          <w:color w:val="auto"/>
          <w:sz w:val="28"/>
          <w:szCs w:val="28"/>
          <w:highlight w:val="none"/>
        </w:rPr>
      </w:pPr>
    </w:p>
    <w:p w14:paraId="4DE6C9D2">
      <w:pPr>
        <w:spacing w:line="360" w:lineRule="auto"/>
        <w:rPr>
          <w:rFonts w:hint="eastAsia"/>
          <w:b/>
          <w:bCs/>
          <w:color w:val="auto"/>
          <w:sz w:val="28"/>
          <w:szCs w:val="28"/>
          <w:highlight w:val="none"/>
        </w:rPr>
      </w:pPr>
    </w:p>
    <w:p w14:paraId="60309454">
      <w:pPr>
        <w:spacing w:line="360" w:lineRule="auto"/>
        <w:rPr>
          <w:rFonts w:hint="eastAsia"/>
          <w:b/>
          <w:bCs/>
          <w:color w:val="auto"/>
          <w:sz w:val="28"/>
          <w:szCs w:val="28"/>
          <w:highlight w:val="none"/>
        </w:rPr>
      </w:pPr>
    </w:p>
    <w:p w14:paraId="2A30359F">
      <w:pPr>
        <w:spacing w:line="360" w:lineRule="auto"/>
        <w:rPr>
          <w:rFonts w:hint="eastAsia"/>
          <w:b/>
          <w:bCs/>
          <w:color w:val="auto"/>
          <w:sz w:val="28"/>
          <w:szCs w:val="28"/>
          <w:highlight w:val="none"/>
        </w:rPr>
      </w:pPr>
    </w:p>
    <w:p w14:paraId="47B98721">
      <w:pPr>
        <w:spacing w:line="360" w:lineRule="auto"/>
        <w:rPr>
          <w:rFonts w:hint="eastAsia"/>
          <w:b/>
          <w:bCs/>
          <w:color w:val="auto"/>
          <w:sz w:val="28"/>
          <w:szCs w:val="28"/>
          <w:highlight w:val="none"/>
        </w:rPr>
      </w:pPr>
    </w:p>
    <w:p w14:paraId="565B9BC4">
      <w:pPr>
        <w:spacing w:line="360" w:lineRule="auto"/>
        <w:rPr>
          <w:rFonts w:hint="eastAsia"/>
          <w:b/>
          <w:bCs/>
          <w:color w:val="auto"/>
          <w:sz w:val="28"/>
          <w:szCs w:val="28"/>
          <w:highlight w:val="none"/>
        </w:rPr>
      </w:pPr>
    </w:p>
    <w:p w14:paraId="67061C79">
      <w:pPr>
        <w:spacing w:line="360" w:lineRule="auto"/>
        <w:rPr>
          <w:rFonts w:hint="eastAsia"/>
          <w:b/>
          <w:bCs/>
          <w:color w:val="auto"/>
          <w:sz w:val="28"/>
          <w:szCs w:val="28"/>
          <w:highlight w:val="none"/>
        </w:rPr>
      </w:pPr>
    </w:p>
    <w:p w14:paraId="2C3D13C2">
      <w:pPr>
        <w:spacing w:line="360" w:lineRule="auto"/>
        <w:rPr>
          <w:b/>
          <w:bCs/>
          <w:color w:val="auto"/>
          <w:sz w:val="28"/>
          <w:szCs w:val="28"/>
          <w:highlight w:val="none"/>
        </w:rPr>
      </w:pPr>
      <w:r>
        <w:rPr>
          <w:rFonts w:hint="eastAsia"/>
          <w:b/>
          <w:bCs/>
          <w:color w:val="auto"/>
          <w:sz w:val="28"/>
          <w:szCs w:val="28"/>
          <w:highlight w:val="none"/>
        </w:rPr>
        <w:t>附件三</w:t>
      </w:r>
      <w:r>
        <w:rPr>
          <w:rFonts w:hint="eastAsia"/>
          <w:b/>
          <w:bCs/>
          <w:color w:val="auto"/>
          <w:sz w:val="28"/>
          <w:szCs w:val="28"/>
          <w:highlight w:val="none"/>
          <w:lang w:val="en-US"/>
        </w:rPr>
        <w:t>S4地块</w:t>
      </w:r>
      <w:r>
        <w:rPr>
          <w:rFonts w:hint="eastAsia"/>
          <w:b/>
          <w:bCs/>
          <w:color w:val="auto"/>
          <w:sz w:val="28"/>
          <w:szCs w:val="28"/>
          <w:highlight w:val="none"/>
          <w:lang w:val="en-US" w:eastAsia="zh-CN"/>
        </w:rPr>
        <w:t>（不含基坑支护及土石方部分）</w:t>
      </w:r>
    </w:p>
    <w:p w14:paraId="7B7B7D41">
      <w:pPr>
        <w:spacing w:line="360" w:lineRule="auto"/>
        <w:ind w:firstLine="649" w:firstLineChars="202"/>
        <w:jc w:val="center"/>
        <w:rPr>
          <w:rFonts w:hint="eastAsia"/>
          <w:b/>
          <w:bCs/>
          <w:color w:val="auto"/>
          <w:sz w:val="32"/>
          <w:szCs w:val="32"/>
          <w:highlight w:val="none"/>
        </w:rPr>
      </w:pPr>
      <w:r>
        <w:rPr>
          <w:rFonts w:hint="eastAsia"/>
          <w:b/>
          <w:bCs/>
          <w:color w:val="auto"/>
          <w:sz w:val="32"/>
          <w:szCs w:val="32"/>
          <w:highlight w:val="none"/>
        </w:rPr>
        <w:t>BIM应用费计算表</w:t>
      </w:r>
    </w:p>
    <w:tbl>
      <w:tblPr>
        <w:tblStyle w:val="30"/>
        <w:tblpPr w:leftFromText="180" w:rightFromText="180" w:vertAnchor="text" w:tblpY="1"/>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256"/>
        <w:gridCol w:w="2122"/>
        <w:gridCol w:w="3082"/>
      </w:tblGrid>
      <w:tr w14:paraId="7BB9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2F2640D4">
            <w:pPr>
              <w:spacing w:line="239" w:lineRule="exact"/>
              <w:ind w:left="100"/>
              <w:rPr>
                <w:b/>
                <w:bCs/>
                <w:color w:val="auto"/>
                <w:highlight w:val="none"/>
              </w:rPr>
            </w:pPr>
            <w:r>
              <w:rPr>
                <w:rFonts w:hint="eastAsia"/>
                <w:b/>
                <w:bCs/>
                <w:color w:val="auto"/>
                <w:highlight w:val="none"/>
              </w:rPr>
              <w:t>序号</w:t>
            </w:r>
          </w:p>
        </w:tc>
        <w:tc>
          <w:tcPr>
            <w:tcW w:w="3256" w:type="dxa"/>
            <w:vAlign w:val="center"/>
          </w:tcPr>
          <w:p w14:paraId="6991CB85">
            <w:pPr>
              <w:spacing w:line="239" w:lineRule="exact"/>
              <w:ind w:left="1120"/>
              <w:rPr>
                <w:b/>
                <w:bCs/>
                <w:color w:val="auto"/>
                <w:highlight w:val="none"/>
                <w:lang w:val="en-US"/>
              </w:rPr>
            </w:pPr>
            <w:r>
              <w:rPr>
                <w:rFonts w:hint="eastAsia"/>
                <w:b/>
                <w:bCs/>
                <w:color w:val="auto"/>
                <w:highlight w:val="none"/>
                <w:lang w:val="en-US"/>
              </w:rPr>
              <w:t>分项</w:t>
            </w:r>
          </w:p>
        </w:tc>
        <w:tc>
          <w:tcPr>
            <w:tcW w:w="2122" w:type="dxa"/>
            <w:vAlign w:val="center"/>
          </w:tcPr>
          <w:p w14:paraId="1939AA99">
            <w:pPr>
              <w:spacing w:line="0" w:lineRule="atLeast"/>
              <w:jc w:val="center"/>
              <w:rPr>
                <w:b/>
                <w:bCs/>
                <w:color w:val="auto"/>
                <w:sz w:val="23"/>
                <w:highlight w:val="none"/>
              </w:rPr>
            </w:pPr>
            <w:r>
              <w:rPr>
                <w:rFonts w:hint="eastAsia"/>
                <w:b/>
                <w:bCs/>
                <w:color w:val="auto"/>
                <w:highlight w:val="none"/>
              </w:rPr>
              <w:t>投标值</w:t>
            </w:r>
          </w:p>
        </w:tc>
        <w:tc>
          <w:tcPr>
            <w:tcW w:w="3082" w:type="dxa"/>
            <w:vAlign w:val="center"/>
          </w:tcPr>
          <w:p w14:paraId="54527E08">
            <w:pPr>
              <w:spacing w:line="239" w:lineRule="exact"/>
              <w:ind w:right="1496"/>
              <w:jc w:val="right"/>
              <w:rPr>
                <w:b/>
                <w:bCs/>
                <w:color w:val="auto"/>
                <w:highlight w:val="none"/>
              </w:rPr>
            </w:pPr>
            <w:r>
              <w:rPr>
                <w:rFonts w:hint="eastAsia"/>
                <w:b/>
                <w:bCs/>
                <w:color w:val="auto"/>
                <w:highlight w:val="none"/>
              </w:rPr>
              <w:t>备注</w:t>
            </w:r>
          </w:p>
        </w:tc>
      </w:tr>
      <w:tr w14:paraId="5BA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23DC4F4B">
            <w:pPr>
              <w:spacing w:line="239" w:lineRule="exact"/>
              <w:jc w:val="center"/>
              <w:rPr>
                <w:color w:val="auto"/>
                <w:highlight w:val="none"/>
                <w:lang w:val="en-US"/>
              </w:rPr>
            </w:pPr>
            <w:r>
              <w:rPr>
                <w:rFonts w:hint="eastAsia"/>
                <w:color w:val="auto"/>
                <w:highlight w:val="none"/>
                <w:lang w:val="en-US"/>
              </w:rPr>
              <w:t>1</w:t>
            </w:r>
          </w:p>
        </w:tc>
        <w:tc>
          <w:tcPr>
            <w:tcW w:w="3256" w:type="dxa"/>
            <w:vAlign w:val="center"/>
          </w:tcPr>
          <w:p w14:paraId="55DAABF7">
            <w:pPr>
              <w:spacing w:line="239" w:lineRule="exact"/>
              <w:ind w:left="100"/>
              <w:rPr>
                <w:color w:val="auto"/>
                <w:highlight w:val="none"/>
              </w:rPr>
            </w:pPr>
            <w:r>
              <w:rPr>
                <w:rFonts w:hint="eastAsia"/>
                <w:color w:val="auto"/>
                <w:highlight w:val="none"/>
              </w:rPr>
              <w:t>计算基础(建筑面积)（</w:t>
            </w:r>
            <w:r>
              <w:rPr>
                <w:rFonts w:hint="eastAsia"/>
                <w:color w:val="auto"/>
                <w:highlight w:val="none"/>
                <w:lang w:val="en-US" w:eastAsia="zh-CN"/>
              </w:rPr>
              <w:t>平方米</w:t>
            </w:r>
            <w:r>
              <w:rPr>
                <w:rFonts w:hint="eastAsia"/>
                <w:color w:val="auto"/>
                <w:highlight w:val="none"/>
              </w:rPr>
              <w:t>）</w:t>
            </w:r>
          </w:p>
        </w:tc>
        <w:tc>
          <w:tcPr>
            <w:tcW w:w="2122" w:type="dxa"/>
            <w:vAlign w:val="center"/>
          </w:tcPr>
          <w:p w14:paraId="4103F3A7">
            <w:pPr>
              <w:spacing w:line="0" w:lineRule="atLeast"/>
              <w:jc w:val="center"/>
              <w:rPr>
                <w:rFonts w:hint="default" w:eastAsia="宋体"/>
                <w:color w:val="auto"/>
                <w:highlight w:val="none"/>
                <w:lang w:val="en-US" w:eastAsia="zh-CN"/>
              </w:rPr>
            </w:pPr>
            <w:r>
              <w:rPr>
                <w:rFonts w:hint="eastAsia"/>
                <w:color w:val="auto"/>
                <w:highlight w:val="none"/>
                <w:lang w:val="en-US"/>
              </w:rPr>
              <w:t>277823</w:t>
            </w:r>
            <w:r>
              <w:rPr>
                <w:rFonts w:hint="eastAsia"/>
                <w:color w:val="auto"/>
                <w:highlight w:val="none"/>
                <w:lang w:val="en-US" w:eastAsia="zh-CN"/>
              </w:rPr>
              <w:t>.00</w:t>
            </w:r>
          </w:p>
        </w:tc>
        <w:tc>
          <w:tcPr>
            <w:tcW w:w="3082" w:type="dxa"/>
            <w:vAlign w:val="center"/>
          </w:tcPr>
          <w:p w14:paraId="4FA72E1A">
            <w:pPr>
              <w:spacing w:line="0" w:lineRule="atLeast"/>
              <w:rPr>
                <w:color w:val="auto"/>
                <w:highlight w:val="none"/>
              </w:rPr>
            </w:pPr>
            <w:r>
              <w:rPr>
                <w:rFonts w:hint="eastAsia"/>
                <w:color w:val="auto"/>
                <w:highlight w:val="none"/>
              </w:rPr>
              <w:t>暂定工程量</w:t>
            </w:r>
          </w:p>
        </w:tc>
      </w:tr>
      <w:tr w14:paraId="30EB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346FF253">
            <w:pPr>
              <w:spacing w:line="239" w:lineRule="exact"/>
              <w:jc w:val="center"/>
              <w:rPr>
                <w:color w:val="auto"/>
                <w:highlight w:val="none"/>
                <w:lang w:val="en-US"/>
              </w:rPr>
            </w:pPr>
            <w:r>
              <w:rPr>
                <w:rFonts w:hint="eastAsia"/>
                <w:color w:val="auto"/>
                <w:highlight w:val="none"/>
                <w:lang w:val="en-US"/>
              </w:rPr>
              <w:t>2</w:t>
            </w:r>
          </w:p>
        </w:tc>
        <w:tc>
          <w:tcPr>
            <w:tcW w:w="3256" w:type="dxa"/>
            <w:vAlign w:val="center"/>
          </w:tcPr>
          <w:p w14:paraId="45B022FC">
            <w:pPr>
              <w:spacing w:line="239" w:lineRule="exact"/>
              <w:ind w:left="100"/>
              <w:rPr>
                <w:color w:val="auto"/>
                <w:highlight w:val="none"/>
              </w:rPr>
            </w:pPr>
            <w:r>
              <w:rPr>
                <w:rFonts w:hint="eastAsia"/>
                <w:color w:val="auto"/>
                <w:highlight w:val="none"/>
              </w:rPr>
              <w:t>综合包干单价（元）</w:t>
            </w:r>
          </w:p>
        </w:tc>
        <w:tc>
          <w:tcPr>
            <w:tcW w:w="2122" w:type="dxa"/>
            <w:vAlign w:val="center"/>
          </w:tcPr>
          <w:p w14:paraId="113AE64E">
            <w:pPr>
              <w:spacing w:line="0" w:lineRule="atLeast"/>
              <w:jc w:val="center"/>
              <w:rPr>
                <w:color w:val="auto"/>
                <w:highlight w:val="none"/>
                <w:lang w:val="en-US"/>
              </w:rPr>
            </w:pPr>
          </w:p>
        </w:tc>
        <w:tc>
          <w:tcPr>
            <w:tcW w:w="3082" w:type="dxa"/>
            <w:vAlign w:val="center"/>
          </w:tcPr>
          <w:p w14:paraId="1BA20020">
            <w:pPr>
              <w:spacing w:line="0" w:lineRule="atLeast"/>
              <w:rPr>
                <w:color w:val="auto"/>
                <w:highlight w:val="none"/>
              </w:rPr>
            </w:pPr>
            <w:r>
              <w:rPr>
                <w:rFonts w:hint="eastAsia"/>
                <w:color w:val="auto"/>
                <w:sz w:val="21"/>
                <w:szCs w:val="21"/>
                <w:highlight w:val="none"/>
              </w:rPr>
              <w:t>投标单位自</w:t>
            </w:r>
            <w:r>
              <w:rPr>
                <w:rFonts w:hint="eastAsia"/>
                <w:color w:val="auto"/>
                <w:sz w:val="21"/>
                <w:szCs w:val="21"/>
                <w:highlight w:val="none"/>
                <w:lang w:val="en-US"/>
              </w:rPr>
              <w:t>行</w:t>
            </w:r>
            <w:r>
              <w:rPr>
                <w:rFonts w:hint="eastAsia"/>
                <w:color w:val="auto"/>
                <w:sz w:val="21"/>
                <w:szCs w:val="21"/>
                <w:highlight w:val="none"/>
              </w:rPr>
              <w:t>填报</w:t>
            </w:r>
          </w:p>
        </w:tc>
      </w:tr>
      <w:tr w14:paraId="780D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60" w:type="dxa"/>
            <w:vAlign w:val="center"/>
          </w:tcPr>
          <w:p w14:paraId="508D17A7">
            <w:pPr>
              <w:spacing w:line="239" w:lineRule="exact"/>
              <w:jc w:val="center"/>
              <w:rPr>
                <w:color w:val="auto"/>
                <w:highlight w:val="none"/>
                <w:lang w:val="en-US"/>
              </w:rPr>
            </w:pPr>
            <w:r>
              <w:rPr>
                <w:rFonts w:hint="eastAsia"/>
                <w:color w:val="auto"/>
                <w:highlight w:val="none"/>
                <w:lang w:val="en-US"/>
              </w:rPr>
              <w:t>3</w:t>
            </w:r>
          </w:p>
        </w:tc>
        <w:tc>
          <w:tcPr>
            <w:tcW w:w="3256" w:type="dxa"/>
            <w:vAlign w:val="center"/>
          </w:tcPr>
          <w:p w14:paraId="4FD13583">
            <w:pPr>
              <w:spacing w:line="239" w:lineRule="exact"/>
              <w:ind w:left="100"/>
              <w:rPr>
                <w:color w:val="auto"/>
                <w:highlight w:val="none"/>
              </w:rPr>
            </w:pPr>
            <w:r>
              <w:rPr>
                <w:rFonts w:hint="eastAsia"/>
                <w:color w:val="auto"/>
                <w:highlight w:val="none"/>
              </w:rPr>
              <w:t>BIM应用费（元）</w:t>
            </w:r>
          </w:p>
        </w:tc>
        <w:tc>
          <w:tcPr>
            <w:tcW w:w="2122" w:type="dxa"/>
            <w:vAlign w:val="center"/>
          </w:tcPr>
          <w:p w14:paraId="27FEC63F">
            <w:pPr>
              <w:spacing w:line="0" w:lineRule="atLeast"/>
              <w:jc w:val="center"/>
              <w:rPr>
                <w:color w:val="auto"/>
                <w:highlight w:val="none"/>
              </w:rPr>
            </w:pPr>
          </w:p>
        </w:tc>
        <w:tc>
          <w:tcPr>
            <w:tcW w:w="3082" w:type="dxa"/>
            <w:vAlign w:val="center"/>
          </w:tcPr>
          <w:p w14:paraId="740828B0">
            <w:pPr>
              <w:spacing w:line="239" w:lineRule="exact"/>
              <w:ind w:right="10"/>
              <w:rPr>
                <w:color w:val="auto"/>
                <w:highlight w:val="none"/>
                <w:lang w:val="en-US"/>
              </w:rPr>
            </w:pPr>
            <w:r>
              <w:rPr>
                <w:rFonts w:hint="eastAsia"/>
                <w:color w:val="auto"/>
                <w:highlight w:val="none"/>
                <w:lang w:val="en-US"/>
              </w:rPr>
              <w:t>3</w:t>
            </w:r>
            <w:r>
              <w:rPr>
                <w:rFonts w:hint="eastAsia"/>
                <w:color w:val="auto"/>
                <w:highlight w:val="none"/>
              </w:rPr>
              <w:t>=1×</w:t>
            </w:r>
            <w:r>
              <w:rPr>
                <w:rFonts w:hint="eastAsia"/>
                <w:color w:val="auto"/>
                <w:highlight w:val="none"/>
                <w:lang w:val="en-US"/>
              </w:rPr>
              <w:t>2</w:t>
            </w:r>
          </w:p>
        </w:tc>
      </w:tr>
    </w:tbl>
    <w:p w14:paraId="4813E450">
      <w:pPr>
        <w:spacing w:line="360" w:lineRule="auto"/>
        <w:ind w:right="82"/>
        <w:rPr>
          <w:b/>
          <w:bCs/>
          <w:color w:val="auto"/>
          <w:highlight w:val="none"/>
          <w:lang w:val="en-US"/>
        </w:rPr>
        <w:sectPr>
          <w:pgSz w:w="12240" w:h="15840"/>
          <w:pgMar w:top="1134" w:right="1417" w:bottom="1134" w:left="1417" w:header="0" w:footer="841" w:gutter="0"/>
          <w:cols w:space="720" w:num="1"/>
        </w:sectPr>
      </w:pPr>
      <w:r>
        <w:rPr>
          <w:rFonts w:hint="eastAsia"/>
          <w:color w:val="auto"/>
          <w:highlight w:val="none"/>
          <w:lang w:val="en-US"/>
        </w:rPr>
        <w:t>注：</w:t>
      </w:r>
      <w:r>
        <w:rPr>
          <w:rFonts w:hint="eastAsia"/>
          <w:color w:val="auto"/>
          <w:highlight w:val="none"/>
        </w:rPr>
        <w:t>BIM应用费综合包干单价</w:t>
      </w:r>
      <w:r>
        <w:rPr>
          <w:rFonts w:hint="eastAsia"/>
          <w:color w:val="auto"/>
          <w:highlight w:val="none"/>
          <w:lang w:val="en-US"/>
        </w:rPr>
        <w:t>不超过3.5元/平方米，</w:t>
      </w:r>
      <w:r>
        <w:rPr>
          <w:rFonts w:hint="eastAsia"/>
          <w:b/>
          <w:bCs/>
          <w:color w:val="auto"/>
          <w:highlight w:val="none"/>
          <w:lang w:val="en-US"/>
        </w:rPr>
        <w:t>综合包干单价超出最高投标限价由评标委员作废标处理</w:t>
      </w:r>
      <w:r>
        <w:rPr>
          <w:rFonts w:hint="eastAsia"/>
          <w:color w:val="auto"/>
          <w:highlight w:val="none"/>
          <w:lang w:val="en-US"/>
        </w:rPr>
        <w:t>。</w:t>
      </w:r>
    </w:p>
    <w:p w14:paraId="3E2A9BEB">
      <w:pPr>
        <w:pStyle w:val="4"/>
        <w:rPr>
          <w:color w:val="auto"/>
          <w:highlight w:val="none"/>
        </w:rPr>
      </w:pPr>
      <w:bookmarkStart w:id="194" w:name="_bookmark205"/>
      <w:bookmarkEnd w:id="194"/>
      <w:bookmarkStart w:id="195" w:name="_bookmark206"/>
      <w:bookmarkEnd w:id="195"/>
      <w:bookmarkStart w:id="196" w:name="_bookmark203"/>
      <w:bookmarkEnd w:id="196"/>
      <w:bookmarkStart w:id="197" w:name="_Toc186743418"/>
      <w:bookmarkStart w:id="198" w:name="_Toc188025918"/>
      <w:r>
        <w:rPr>
          <w:rFonts w:hint="eastAsia"/>
          <w:color w:val="auto"/>
          <w:highlight w:val="none"/>
          <w:lang w:val="en-US"/>
        </w:rPr>
        <w:t>六、</w:t>
      </w:r>
      <w:r>
        <w:rPr>
          <w:rFonts w:hint="eastAsia"/>
          <w:color w:val="auto"/>
          <w:highlight w:val="none"/>
        </w:rPr>
        <w:t>拟委任的主要人员汇总表</w:t>
      </w:r>
      <w:bookmarkEnd w:id="197"/>
      <w:bookmarkEnd w:id="198"/>
    </w:p>
    <w:tbl>
      <w:tblPr>
        <w:tblStyle w:val="36"/>
        <w:tblW w:w="0" w:type="auto"/>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1418"/>
        <w:gridCol w:w="1063"/>
        <w:gridCol w:w="925"/>
        <w:gridCol w:w="743"/>
        <w:gridCol w:w="1190"/>
        <w:gridCol w:w="745"/>
        <w:gridCol w:w="916"/>
        <w:gridCol w:w="1190"/>
      </w:tblGrid>
      <w:tr w14:paraId="651A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vMerge w:val="restart"/>
          </w:tcPr>
          <w:p w14:paraId="03AC4B76">
            <w:pPr>
              <w:pStyle w:val="38"/>
              <w:spacing w:line="360" w:lineRule="auto"/>
              <w:ind w:left="196" w:right="82"/>
              <w:rPr>
                <w:color w:val="auto"/>
                <w:sz w:val="21"/>
                <w:highlight w:val="none"/>
              </w:rPr>
            </w:pPr>
            <w:r>
              <w:rPr>
                <w:rFonts w:hint="eastAsia"/>
                <w:color w:val="auto"/>
                <w:sz w:val="21"/>
                <w:highlight w:val="none"/>
              </w:rPr>
              <w:t>序号</w:t>
            </w:r>
          </w:p>
        </w:tc>
        <w:tc>
          <w:tcPr>
            <w:tcW w:w="1418" w:type="dxa"/>
            <w:vMerge w:val="restart"/>
          </w:tcPr>
          <w:p w14:paraId="03D78D1E">
            <w:pPr>
              <w:pStyle w:val="38"/>
              <w:spacing w:line="360" w:lineRule="auto"/>
              <w:ind w:left="110" w:right="82"/>
              <w:rPr>
                <w:color w:val="auto"/>
                <w:sz w:val="21"/>
                <w:highlight w:val="none"/>
              </w:rPr>
            </w:pPr>
            <w:r>
              <w:rPr>
                <w:rFonts w:hint="eastAsia"/>
                <w:color w:val="auto"/>
                <w:sz w:val="21"/>
                <w:highlight w:val="none"/>
              </w:rPr>
              <w:t>本项目任职</w:t>
            </w:r>
          </w:p>
        </w:tc>
        <w:tc>
          <w:tcPr>
            <w:tcW w:w="1063" w:type="dxa"/>
            <w:vMerge w:val="restart"/>
          </w:tcPr>
          <w:p w14:paraId="7F4D618E">
            <w:pPr>
              <w:pStyle w:val="38"/>
              <w:spacing w:line="360" w:lineRule="auto"/>
              <w:ind w:left="285" w:right="82"/>
              <w:rPr>
                <w:color w:val="auto"/>
                <w:sz w:val="21"/>
                <w:highlight w:val="none"/>
              </w:rPr>
            </w:pPr>
            <w:r>
              <w:rPr>
                <w:rFonts w:hint="eastAsia"/>
                <w:color w:val="auto"/>
                <w:sz w:val="21"/>
                <w:highlight w:val="none"/>
              </w:rPr>
              <w:t>姓名</w:t>
            </w:r>
          </w:p>
        </w:tc>
        <w:tc>
          <w:tcPr>
            <w:tcW w:w="925" w:type="dxa"/>
            <w:vMerge w:val="restart"/>
          </w:tcPr>
          <w:p w14:paraId="56A4847D">
            <w:pPr>
              <w:pStyle w:val="38"/>
              <w:spacing w:line="360" w:lineRule="auto"/>
              <w:ind w:left="194" w:right="82"/>
              <w:rPr>
                <w:color w:val="auto"/>
                <w:sz w:val="21"/>
                <w:highlight w:val="none"/>
              </w:rPr>
            </w:pPr>
            <w:r>
              <w:rPr>
                <w:rFonts w:hint="eastAsia"/>
                <w:color w:val="auto"/>
                <w:sz w:val="21"/>
                <w:highlight w:val="none"/>
              </w:rPr>
              <w:t>职称</w:t>
            </w:r>
          </w:p>
        </w:tc>
        <w:tc>
          <w:tcPr>
            <w:tcW w:w="743" w:type="dxa"/>
            <w:vMerge w:val="restart"/>
          </w:tcPr>
          <w:p w14:paraId="007B8BA7">
            <w:pPr>
              <w:pStyle w:val="38"/>
              <w:spacing w:line="360" w:lineRule="auto"/>
              <w:ind w:left="136" w:right="82"/>
              <w:rPr>
                <w:color w:val="auto"/>
                <w:sz w:val="21"/>
                <w:highlight w:val="none"/>
              </w:rPr>
            </w:pPr>
            <w:r>
              <w:rPr>
                <w:rFonts w:hint="eastAsia"/>
                <w:color w:val="auto"/>
                <w:sz w:val="21"/>
                <w:highlight w:val="none"/>
              </w:rPr>
              <w:t>专业</w:t>
            </w:r>
          </w:p>
        </w:tc>
        <w:tc>
          <w:tcPr>
            <w:tcW w:w="2851" w:type="dxa"/>
            <w:gridSpan w:val="3"/>
          </w:tcPr>
          <w:p w14:paraId="1EA929C9">
            <w:pPr>
              <w:pStyle w:val="38"/>
              <w:spacing w:line="360" w:lineRule="auto"/>
              <w:ind w:left="410" w:right="82"/>
              <w:rPr>
                <w:color w:val="auto"/>
                <w:sz w:val="21"/>
                <w:highlight w:val="none"/>
              </w:rPr>
            </w:pPr>
            <w:r>
              <w:rPr>
                <w:rFonts w:hint="eastAsia"/>
                <w:color w:val="auto"/>
                <w:sz w:val="21"/>
                <w:highlight w:val="none"/>
              </w:rPr>
              <w:t>执业或职业资格证明</w:t>
            </w:r>
          </w:p>
        </w:tc>
        <w:tc>
          <w:tcPr>
            <w:tcW w:w="1190" w:type="dxa"/>
          </w:tcPr>
          <w:p w14:paraId="5AB4CCA0">
            <w:pPr>
              <w:pStyle w:val="38"/>
              <w:spacing w:line="360" w:lineRule="auto"/>
              <w:ind w:left="355" w:right="82"/>
              <w:rPr>
                <w:color w:val="auto"/>
                <w:sz w:val="21"/>
                <w:highlight w:val="none"/>
              </w:rPr>
            </w:pPr>
            <w:r>
              <w:rPr>
                <w:rFonts w:hint="eastAsia"/>
                <w:color w:val="auto"/>
                <w:sz w:val="21"/>
                <w:highlight w:val="none"/>
              </w:rPr>
              <w:t>备注</w:t>
            </w:r>
          </w:p>
        </w:tc>
      </w:tr>
      <w:tr w14:paraId="4F4D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vMerge w:val="continue"/>
            <w:tcBorders>
              <w:top w:val="nil"/>
            </w:tcBorders>
          </w:tcPr>
          <w:p w14:paraId="573C43DE">
            <w:pPr>
              <w:spacing w:line="360" w:lineRule="auto"/>
              <w:ind w:right="82"/>
              <w:rPr>
                <w:color w:val="auto"/>
                <w:sz w:val="2"/>
                <w:szCs w:val="2"/>
                <w:highlight w:val="none"/>
              </w:rPr>
            </w:pPr>
          </w:p>
        </w:tc>
        <w:tc>
          <w:tcPr>
            <w:tcW w:w="1418" w:type="dxa"/>
            <w:vMerge w:val="continue"/>
            <w:tcBorders>
              <w:top w:val="nil"/>
            </w:tcBorders>
          </w:tcPr>
          <w:p w14:paraId="3E04708B">
            <w:pPr>
              <w:spacing w:line="360" w:lineRule="auto"/>
              <w:ind w:right="82"/>
              <w:rPr>
                <w:color w:val="auto"/>
                <w:sz w:val="2"/>
                <w:szCs w:val="2"/>
                <w:highlight w:val="none"/>
              </w:rPr>
            </w:pPr>
          </w:p>
        </w:tc>
        <w:tc>
          <w:tcPr>
            <w:tcW w:w="1063" w:type="dxa"/>
            <w:vMerge w:val="continue"/>
            <w:tcBorders>
              <w:top w:val="nil"/>
            </w:tcBorders>
          </w:tcPr>
          <w:p w14:paraId="4B5E569E">
            <w:pPr>
              <w:spacing w:line="360" w:lineRule="auto"/>
              <w:ind w:right="82"/>
              <w:rPr>
                <w:color w:val="auto"/>
                <w:sz w:val="2"/>
                <w:szCs w:val="2"/>
                <w:highlight w:val="none"/>
              </w:rPr>
            </w:pPr>
          </w:p>
        </w:tc>
        <w:tc>
          <w:tcPr>
            <w:tcW w:w="925" w:type="dxa"/>
            <w:vMerge w:val="continue"/>
            <w:tcBorders>
              <w:top w:val="nil"/>
            </w:tcBorders>
          </w:tcPr>
          <w:p w14:paraId="7D2DC83B">
            <w:pPr>
              <w:spacing w:line="360" w:lineRule="auto"/>
              <w:ind w:right="82"/>
              <w:rPr>
                <w:color w:val="auto"/>
                <w:sz w:val="2"/>
                <w:szCs w:val="2"/>
                <w:highlight w:val="none"/>
              </w:rPr>
            </w:pPr>
          </w:p>
        </w:tc>
        <w:tc>
          <w:tcPr>
            <w:tcW w:w="743" w:type="dxa"/>
            <w:vMerge w:val="continue"/>
            <w:tcBorders>
              <w:top w:val="nil"/>
            </w:tcBorders>
          </w:tcPr>
          <w:p w14:paraId="606781A8">
            <w:pPr>
              <w:spacing w:line="360" w:lineRule="auto"/>
              <w:ind w:right="82"/>
              <w:rPr>
                <w:color w:val="auto"/>
                <w:sz w:val="2"/>
                <w:szCs w:val="2"/>
                <w:highlight w:val="none"/>
              </w:rPr>
            </w:pPr>
          </w:p>
        </w:tc>
        <w:tc>
          <w:tcPr>
            <w:tcW w:w="1190" w:type="dxa"/>
          </w:tcPr>
          <w:p w14:paraId="7DE5FE8B">
            <w:pPr>
              <w:pStyle w:val="38"/>
              <w:spacing w:line="360" w:lineRule="auto"/>
              <w:ind w:left="146" w:right="82"/>
              <w:rPr>
                <w:color w:val="auto"/>
                <w:sz w:val="21"/>
                <w:highlight w:val="none"/>
              </w:rPr>
            </w:pPr>
            <w:r>
              <w:rPr>
                <w:rFonts w:hint="eastAsia"/>
                <w:color w:val="auto"/>
                <w:sz w:val="21"/>
                <w:highlight w:val="none"/>
              </w:rPr>
              <w:t>证书名称</w:t>
            </w:r>
          </w:p>
        </w:tc>
        <w:tc>
          <w:tcPr>
            <w:tcW w:w="745" w:type="dxa"/>
          </w:tcPr>
          <w:p w14:paraId="7B6305A4">
            <w:pPr>
              <w:pStyle w:val="38"/>
              <w:spacing w:line="360" w:lineRule="auto"/>
              <w:ind w:left="144" w:right="82"/>
              <w:rPr>
                <w:color w:val="auto"/>
                <w:sz w:val="21"/>
                <w:highlight w:val="none"/>
              </w:rPr>
            </w:pPr>
            <w:r>
              <w:rPr>
                <w:rFonts w:hint="eastAsia"/>
                <w:color w:val="auto"/>
                <w:sz w:val="21"/>
                <w:highlight w:val="none"/>
              </w:rPr>
              <w:t>级别</w:t>
            </w:r>
          </w:p>
        </w:tc>
        <w:tc>
          <w:tcPr>
            <w:tcW w:w="916" w:type="dxa"/>
          </w:tcPr>
          <w:p w14:paraId="20DC5B31">
            <w:pPr>
              <w:pStyle w:val="38"/>
              <w:spacing w:line="360" w:lineRule="auto"/>
              <w:ind w:left="226" w:right="82"/>
              <w:rPr>
                <w:color w:val="auto"/>
                <w:sz w:val="21"/>
                <w:highlight w:val="none"/>
              </w:rPr>
            </w:pPr>
            <w:r>
              <w:rPr>
                <w:rFonts w:hint="eastAsia"/>
                <w:color w:val="auto"/>
                <w:sz w:val="21"/>
                <w:highlight w:val="none"/>
              </w:rPr>
              <w:t>证号</w:t>
            </w:r>
          </w:p>
        </w:tc>
        <w:tc>
          <w:tcPr>
            <w:tcW w:w="1190" w:type="dxa"/>
          </w:tcPr>
          <w:p w14:paraId="40A32EF5">
            <w:pPr>
              <w:pStyle w:val="38"/>
              <w:spacing w:line="360" w:lineRule="auto"/>
              <w:ind w:right="82"/>
              <w:rPr>
                <w:color w:val="auto"/>
                <w:highlight w:val="none"/>
              </w:rPr>
            </w:pPr>
          </w:p>
        </w:tc>
      </w:tr>
      <w:tr w14:paraId="66CE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622DC371">
            <w:pPr>
              <w:pStyle w:val="38"/>
              <w:spacing w:line="360" w:lineRule="auto"/>
              <w:ind w:right="82"/>
              <w:rPr>
                <w:color w:val="auto"/>
                <w:highlight w:val="none"/>
              </w:rPr>
            </w:pPr>
          </w:p>
        </w:tc>
        <w:tc>
          <w:tcPr>
            <w:tcW w:w="1418" w:type="dxa"/>
          </w:tcPr>
          <w:p w14:paraId="10AFAEF4">
            <w:pPr>
              <w:pStyle w:val="38"/>
              <w:spacing w:line="360" w:lineRule="auto"/>
              <w:ind w:right="82"/>
              <w:rPr>
                <w:color w:val="auto"/>
                <w:highlight w:val="none"/>
              </w:rPr>
            </w:pPr>
          </w:p>
        </w:tc>
        <w:tc>
          <w:tcPr>
            <w:tcW w:w="1063" w:type="dxa"/>
          </w:tcPr>
          <w:p w14:paraId="3ED78582">
            <w:pPr>
              <w:pStyle w:val="38"/>
              <w:spacing w:line="360" w:lineRule="auto"/>
              <w:ind w:right="82"/>
              <w:rPr>
                <w:color w:val="auto"/>
                <w:highlight w:val="none"/>
              </w:rPr>
            </w:pPr>
          </w:p>
        </w:tc>
        <w:tc>
          <w:tcPr>
            <w:tcW w:w="925" w:type="dxa"/>
          </w:tcPr>
          <w:p w14:paraId="6D298EE9">
            <w:pPr>
              <w:pStyle w:val="38"/>
              <w:spacing w:line="360" w:lineRule="auto"/>
              <w:ind w:right="82"/>
              <w:rPr>
                <w:color w:val="auto"/>
                <w:highlight w:val="none"/>
              </w:rPr>
            </w:pPr>
          </w:p>
        </w:tc>
        <w:tc>
          <w:tcPr>
            <w:tcW w:w="743" w:type="dxa"/>
          </w:tcPr>
          <w:p w14:paraId="6E5C73CF">
            <w:pPr>
              <w:pStyle w:val="38"/>
              <w:spacing w:line="360" w:lineRule="auto"/>
              <w:ind w:right="82"/>
              <w:rPr>
                <w:color w:val="auto"/>
                <w:highlight w:val="none"/>
              </w:rPr>
            </w:pPr>
          </w:p>
        </w:tc>
        <w:tc>
          <w:tcPr>
            <w:tcW w:w="1190" w:type="dxa"/>
          </w:tcPr>
          <w:p w14:paraId="6BD3AD14">
            <w:pPr>
              <w:pStyle w:val="38"/>
              <w:spacing w:line="360" w:lineRule="auto"/>
              <w:ind w:right="82"/>
              <w:rPr>
                <w:color w:val="auto"/>
                <w:highlight w:val="none"/>
              </w:rPr>
            </w:pPr>
          </w:p>
        </w:tc>
        <w:tc>
          <w:tcPr>
            <w:tcW w:w="745" w:type="dxa"/>
          </w:tcPr>
          <w:p w14:paraId="32A3D339">
            <w:pPr>
              <w:pStyle w:val="38"/>
              <w:spacing w:line="360" w:lineRule="auto"/>
              <w:ind w:right="82"/>
              <w:rPr>
                <w:color w:val="auto"/>
                <w:highlight w:val="none"/>
              </w:rPr>
            </w:pPr>
          </w:p>
        </w:tc>
        <w:tc>
          <w:tcPr>
            <w:tcW w:w="916" w:type="dxa"/>
          </w:tcPr>
          <w:p w14:paraId="51EB0E64">
            <w:pPr>
              <w:pStyle w:val="38"/>
              <w:spacing w:line="360" w:lineRule="auto"/>
              <w:ind w:right="82"/>
              <w:rPr>
                <w:color w:val="auto"/>
                <w:highlight w:val="none"/>
              </w:rPr>
            </w:pPr>
          </w:p>
        </w:tc>
        <w:tc>
          <w:tcPr>
            <w:tcW w:w="1190" w:type="dxa"/>
          </w:tcPr>
          <w:p w14:paraId="4194069E">
            <w:pPr>
              <w:pStyle w:val="38"/>
              <w:spacing w:line="360" w:lineRule="auto"/>
              <w:ind w:right="82"/>
              <w:rPr>
                <w:color w:val="auto"/>
                <w:highlight w:val="none"/>
              </w:rPr>
            </w:pPr>
          </w:p>
        </w:tc>
      </w:tr>
      <w:tr w14:paraId="6D5F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2281BD0B">
            <w:pPr>
              <w:pStyle w:val="38"/>
              <w:spacing w:line="360" w:lineRule="auto"/>
              <w:ind w:right="82"/>
              <w:rPr>
                <w:color w:val="auto"/>
                <w:highlight w:val="none"/>
              </w:rPr>
            </w:pPr>
          </w:p>
        </w:tc>
        <w:tc>
          <w:tcPr>
            <w:tcW w:w="1418" w:type="dxa"/>
          </w:tcPr>
          <w:p w14:paraId="663E0804">
            <w:pPr>
              <w:pStyle w:val="38"/>
              <w:spacing w:line="360" w:lineRule="auto"/>
              <w:ind w:right="82"/>
              <w:rPr>
                <w:color w:val="auto"/>
                <w:highlight w:val="none"/>
              </w:rPr>
            </w:pPr>
          </w:p>
        </w:tc>
        <w:tc>
          <w:tcPr>
            <w:tcW w:w="1063" w:type="dxa"/>
          </w:tcPr>
          <w:p w14:paraId="74C6640E">
            <w:pPr>
              <w:pStyle w:val="38"/>
              <w:spacing w:line="360" w:lineRule="auto"/>
              <w:ind w:right="82"/>
              <w:rPr>
                <w:color w:val="auto"/>
                <w:highlight w:val="none"/>
              </w:rPr>
            </w:pPr>
          </w:p>
        </w:tc>
        <w:tc>
          <w:tcPr>
            <w:tcW w:w="925" w:type="dxa"/>
          </w:tcPr>
          <w:p w14:paraId="79F96EC9">
            <w:pPr>
              <w:pStyle w:val="38"/>
              <w:spacing w:line="360" w:lineRule="auto"/>
              <w:ind w:right="82"/>
              <w:rPr>
                <w:color w:val="auto"/>
                <w:highlight w:val="none"/>
              </w:rPr>
            </w:pPr>
          </w:p>
        </w:tc>
        <w:tc>
          <w:tcPr>
            <w:tcW w:w="743" w:type="dxa"/>
          </w:tcPr>
          <w:p w14:paraId="711BFF0A">
            <w:pPr>
              <w:pStyle w:val="38"/>
              <w:spacing w:line="360" w:lineRule="auto"/>
              <w:ind w:right="82"/>
              <w:rPr>
                <w:color w:val="auto"/>
                <w:highlight w:val="none"/>
              </w:rPr>
            </w:pPr>
          </w:p>
        </w:tc>
        <w:tc>
          <w:tcPr>
            <w:tcW w:w="1190" w:type="dxa"/>
          </w:tcPr>
          <w:p w14:paraId="5A1423BC">
            <w:pPr>
              <w:pStyle w:val="38"/>
              <w:spacing w:line="360" w:lineRule="auto"/>
              <w:ind w:right="82"/>
              <w:rPr>
                <w:color w:val="auto"/>
                <w:highlight w:val="none"/>
              </w:rPr>
            </w:pPr>
          </w:p>
        </w:tc>
        <w:tc>
          <w:tcPr>
            <w:tcW w:w="745" w:type="dxa"/>
          </w:tcPr>
          <w:p w14:paraId="51ABBBF0">
            <w:pPr>
              <w:pStyle w:val="38"/>
              <w:spacing w:line="360" w:lineRule="auto"/>
              <w:ind w:right="82"/>
              <w:rPr>
                <w:color w:val="auto"/>
                <w:highlight w:val="none"/>
              </w:rPr>
            </w:pPr>
          </w:p>
        </w:tc>
        <w:tc>
          <w:tcPr>
            <w:tcW w:w="916" w:type="dxa"/>
          </w:tcPr>
          <w:p w14:paraId="4455BB75">
            <w:pPr>
              <w:pStyle w:val="38"/>
              <w:spacing w:line="360" w:lineRule="auto"/>
              <w:ind w:right="82"/>
              <w:rPr>
                <w:color w:val="auto"/>
                <w:highlight w:val="none"/>
              </w:rPr>
            </w:pPr>
          </w:p>
        </w:tc>
        <w:tc>
          <w:tcPr>
            <w:tcW w:w="1190" w:type="dxa"/>
          </w:tcPr>
          <w:p w14:paraId="2805461B">
            <w:pPr>
              <w:pStyle w:val="38"/>
              <w:spacing w:line="360" w:lineRule="auto"/>
              <w:ind w:right="82"/>
              <w:rPr>
                <w:color w:val="auto"/>
                <w:highlight w:val="none"/>
              </w:rPr>
            </w:pPr>
          </w:p>
        </w:tc>
      </w:tr>
      <w:tr w14:paraId="439F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7A75575D">
            <w:pPr>
              <w:pStyle w:val="38"/>
              <w:spacing w:line="360" w:lineRule="auto"/>
              <w:ind w:right="82"/>
              <w:rPr>
                <w:color w:val="auto"/>
                <w:highlight w:val="none"/>
              </w:rPr>
            </w:pPr>
          </w:p>
        </w:tc>
        <w:tc>
          <w:tcPr>
            <w:tcW w:w="1418" w:type="dxa"/>
          </w:tcPr>
          <w:p w14:paraId="02A593FC">
            <w:pPr>
              <w:pStyle w:val="38"/>
              <w:spacing w:line="360" w:lineRule="auto"/>
              <w:ind w:right="82"/>
              <w:rPr>
                <w:color w:val="auto"/>
                <w:highlight w:val="none"/>
              </w:rPr>
            </w:pPr>
          </w:p>
        </w:tc>
        <w:tc>
          <w:tcPr>
            <w:tcW w:w="1063" w:type="dxa"/>
          </w:tcPr>
          <w:p w14:paraId="252ACE24">
            <w:pPr>
              <w:pStyle w:val="38"/>
              <w:spacing w:line="360" w:lineRule="auto"/>
              <w:ind w:right="82"/>
              <w:rPr>
                <w:color w:val="auto"/>
                <w:highlight w:val="none"/>
              </w:rPr>
            </w:pPr>
          </w:p>
        </w:tc>
        <w:tc>
          <w:tcPr>
            <w:tcW w:w="925" w:type="dxa"/>
          </w:tcPr>
          <w:p w14:paraId="7632F945">
            <w:pPr>
              <w:pStyle w:val="38"/>
              <w:spacing w:line="360" w:lineRule="auto"/>
              <w:ind w:right="82"/>
              <w:rPr>
                <w:color w:val="auto"/>
                <w:highlight w:val="none"/>
              </w:rPr>
            </w:pPr>
          </w:p>
        </w:tc>
        <w:tc>
          <w:tcPr>
            <w:tcW w:w="743" w:type="dxa"/>
          </w:tcPr>
          <w:p w14:paraId="1C91B3C5">
            <w:pPr>
              <w:pStyle w:val="38"/>
              <w:spacing w:line="360" w:lineRule="auto"/>
              <w:ind w:right="82"/>
              <w:rPr>
                <w:color w:val="auto"/>
                <w:highlight w:val="none"/>
              </w:rPr>
            </w:pPr>
          </w:p>
        </w:tc>
        <w:tc>
          <w:tcPr>
            <w:tcW w:w="1190" w:type="dxa"/>
          </w:tcPr>
          <w:p w14:paraId="1CAA4F08">
            <w:pPr>
              <w:pStyle w:val="38"/>
              <w:spacing w:line="360" w:lineRule="auto"/>
              <w:ind w:right="82"/>
              <w:rPr>
                <w:color w:val="auto"/>
                <w:highlight w:val="none"/>
              </w:rPr>
            </w:pPr>
          </w:p>
        </w:tc>
        <w:tc>
          <w:tcPr>
            <w:tcW w:w="745" w:type="dxa"/>
          </w:tcPr>
          <w:p w14:paraId="4CA69DCD">
            <w:pPr>
              <w:pStyle w:val="38"/>
              <w:spacing w:line="360" w:lineRule="auto"/>
              <w:ind w:right="82"/>
              <w:rPr>
                <w:color w:val="auto"/>
                <w:highlight w:val="none"/>
              </w:rPr>
            </w:pPr>
          </w:p>
        </w:tc>
        <w:tc>
          <w:tcPr>
            <w:tcW w:w="916" w:type="dxa"/>
          </w:tcPr>
          <w:p w14:paraId="2F00AEA5">
            <w:pPr>
              <w:pStyle w:val="38"/>
              <w:spacing w:line="360" w:lineRule="auto"/>
              <w:ind w:right="82"/>
              <w:rPr>
                <w:color w:val="auto"/>
                <w:highlight w:val="none"/>
              </w:rPr>
            </w:pPr>
          </w:p>
        </w:tc>
        <w:tc>
          <w:tcPr>
            <w:tcW w:w="1190" w:type="dxa"/>
          </w:tcPr>
          <w:p w14:paraId="4838BC5E">
            <w:pPr>
              <w:pStyle w:val="38"/>
              <w:spacing w:line="360" w:lineRule="auto"/>
              <w:ind w:right="82"/>
              <w:rPr>
                <w:color w:val="auto"/>
                <w:highlight w:val="none"/>
              </w:rPr>
            </w:pPr>
          </w:p>
        </w:tc>
      </w:tr>
      <w:tr w14:paraId="66A1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505F987A">
            <w:pPr>
              <w:pStyle w:val="38"/>
              <w:spacing w:line="360" w:lineRule="auto"/>
              <w:ind w:right="82"/>
              <w:rPr>
                <w:color w:val="auto"/>
                <w:highlight w:val="none"/>
              </w:rPr>
            </w:pPr>
          </w:p>
        </w:tc>
        <w:tc>
          <w:tcPr>
            <w:tcW w:w="1418" w:type="dxa"/>
          </w:tcPr>
          <w:p w14:paraId="7E695835">
            <w:pPr>
              <w:pStyle w:val="38"/>
              <w:spacing w:line="360" w:lineRule="auto"/>
              <w:ind w:right="82"/>
              <w:rPr>
                <w:color w:val="auto"/>
                <w:highlight w:val="none"/>
              </w:rPr>
            </w:pPr>
          </w:p>
        </w:tc>
        <w:tc>
          <w:tcPr>
            <w:tcW w:w="1063" w:type="dxa"/>
          </w:tcPr>
          <w:p w14:paraId="2A69EBEE">
            <w:pPr>
              <w:pStyle w:val="38"/>
              <w:spacing w:line="360" w:lineRule="auto"/>
              <w:ind w:right="82"/>
              <w:rPr>
                <w:color w:val="auto"/>
                <w:highlight w:val="none"/>
              </w:rPr>
            </w:pPr>
          </w:p>
        </w:tc>
        <w:tc>
          <w:tcPr>
            <w:tcW w:w="925" w:type="dxa"/>
          </w:tcPr>
          <w:p w14:paraId="3C8CDAE9">
            <w:pPr>
              <w:pStyle w:val="38"/>
              <w:spacing w:line="360" w:lineRule="auto"/>
              <w:ind w:right="82"/>
              <w:rPr>
                <w:color w:val="auto"/>
                <w:highlight w:val="none"/>
              </w:rPr>
            </w:pPr>
          </w:p>
        </w:tc>
        <w:tc>
          <w:tcPr>
            <w:tcW w:w="743" w:type="dxa"/>
          </w:tcPr>
          <w:p w14:paraId="02B6E122">
            <w:pPr>
              <w:pStyle w:val="38"/>
              <w:spacing w:line="360" w:lineRule="auto"/>
              <w:ind w:right="82"/>
              <w:rPr>
                <w:color w:val="auto"/>
                <w:highlight w:val="none"/>
              </w:rPr>
            </w:pPr>
          </w:p>
        </w:tc>
        <w:tc>
          <w:tcPr>
            <w:tcW w:w="1190" w:type="dxa"/>
          </w:tcPr>
          <w:p w14:paraId="3CE78994">
            <w:pPr>
              <w:pStyle w:val="38"/>
              <w:spacing w:line="360" w:lineRule="auto"/>
              <w:ind w:right="82"/>
              <w:rPr>
                <w:color w:val="auto"/>
                <w:highlight w:val="none"/>
              </w:rPr>
            </w:pPr>
          </w:p>
        </w:tc>
        <w:tc>
          <w:tcPr>
            <w:tcW w:w="745" w:type="dxa"/>
          </w:tcPr>
          <w:p w14:paraId="1995BD66">
            <w:pPr>
              <w:pStyle w:val="38"/>
              <w:spacing w:line="360" w:lineRule="auto"/>
              <w:ind w:right="82"/>
              <w:rPr>
                <w:color w:val="auto"/>
                <w:highlight w:val="none"/>
              </w:rPr>
            </w:pPr>
          </w:p>
        </w:tc>
        <w:tc>
          <w:tcPr>
            <w:tcW w:w="916" w:type="dxa"/>
          </w:tcPr>
          <w:p w14:paraId="208FB93D">
            <w:pPr>
              <w:pStyle w:val="38"/>
              <w:spacing w:line="360" w:lineRule="auto"/>
              <w:ind w:right="82"/>
              <w:rPr>
                <w:color w:val="auto"/>
                <w:highlight w:val="none"/>
              </w:rPr>
            </w:pPr>
          </w:p>
        </w:tc>
        <w:tc>
          <w:tcPr>
            <w:tcW w:w="1190" w:type="dxa"/>
          </w:tcPr>
          <w:p w14:paraId="44C22211">
            <w:pPr>
              <w:pStyle w:val="38"/>
              <w:spacing w:line="360" w:lineRule="auto"/>
              <w:ind w:right="82"/>
              <w:rPr>
                <w:color w:val="auto"/>
                <w:highlight w:val="none"/>
              </w:rPr>
            </w:pPr>
          </w:p>
        </w:tc>
      </w:tr>
      <w:tr w14:paraId="6EFB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64CC1C95">
            <w:pPr>
              <w:pStyle w:val="38"/>
              <w:spacing w:line="360" w:lineRule="auto"/>
              <w:ind w:right="82"/>
              <w:rPr>
                <w:color w:val="auto"/>
                <w:highlight w:val="none"/>
              </w:rPr>
            </w:pPr>
          </w:p>
        </w:tc>
        <w:tc>
          <w:tcPr>
            <w:tcW w:w="1418" w:type="dxa"/>
          </w:tcPr>
          <w:p w14:paraId="05716CC7">
            <w:pPr>
              <w:pStyle w:val="38"/>
              <w:spacing w:line="360" w:lineRule="auto"/>
              <w:ind w:right="82"/>
              <w:rPr>
                <w:color w:val="auto"/>
                <w:highlight w:val="none"/>
              </w:rPr>
            </w:pPr>
          </w:p>
        </w:tc>
        <w:tc>
          <w:tcPr>
            <w:tcW w:w="1063" w:type="dxa"/>
          </w:tcPr>
          <w:p w14:paraId="6B66D04D">
            <w:pPr>
              <w:pStyle w:val="38"/>
              <w:spacing w:line="360" w:lineRule="auto"/>
              <w:ind w:right="82"/>
              <w:rPr>
                <w:color w:val="auto"/>
                <w:highlight w:val="none"/>
              </w:rPr>
            </w:pPr>
          </w:p>
        </w:tc>
        <w:tc>
          <w:tcPr>
            <w:tcW w:w="925" w:type="dxa"/>
          </w:tcPr>
          <w:p w14:paraId="62521B26">
            <w:pPr>
              <w:pStyle w:val="38"/>
              <w:spacing w:line="360" w:lineRule="auto"/>
              <w:ind w:right="82"/>
              <w:rPr>
                <w:color w:val="auto"/>
                <w:highlight w:val="none"/>
              </w:rPr>
            </w:pPr>
          </w:p>
        </w:tc>
        <w:tc>
          <w:tcPr>
            <w:tcW w:w="743" w:type="dxa"/>
          </w:tcPr>
          <w:p w14:paraId="02E86058">
            <w:pPr>
              <w:pStyle w:val="38"/>
              <w:spacing w:line="360" w:lineRule="auto"/>
              <w:ind w:right="82"/>
              <w:rPr>
                <w:color w:val="auto"/>
                <w:highlight w:val="none"/>
              </w:rPr>
            </w:pPr>
          </w:p>
        </w:tc>
        <w:tc>
          <w:tcPr>
            <w:tcW w:w="1190" w:type="dxa"/>
          </w:tcPr>
          <w:p w14:paraId="27C4B3C9">
            <w:pPr>
              <w:pStyle w:val="38"/>
              <w:spacing w:line="360" w:lineRule="auto"/>
              <w:ind w:right="82"/>
              <w:rPr>
                <w:color w:val="auto"/>
                <w:highlight w:val="none"/>
              </w:rPr>
            </w:pPr>
          </w:p>
        </w:tc>
        <w:tc>
          <w:tcPr>
            <w:tcW w:w="745" w:type="dxa"/>
          </w:tcPr>
          <w:p w14:paraId="4031F91E">
            <w:pPr>
              <w:pStyle w:val="38"/>
              <w:spacing w:line="360" w:lineRule="auto"/>
              <w:ind w:right="82"/>
              <w:rPr>
                <w:color w:val="auto"/>
                <w:highlight w:val="none"/>
              </w:rPr>
            </w:pPr>
          </w:p>
        </w:tc>
        <w:tc>
          <w:tcPr>
            <w:tcW w:w="916" w:type="dxa"/>
          </w:tcPr>
          <w:p w14:paraId="582ECF3C">
            <w:pPr>
              <w:pStyle w:val="38"/>
              <w:spacing w:line="360" w:lineRule="auto"/>
              <w:ind w:right="82"/>
              <w:rPr>
                <w:color w:val="auto"/>
                <w:highlight w:val="none"/>
              </w:rPr>
            </w:pPr>
          </w:p>
        </w:tc>
        <w:tc>
          <w:tcPr>
            <w:tcW w:w="1190" w:type="dxa"/>
          </w:tcPr>
          <w:p w14:paraId="16D11AC0">
            <w:pPr>
              <w:pStyle w:val="38"/>
              <w:spacing w:line="360" w:lineRule="auto"/>
              <w:ind w:right="82"/>
              <w:rPr>
                <w:color w:val="auto"/>
                <w:highlight w:val="none"/>
              </w:rPr>
            </w:pPr>
          </w:p>
        </w:tc>
      </w:tr>
      <w:tr w14:paraId="143C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50902C59">
            <w:pPr>
              <w:pStyle w:val="38"/>
              <w:spacing w:line="360" w:lineRule="auto"/>
              <w:ind w:right="82"/>
              <w:rPr>
                <w:color w:val="auto"/>
                <w:highlight w:val="none"/>
              </w:rPr>
            </w:pPr>
          </w:p>
        </w:tc>
        <w:tc>
          <w:tcPr>
            <w:tcW w:w="1418" w:type="dxa"/>
          </w:tcPr>
          <w:p w14:paraId="46022461">
            <w:pPr>
              <w:pStyle w:val="38"/>
              <w:spacing w:line="360" w:lineRule="auto"/>
              <w:ind w:right="82"/>
              <w:rPr>
                <w:color w:val="auto"/>
                <w:highlight w:val="none"/>
              </w:rPr>
            </w:pPr>
          </w:p>
        </w:tc>
        <w:tc>
          <w:tcPr>
            <w:tcW w:w="1063" w:type="dxa"/>
          </w:tcPr>
          <w:p w14:paraId="5B3A731B">
            <w:pPr>
              <w:pStyle w:val="38"/>
              <w:spacing w:line="360" w:lineRule="auto"/>
              <w:ind w:right="82"/>
              <w:rPr>
                <w:color w:val="auto"/>
                <w:highlight w:val="none"/>
              </w:rPr>
            </w:pPr>
          </w:p>
        </w:tc>
        <w:tc>
          <w:tcPr>
            <w:tcW w:w="925" w:type="dxa"/>
          </w:tcPr>
          <w:p w14:paraId="6C5EB2CA">
            <w:pPr>
              <w:pStyle w:val="38"/>
              <w:spacing w:line="360" w:lineRule="auto"/>
              <w:ind w:right="82"/>
              <w:rPr>
                <w:color w:val="auto"/>
                <w:highlight w:val="none"/>
              </w:rPr>
            </w:pPr>
          </w:p>
        </w:tc>
        <w:tc>
          <w:tcPr>
            <w:tcW w:w="743" w:type="dxa"/>
          </w:tcPr>
          <w:p w14:paraId="07FDE360">
            <w:pPr>
              <w:pStyle w:val="38"/>
              <w:spacing w:line="360" w:lineRule="auto"/>
              <w:ind w:right="82"/>
              <w:rPr>
                <w:color w:val="auto"/>
                <w:highlight w:val="none"/>
              </w:rPr>
            </w:pPr>
          </w:p>
        </w:tc>
        <w:tc>
          <w:tcPr>
            <w:tcW w:w="1190" w:type="dxa"/>
          </w:tcPr>
          <w:p w14:paraId="3208943F">
            <w:pPr>
              <w:pStyle w:val="38"/>
              <w:spacing w:line="360" w:lineRule="auto"/>
              <w:ind w:right="82"/>
              <w:rPr>
                <w:color w:val="auto"/>
                <w:highlight w:val="none"/>
              </w:rPr>
            </w:pPr>
          </w:p>
        </w:tc>
        <w:tc>
          <w:tcPr>
            <w:tcW w:w="745" w:type="dxa"/>
          </w:tcPr>
          <w:p w14:paraId="0E2BFB79">
            <w:pPr>
              <w:pStyle w:val="38"/>
              <w:spacing w:line="360" w:lineRule="auto"/>
              <w:ind w:right="82"/>
              <w:rPr>
                <w:color w:val="auto"/>
                <w:highlight w:val="none"/>
              </w:rPr>
            </w:pPr>
          </w:p>
        </w:tc>
        <w:tc>
          <w:tcPr>
            <w:tcW w:w="916" w:type="dxa"/>
          </w:tcPr>
          <w:p w14:paraId="485B087B">
            <w:pPr>
              <w:pStyle w:val="38"/>
              <w:spacing w:line="360" w:lineRule="auto"/>
              <w:ind w:right="82"/>
              <w:rPr>
                <w:color w:val="auto"/>
                <w:highlight w:val="none"/>
              </w:rPr>
            </w:pPr>
          </w:p>
        </w:tc>
        <w:tc>
          <w:tcPr>
            <w:tcW w:w="1190" w:type="dxa"/>
          </w:tcPr>
          <w:p w14:paraId="67612103">
            <w:pPr>
              <w:pStyle w:val="38"/>
              <w:spacing w:line="360" w:lineRule="auto"/>
              <w:ind w:right="82"/>
              <w:rPr>
                <w:color w:val="auto"/>
                <w:highlight w:val="none"/>
              </w:rPr>
            </w:pPr>
          </w:p>
        </w:tc>
      </w:tr>
      <w:tr w14:paraId="1E1B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6900F4B7">
            <w:pPr>
              <w:pStyle w:val="38"/>
              <w:spacing w:line="360" w:lineRule="auto"/>
              <w:ind w:right="82"/>
              <w:rPr>
                <w:color w:val="auto"/>
                <w:highlight w:val="none"/>
              </w:rPr>
            </w:pPr>
          </w:p>
        </w:tc>
        <w:tc>
          <w:tcPr>
            <w:tcW w:w="1418" w:type="dxa"/>
          </w:tcPr>
          <w:p w14:paraId="64B9043E">
            <w:pPr>
              <w:pStyle w:val="38"/>
              <w:spacing w:line="360" w:lineRule="auto"/>
              <w:ind w:right="82"/>
              <w:rPr>
                <w:color w:val="auto"/>
                <w:highlight w:val="none"/>
              </w:rPr>
            </w:pPr>
          </w:p>
        </w:tc>
        <w:tc>
          <w:tcPr>
            <w:tcW w:w="1063" w:type="dxa"/>
          </w:tcPr>
          <w:p w14:paraId="28E4B0B7">
            <w:pPr>
              <w:pStyle w:val="38"/>
              <w:spacing w:line="360" w:lineRule="auto"/>
              <w:ind w:right="82"/>
              <w:rPr>
                <w:color w:val="auto"/>
                <w:highlight w:val="none"/>
              </w:rPr>
            </w:pPr>
          </w:p>
        </w:tc>
        <w:tc>
          <w:tcPr>
            <w:tcW w:w="925" w:type="dxa"/>
          </w:tcPr>
          <w:p w14:paraId="685C2F6D">
            <w:pPr>
              <w:pStyle w:val="38"/>
              <w:spacing w:line="360" w:lineRule="auto"/>
              <w:ind w:right="82"/>
              <w:rPr>
                <w:color w:val="auto"/>
                <w:highlight w:val="none"/>
              </w:rPr>
            </w:pPr>
          </w:p>
        </w:tc>
        <w:tc>
          <w:tcPr>
            <w:tcW w:w="743" w:type="dxa"/>
          </w:tcPr>
          <w:p w14:paraId="3394455C">
            <w:pPr>
              <w:pStyle w:val="38"/>
              <w:spacing w:line="360" w:lineRule="auto"/>
              <w:ind w:right="82"/>
              <w:rPr>
                <w:color w:val="auto"/>
                <w:highlight w:val="none"/>
              </w:rPr>
            </w:pPr>
          </w:p>
        </w:tc>
        <w:tc>
          <w:tcPr>
            <w:tcW w:w="1190" w:type="dxa"/>
          </w:tcPr>
          <w:p w14:paraId="5A35AF50">
            <w:pPr>
              <w:pStyle w:val="38"/>
              <w:spacing w:line="360" w:lineRule="auto"/>
              <w:ind w:right="82"/>
              <w:rPr>
                <w:color w:val="auto"/>
                <w:highlight w:val="none"/>
              </w:rPr>
            </w:pPr>
          </w:p>
        </w:tc>
        <w:tc>
          <w:tcPr>
            <w:tcW w:w="745" w:type="dxa"/>
          </w:tcPr>
          <w:p w14:paraId="5893888C">
            <w:pPr>
              <w:pStyle w:val="38"/>
              <w:spacing w:line="360" w:lineRule="auto"/>
              <w:ind w:right="82"/>
              <w:rPr>
                <w:color w:val="auto"/>
                <w:highlight w:val="none"/>
              </w:rPr>
            </w:pPr>
          </w:p>
        </w:tc>
        <w:tc>
          <w:tcPr>
            <w:tcW w:w="916" w:type="dxa"/>
          </w:tcPr>
          <w:p w14:paraId="2EEA3FB2">
            <w:pPr>
              <w:pStyle w:val="38"/>
              <w:spacing w:line="360" w:lineRule="auto"/>
              <w:ind w:right="82"/>
              <w:rPr>
                <w:color w:val="auto"/>
                <w:highlight w:val="none"/>
              </w:rPr>
            </w:pPr>
          </w:p>
        </w:tc>
        <w:tc>
          <w:tcPr>
            <w:tcW w:w="1190" w:type="dxa"/>
          </w:tcPr>
          <w:p w14:paraId="6B9A6B86">
            <w:pPr>
              <w:pStyle w:val="38"/>
              <w:spacing w:line="360" w:lineRule="auto"/>
              <w:ind w:right="82"/>
              <w:rPr>
                <w:color w:val="auto"/>
                <w:highlight w:val="none"/>
              </w:rPr>
            </w:pPr>
          </w:p>
        </w:tc>
      </w:tr>
      <w:tr w14:paraId="154B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2FA1CB48">
            <w:pPr>
              <w:pStyle w:val="38"/>
              <w:spacing w:line="360" w:lineRule="auto"/>
              <w:ind w:right="82"/>
              <w:rPr>
                <w:color w:val="auto"/>
                <w:highlight w:val="none"/>
              </w:rPr>
            </w:pPr>
          </w:p>
        </w:tc>
        <w:tc>
          <w:tcPr>
            <w:tcW w:w="1418" w:type="dxa"/>
          </w:tcPr>
          <w:p w14:paraId="6D006876">
            <w:pPr>
              <w:pStyle w:val="38"/>
              <w:spacing w:line="360" w:lineRule="auto"/>
              <w:ind w:right="82"/>
              <w:rPr>
                <w:color w:val="auto"/>
                <w:highlight w:val="none"/>
              </w:rPr>
            </w:pPr>
          </w:p>
        </w:tc>
        <w:tc>
          <w:tcPr>
            <w:tcW w:w="1063" w:type="dxa"/>
          </w:tcPr>
          <w:p w14:paraId="43B478DE">
            <w:pPr>
              <w:pStyle w:val="38"/>
              <w:spacing w:line="360" w:lineRule="auto"/>
              <w:ind w:right="82"/>
              <w:rPr>
                <w:color w:val="auto"/>
                <w:highlight w:val="none"/>
              </w:rPr>
            </w:pPr>
          </w:p>
        </w:tc>
        <w:tc>
          <w:tcPr>
            <w:tcW w:w="925" w:type="dxa"/>
          </w:tcPr>
          <w:p w14:paraId="7D8DBC2E">
            <w:pPr>
              <w:pStyle w:val="38"/>
              <w:spacing w:line="360" w:lineRule="auto"/>
              <w:ind w:right="82"/>
              <w:rPr>
                <w:color w:val="auto"/>
                <w:highlight w:val="none"/>
              </w:rPr>
            </w:pPr>
          </w:p>
        </w:tc>
        <w:tc>
          <w:tcPr>
            <w:tcW w:w="743" w:type="dxa"/>
          </w:tcPr>
          <w:p w14:paraId="41792141">
            <w:pPr>
              <w:pStyle w:val="38"/>
              <w:spacing w:line="360" w:lineRule="auto"/>
              <w:ind w:right="82"/>
              <w:rPr>
                <w:color w:val="auto"/>
                <w:highlight w:val="none"/>
              </w:rPr>
            </w:pPr>
          </w:p>
        </w:tc>
        <w:tc>
          <w:tcPr>
            <w:tcW w:w="1190" w:type="dxa"/>
          </w:tcPr>
          <w:p w14:paraId="5EFD8DDB">
            <w:pPr>
              <w:pStyle w:val="38"/>
              <w:spacing w:line="360" w:lineRule="auto"/>
              <w:ind w:right="82"/>
              <w:rPr>
                <w:color w:val="auto"/>
                <w:highlight w:val="none"/>
              </w:rPr>
            </w:pPr>
          </w:p>
        </w:tc>
        <w:tc>
          <w:tcPr>
            <w:tcW w:w="745" w:type="dxa"/>
          </w:tcPr>
          <w:p w14:paraId="40380332">
            <w:pPr>
              <w:pStyle w:val="38"/>
              <w:spacing w:line="360" w:lineRule="auto"/>
              <w:ind w:right="82"/>
              <w:rPr>
                <w:color w:val="auto"/>
                <w:highlight w:val="none"/>
              </w:rPr>
            </w:pPr>
          </w:p>
        </w:tc>
        <w:tc>
          <w:tcPr>
            <w:tcW w:w="916" w:type="dxa"/>
          </w:tcPr>
          <w:p w14:paraId="3FDF5993">
            <w:pPr>
              <w:pStyle w:val="38"/>
              <w:spacing w:line="360" w:lineRule="auto"/>
              <w:ind w:right="82"/>
              <w:rPr>
                <w:color w:val="auto"/>
                <w:highlight w:val="none"/>
              </w:rPr>
            </w:pPr>
          </w:p>
        </w:tc>
        <w:tc>
          <w:tcPr>
            <w:tcW w:w="1190" w:type="dxa"/>
          </w:tcPr>
          <w:p w14:paraId="767C3005">
            <w:pPr>
              <w:pStyle w:val="38"/>
              <w:spacing w:line="360" w:lineRule="auto"/>
              <w:ind w:right="82"/>
              <w:rPr>
                <w:color w:val="auto"/>
                <w:highlight w:val="none"/>
              </w:rPr>
            </w:pPr>
          </w:p>
        </w:tc>
      </w:tr>
      <w:tr w14:paraId="23F3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06" w:type="dxa"/>
          </w:tcPr>
          <w:p w14:paraId="7ED494B3">
            <w:pPr>
              <w:pStyle w:val="38"/>
              <w:spacing w:line="360" w:lineRule="auto"/>
              <w:ind w:right="82"/>
              <w:rPr>
                <w:color w:val="auto"/>
                <w:highlight w:val="none"/>
              </w:rPr>
            </w:pPr>
          </w:p>
        </w:tc>
        <w:tc>
          <w:tcPr>
            <w:tcW w:w="1418" w:type="dxa"/>
          </w:tcPr>
          <w:p w14:paraId="3C5999DA">
            <w:pPr>
              <w:pStyle w:val="38"/>
              <w:spacing w:line="360" w:lineRule="auto"/>
              <w:ind w:right="82"/>
              <w:rPr>
                <w:color w:val="auto"/>
                <w:highlight w:val="none"/>
              </w:rPr>
            </w:pPr>
          </w:p>
        </w:tc>
        <w:tc>
          <w:tcPr>
            <w:tcW w:w="1063" w:type="dxa"/>
          </w:tcPr>
          <w:p w14:paraId="54701FBA">
            <w:pPr>
              <w:pStyle w:val="38"/>
              <w:spacing w:line="360" w:lineRule="auto"/>
              <w:ind w:right="82"/>
              <w:rPr>
                <w:color w:val="auto"/>
                <w:highlight w:val="none"/>
              </w:rPr>
            </w:pPr>
          </w:p>
        </w:tc>
        <w:tc>
          <w:tcPr>
            <w:tcW w:w="925" w:type="dxa"/>
          </w:tcPr>
          <w:p w14:paraId="6C7E131C">
            <w:pPr>
              <w:pStyle w:val="38"/>
              <w:spacing w:line="360" w:lineRule="auto"/>
              <w:ind w:right="82"/>
              <w:rPr>
                <w:color w:val="auto"/>
                <w:highlight w:val="none"/>
              </w:rPr>
            </w:pPr>
          </w:p>
        </w:tc>
        <w:tc>
          <w:tcPr>
            <w:tcW w:w="743" w:type="dxa"/>
          </w:tcPr>
          <w:p w14:paraId="3BB012A2">
            <w:pPr>
              <w:pStyle w:val="38"/>
              <w:spacing w:line="360" w:lineRule="auto"/>
              <w:ind w:right="82"/>
              <w:rPr>
                <w:color w:val="auto"/>
                <w:highlight w:val="none"/>
              </w:rPr>
            </w:pPr>
          </w:p>
        </w:tc>
        <w:tc>
          <w:tcPr>
            <w:tcW w:w="1190" w:type="dxa"/>
          </w:tcPr>
          <w:p w14:paraId="6CC79542">
            <w:pPr>
              <w:pStyle w:val="38"/>
              <w:spacing w:line="360" w:lineRule="auto"/>
              <w:ind w:right="82"/>
              <w:rPr>
                <w:color w:val="auto"/>
                <w:highlight w:val="none"/>
              </w:rPr>
            </w:pPr>
          </w:p>
        </w:tc>
        <w:tc>
          <w:tcPr>
            <w:tcW w:w="745" w:type="dxa"/>
          </w:tcPr>
          <w:p w14:paraId="3FB5FEF6">
            <w:pPr>
              <w:pStyle w:val="38"/>
              <w:spacing w:line="360" w:lineRule="auto"/>
              <w:ind w:right="82"/>
              <w:rPr>
                <w:color w:val="auto"/>
                <w:highlight w:val="none"/>
              </w:rPr>
            </w:pPr>
          </w:p>
        </w:tc>
        <w:tc>
          <w:tcPr>
            <w:tcW w:w="916" w:type="dxa"/>
          </w:tcPr>
          <w:p w14:paraId="4402F21E">
            <w:pPr>
              <w:pStyle w:val="38"/>
              <w:spacing w:line="360" w:lineRule="auto"/>
              <w:ind w:right="82"/>
              <w:rPr>
                <w:color w:val="auto"/>
                <w:highlight w:val="none"/>
              </w:rPr>
            </w:pPr>
          </w:p>
        </w:tc>
        <w:tc>
          <w:tcPr>
            <w:tcW w:w="1190" w:type="dxa"/>
          </w:tcPr>
          <w:p w14:paraId="400F3F11">
            <w:pPr>
              <w:pStyle w:val="38"/>
              <w:spacing w:line="360" w:lineRule="auto"/>
              <w:ind w:right="82"/>
              <w:rPr>
                <w:color w:val="auto"/>
                <w:highlight w:val="none"/>
              </w:rPr>
            </w:pPr>
          </w:p>
        </w:tc>
      </w:tr>
      <w:tr w14:paraId="5E78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469E37A0">
            <w:pPr>
              <w:pStyle w:val="38"/>
              <w:spacing w:line="360" w:lineRule="auto"/>
              <w:ind w:right="82"/>
              <w:rPr>
                <w:color w:val="auto"/>
                <w:highlight w:val="none"/>
              </w:rPr>
            </w:pPr>
          </w:p>
        </w:tc>
        <w:tc>
          <w:tcPr>
            <w:tcW w:w="1418" w:type="dxa"/>
          </w:tcPr>
          <w:p w14:paraId="3EC8D75B">
            <w:pPr>
              <w:pStyle w:val="38"/>
              <w:spacing w:line="360" w:lineRule="auto"/>
              <w:ind w:right="82"/>
              <w:rPr>
                <w:color w:val="auto"/>
                <w:highlight w:val="none"/>
              </w:rPr>
            </w:pPr>
          </w:p>
        </w:tc>
        <w:tc>
          <w:tcPr>
            <w:tcW w:w="1063" w:type="dxa"/>
          </w:tcPr>
          <w:p w14:paraId="39FA9CEB">
            <w:pPr>
              <w:pStyle w:val="38"/>
              <w:spacing w:line="360" w:lineRule="auto"/>
              <w:ind w:right="82"/>
              <w:rPr>
                <w:color w:val="auto"/>
                <w:highlight w:val="none"/>
              </w:rPr>
            </w:pPr>
          </w:p>
        </w:tc>
        <w:tc>
          <w:tcPr>
            <w:tcW w:w="925" w:type="dxa"/>
          </w:tcPr>
          <w:p w14:paraId="5E62BB8F">
            <w:pPr>
              <w:pStyle w:val="38"/>
              <w:spacing w:line="360" w:lineRule="auto"/>
              <w:ind w:right="82"/>
              <w:rPr>
                <w:color w:val="auto"/>
                <w:highlight w:val="none"/>
              </w:rPr>
            </w:pPr>
          </w:p>
        </w:tc>
        <w:tc>
          <w:tcPr>
            <w:tcW w:w="743" w:type="dxa"/>
          </w:tcPr>
          <w:p w14:paraId="0CC25523">
            <w:pPr>
              <w:pStyle w:val="38"/>
              <w:spacing w:line="360" w:lineRule="auto"/>
              <w:ind w:right="82"/>
              <w:rPr>
                <w:color w:val="auto"/>
                <w:highlight w:val="none"/>
              </w:rPr>
            </w:pPr>
          </w:p>
        </w:tc>
        <w:tc>
          <w:tcPr>
            <w:tcW w:w="1190" w:type="dxa"/>
          </w:tcPr>
          <w:p w14:paraId="1648E0AE">
            <w:pPr>
              <w:pStyle w:val="38"/>
              <w:spacing w:line="360" w:lineRule="auto"/>
              <w:ind w:right="82"/>
              <w:rPr>
                <w:color w:val="auto"/>
                <w:highlight w:val="none"/>
              </w:rPr>
            </w:pPr>
          </w:p>
        </w:tc>
        <w:tc>
          <w:tcPr>
            <w:tcW w:w="745" w:type="dxa"/>
          </w:tcPr>
          <w:p w14:paraId="04E03933">
            <w:pPr>
              <w:pStyle w:val="38"/>
              <w:spacing w:line="360" w:lineRule="auto"/>
              <w:ind w:right="82"/>
              <w:rPr>
                <w:color w:val="auto"/>
                <w:highlight w:val="none"/>
              </w:rPr>
            </w:pPr>
          </w:p>
        </w:tc>
        <w:tc>
          <w:tcPr>
            <w:tcW w:w="916" w:type="dxa"/>
          </w:tcPr>
          <w:p w14:paraId="28FEFFAB">
            <w:pPr>
              <w:pStyle w:val="38"/>
              <w:spacing w:line="360" w:lineRule="auto"/>
              <w:ind w:right="82"/>
              <w:rPr>
                <w:color w:val="auto"/>
                <w:highlight w:val="none"/>
              </w:rPr>
            </w:pPr>
          </w:p>
        </w:tc>
        <w:tc>
          <w:tcPr>
            <w:tcW w:w="1190" w:type="dxa"/>
          </w:tcPr>
          <w:p w14:paraId="59A3080E">
            <w:pPr>
              <w:pStyle w:val="38"/>
              <w:spacing w:line="360" w:lineRule="auto"/>
              <w:ind w:right="82"/>
              <w:rPr>
                <w:color w:val="auto"/>
                <w:highlight w:val="none"/>
              </w:rPr>
            </w:pPr>
          </w:p>
        </w:tc>
      </w:tr>
      <w:tr w14:paraId="4EF7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5E148087">
            <w:pPr>
              <w:pStyle w:val="38"/>
              <w:spacing w:line="360" w:lineRule="auto"/>
              <w:ind w:right="82"/>
              <w:rPr>
                <w:color w:val="auto"/>
                <w:highlight w:val="none"/>
              </w:rPr>
            </w:pPr>
          </w:p>
        </w:tc>
        <w:tc>
          <w:tcPr>
            <w:tcW w:w="1418" w:type="dxa"/>
          </w:tcPr>
          <w:p w14:paraId="539393D5">
            <w:pPr>
              <w:pStyle w:val="38"/>
              <w:spacing w:line="360" w:lineRule="auto"/>
              <w:ind w:right="82"/>
              <w:rPr>
                <w:color w:val="auto"/>
                <w:highlight w:val="none"/>
              </w:rPr>
            </w:pPr>
          </w:p>
        </w:tc>
        <w:tc>
          <w:tcPr>
            <w:tcW w:w="1063" w:type="dxa"/>
          </w:tcPr>
          <w:p w14:paraId="5F9B3595">
            <w:pPr>
              <w:pStyle w:val="38"/>
              <w:spacing w:line="360" w:lineRule="auto"/>
              <w:ind w:right="82"/>
              <w:rPr>
                <w:color w:val="auto"/>
                <w:highlight w:val="none"/>
              </w:rPr>
            </w:pPr>
          </w:p>
        </w:tc>
        <w:tc>
          <w:tcPr>
            <w:tcW w:w="925" w:type="dxa"/>
          </w:tcPr>
          <w:p w14:paraId="606381D9">
            <w:pPr>
              <w:pStyle w:val="38"/>
              <w:spacing w:line="360" w:lineRule="auto"/>
              <w:ind w:right="82"/>
              <w:rPr>
                <w:color w:val="auto"/>
                <w:highlight w:val="none"/>
              </w:rPr>
            </w:pPr>
          </w:p>
        </w:tc>
        <w:tc>
          <w:tcPr>
            <w:tcW w:w="743" w:type="dxa"/>
          </w:tcPr>
          <w:p w14:paraId="6479512C">
            <w:pPr>
              <w:pStyle w:val="38"/>
              <w:spacing w:line="360" w:lineRule="auto"/>
              <w:ind w:right="82"/>
              <w:rPr>
                <w:color w:val="auto"/>
                <w:highlight w:val="none"/>
              </w:rPr>
            </w:pPr>
          </w:p>
        </w:tc>
        <w:tc>
          <w:tcPr>
            <w:tcW w:w="1190" w:type="dxa"/>
          </w:tcPr>
          <w:p w14:paraId="1D2C020B">
            <w:pPr>
              <w:pStyle w:val="38"/>
              <w:spacing w:line="360" w:lineRule="auto"/>
              <w:ind w:right="82"/>
              <w:rPr>
                <w:color w:val="auto"/>
                <w:highlight w:val="none"/>
              </w:rPr>
            </w:pPr>
          </w:p>
        </w:tc>
        <w:tc>
          <w:tcPr>
            <w:tcW w:w="745" w:type="dxa"/>
          </w:tcPr>
          <w:p w14:paraId="3C57198B">
            <w:pPr>
              <w:pStyle w:val="38"/>
              <w:spacing w:line="360" w:lineRule="auto"/>
              <w:ind w:right="82"/>
              <w:rPr>
                <w:color w:val="auto"/>
                <w:highlight w:val="none"/>
              </w:rPr>
            </w:pPr>
          </w:p>
        </w:tc>
        <w:tc>
          <w:tcPr>
            <w:tcW w:w="916" w:type="dxa"/>
          </w:tcPr>
          <w:p w14:paraId="747BB027">
            <w:pPr>
              <w:pStyle w:val="38"/>
              <w:spacing w:line="360" w:lineRule="auto"/>
              <w:ind w:right="82"/>
              <w:rPr>
                <w:color w:val="auto"/>
                <w:highlight w:val="none"/>
              </w:rPr>
            </w:pPr>
          </w:p>
        </w:tc>
        <w:tc>
          <w:tcPr>
            <w:tcW w:w="1190" w:type="dxa"/>
          </w:tcPr>
          <w:p w14:paraId="4821AD05">
            <w:pPr>
              <w:pStyle w:val="38"/>
              <w:spacing w:line="360" w:lineRule="auto"/>
              <w:ind w:right="82"/>
              <w:rPr>
                <w:color w:val="auto"/>
                <w:highlight w:val="none"/>
              </w:rPr>
            </w:pPr>
          </w:p>
        </w:tc>
      </w:tr>
      <w:tr w14:paraId="6442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08CAC81E">
            <w:pPr>
              <w:pStyle w:val="38"/>
              <w:spacing w:line="360" w:lineRule="auto"/>
              <w:ind w:right="82"/>
              <w:rPr>
                <w:color w:val="auto"/>
                <w:highlight w:val="none"/>
              </w:rPr>
            </w:pPr>
          </w:p>
        </w:tc>
        <w:tc>
          <w:tcPr>
            <w:tcW w:w="1418" w:type="dxa"/>
          </w:tcPr>
          <w:p w14:paraId="666BD73A">
            <w:pPr>
              <w:pStyle w:val="38"/>
              <w:spacing w:line="360" w:lineRule="auto"/>
              <w:ind w:right="82"/>
              <w:rPr>
                <w:color w:val="auto"/>
                <w:highlight w:val="none"/>
              </w:rPr>
            </w:pPr>
          </w:p>
        </w:tc>
        <w:tc>
          <w:tcPr>
            <w:tcW w:w="1063" w:type="dxa"/>
          </w:tcPr>
          <w:p w14:paraId="522CABFA">
            <w:pPr>
              <w:pStyle w:val="38"/>
              <w:spacing w:line="360" w:lineRule="auto"/>
              <w:ind w:right="82"/>
              <w:rPr>
                <w:color w:val="auto"/>
                <w:highlight w:val="none"/>
              </w:rPr>
            </w:pPr>
          </w:p>
        </w:tc>
        <w:tc>
          <w:tcPr>
            <w:tcW w:w="925" w:type="dxa"/>
          </w:tcPr>
          <w:p w14:paraId="16CE82D8">
            <w:pPr>
              <w:pStyle w:val="38"/>
              <w:spacing w:line="360" w:lineRule="auto"/>
              <w:ind w:right="82"/>
              <w:rPr>
                <w:color w:val="auto"/>
                <w:highlight w:val="none"/>
              </w:rPr>
            </w:pPr>
          </w:p>
        </w:tc>
        <w:tc>
          <w:tcPr>
            <w:tcW w:w="743" w:type="dxa"/>
          </w:tcPr>
          <w:p w14:paraId="0B7E56F6">
            <w:pPr>
              <w:pStyle w:val="38"/>
              <w:spacing w:line="360" w:lineRule="auto"/>
              <w:ind w:right="82"/>
              <w:rPr>
                <w:color w:val="auto"/>
                <w:highlight w:val="none"/>
              </w:rPr>
            </w:pPr>
          </w:p>
        </w:tc>
        <w:tc>
          <w:tcPr>
            <w:tcW w:w="1190" w:type="dxa"/>
          </w:tcPr>
          <w:p w14:paraId="08DAE194">
            <w:pPr>
              <w:pStyle w:val="38"/>
              <w:spacing w:line="360" w:lineRule="auto"/>
              <w:ind w:right="82"/>
              <w:rPr>
                <w:color w:val="auto"/>
                <w:highlight w:val="none"/>
              </w:rPr>
            </w:pPr>
          </w:p>
        </w:tc>
        <w:tc>
          <w:tcPr>
            <w:tcW w:w="745" w:type="dxa"/>
          </w:tcPr>
          <w:p w14:paraId="500CA5CF">
            <w:pPr>
              <w:pStyle w:val="38"/>
              <w:spacing w:line="360" w:lineRule="auto"/>
              <w:ind w:right="82"/>
              <w:rPr>
                <w:color w:val="auto"/>
                <w:highlight w:val="none"/>
              </w:rPr>
            </w:pPr>
          </w:p>
        </w:tc>
        <w:tc>
          <w:tcPr>
            <w:tcW w:w="916" w:type="dxa"/>
          </w:tcPr>
          <w:p w14:paraId="1041D523">
            <w:pPr>
              <w:pStyle w:val="38"/>
              <w:spacing w:line="360" w:lineRule="auto"/>
              <w:ind w:right="82"/>
              <w:rPr>
                <w:color w:val="auto"/>
                <w:highlight w:val="none"/>
              </w:rPr>
            </w:pPr>
          </w:p>
        </w:tc>
        <w:tc>
          <w:tcPr>
            <w:tcW w:w="1190" w:type="dxa"/>
          </w:tcPr>
          <w:p w14:paraId="489A5883">
            <w:pPr>
              <w:pStyle w:val="38"/>
              <w:spacing w:line="360" w:lineRule="auto"/>
              <w:ind w:right="82"/>
              <w:rPr>
                <w:color w:val="auto"/>
                <w:highlight w:val="none"/>
              </w:rPr>
            </w:pPr>
          </w:p>
        </w:tc>
      </w:tr>
      <w:tr w14:paraId="3B4E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62816995">
            <w:pPr>
              <w:pStyle w:val="38"/>
              <w:spacing w:line="360" w:lineRule="auto"/>
              <w:ind w:right="82"/>
              <w:rPr>
                <w:color w:val="auto"/>
                <w:highlight w:val="none"/>
              </w:rPr>
            </w:pPr>
          </w:p>
        </w:tc>
        <w:tc>
          <w:tcPr>
            <w:tcW w:w="1418" w:type="dxa"/>
          </w:tcPr>
          <w:p w14:paraId="19BC61F5">
            <w:pPr>
              <w:pStyle w:val="38"/>
              <w:spacing w:line="360" w:lineRule="auto"/>
              <w:ind w:right="82"/>
              <w:rPr>
                <w:color w:val="auto"/>
                <w:highlight w:val="none"/>
              </w:rPr>
            </w:pPr>
          </w:p>
        </w:tc>
        <w:tc>
          <w:tcPr>
            <w:tcW w:w="1063" w:type="dxa"/>
          </w:tcPr>
          <w:p w14:paraId="6B06ABE6">
            <w:pPr>
              <w:pStyle w:val="38"/>
              <w:spacing w:line="360" w:lineRule="auto"/>
              <w:ind w:right="82"/>
              <w:rPr>
                <w:color w:val="auto"/>
                <w:highlight w:val="none"/>
              </w:rPr>
            </w:pPr>
          </w:p>
        </w:tc>
        <w:tc>
          <w:tcPr>
            <w:tcW w:w="925" w:type="dxa"/>
          </w:tcPr>
          <w:p w14:paraId="79FD83B9">
            <w:pPr>
              <w:pStyle w:val="38"/>
              <w:spacing w:line="360" w:lineRule="auto"/>
              <w:ind w:right="82"/>
              <w:rPr>
                <w:color w:val="auto"/>
                <w:highlight w:val="none"/>
              </w:rPr>
            </w:pPr>
          </w:p>
        </w:tc>
        <w:tc>
          <w:tcPr>
            <w:tcW w:w="743" w:type="dxa"/>
          </w:tcPr>
          <w:p w14:paraId="0DB34313">
            <w:pPr>
              <w:pStyle w:val="38"/>
              <w:spacing w:line="360" w:lineRule="auto"/>
              <w:ind w:right="82"/>
              <w:rPr>
                <w:color w:val="auto"/>
                <w:highlight w:val="none"/>
              </w:rPr>
            </w:pPr>
          </w:p>
        </w:tc>
        <w:tc>
          <w:tcPr>
            <w:tcW w:w="1190" w:type="dxa"/>
          </w:tcPr>
          <w:p w14:paraId="3120F4EA">
            <w:pPr>
              <w:pStyle w:val="38"/>
              <w:spacing w:line="360" w:lineRule="auto"/>
              <w:ind w:right="82"/>
              <w:rPr>
                <w:color w:val="auto"/>
                <w:highlight w:val="none"/>
              </w:rPr>
            </w:pPr>
          </w:p>
        </w:tc>
        <w:tc>
          <w:tcPr>
            <w:tcW w:w="745" w:type="dxa"/>
          </w:tcPr>
          <w:p w14:paraId="586073A6">
            <w:pPr>
              <w:pStyle w:val="38"/>
              <w:spacing w:line="360" w:lineRule="auto"/>
              <w:ind w:right="82"/>
              <w:rPr>
                <w:color w:val="auto"/>
                <w:highlight w:val="none"/>
              </w:rPr>
            </w:pPr>
          </w:p>
        </w:tc>
        <w:tc>
          <w:tcPr>
            <w:tcW w:w="916" w:type="dxa"/>
          </w:tcPr>
          <w:p w14:paraId="07417B74">
            <w:pPr>
              <w:pStyle w:val="38"/>
              <w:spacing w:line="360" w:lineRule="auto"/>
              <w:ind w:right="82"/>
              <w:rPr>
                <w:color w:val="auto"/>
                <w:highlight w:val="none"/>
              </w:rPr>
            </w:pPr>
          </w:p>
        </w:tc>
        <w:tc>
          <w:tcPr>
            <w:tcW w:w="1190" w:type="dxa"/>
          </w:tcPr>
          <w:p w14:paraId="7629C3F0">
            <w:pPr>
              <w:pStyle w:val="38"/>
              <w:spacing w:line="360" w:lineRule="auto"/>
              <w:ind w:right="82"/>
              <w:rPr>
                <w:color w:val="auto"/>
                <w:highlight w:val="none"/>
              </w:rPr>
            </w:pPr>
          </w:p>
        </w:tc>
      </w:tr>
      <w:tr w14:paraId="1ABFC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5A30D9FC">
            <w:pPr>
              <w:pStyle w:val="38"/>
              <w:spacing w:line="360" w:lineRule="auto"/>
              <w:ind w:right="82"/>
              <w:rPr>
                <w:color w:val="auto"/>
                <w:highlight w:val="none"/>
              </w:rPr>
            </w:pPr>
          </w:p>
        </w:tc>
        <w:tc>
          <w:tcPr>
            <w:tcW w:w="1418" w:type="dxa"/>
          </w:tcPr>
          <w:p w14:paraId="1F2790BC">
            <w:pPr>
              <w:pStyle w:val="38"/>
              <w:spacing w:line="360" w:lineRule="auto"/>
              <w:ind w:right="82"/>
              <w:rPr>
                <w:color w:val="auto"/>
                <w:highlight w:val="none"/>
              </w:rPr>
            </w:pPr>
          </w:p>
        </w:tc>
        <w:tc>
          <w:tcPr>
            <w:tcW w:w="1063" w:type="dxa"/>
          </w:tcPr>
          <w:p w14:paraId="4BE83D42">
            <w:pPr>
              <w:pStyle w:val="38"/>
              <w:spacing w:line="360" w:lineRule="auto"/>
              <w:ind w:right="82"/>
              <w:rPr>
                <w:color w:val="auto"/>
                <w:highlight w:val="none"/>
              </w:rPr>
            </w:pPr>
          </w:p>
        </w:tc>
        <w:tc>
          <w:tcPr>
            <w:tcW w:w="925" w:type="dxa"/>
          </w:tcPr>
          <w:p w14:paraId="2782F953">
            <w:pPr>
              <w:pStyle w:val="38"/>
              <w:spacing w:line="360" w:lineRule="auto"/>
              <w:ind w:right="82"/>
              <w:rPr>
                <w:color w:val="auto"/>
                <w:highlight w:val="none"/>
              </w:rPr>
            </w:pPr>
          </w:p>
        </w:tc>
        <w:tc>
          <w:tcPr>
            <w:tcW w:w="743" w:type="dxa"/>
          </w:tcPr>
          <w:p w14:paraId="66A3B1A7">
            <w:pPr>
              <w:pStyle w:val="38"/>
              <w:spacing w:line="360" w:lineRule="auto"/>
              <w:ind w:right="82"/>
              <w:rPr>
                <w:color w:val="auto"/>
                <w:highlight w:val="none"/>
              </w:rPr>
            </w:pPr>
          </w:p>
        </w:tc>
        <w:tc>
          <w:tcPr>
            <w:tcW w:w="1190" w:type="dxa"/>
          </w:tcPr>
          <w:p w14:paraId="30E33EF7">
            <w:pPr>
              <w:pStyle w:val="38"/>
              <w:spacing w:line="360" w:lineRule="auto"/>
              <w:ind w:right="82"/>
              <w:rPr>
                <w:color w:val="auto"/>
                <w:highlight w:val="none"/>
              </w:rPr>
            </w:pPr>
          </w:p>
        </w:tc>
        <w:tc>
          <w:tcPr>
            <w:tcW w:w="745" w:type="dxa"/>
          </w:tcPr>
          <w:p w14:paraId="18F367C5">
            <w:pPr>
              <w:pStyle w:val="38"/>
              <w:spacing w:line="360" w:lineRule="auto"/>
              <w:ind w:right="82"/>
              <w:rPr>
                <w:color w:val="auto"/>
                <w:highlight w:val="none"/>
              </w:rPr>
            </w:pPr>
          </w:p>
        </w:tc>
        <w:tc>
          <w:tcPr>
            <w:tcW w:w="916" w:type="dxa"/>
          </w:tcPr>
          <w:p w14:paraId="4CE0A278">
            <w:pPr>
              <w:pStyle w:val="38"/>
              <w:spacing w:line="360" w:lineRule="auto"/>
              <w:ind w:right="82"/>
              <w:rPr>
                <w:color w:val="auto"/>
                <w:highlight w:val="none"/>
              </w:rPr>
            </w:pPr>
          </w:p>
        </w:tc>
        <w:tc>
          <w:tcPr>
            <w:tcW w:w="1190" w:type="dxa"/>
          </w:tcPr>
          <w:p w14:paraId="60C5AE62">
            <w:pPr>
              <w:pStyle w:val="38"/>
              <w:spacing w:line="360" w:lineRule="auto"/>
              <w:ind w:right="82"/>
              <w:rPr>
                <w:color w:val="auto"/>
                <w:highlight w:val="none"/>
              </w:rPr>
            </w:pPr>
          </w:p>
        </w:tc>
      </w:tr>
      <w:tr w14:paraId="6E2B8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06" w:type="dxa"/>
          </w:tcPr>
          <w:p w14:paraId="4A87738E">
            <w:pPr>
              <w:pStyle w:val="38"/>
              <w:spacing w:line="360" w:lineRule="auto"/>
              <w:ind w:right="82"/>
              <w:rPr>
                <w:color w:val="auto"/>
                <w:highlight w:val="none"/>
              </w:rPr>
            </w:pPr>
          </w:p>
        </w:tc>
        <w:tc>
          <w:tcPr>
            <w:tcW w:w="1418" w:type="dxa"/>
          </w:tcPr>
          <w:p w14:paraId="4968FDEE">
            <w:pPr>
              <w:pStyle w:val="38"/>
              <w:spacing w:line="360" w:lineRule="auto"/>
              <w:ind w:right="82"/>
              <w:rPr>
                <w:color w:val="auto"/>
                <w:highlight w:val="none"/>
              </w:rPr>
            </w:pPr>
          </w:p>
        </w:tc>
        <w:tc>
          <w:tcPr>
            <w:tcW w:w="1063" w:type="dxa"/>
          </w:tcPr>
          <w:p w14:paraId="5BE26A27">
            <w:pPr>
              <w:pStyle w:val="38"/>
              <w:spacing w:line="360" w:lineRule="auto"/>
              <w:ind w:right="82"/>
              <w:rPr>
                <w:color w:val="auto"/>
                <w:highlight w:val="none"/>
              </w:rPr>
            </w:pPr>
          </w:p>
        </w:tc>
        <w:tc>
          <w:tcPr>
            <w:tcW w:w="925" w:type="dxa"/>
          </w:tcPr>
          <w:p w14:paraId="180F3A14">
            <w:pPr>
              <w:pStyle w:val="38"/>
              <w:spacing w:line="360" w:lineRule="auto"/>
              <w:ind w:right="82"/>
              <w:rPr>
                <w:color w:val="auto"/>
                <w:highlight w:val="none"/>
              </w:rPr>
            </w:pPr>
          </w:p>
        </w:tc>
        <w:tc>
          <w:tcPr>
            <w:tcW w:w="743" w:type="dxa"/>
          </w:tcPr>
          <w:p w14:paraId="1B33D7ED">
            <w:pPr>
              <w:pStyle w:val="38"/>
              <w:spacing w:line="360" w:lineRule="auto"/>
              <w:ind w:right="82"/>
              <w:rPr>
                <w:color w:val="auto"/>
                <w:highlight w:val="none"/>
              </w:rPr>
            </w:pPr>
          </w:p>
        </w:tc>
        <w:tc>
          <w:tcPr>
            <w:tcW w:w="1190" w:type="dxa"/>
          </w:tcPr>
          <w:p w14:paraId="2EEF5D97">
            <w:pPr>
              <w:pStyle w:val="38"/>
              <w:spacing w:line="360" w:lineRule="auto"/>
              <w:ind w:right="82"/>
              <w:rPr>
                <w:color w:val="auto"/>
                <w:highlight w:val="none"/>
              </w:rPr>
            </w:pPr>
          </w:p>
        </w:tc>
        <w:tc>
          <w:tcPr>
            <w:tcW w:w="745" w:type="dxa"/>
          </w:tcPr>
          <w:p w14:paraId="2FE63011">
            <w:pPr>
              <w:pStyle w:val="38"/>
              <w:spacing w:line="360" w:lineRule="auto"/>
              <w:ind w:right="82"/>
              <w:rPr>
                <w:color w:val="auto"/>
                <w:highlight w:val="none"/>
              </w:rPr>
            </w:pPr>
          </w:p>
        </w:tc>
        <w:tc>
          <w:tcPr>
            <w:tcW w:w="916" w:type="dxa"/>
          </w:tcPr>
          <w:p w14:paraId="2CCEB739">
            <w:pPr>
              <w:pStyle w:val="38"/>
              <w:spacing w:line="360" w:lineRule="auto"/>
              <w:ind w:right="82"/>
              <w:rPr>
                <w:color w:val="auto"/>
                <w:highlight w:val="none"/>
              </w:rPr>
            </w:pPr>
          </w:p>
        </w:tc>
        <w:tc>
          <w:tcPr>
            <w:tcW w:w="1190" w:type="dxa"/>
          </w:tcPr>
          <w:p w14:paraId="1157BE48">
            <w:pPr>
              <w:pStyle w:val="38"/>
              <w:spacing w:line="360" w:lineRule="auto"/>
              <w:ind w:right="82"/>
              <w:rPr>
                <w:color w:val="auto"/>
                <w:highlight w:val="none"/>
              </w:rPr>
            </w:pPr>
          </w:p>
        </w:tc>
      </w:tr>
      <w:tr w14:paraId="4F10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1731C658">
            <w:pPr>
              <w:pStyle w:val="38"/>
              <w:spacing w:line="360" w:lineRule="auto"/>
              <w:ind w:right="82"/>
              <w:rPr>
                <w:color w:val="auto"/>
                <w:highlight w:val="none"/>
              </w:rPr>
            </w:pPr>
          </w:p>
        </w:tc>
        <w:tc>
          <w:tcPr>
            <w:tcW w:w="1418" w:type="dxa"/>
          </w:tcPr>
          <w:p w14:paraId="6B92DF61">
            <w:pPr>
              <w:pStyle w:val="38"/>
              <w:spacing w:line="360" w:lineRule="auto"/>
              <w:ind w:right="82"/>
              <w:rPr>
                <w:color w:val="auto"/>
                <w:highlight w:val="none"/>
              </w:rPr>
            </w:pPr>
          </w:p>
        </w:tc>
        <w:tc>
          <w:tcPr>
            <w:tcW w:w="1063" w:type="dxa"/>
          </w:tcPr>
          <w:p w14:paraId="7C907C07">
            <w:pPr>
              <w:pStyle w:val="38"/>
              <w:spacing w:line="360" w:lineRule="auto"/>
              <w:ind w:right="82"/>
              <w:rPr>
                <w:color w:val="auto"/>
                <w:highlight w:val="none"/>
              </w:rPr>
            </w:pPr>
          </w:p>
        </w:tc>
        <w:tc>
          <w:tcPr>
            <w:tcW w:w="925" w:type="dxa"/>
          </w:tcPr>
          <w:p w14:paraId="4DF3190B">
            <w:pPr>
              <w:pStyle w:val="38"/>
              <w:spacing w:line="360" w:lineRule="auto"/>
              <w:ind w:right="82"/>
              <w:rPr>
                <w:color w:val="auto"/>
                <w:highlight w:val="none"/>
              </w:rPr>
            </w:pPr>
          </w:p>
        </w:tc>
        <w:tc>
          <w:tcPr>
            <w:tcW w:w="743" w:type="dxa"/>
          </w:tcPr>
          <w:p w14:paraId="0214A89F">
            <w:pPr>
              <w:pStyle w:val="38"/>
              <w:spacing w:line="360" w:lineRule="auto"/>
              <w:ind w:right="82"/>
              <w:rPr>
                <w:color w:val="auto"/>
                <w:highlight w:val="none"/>
              </w:rPr>
            </w:pPr>
          </w:p>
        </w:tc>
        <w:tc>
          <w:tcPr>
            <w:tcW w:w="1190" w:type="dxa"/>
          </w:tcPr>
          <w:p w14:paraId="6D958545">
            <w:pPr>
              <w:pStyle w:val="38"/>
              <w:spacing w:line="360" w:lineRule="auto"/>
              <w:ind w:right="82"/>
              <w:rPr>
                <w:color w:val="auto"/>
                <w:highlight w:val="none"/>
              </w:rPr>
            </w:pPr>
          </w:p>
        </w:tc>
        <w:tc>
          <w:tcPr>
            <w:tcW w:w="745" w:type="dxa"/>
          </w:tcPr>
          <w:p w14:paraId="1C269A0A">
            <w:pPr>
              <w:pStyle w:val="38"/>
              <w:spacing w:line="360" w:lineRule="auto"/>
              <w:ind w:right="82"/>
              <w:rPr>
                <w:color w:val="auto"/>
                <w:highlight w:val="none"/>
              </w:rPr>
            </w:pPr>
          </w:p>
        </w:tc>
        <w:tc>
          <w:tcPr>
            <w:tcW w:w="916" w:type="dxa"/>
          </w:tcPr>
          <w:p w14:paraId="0FF02051">
            <w:pPr>
              <w:pStyle w:val="38"/>
              <w:spacing w:line="360" w:lineRule="auto"/>
              <w:ind w:right="82"/>
              <w:rPr>
                <w:color w:val="auto"/>
                <w:highlight w:val="none"/>
              </w:rPr>
            </w:pPr>
          </w:p>
        </w:tc>
        <w:tc>
          <w:tcPr>
            <w:tcW w:w="1190" w:type="dxa"/>
          </w:tcPr>
          <w:p w14:paraId="0A147D20">
            <w:pPr>
              <w:pStyle w:val="38"/>
              <w:spacing w:line="360" w:lineRule="auto"/>
              <w:ind w:right="82"/>
              <w:rPr>
                <w:color w:val="auto"/>
                <w:highlight w:val="none"/>
              </w:rPr>
            </w:pPr>
          </w:p>
        </w:tc>
      </w:tr>
      <w:tr w14:paraId="7A72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55DBC82B">
            <w:pPr>
              <w:pStyle w:val="38"/>
              <w:spacing w:line="360" w:lineRule="auto"/>
              <w:ind w:right="82"/>
              <w:rPr>
                <w:color w:val="auto"/>
                <w:highlight w:val="none"/>
              </w:rPr>
            </w:pPr>
          </w:p>
        </w:tc>
        <w:tc>
          <w:tcPr>
            <w:tcW w:w="1418" w:type="dxa"/>
          </w:tcPr>
          <w:p w14:paraId="6B9B06F0">
            <w:pPr>
              <w:pStyle w:val="38"/>
              <w:spacing w:line="360" w:lineRule="auto"/>
              <w:ind w:right="82"/>
              <w:rPr>
                <w:color w:val="auto"/>
                <w:highlight w:val="none"/>
              </w:rPr>
            </w:pPr>
          </w:p>
        </w:tc>
        <w:tc>
          <w:tcPr>
            <w:tcW w:w="1063" w:type="dxa"/>
          </w:tcPr>
          <w:p w14:paraId="356625EA">
            <w:pPr>
              <w:pStyle w:val="38"/>
              <w:spacing w:line="360" w:lineRule="auto"/>
              <w:ind w:right="82"/>
              <w:rPr>
                <w:color w:val="auto"/>
                <w:highlight w:val="none"/>
              </w:rPr>
            </w:pPr>
          </w:p>
        </w:tc>
        <w:tc>
          <w:tcPr>
            <w:tcW w:w="925" w:type="dxa"/>
          </w:tcPr>
          <w:p w14:paraId="2AC95E3F">
            <w:pPr>
              <w:pStyle w:val="38"/>
              <w:spacing w:line="360" w:lineRule="auto"/>
              <w:ind w:right="82"/>
              <w:rPr>
                <w:color w:val="auto"/>
                <w:highlight w:val="none"/>
              </w:rPr>
            </w:pPr>
          </w:p>
        </w:tc>
        <w:tc>
          <w:tcPr>
            <w:tcW w:w="743" w:type="dxa"/>
          </w:tcPr>
          <w:p w14:paraId="0A31615E">
            <w:pPr>
              <w:pStyle w:val="38"/>
              <w:spacing w:line="360" w:lineRule="auto"/>
              <w:ind w:right="82"/>
              <w:rPr>
                <w:color w:val="auto"/>
                <w:highlight w:val="none"/>
              </w:rPr>
            </w:pPr>
          </w:p>
        </w:tc>
        <w:tc>
          <w:tcPr>
            <w:tcW w:w="1190" w:type="dxa"/>
          </w:tcPr>
          <w:p w14:paraId="23711BC2">
            <w:pPr>
              <w:pStyle w:val="38"/>
              <w:spacing w:line="360" w:lineRule="auto"/>
              <w:ind w:right="82"/>
              <w:rPr>
                <w:color w:val="auto"/>
                <w:highlight w:val="none"/>
              </w:rPr>
            </w:pPr>
          </w:p>
        </w:tc>
        <w:tc>
          <w:tcPr>
            <w:tcW w:w="745" w:type="dxa"/>
          </w:tcPr>
          <w:p w14:paraId="45429554">
            <w:pPr>
              <w:pStyle w:val="38"/>
              <w:spacing w:line="360" w:lineRule="auto"/>
              <w:ind w:right="82"/>
              <w:rPr>
                <w:color w:val="auto"/>
                <w:highlight w:val="none"/>
              </w:rPr>
            </w:pPr>
          </w:p>
        </w:tc>
        <w:tc>
          <w:tcPr>
            <w:tcW w:w="916" w:type="dxa"/>
          </w:tcPr>
          <w:p w14:paraId="266785AB">
            <w:pPr>
              <w:pStyle w:val="38"/>
              <w:spacing w:line="360" w:lineRule="auto"/>
              <w:ind w:right="82"/>
              <w:rPr>
                <w:color w:val="auto"/>
                <w:highlight w:val="none"/>
              </w:rPr>
            </w:pPr>
          </w:p>
        </w:tc>
        <w:tc>
          <w:tcPr>
            <w:tcW w:w="1190" w:type="dxa"/>
          </w:tcPr>
          <w:p w14:paraId="6C7FB5E7">
            <w:pPr>
              <w:pStyle w:val="38"/>
              <w:spacing w:line="360" w:lineRule="auto"/>
              <w:ind w:right="82"/>
              <w:rPr>
                <w:color w:val="auto"/>
                <w:highlight w:val="none"/>
              </w:rPr>
            </w:pPr>
          </w:p>
        </w:tc>
      </w:tr>
      <w:tr w14:paraId="4A1B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0F424AD3">
            <w:pPr>
              <w:pStyle w:val="38"/>
              <w:spacing w:line="360" w:lineRule="auto"/>
              <w:ind w:right="82"/>
              <w:rPr>
                <w:color w:val="auto"/>
                <w:highlight w:val="none"/>
              </w:rPr>
            </w:pPr>
          </w:p>
        </w:tc>
        <w:tc>
          <w:tcPr>
            <w:tcW w:w="1418" w:type="dxa"/>
          </w:tcPr>
          <w:p w14:paraId="7D3D395F">
            <w:pPr>
              <w:pStyle w:val="38"/>
              <w:spacing w:line="360" w:lineRule="auto"/>
              <w:ind w:right="82"/>
              <w:rPr>
                <w:color w:val="auto"/>
                <w:highlight w:val="none"/>
              </w:rPr>
            </w:pPr>
          </w:p>
        </w:tc>
        <w:tc>
          <w:tcPr>
            <w:tcW w:w="1063" w:type="dxa"/>
          </w:tcPr>
          <w:p w14:paraId="30CEDE9C">
            <w:pPr>
              <w:pStyle w:val="38"/>
              <w:spacing w:line="360" w:lineRule="auto"/>
              <w:ind w:right="82"/>
              <w:rPr>
                <w:color w:val="auto"/>
                <w:highlight w:val="none"/>
              </w:rPr>
            </w:pPr>
          </w:p>
        </w:tc>
        <w:tc>
          <w:tcPr>
            <w:tcW w:w="925" w:type="dxa"/>
          </w:tcPr>
          <w:p w14:paraId="0B3ECC22">
            <w:pPr>
              <w:pStyle w:val="38"/>
              <w:spacing w:line="360" w:lineRule="auto"/>
              <w:ind w:right="82"/>
              <w:rPr>
                <w:color w:val="auto"/>
                <w:highlight w:val="none"/>
              </w:rPr>
            </w:pPr>
          </w:p>
        </w:tc>
        <w:tc>
          <w:tcPr>
            <w:tcW w:w="743" w:type="dxa"/>
          </w:tcPr>
          <w:p w14:paraId="0329F671">
            <w:pPr>
              <w:pStyle w:val="38"/>
              <w:spacing w:line="360" w:lineRule="auto"/>
              <w:ind w:right="82"/>
              <w:rPr>
                <w:color w:val="auto"/>
                <w:highlight w:val="none"/>
              </w:rPr>
            </w:pPr>
          </w:p>
        </w:tc>
        <w:tc>
          <w:tcPr>
            <w:tcW w:w="1190" w:type="dxa"/>
          </w:tcPr>
          <w:p w14:paraId="7BE00877">
            <w:pPr>
              <w:pStyle w:val="38"/>
              <w:spacing w:line="360" w:lineRule="auto"/>
              <w:ind w:right="82"/>
              <w:rPr>
                <w:color w:val="auto"/>
                <w:highlight w:val="none"/>
              </w:rPr>
            </w:pPr>
          </w:p>
        </w:tc>
        <w:tc>
          <w:tcPr>
            <w:tcW w:w="745" w:type="dxa"/>
          </w:tcPr>
          <w:p w14:paraId="5CB1BF02">
            <w:pPr>
              <w:pStyle w:val="38"/>
              <w:spacing w:line="360" w:lineRule="auto"/>
              <w:ind w:right="82"/>
              <w:rPr>
                <w:color w:val="auto"/>
                <w:highlight w:val="none"/>
              </w:rPr>
            </w:pPr>
          </w:p>
        </w:tc>
        <w:tc>
          <w:tcPr>
            <w:tcW w:w="916" w:type="dxa"/>
          </w:tcPr>
          <w:p w14:paraId="29F9915C">
            <w:pPr>
              <w:pStyle w:val="38"/>
              <w:spacing w:line="360" w:lineRule="auto"/>
              <w:ind w:right="82"/>
              <w:rPr>
                <w:color w:val="auto"/>
                <w:highlight w:val="none"/>
              </w:rPr>
            </w:pPr>
          </w:p>
        </w:tc>
        <w:tc>
          <w:tcPr>
            <w:tcW w:w="1190" w:type="dxa"/>
          </w:tcPr>
          <w:p w14:paraId="664A43E5">
            <w:pPr>
              <w:pStyle w:val="38"/>
              <w:spacing w:line="360" w:lineRule="auto"/>
              <w:ind w:right="82"/>
              <w:rPr>
                <w:color w:val="auto"/>
                <w:highlight w:val="none"/>
              </w:rPr>
            </w:pPr>
          </w:p>
        </w:tc>
      </w:tr>
      <w:tr w14:paraId="4CF0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06" w:type="dxa"/>
          </w:tcPr>
          <w:p w14:paraId="2109C886">
            <w:pPr>
              <w:pStyle w:val="38"/>
              <w:spacing w:line="360" w:lineRule="auto"/>
              <w:ind w:right="82"/>
              <w:rPr>
                <w:color w:val="auto"/>
                <w:highlight w:val="none"/>
              </w:rPr>
            </w:pPr>
          </w:p>
        </w:tc>
        <w:tc>
          <w:tcPr>
            <w:tcW w:w="1418" w:type="dxa"/>
          </w:tcPr>
          <w:p w14:paraId="0F5E7375">
            <w:pPr>
              <w:pStyle w:val="38"/>
              <w:spacing w:line="360" w:lineRule="auto"/>
              <w:ind w:right="82"/>
              <w:rPr>
                <w:color w:val="auto"/>
                <w:highlight w:val="none"/>
              </w:rPr>
            </w:pPr>
          </w:p>
        </w:tc>
        <w:tc>
          <w:tcPr>
            <w:tcW w:w="1063" w:type="dxa"/>
          </w:tcPr>
          <w:p w14:paraId="357FFA84">
            <w:pPr>
              <w:pStyle w:val="38"/>
              <w:spacing w:line="360" w:lineRule="auto"/>
              <w:ind w:right="82"/>
              <w:rPr>
                <w:color w:val="auto"/>
                <w:highlight w:val="none"/>
              </w:rPr>
            </w:pPr>
          </w:p>
        </w:tc>
        <w:tc>
          <w:tcPr>
            <w:tcW w:w="925" w:type="dxa"/>
          </w:tcPr>
          <w:p w14:paraId="09BA5779">
            <w:pPr>
              <w:pStyle w:val="38"/>
              <w:spacing w:line="360" w:lineRule="auto"/>
              <w:ind w:right="82"/>
              <w:rPr>
                <w:color w:val="auto"/>
                <w:highlight w:val="none"/>
              </w:rPr>
            </w:pPr>
          </w:p>
        </w:tc>
        <w:tc>
          <w:tcPr>
            <w:tcW w:w="743" w:type="dxa"/>
          </w:tcPr>
          <w:p w14:paraId="4CBA754D">
            <w:pPr>
              <w:pStyle w:val="38"/>
              <w:spacing w:line="360" w:lineRule="auto"/>
              <w:ind w:right="82"/>
              <w:rPr>
                <w:color w:val="auto"/>
                <w:highlight w:val="none"/>
              </w:rPr>
            </w:pPr>
          </w:p>
        </w:tc>
        <w:tc>
          <w:tcPr>
            <w:tcW w:w="1190" w:type="dxa"/>
          </w:tcPr>
          <w:p w14:paraId="2832FB97">
            <w:pPr>
              <w:pStyle w:val="38"/>
              <w:spacing w:line="360" w:lineRule="auto"/>
              <w:ind w:right="82"/>
              <w:rPr>
                <w:color w:val="auto"/>
                <w:highlight w:val="none"/>
              </w:rPr>
            </w:pPr>
          </w:p>
        </w:tc>
        <w:tc>
          <w:tcPr>
            <w:tcW w:w="745" w:type="dxa"/>
          </w:tcPr>
          <w:p w14:paraId="46EAA9EB">
            <w:pPr>
              <w:pStyle w:val="38"/>
              <w:spacing w:line="360" w:lineRule="auto"/>
              <w:ind w:right="82"/>
              <w:rPr>
                <w:color w:val="auto"/>
                <w:highlight w:val="none"/>
              </w:rPr>
            </w:pPr>
          </w:p>
        </w:tc>
        <w:tc>
          <w:tcPr>
            <w:tcW w:w="916" w:type="dxa"/>
          </w:tcPr>
          <w:p w14:paraId="338582F3">
            <w:pPr>
              <w:pStyle w:val="38"/>
              <w:spacing w:line="360" w:lineRule="auto"/>
              <w:ind w:right="82"/>
              <w:rPr>
                <w:color w:val="auto"/>
                <w:highlight w:val="none"/>
              </w:rPr>
            </w:pPr>
          </w:p>
        </w:tc>
        <w:tc>
          <w:tcPr>
            <w:tcW w:w="1190" w:type="dxa"/>
          </w:tcPr>
          <w:p w14:paraId="23FD714E">
            <w:pPr>
              <w:pStyle w:val="38"/>
              <w:spacing w:line="360" w:lineRule="auto"/>
              <w:ind w:right="82"/>
              <w:rPr>
                <w:color w:val="auto"/>
                <w:highlight w:val="none"/>
              </w:rPr>
            </w:pPr>
          </w:p>
        </w:tc>
      </w:tr>
      <w:tr w14:paraId="4874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06" w:type="dxa"/>
          </w:tcPr>
          <w:p w14:paraId="4351FD20">
            <w:pPr>
              <w:pStyle w:val="38"/>
              <w:spacing w:line="360" w:lineRule="auto"/>
              <w:ind w:right="82"/>
              <w:rPr>
                <w:color w:val="auto"/>
                <w:highlight w:val="none"/>
              </w:rPr>
            </w:pPr>
          </w:p>
        </w:tc>
        <w:tc>
          <w:tcPr>
            <w:tcW w:w="1418" w:type="dxa"/>
          </w:tcPr>
          <w:p w14:paraId="3B688F83">
            <w:pPr>
              <w:pStyle w:val="38"/>
              <w:spacing w:line="360" w:lineRule="auto"/>
              <w:ind w:right="82"/>
              <w:rPr>
                <w:color w:val="auto"/>
                <w:highlight w:val="none"/>
              </w:rPr>
            </w:pPr>
          </w:p>
        </w:tc>
        <w:tc>
          <w:tcPr>
            <w:tcW w:w="1063" w:type="dxa"/>
          </w:tcPr>
          <w:p w14:paraId="35567B18">
            <w:pPr>
              <w:pStyle w:val="38"/>
              <w:spacing w:line="360" w:lineRule="auto"/>
              <w:ind w:right="82"/>
              <w:rPr>
                <w:color w:val="auto"/>
                <w:highlight w:val="none"/>
              </w:rPr>
            </w:pPr>
          </w:p>
        </w:tc>
        <w:tc>
          <w:tcPr>
            <w:tcW w:w="925" w:type="dxa"/>
          </w:tcPr>
          <w:p w14:paraId="51BD0DC7">
            <w:pPr>
              <w:pStyle w:val="38"/>
              <w:spacing w:line="360" w:lineRule="auto"/>
              <w:ind w:right="82"/>
              <w:rPr>
                <w:color w:val="auto"/>
                <w:highlight w:val="none"/>
              </w:rPr>
            </w:pPr>
          </w:p>
        </w:tc>
        <w:tc>
          <w:tcPr>
            <w:tcW w:w="743" w:type="dxa"/>
          </w:tcPr>
          <w:p w14:paraId="5CC65EC3">
            <w:pPr>
              <w:pStyle w:val="38"/>
              <w:spacing w:line="360" w:lineRule="auto"/>
              <w:ind w:right="82"/>
              <w:rPr>
                <w:color w:val="auto"/>
                <w:highlight w:val="none"/>
              </w:rPr>
            </w:pPr>
          </w:p>
        </w:tc>
        <w:tc>
          <w:tcPr>
            <w:tcW w:w="1190" w:type="dxa"/>
          </w:tcPr>
          <w:p w14:paraId="412E4604">
            <w:pPr>
              <w:pStyle w:val="38"/>
              <w:spacing w:line="360" w:lineRule="auto"/>
              <w:ind w:right="82"/>
              <w:rPr>
                <w:color w:val="auto"/>
                <w:highlight w:val="none"/>
              </w:rPr>
            </w:pPr>
          </w:p>
        </w:tc>
        <w:tc>
          <w:tcPr>
            <w:tcW w:w="745" w:type="dxa"/>
          </w:tcPr>
          <w:p w14:paraId="2740E5DD">
            <w:pPr>
              <w:pStyle w:val="38"/>
              <w:spacing w:line="360" w:lineRule="auto"/>
              <w:ind w:right="82"/>
              <w:rPr>
                <w:color w:val="auto"/>
                <w:highlight w:val="none"/>
              </w:rPr>
            </w:pPr>
          </w:p>
        </w:tc>
        <w:tc>
          <w:tcPr>
            <w:tcW w:w="916" w:type="dxa"/>
          </w:tcPr>
          <w:p w14:paraId="7FBF2407">
            <w:pPr>
              <w:pStyle w:val="38"/>
              <w:spacing w:line="360" w:lineRule="auto"/>
              <w:ind w:right="82"/>
              <w:rPr>
                <w:color w:val="auto"/>
                <w:highlight w:val="none"/>
              </w:rPr>
            </w:pPr>
          </w:p>
        </w:tc>
        <w:tc>
          <w:tcPr>
            <w:tcW w:w="1190" w:type="dxa"/>
          </w:tcPr>
          <w:p w14:paraId="62D60B17">
            <w:pPr>
              <w:pStyle w:val="38"/>
              <w:spacing w:line="360" w:lineRule="auto"/>
              <w:ind w:right="82"/>
              <w:rPr>
                <w:color w:val="auto"/>
                <w:highlight w:val="none"/>
              </w:rPr>
            </w:pPr>
          </w:p>
        </w:tc>
      </w:tr>
      <w:tr w14:paraId="21E3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06" w:type="dxa"/>
          </w:tcPr>
          <w:p w14:paraId="322A7B2E">
            <w:pPr>
              <w:pStyle w:val="38"/>
              <w:spacing w:line="360" w:lineRule="auto"/>
              <w:ind w:right="82"/>
              <w:rPr>
                <w:color w:val="auto"/>
                <w:highlight w:val="none"/>
              </w:rPr>
            </w:pPr>
          </w:p>
        </w:tc>
        <w:tc>
          <w:tcPr>
            <w:tcW w:w="1418" w:type="dxa"/>
          </w:tcPr>
          <w:p w14:paraId="22C46084">
            <w:pPr>
              <w:pStyle w:val="38"/>
              <w:spacing w:line="360" w:lineRule="auto"/>
              <w:ind w:right="82"/>
              <w:rPr>
                <w:color w:val="auto"/>
                <w:highlight w:val="none"/>
              </w:rPr>
            </w:pPr>
          </w:p>
        </w:tc>
        <w:tc>
          <w:tcPr>
            <w:tcW w:w="1063" w:type="dxa"/>
          </w:tcPr>
          <w:p w14:paraId="62B76265">
            <w:pPr>
              <w:pStyle w:val="38"/>
              <w:spacing w:line="360" w:lineRule="auto"/>
              <w:ind w:right="82"/>
              <w:rPr>
                <w:color w:val="auto"/>
                <w:highlight w:val="none"/>
              </w:rPr>
            </w:pPr>
          </w:p>
        </w:tc>
        <w:tc>
          <w:tcPr>
            <w:tcW w:w="925" w:type="dxa"/>
          </w:tcPr>
          <w:p w14:paraId="3046B09B">
            <w:pPr>
              <w:pStyle w:val="38"/>
              <w:spacing w:line="360" w:lineRule="auto"/>
              <w:ind w:right="82"/>
              <w:rPr>
                <w:color w:val="auto"/>
                <w:highlight w:val="none"/>
              </w:rPr>
            </w:pPr>
          </w:p>
        </w:tc>
        <w:tc>
          <w:tcPr>
            <w:tcW w:w="743" w:type="dxa"/>
          </w:tcPr>
          <w:p w14:paraId="22F20413">
            <w:pPr>
              <w:pStyle w:val="38"/>
              <w:spacing w:line="360" w:lineRule="auto"/>
              <w:ind w:right="82"/>
              <w:rPr>
                <w:color w:val="auto"/>
                <w:highlight w:val="none"/>
              </w:rPr>
            </w:pPr>
          </w:p>
        </w:tc>
        <w:tc>
          <w:tcPr>
            <w:tcW w:w="1190" w:type="dxa"/>
          </w:tcPr>
          <w:p w14:paraId="3993179B">
            <w:pPr>
              <w:pStyle w:val="38"/>
              <w:spacing w:line="360" w:lineRule="auto"/>
              <w:ind w:right="82"/>
              <w:rPr>
                <w:color w:val="auto"/>
                <w:highlight w:val="none"/>
              </w:rPr>
            </w:pPr>
          </w:p>
        </w:tc>
        <w:tc>
          <w:tcPr>
            <w:tcW w:w="745" w:type="dxa"/>
          </w:tcPr>
          <w:p w14:paraId="5AFD72D1">
            <w:pPr>
              <w:pStyle w:val="38"/>
              <w:spacing w:line="360" w:lineRule="auto"/>
              <w:ind w:right="82"/>
              <w:rPr>
                <w:color w:val="auto"/>
                <w:highlight w:val="none"/>
              </w:rPr>
            </w:pPr>
          </w:p>
        </w:tc>
        <w:tc>
          <w:tcPr>
            <w:tcW w:w="916" w:type="dxa"/>
          </w:tcPr>
          <w:p w14:paraId="482AB024">
            <w:pPr>
              <w:pStyle w:val="38"/>
              <w:spacing w:line="360" w:lineRule="auto"/>
              <w:ind w:right="82"/>
              <w:rPr>
                <w:color w:val="auto"/>
                <w:highlight w:val="none"/>
              </w:rPr>
            </w:pPr>
          </w:p>
        </w:tc>
        <w:tc>
          <w:tcPr>
            <w:tcW w:w="1190" w:type="dxa"/>
          </w:tcPr>
          <w:p w14:paraId="28B4245B">
            <w:pPr>
              <w:pStyle w:val="38"/>
              <w:spacing w:line="360" w:lineRule="auto"/>
              <w:ind w:right="82"/>
              <w:rPr>
                <w:color w:val="auto"/>
                <w:highlight w:val="none"/>
              </w:rPr>
            </w:pPr>
          </w:p>
        </w:tc>
      </w:tr>
    </w:tbl>
    <w:p w14:paraId="2D7D8FCE">
      <w:pPr>
        <w:spacing w:line="360" w:lineRule="auto"/>
        <w:ind w:firstLine="440" w:firstLineChars="200"/>
        <w:rPr>
          <w:color w:val="auto"/>
          <w:szCs w:val="21"/>
          <w:highlight w:val="none"/>
        </w:rPr>
      </w:pPr>
      <w:r>
        <w:rPr>
          <w:rFonts w:hint="eastAsia"/>
          <w:color w:val="auto"/>
          <w:szCs w:val="21"/>
          <w:highlight w:val="none"/>
        </w:rPr>
        <w:t>备注：1、本表除项目负责人外，其他人员均不作为资格审查的条件，需提供相关证明文件。</w:t>
      </w:r>
    </w:p>
    <w:p w14:paraId="4502919A">
      <w:pPr>
        <w:spacing w:line="360" w:lineRule="auto"/>
        <w:ind w:firstLine="1100" w:firstLineChars="500"/>
        <w:rPr>
          <w:color w:val="auto"/>
          <w:szCs w:val="21"/>
          <w:highlight w:val="none"/>
        </w:rPr>
      </w:pPr>
      <w:r>
        <w:rPr>
          <w:rFonts w:hint="eastAsia"/>
          <w:color w:val="auto"/>
          <w:szCs w:val="21"/>
          <w:highlight w:val="none"/>
        </w:rPr>
        <w:t>2、上述项目负责人及各专业负责人不能兼任。</w:t>
      </w:r>
    </w:p>
    <w:p w14:paraId="0E988A87">
      <w:pPr>
        <w:spacing w:line="360" w:lineRule="auto"/>
        <w:ind w:right="82"/>
        <w:rPr>
          <w:color w:val="auto"/>
          <w:highlight w:val="none"/>
        </w:rPr>
        <w:sectPr>
          <w:pgSz w:w="12240" w:h="15840"/>
          <w:pgMar w:top="1500" w:right="1100" w:bottom="1120" w:left="1560" w:header="0" w:footer="841" w:gutter="0"/>
          <w:cols w:space="720" w:num="1"/>
        </w:sectPr>
      </w:pPr>
    </w:p>
    <w:p w14:paraId="0D071EC2">
      <w:pPr>
        <w:pStyle w:val="4"/>
        <w:rPr>
          <w:color w:val="auto"/>
          <w:highlight w:val="none"/>
        </w:rPr>
      </w:pPr>
      <w:bookmarkStart w:id="199" w:name="_bookmark210"/>
      <w:bookmarkEnd w:id="199"/>
      <w:bookmarkStart w:id="200" w:name="_Toc188025919"/>
      <w:bookmarkStart w:id="201" w:name="_Toc186743419"/>
      <w:r>
        <w:rPr>
          <w:rFonts w:hint="eastAsia"/>
          <w:color w:val="auto"/>
          <w:highlight w:val="none"/>
          <w:lang w:val="en-US"/>
        </w:rPr>
        <w:t>七、</w:t>
      </w:r>
      <w:r>
        <w:rPr>
          <w:rFonts w:hint="eastAsia"/>
          <w:color w:val="auto"/>
          <w:highlight w:val="none"/>
        </w:rPr>
        <w:t>主要人员简历表</w:t>
      </w:r>
      <w:bookmarkEnd w:id="200"/>
      <w:bookmarkEnd w:id="201"/>
    </w:p>
    <w:tbl>
      <w:tblPr>
        <w:tblStyle w:val="36"/>
        <w:tblW w:w="0" w:type="auto"/>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58"/>
        <w:gridCol w:w="692"/>
        <w:gridCol w:w="958"/>
        <w:gridCol w:w="1066"/>
        <w:gridCol w:w="706"/>
        <w:gridCol w:w="1261"/>
        <w:gridCol w:w="401"/>
        <w:gridCol w:w="1897"/>
      </w:tblGrid>
      <w:tr w14:paraId="5EBF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86" w:type="dxa"/>
            <w:vAlign w:val="center"/>
          </w:tcPr>
          <w:p w14:paraId="6533B76A">
            <w:pPr>
              <w:pStyle w:val="38"/>
              <w:tabs>
                <w:tab w:val="left" w:pos="436"/>
              </w:tabs>
              <w:spacing w:line="360" w:lineRule="auto"/>
              <w:ind w:left="13" w:right="82"/>
              <w:jc w:val="center"/>
              <w:rPr>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1050" w:type="dxa"/>
            <w:gridSpan w:val="2"/>
            <w:vAlign w:val="center"/>
          </w:tcPr>
          <w:p w14:paraId="0C104D87">
            <w:pPr>
              <w:pStyle w:val="38"/>
              <w:spacing w:line="360" w:lineRule="auto"/>
              <w:ind w:right="82"/>
              <w:jc w:val="center"/>
              <w:rPr>
                <w:color w:val="auto"/>
                <w:sz w:val="20"/>
                <w:highlight w:val="none"/>
              </w:rPr>
            </w:pPr>
          </w:p>
        </w:tc>
        <w:tc>
          <w:tcPr>
            <w:tcW w:w="958" w:type="dxa"/>
            <w:vAlign w:val="center"/>
          </w:tcPr>
          <w:p w14:paraId="687AFCB9">
            <w:pPr>
              <w:pStyle w:val="38"/>
              <w:spacing w:line="360" w:lineRule="auto"/>
              <w:ind w:right="82"/>
              <w:jc w:val="center"/>
              <w:rPr>
                <w:color w:val="auto"/>
                <w:sz w:val="21"/>
                <w:highlight w:val="none"/>
              </w:rPr>
            </w:pPr>
            <w:r>
              <w:rPr>
                <w:rFonts w:hint="eastAsia"/>
                <w:color w:val="auto"/>
                <w:sz w:val="21"/>
                <w:highlight w:val="none"/>
              </w:rPr>
              <w:t>年龄</w:t>
            </w:r>
          </w:p>
        </w:tc>
        <w:tc>
          <w:tcPr>
            <w:tcW w:w="1066" w:type="dxa"/>
            <w:vAlign w:val="center"/>
          </w:tcPr>
          <w:p w14:paraId="513E2663">
            <w:pPr>
              <w:pStyle w:val="38"/>
              <w:spacing w:line="360" w:lineRule="auto"/>
              <w:ind w:right="82"/>
              <w:jc w:val="center"/>
              <w:rPr>
                <w:color w:val="auto"/>
                <w:sz w:val="20"/>
                <w:highlight w:val="none"/>
              </w:rPr>
            </w:pPr>
          </w:p>
        </w:tc>
        <w:tc>
          <w:tcPr>
            <w:tcW w:w="2368" w:type="dxa"/>
            <w:gridSpan w:val="3"/>
            <w:vAlign w:val="center"/>
          </w:tcPr>
          <w:p w14:paraId="5853945B">
            <w:pPr>
              <w:pStyle w:val="38"/>
              <w:spacing w:line="360" w:lineRule="auto"/>
              <w:ind w:right="82"/>
              <w:jc w:val="center"/>
              <w:rPr>
                <w:color w:val="auto"/>
                <w:sz w:val="21"/>
                <w:highlight w:val="none"/>
              </w:rPr>
            </w:pPr>
            <w:r>
              <w:rPr>
                <w:rFonts w:hint="eastAsia"/>
                <w:color w:val="auto"/>
                <w:sz w:val="21"/>
                <w:highlight w:val="none"/>
              </w:rPr>
              <w:t>执业资格证书（或上岗证书）名称</w:t>
            </w:r>
          </w:p>
        </w:tc>
        <w:tc>
          <w:tcPr>
            <w:tcW w:w="1897" w:type="dxa"/>
            <w:vAlign w:val="center"/>
          </w:tcPr>
          <w:p w14:paraId="196F5295">
            <w:pPr>
              <w:pStyle w:val="38"/>
              <w:spacing w:line="360" w:lineRule="auto"/>
              <w:ind w:right="82"/>
              <w:jc w:val="center"/>
              <w:rPr>
                <w:color w:val="auto"/>
                <w:sz w:val="20"/>
                <w:highlight w:val="none"/>
              </w:rPr>
            </w:pPr>
          </w:p>
        </w:tc>
      </w:tr>
      <w:tr w14:paraId="2B5E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186" w:type="dxa"/>
            <w:vAlign w:val="center"/>
          </w:tcPr>
          <w:p w14:paraId="039BEDA9">
            <w:pPr>
              <w:pStyle w:val="38"/>
              <w:tabs>
                <w:tab w:val="left" w:pos="436"/>
              </w:tabs>
              <w:spacing w:line="360" w:lineRule="auto"/>
              <w:ind w:left="13" w:right="82"/>
              <w:jc w:val="center"/>
              <w:rPr>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1050" w:type="dxa"/>
            <w:gridSpan w:val="2"/>
            <w:vAlign w:val="center"/>
          </w:tcPr>
          <w:p w14:paraId="0FF91FF3">
            <w:pPr>
              <w:pStyle w:val="38"/>
              <w:spacing w:line="360" w:lineRule="auto"/>
              <w:ind w:right="82"/>
              <w:jc w:val="center"/>
              <w:rPr>
                <w:color w:val="auto"/>
                <w:sz w:val="20"/>
                <w:highlight w:val="none"/>
              </w:rPr>
            </w:pPr>
          </w:p>
        </w:tc>
        <w:tc>
          <w:tcPr>
            <w:tcW w:w="958" w:type="dxa"/>
            <w:vAlign w:val="center"/>
          </w:tcPr>
          <w:p w14:paraId="634B5F8D">
            <w:pPr>
              <w:pStyle w:val="38"/>
              <w:spacing w:line="360" w:lineRule="auto"/>
              <w:ind w:right="82"/>
              <w:jc w:val="center"/>
              <w:rPr>
                <w:color w:val="auto"/>
                <w:sz w:val="21"/>
                <w:highlight w:val="none"/>
              </w:rPr>
            </w:pPr>
            <w:r>
              <w:rPr>
                <w:rFonts w:hint="eastAsia"/>
                <w:color w:val="auto"/>
                <w:sz w:val="21"/>
                <w:highlight w:val="none"/>
              </w:rPr>
              <w:t>学历</w:t>
            </w:r>
          </w:p>
        </w:tc>
        <w:tc>
          <w:tcPr>
            <w:tcW w:w="1066" w:type="dxa"/>
            <w:vAlign w:val="center"/>
          </w:tcPr>
          <w:p w14:paraId="5D9D9FDA">
            <w:pPr>
              <w:pStyle w:val="38"/>
              <w:spacing w:line="360" w:lineRule="auto"/>
              <w:ind w:right="82"/>
              <w:jc w:val="center"/>
              <w:rPr>
                <w:color w:val="auto"/>
                <w:sz w:val="20"/>
                <w:highlight w:val="none"/>
              </w:rPr>
            </w:pPr>
          </w:p>
        </w:tc>
        <w:tc>
          <w:tcPr>
            <w:tcW w:w="2368" w:type="dxa"/>
            <w:gridSpan w:val="3"/>
            <w:vAlign w:val="center"/>
          </w:tcPr>
          <w:p w14:paraId="030A632A">
            <w:pPr>
              <w:pStyle w:val="38"/>
              <w:spacing w:line="360" w:lineRule="auto"/>
              <w:ind w:left="445" w:right="82" w:hanging="445" w:hangingChars="212"/>
              <w:jc w:val="center"/>
              <w:rPr>
                <w:color w:val="auto"/>
                <w:sz w:val="21"/>
                <w:highlight w:val="none"/>
              </w:rPr>
            </w:pPr>
            <w:r>
              <w:rPr>
                <w:rFonts w:hint="eastAsia"/>
                <w:color w:val="auto"/>
                <w:sz w:val="21"/>
                <w:highlight w:val="none"/>
              </w:rPr>
              <w:t>拟在本项目任职</w:t>
            </w:r>
          </w:p>
        </w:tc>
        <w:tc>
          <w:tcPr>
            <w:tcW w:w="1897" w:type="dxa"/>
            <w:vAlign w:val="center"/>
          </w:tcPr>
          <w:p w14:paraId="408AE420">
            <w:pPr>
              <w:pStyle w:val="38"/>
              <w:spacing w:line="360" w:lineRule="auto"/>
              <w:ind w:right="82"/>
              <w:jc w:val="center"/>
              <w:rPr>
                <w:color w:val="auto"/>
                <w:sz w:val="20"/>
                <w:highlight w:val="none"/>
              </w:rPr>
            </w:pPr>
          </w:p>
        </w:tc>
      </w:tr>
      <w:tr w14:paraId="5292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186" w:type="dxa"/>
            <w:vAlign w:val="center"/>
          </w:tcPr>
          <w:p w14:paraId="62FC2C2E">
            <w:pPr>
              <w:pStyle w:val="38"/>
              <w:spacing w:line="360" w:lineRule="auto"/>
              <w:ind w:left="11" w:right="82"/>
              <w:jc w:val="center"/>
              <w:rPr>
                <w:color w:val="auto"/>
                <w:sz w:val="21"/>
                <w:highlight w:val="none"/>
              </w:rPr>
            </w:pPr>
            <w:r>
              <w:rPr>
                <w:rFonts w:hint="eastAsia"/>
                <w:color w:val="auto"/>
                <w:sz w:val="21"/>
                <w:highlight w:val="none"/>
              </w:rPr>
              <w:t>工作年限</w:t>
            </w:r>
          </w:p>
        </w:tc>
        <w:tc>
          <w:tcPr>
            <w:tcW w:w="3074" w:type="dxa"/>
            <w:gridSpan w:val="4"/>
            <w:vAlign w:val="center"/>
          </w:tcPr>
          <w:p w14:paraId="7F37C0EA">
            <w:pPr>
              <w:pStyle w:val="38"/>
              <w:spacing w:line="360" w:lineRule="auto"/>
              <w:ind w:right="82"/>
              <w:jc w:val="center"/>
              <w:rPr>
                <w:color w:val="auto"/>
                <w:sz w:val="20"/>
                <w:highlight w:val="none"/>
              </w:rPr>
            </w:pPr>
          </w:p>
        </w:tc>
        <w:tc>
          <w:tcPr>
            <w:tcW w:w="2368" w:type="dxa"/>
            <w:gridSpan w:val="3"/>
            <w:vAlign w:val="center"/>
          </w:tcPr>
          <w:p w14:paraId="18F0D9E8">
            <w:pPr>
              <w:pStyle w:val="38"/>
              <w:spacing w:line="360" w:lineRule="auto"/>
              <w:ind w:left="445" w:right="82" w:hanging="445" w:hangingChars="212"/>
              <w:jc w:val="center"/>
              <w:rPr>
                <w:color w:val="auto"/>
                <w:sz w:val="21"/>
                <w:highlight w:val="none"/>
              </w:rPr>
            </w:pPr>
            <w:r>
              <w:rPr>
                <w:rFonts w:hint="eastAsia"/>
                <w:color w:val="auto"/>
                <w:sz w:val="21"/>
                <w:highlight w:val="none"/>
              </w:rPr>
              <w:t>从事设计工作年限</w:t>
            </w:r>
          </w:p>
        </w:tc>
        <w:tc>
          <w:tcPr>
            <w:tcW w:w="1897" w:type="dxa"/>
            <w:vAlign w:val="center"/>
          </w:tcPr>
          <w:p w14:paraId="6AE4475C">
            <w:pPr>
              <w:pStyle w:val="38"/>
              <w:spacing w:line="360" w:lineRule="auto"/>
              <w:ind w:right="82"/>
              <w:jc w:val="center"/>
              <w:rPr>
                <w:color w:val="auto"/>
                <w:sz w:val="20"/>
                <w:highlight w:val="none"/>
              </w:rPr>
            </w:pPr>
          </w:p>
        </w:tc>
      </w:tr>
      <w:tr w14:paraId="6829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186" w:type="dxa"/>
            <w:vAlign w:val="center"/>
          </w:tcPr>
          <w:p w14:paraId="5AB04337">
            <w:pPr>
              <w:pStyle w:val="38"/>
              <w:spacing w:line="360" w:lineRule="auto"/>
              <w:ind w:left="11" w:right="82"/>
              <w:jc w:val="center"/>
              <w:rPr>
                <w:color w:val="auto"/>
                <w:sz w:val="21"/>
                <w:highlight w:val="none"/>
              </w:rPr>
            </w:pPr>
            <w:r>
              <w:rPr>
                <w:rFonts w:hint="eastAsia"/>
                <w:color w:val="auto"/>
                <w:sz w:val="21"/>
                <w:highlight w:val="none"/>
              </w:rPr>
              <w:t>毕业学校</w:t>
            </w:r>
          </w:p>
        </w:tc>
        <w:tc>
          <w:tcPr>
            <w:tcW w:w="7339" w:type="dxa"/>
            <w:gridSpan w:val="8"/>
            <w:vAlign w:val="center"/>
          </w:tcPr>
          <w:p w14:paraId="370F7C88">
            <w:pPr>
              <w:pStyle w:val="38"/>
              <w:tabs>
                <w:tab w:val="left" w:pos="3364"/>
                <w:tab w:val="left" w:pos="4625"/>
              </w:tabs>
              <w:spacing w:line="360" w:lineRule="auto"/>
              <w:ind w:left="1262" w:right="82"/>
              <w:jc w:val="center"/>
              <w:rPr>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14:paraId="02B1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525" w:type="dxa"/>
            <w:gridSpan w:val="9"/>
            <w:vAlign w:val="center"/>
          </w:tcPr>
          <w:p w14:paraId="12C74BC0">
            <w:pPr>
              <w:pStyle w:val="38"/>
              <w:spacing w:line="360" w:lineRule="auto"/>
              <w:ind w:left="107" w:right="82"/>
              <w:jc w:val="center"/>
              <w:rPr>
                <w:color w:val="auto"/>
                <w:sz w:val="21"/>
                <w:highlight w:val="none"/>
              </w:rPr>
            </w:pPr>
            <w:r>
              <w:rPr>
                <w:rFonts w:hint="eastAsia"/>
                <w:color w:val="auto"/>
                <w:sz w:val="21"/>
                <w:highlight w:val="none"/>
              </w:rPr>
              <w:t>主要工作经历</w:t>
            </w:r>
          </w:p>
        </w:tc>
      </w:tr>
      <w:tr w14:paraId="321B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44" w:type="dxa"/>
            <w:gridSpan w:val="2"/>
            <w:vAlign w:val="center"/>
          </w:tcPr>
          <w:p w14:paraId="79BE3AAB">
            <w:pPr>
              <w:pStyle w:val="38"/>
              <w:tabs>
                <w:tab w:val="left" w:pos="878"/>
              </w:tabs>
              <w:spacing w:line="360" w:lineRule="auto"/>
              <w:ind w:left="455" w:right="82"/>
              <w:rPr>
                <w:color w:val="auto"/>
                <w:sz w:val="21"/>
                <w:highlight w:val="none"/>
              </w:rPr>
            </w:pPr>
            <w:r>
              <w:rPr>
                <w:rFonts w:hint="eastAsia"/>
                <w:color w:val="auto"/>
                <w:sz w:val="21"/>
                <w:highlight w:val="none"/>
              </w:rPr>
              <w:t>时间</w:t>
            </w:r>
          </w:p>
        </w:tc>
        <w:tc>
          <w:tcPr>
            <w:tcW w:w="3422" w:type="dxa"/>
            <w:gridSpan w:val="4"/>
            <w:vAlign w:val="center"/>
          </w:tcPr>
          <w:p w14:paraId="11DD994E">
            <w:pPr>
              <w:pStyle w:val="38"/>
              <w:spacing w:line="360" w:lineRule="auto"/>
              <w:ind w:left="868" w:right="82"/>
              <w:rPr>
                <w:color w:val="auto"/>
                <w:sz w:val="21"/>
                <w:highlight w:val="none"/>
              </w:rPr>
            </w:pPr>
            <w:r>
              <w:rPr>
                <w:rFonts w:hint="eastAsia"/>
                <w:color w:val="auto"/>
                <w:sz w:val="21"/>
                <w:highlight w:val="none"/>
              </w:rPr>
              <w:t>参加过的类似项目</w:t>
            </w:r>
          </w:p>
        </w:tc>
        <w:tc>
          <w:tcPr>
            <w:tcW w:w="1261" w:type="dxa"/>
            <w:vAlign w:val="center"/>
          </w:tcPr>
          <w:p w14:paraId="7D4EEE05">
            <w:pPr>
              <w:pStyle w:val="38"/>
              <w:spacing w:line="360" w:lineRule="auto"/>
              <w:ind w:left="206" w:right="82"/>
              <w:rPr>
                <w:color w:val="auto"/>
                <w:sz w:val="21"/>
                <w:highlight w:val="none"/>
              </w:rPr>
            </w:pPr>
            <w:r>
              <w:rPr>
                <w:rFonts w:hint="eastAsia"/>
                <w:color w:val="auto"/>
                <w:sz w:val="21"/>
                <w:highlight w:val="none"/>
              </w:rPr>
              <w:t>担任职务</w:t>
            </w:r>
          </w:p>
        </w:tc>
        <w:tc>
          <w:tcPr>
            <w:tcW w:w="2298" w:type="dxa"/>
            <w:gridSpan w:val="2"/>
            <w:vAlign w:val="center"/>
          </w:tcPr>
          <w:p w14:paraId="580E27DB">
            <w:pPr>
              <w:pStyle w:val="38"/>
              <w:spacing w:line="360" w:lineRule="auto"/>
              <w:ind w:left="304" w:right="82"/>
              <w:rPr>
                <w:color w:val="auto"/>
                <w:sz w:val="21"/>
                <w:highlight w:val="none"/>
              </w:rPr>
            </w:pPr>
            <w:r>
              <w:rPr>
                <w:rFonts w:hint="eastAsia"/>
                <w:color w:val="auto"/>
                <w:sz w:val="21"/>
                <w:highlight w:val="none"/>
              </w:rPr>
              <w:t>发包人及联系电话</w:t>
            </w:r>
          </w:p>
        </w:tc>
      </w:tr>
      <w:tr w14:paraId="7E74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44" w:type="dxa"/>
            <w:gridSpan w:val="2"/>
            <w:vAlign w:val="center"/>
          </w:tcPr>
          <w:p w14:paraId="73A33A34">
            <w:pPr>
              <w:pStyle w:val="38"/>
              <w:spacing w:line="360" w:lineRule="auto"/>
              <w:ind w:right="82"/>
              <w:rPr>
                <w:color w:val="auto"/>
                <w:sz w:val="20"/>
                <w:highlight w:val="none"/>
              </w:rPr>
            </w:pPr>
          </w:p>
        </w:tc>
        <w:tc>
          <w:tcPr>
            <w:tcW w:w="3422" w:type="dxa"/>
            <w:gridSpan w:val="4"/>
            <w:vAlign w:val="center"/>
          </w:tcPr>
          <w:p w14:paraId="57FCCF28">
            <w:pPr>
              <w:pStyle w:val="38"/>
              <w:spacing w:line="360" w:lineRule="auto"/>
              <w:ind w:right="82"/>
              <w:rPr>
                <w:color w:val="auto"/>
                <w:sz w:val="20"/>
                <w:highlight w:val="none"/>
              </w:rPr>
            </w:pPr>
          </w:p>
        </w:tc>
        <w:tc>
          <w:tcPr>
            <w:tcW w:w="1261" w:type="dxa"/>
            <w:vAlign w:val="center"/>
          </w:tcPr>
          <w:p w14:paraId="18A40B86">
            <w:pPr>
              <w:pStyle w:val="38"/>
              <w:spacing w:line="360" w:lineRule="auto"/>
              <w:ind w:right="82"/>
              <w:rPr>
                <w:color w:val="auto"/>
                <w:sz w:val="20"/>
                <w:highlight w:val="none"/>
              </w:rPr>
            </w:pPr>
          </w:p>
        </w:tc>
        <w:tc>
          <w:tcPr>
            <w:tcW w:w="2298" w:type="dxa"/>
            <w:gridSpan w:val="2"/>
            <w:vAlign w:val="center"/>
          </w:tcPr>
          <w:p w14:paraId="685ACCEC">
            <w:pPr>
              <w:pStyle w:val="38"/>
              <w:spacing w:line="360" w:lineRule="auto"/>
              <w:ind w:right="82"/>
              <w:rPr>
                <w:color w:val="auto"/>
                <w:sz w:val="20"/>
                <w:highlight w:val="none"/>
              </w:rPr>
            </w:pPr>
          </w:p>
        </w:tc>
      </w:tr>
      <w:tr w14:paraId="021F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44" w:type="dxa"/>
            <w:gridSpan w:val="2"/>
            <w:vAlign w:val="center"/>
          </w:tcPr>
          <w:p w14:paraId="54294CDC">
            <w:pPr>
              <w:pStyle w:val="38"/>
              <w:spacing w:line="360" w:lineRule="auto"/>
              <w:ind w:right="82"/>
              <w:rPr>
                <w:color w:val="auto"/>
                <w:sz w:val="20"/>
                <w:highlight w:val="none"/>
              </w:rPr>
            </w:pPr>
          </w:p>
        </w:tc>
        <w:tc>
          <w:tcPr>
            <w:tcW w:w="3422" w:type="dxa"/>
            <w:gridSpan w:val="4"/>
            <w:vAlign w:val="center"/>
          </w:tcPr>
          <w:p w14:paraId="4F767F25">
            <w:pPr>
              <w:pStyle w:val="38"/>
              <w:spacing w:line="360" w:lineRule="auto"/>
              <w:ind w:right="82"/>
              <w:rPr>
                <w:color w:val="auto"/>
                <w:sz w:val="20"/>
                <w:highlight w:val="none"/>
              </w:rPr>
            </w:pPr>
          </w:p>
        </w:tc>
        <w:tc>
          <w:tcPr>
            <w:tcW w:w="1261" w:type="dxa"/>
            <w:vAlign w:val="center"/>
          </w:tcPr>
          <w:p w14:paraId="0FF88583">
            <w:pPr>
              <w:pStyle w:val="38"/>
              <w:spacing w:line="360" w:lineRule="auto"/>
              <w:ind w:right="82"/>
              <w:rPr>
                <w:color w:val="auto"/>
                <w:sz w:val="20"/>
                <w:highlight w:val="none"/>
              </w:rPr>
            </w:pPr>
          </w:p>
        </w:tc>
        <w:tc>
          <w:tcPr>
            <w:tcW w:w="2298" w:type="dxa"/>
            <w:gridSpan w:val="2"/>
            <w:vAlign w:val="center"/>
          </w:tcPr>
          <w:p w14:paraId="4C26A89D">
            <w:pPr>
              <w:pStyle w:val="38"/>
              <w:spacing w:line="360" w:lineRule="auto"/>
              <w:ind w:right="82"/>
              <w:rPr>
                <w:color w:val="auto"/>
                <w:sz w:val="20"/>
                <w:highlight w:val="none"/>
              </w:rPr>
            </w:pPr>
          </w:p>
        </w:tc>
      </w:tr>
      <w:tr w14:paraId="5EC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vAlign w:val="center"/>
          </w:tcPr>
          <w:p w14:paraId="09D08D82">
            <w:pPr>
              <w:pStyle w:val="38"/>
              <w:spacing w:line="360" w:lineRule="auto"/>
              <w:ind w:right="82"/>
              <w:rPr>
                <w:color w:val="auto"/>
                <w:sz w:val="20"/>
                <w:highlight w:val="none"/>
              </w:rPr>
            </w:pPr>
          </w:p>
        </w:tc>
        <w:tc>
          <w:tcPr>
            <w:tcW w:w="3422" w:type="dxa"/>
            <w:gridSpan w:val="4"/>
            <w:vAlign w:val="center"/>
          </w:tcPr>
          <w:p w14:paraId="20D168D5">
            <w:pPr>
              <w:pStyle w:val="38"/>
              <w:spacing w:line="360" w:lineRule="auto"/>
              <w:ind w:right="82"/>
              <w:rPr>
                <w:color w:val="auto"/>
                <w:sz w:val="20"/>
                <w:highlight w:val="none"/>
              </w:rPr>
            </w:pPr>
          </w:p>
        </w:tc>
        <w:tc>
          <w:tcPr>
            <w:tcW w:w="1261" w:type="dxa"/>
            <w:vAlign w:val="center"/>
          </w:tcPr>
          <w:p w14:paraId="1CAF6B1E">
            <w:pPr>
              <w:pStyle w:val="38"/>
              <w:spacing w:line="360" w:lineRule="auto"/>
              <w:ind w:right="82"/>
              <w:rPr>
                <w:color w:val="auto"/>
                <w:sz w:val="20"/>
                <w:highlight w:val="none"/>
              </w:rPr>
            </w:pPr>
          </w:p>
        </w:tc>
        <w:tc>
          <w:tcPr>
            <w:tcW w:w="2298" w:type="dxa"/>
            <w:gridSpan w:val="2"/>
            <w:vAlign w:val="center"/>
          </w:tcPr>
          <w:p w14:paraId="10AD2DE3">
            <w:pPr>
              <w:pStyle w:val="38"/>
              <w:spacing w:line="360" w:lineRule="auto"/>
              <w:ind w:right="82"/>
              <w:rPr>
                <w:color w:val="auto"/>
                <w:sz w:val="20"/>
                <w:highlight w:val="none"/>
              </w:rPr>
            </w:pPr>
          </w:p>
        </w:tc>
      </w:tr>
      <w:tr w14:paraId="7CF60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vAlign w:val="center"/>
          </w:tcPr>
          <w:p w14:paraId="71D374A5">
            <w:pPr>
              <w:pStyle w:val="38"/>
              <w:spacing w:line="360" w:lineRule="auto"/>
              <w:ind w:right="82"/>
              <w:rPr>
                <w:color w:val="auto"/>
                <w:sz w:val="20"/>
                <w:highlight w:val="none"/>
              </w:rPr>
            </w:pPr>
          </w:p>
        </w:tc>
        <w:tc>
          <w:tcPr>
            <w:tcW w:w="3422" w:type="dxa"/>
            <w:gridSpan w:val="4"/>
            <w:vAlign w:val="center"/>
          </w:tcPr>
          <w:p w14:paraId="582EC797">
            <w:pPr>
              <w:pStyle w:val="38"/>
              <w:spacing w:line="360" w:lineRule="auto"/>
              <w:ind w:right="82"/>
              <w:rPr>
                <w:color w:val="auto"/>
                <w:sz w:val="20"/>
                <w:highlight w:val="none"/>
              </w:rPr>
            </w:pPr>
          </w:p>
        </w:tc>
        <w:tc>
          <w:tcPr>
            <w:tcW w:w="1261" w:type="dxa"/>
            <w:vAlign w:val="center"/>
          </w:tcPr>
          <w:p w14:paraId="15ABCA31">
            <w:pPr>
              <w:pStyle w:val="38"/>
              <w:spacing w:line="360" w:lineRule="auto"/>
              <w:ind w:right="82"/>
              <w:rPr>
                <w:color w:val="auto"/>
                <w:sz w:val="20"/>
                <w:highlight w:val="none"/>
              </w:rPr>
            </w:pPr>
          </w:p>
        </w:tc>
        <w:tc>
          <w:tcPr>
            <w:tcW w:w="2298" w:type="dxa"/>
            <w:gridSpan w:val="2"/>
            <w:vAlign w:val="center"/>
          </w:tcPr>
          <w:p w14:paraId="7A788793">
            <w:pPr>
              <w:pStyle w:val="38"/>
              <w:spacing w:line="360" w:lineRule="auto"/>
              <w:ind w:right="82"/>
              <w:rPr>
                <w:color w:val="auto"/>
                <w:sz w:val="20"/>
                <w:highlight w:val="none"/>
              </w:rPr>
            </w:pPr>
          </w:p>
        </w:tc>
      </w:tr>
      <w:tr w14:paraId="1FA3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4" w:type="dxa"/>
            <w:gridSpan w:val="2"/>
            <w:vAlign w:val="center"/>
          </w:tcPr>
          <w:p w14:paraId="0493F452">
            <w:pPr>
              <w:pStyle w:val="38"/>
              <w:spacing w:line="360" w:lineRule="auto"/>
              <w:ind w:right="82"/>
              <w:rPr>
                <w:color w:val="auto"/>
                <w:sz w:val="20"/>
                <w:highlight w:val="none"/>
              </w:rPr>
            </w:pPr>
          </w:p>
        </w:tc>
        <w:tc>
          <w:tcPr>
            <w:tcW w:w="3422" w:type="dxa"/>
            <w:gridSpan w:val="4"/>
            <w:vAlign w:val="center"/>
          </w:tcPr>
          <w:p w14:paraId="3B10AD1B">
            <w:pPr>
              <w:pStyle w:val="38"/>
              <w:spacing w:line="360" w:lineRule="auto"/>
              <w:ind w:right="82"/>
              <w:rPr>
                <w:color w:val="auto"/>
                <w:sz w:val="20"/>
                <w:highlight w:val="none"/>
              </w:rPr>
            </w:pPr>
          </w:p>
        </w:tc>
        <w:tc>
          <w:tcPr>
            <w:tcW w:w="1261" w:type="dxa"/>
            <w:vAlign w:val="center"/>
          </w:tcPr>
          <w:p w14:paraId="09CDAAF2">
            <w:pPr>
              <w:pStyle w:val="38"/>
              <w:spacing w:line="360" w:lineRule="auto"/>
              <w:ind w:right="82"/>
              <w:rPr>
                <w:color w:val="auto"/>
                <w:sz w:val="20"/>
                <w:highlight w:val="none"/>
              </w:rPr>
            </w:pPr>
          </w:p>
        </w:tc>
        <w:tc>
          <w:tcPr>
            <w:tcW w:w="2298" w:type="dxa"/>
            <w:gridSpan w:val="2"/>
            <w:vAlign w:val="center"/>
          </w:tcPr>
          <w:p w14:paraId="3223B9FE">
            <w:pPr>
              <w:pStyle w:val="38"/>
              <w:spacing w:line="360" w:lineRule="auto"/>
              <w:ind w:right="82"/>
              <w:rPr>
                <w:color w:val="auto"/>
                <w:sz w:val="20"/>
                <w:highlight w:val="none"/>
              </w:rPr>
            </w:pPr>
          </w:p>
        </w:tc>
      </w:tr>
      <w:tr w14:paraId="718B6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vAlign w:val="center"/>
          </w:tcPr>
          <w:p w14:paraId="4B8F3F84">
            <w:pPr>
              <w:pStyle w:val="38"/>
              <w:spacing w:line="360" w:lineRule="auto"/>
              <w:ind w:right="82"/>
              <w:rPr>
                <w:color w:val="auto"/>
                <w:sz w:val="20"/>
                <w:highlight w:val="none"/>
              </w:rPr>
            </w:pPr>
          </w:p>
        </w:tc>
        <w:tc>
          <w:tcPr>
            <w:tcW w:w="3422" w:type="dxa"/>
            <w:gridSpan w:val="4"/>
            <w:vAlign w:val="center"/>
          </w:tcPr>
          <w:p w14:paraId="51847C2D">
            <w:pPr>
              <w:pStyle w:val="38"/>
              <w:spacing w:line="360" w:lineRule="auto"/>
              <w:ind w:right="82"/>
              <w:rPr>
                <w:color w:val="auto"/>
                <w:sz w:val="20"/>
                <w:highlight w:val="none"/>
              </w:rPr>
            </w:pPr>
          </w:p>
        </w:tc>
        <w:tc>
          <w:tcPr>
            <w:tcW w:w="1261" w:type="dxa"/>
            <w:vAlign w:val="center"/>
          </w:tcPr>
          <w:p w14:paraId="629CA04A">
            <w:pPr>
              <w:pStyle w:val="38"/>
              <w:spacing w:line="360" w:lineRule="auto"/>
              <w:ind w:right="82"/>
              <w:rPr>
                <w:color w:val="auto"/>
                <w:sz w:val="20"/>
                <w:highlight w:val="none"/>
              </w:rPr>
            </w:pPr>
          </w:p>
        </w:tc>
        <w:tc>
          <w:tcPr>
            <w:tcW w:w="2298" w:type="dxa"/>
            <w:gridSpan w:val="2"/>
            <w:vAlign w:val="center"/>
          </w:tcPr>
          <w:p w14:paraId="2DBE1DD6">
            <w:pPr>
              <w:pStyle w:val="38"/>
              <w:spacing w:line="360" w:lineRule="auto"/>
              <w:ind w:right="82"/>
              <w:rPr>
                <w:color w:val="auto"/>
                <w:sz w:val="20"/>
                <w:highlight w:val="none"/>
              </w:rPr>
            </w:pPr>
          </w:p>
        </w:tc>
      </w:tr>
      <w:tr w14:paraId="504B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vAlign w:val="center"/>
          </w:tcPr>
          <w:p w14:paraId="0B91A5FF">
            <w:pPr>
              <w:pStyle w:val="38"/>
              <w:spacing w:line="360" w:lineRule="auto"/>
              <w:ind w:right="82"/>
              <w:rPr>
                <w:color w:val="auto"/>
                <w:sz w:val="20"/>
                <w:highlight w:val="none"/>
              </w:rPr>
            </w:pPr>
          </w:p>
        </w:tc>
        <w:tc>
          <w:tcPr>
            <w:tcW w:w="3422" w:type="dxa"/>
            <w:gridSpan w:val="4"/>
            <w:vAlign w:val="center"/>
          </w:tcPr>
          <w:p w14:paraId="6D99EAB2">
            <w:pPr>
              <w:pStyle w:val="38"/>
              <w:spacing w:line="360" w:lineRule="auto"/>
              <w:ind w:right="82"/>
              <w:rPr>
                <w:color w:val="auto"/>
                <w:sz w:val="20"/>
                <w:highlight w:val="none"/>
              </w:rPr>
            </w:pPr>
          </w:p>
        </w:tc>
        <w:tc>
          <w:tcPr>
            <w:tcW w:w="1261" w:type="dxa"/>
            <w:vAlign w:val="center"/>
          </w:tcPr>
          <w:p w14:paraId="44CD9E4F">
            <w:pPr>
              <w:pStyle w:val="38"/>
              <w:spacing w:line="360" w:lineRule="auto"/>
              <w:ind w:right="82"/>
              <w:rPr>
                <w:color w:val="auto"/>
                <w:sz w:val="20"/>
                <w:highlight w:val="none"/>
              </w:rPr>
            </w:pPr>
          </w:p>
        </w:tc>
        <w:tc>
          <w:tcPr>
            <w:tcW w:w="2298" w:type="dxa"/>
            <w:gridSpan w:val="2"/>
            <w:vAlign w:val="center"/>
          </w:tcPr>
          <w:p w14:paraId="1F3F090E">
            <w:pPr>
              <w:pStyle w:val="38"/>
              <w:spacing w:line="360" w:lineRule="auto"/>
              <w:ind w:right="82"/>
              <w:rPr>
                <w:color w:val="auto"/>
                <w:sz w:val="20"/>
                <w:highlight w:val="none"/>
              </w:rPr>
            </w:pPr>
          </w:p>
        </w:tc>
      </w:tr>
      <w:tr w14:paraId="1E6A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vAlign w:val="center"/>
          </w:tcPr>
          <w:p w14:paraId="6B74ACE7">
            <w:pPr>
              <w:pStyle w:val="38"/>
              <w:spacing w:line="360" w:lineRule="auto"/>
              <w:ind w:right="82"/>
              <w:rPr>
                <w:color w:val="auto"/>
                <w:sz w:val="20"/>
                <w:highlight w:val="none"/>
              </w:rPr>
            </w:pPr>
          </w:p>
        </w:tc>
        <w:tc>
          <w:tcPr>
            <w:tcW w:w="3422" w:type="dxa"/>
            <w:gridSpan w:val="4"/>
            <w:vAlign w:val="center"/>
          </w:tcPr>
          <w:p w14:paraId="761A17CB">
            <w:pPr>
              <w:pStyle w:val="38"/>
              <w:spacing w:line="360" w:lineRule="auto"/>
              <w:ind w:right="82"/>
              <w:rPr>
                <w:color w:val="auto"/>
                <w:sz w:val="20"/>
                <w:highlight w:val="none"/>
              </w:rPr>
            </w:pPr>
          </w:p>
        </w:tc>
        <w:tc>
          <w:tcPr>
            <w:tcW w:w="1261" w:type="dxa"/>
            <w:vAlign w:val="center"/>
          </w:tcPr>
          <w:p w14:paraId="620FCCF1">
            <w:pPr>
              <w:pStyle w:val="38"/>
              <w:spacing w:line="360" w:lineRule="auto"/>
              <w:ind w:right="82"/>
              <w:rPr>
                <w:color w:val="auto"/>
                <w:sz w:val="20"/>
                <w:highlight w:val="none"/>
              </w:rPr>
            </w:pPr>
          </w:p>
        </w:tc>
        <w:tc>
          <w:tcPr>
            <w:tcW w:w="2298" w:type="dxa"/>
            <w:gridSpan w:val="2"/>
            <w:vAlign w:val="center"/>
          </w:tcPr>
          <w:p w14:paraId="13361FAE">
            <w:pPr>
              <w:pStyle w:val="38"/>
              <w:spacing w:line="360" w:lineRule="auto"/>
              <w:ind w:right="82"/>
              <w:rPr>
                <w:color w:val="auto"/>
                <w:sz w:val="20"/>
                <w:highlight w:val="none"/>
              </w:rPr>
            </w:pPr>
          </w:p>
        </w:tc>
      </w:tr>
    </w:tbl>
    <w:p w14:paraId="68527075">
      <w:pPr>
        <w:pStyle w:val="11"/>
        <w:rPr>
          <w:color w:val="auto"/>
          <w:highlight w:val="none"/>
        </w:rPr>
      </w:pPr>
      <w:r>
        <w:rPr>
          <w:rFonts w:hint="eastAsia"/>
          <w:color w:val="auto"/>
          <w:highlight w:val="none"/>
        </w:rPr>
        <w:t>注：</w:t>
      </w:r>
      <w:r>
        <w:rPr>
          <w:rFonts w:hint="eastAsia"/>
          <w:color w:val="auto"/>
          <w:highlight w:val="none"/>
          <w:lang w:val="en-US"/>
        </w:rPr>
        <w:t>项目负责人及各专业负责人需填写</w:t>
      </w:r>
      <w:r>
        <w:rPr>
          <w:rFonts w:hint="eastAsia"/>
          <w:color w:val="auto"/>
          <w:spacing w:val="-2"/>
          <w:highlight w:val="none"/>
        </w:rPr>
        <w:t>本</w:t>
      </w:r>
      <w:r>
        <w:rPr>
          <w:rFonts w:hint="eastAsia"/>
          <w:color w:val="auto"/>
          <w:highlight w:val="none"/>
        </w:rPr>
        <w:t>表，</w:t>
      </w:r>
      <w:r>
        <w:rPr>
          <w:rFonts w:hint="eastAsia"/>
          <w:color w:val="auto"/>
          <w:highlight w:val="none"/>
          <w:lang w:val="en-US"/>
        </w:rPr>
        <w:t>并</w:t>
      </w:r>
      <w:r>
        <w:rPr>
          <w:rFonts w:hint="eastAsia"/>
          <w:color w:val="auto"/>
          <w:highlight w:val="none"/>
        </w:rPr>
        <w:t>后</w:t>
      </w:r>
      <w:r>
        <w:rPr>
          <w:rFonts w:hint="eastAsia"/>
          <w:color w:val="auto"/>
          <w:spacing w:val="-2"/>
          <w:highlight w:val="none"/>
        </w:rPr>
        <w:t>附</w:t>
      </w:r>
      <w:r>
        <w:rPr>
          <w:rFonts w:hint="eastAsia"/>
          <w:color w:val="auto"/>
          <w:highlight w:val="none"/>
        </w:rPr>
        <w:t>相</w:t>
      </w:r>
      <w:r>
        <w:rPr>
          <w:rFonts w:hint="eastAsia"/>
          <w:color w:val="auto"/>
          <w:spacing w:val="-2"/>
          <w:highlight w:val="none"/>
        </w:rPr>
        <w:t>关</w:t>
      </w:r>
      <w:r>
        <w:rPr>
          <w:rFonts w:hint="eastAsia"/>
          <w:color w:val="auto"/>
          <w:highlight w:val="none"/>
        </w:rPr>
        <w:t>证</w:t>
      </w:r>
      <w:r>
        <w:rPr>
          <w:rFonts w:hint="eastAsia"/>
          <w:color w:val="auto"/>
          <w:spacing w:val="-2"/>
          <w:highlight w:val="none"/>
        </w:rPr>
        <w:t>明</w:t>
      </w:r>
      <w:r>
        <w:rPr>
          <w:rFonts w:hint="eastAsia"/>
          <w:color w:val="auto"/>
          <w:highlight w:val="none"/>
        </w:rPr>
        <w:t>材</w:t>
      </w:r>
      <w:r>
        <w:rPr>
          <w:rFonts w:hint="eastAsia"/>
          <w:color w:val="auto"/>
          <w:spacing w:val="-2"/>
          <w:highlight w:val="none"/>
        </w:rPr>
        <w:t>料</w:t>
      </w:r>
      <w:r>
        <w:rPr>
          <w:rFonts w:hint="eastAsia"/>
          <w:color w:val="auto"/>
          <w:highlight w:val="none"/>
        </w:rPr>
        <w:t>。</w:t>
      </w:r>
    </w:p>
    <w:p w14:paraId="3DB11DCF">
      <w:pPr>
        <w:spacing w:line="360" w:lineRule="auto"/>
        <w:ind w:right="82"/>
        <w:rPr>
          <w:color w:val="auto"/>
          <w:highlight w:val="none"/>
        </w:rPr>
        <w:sectPr>
          <w:pgSz w:w="12240" w:h="15840"/>
          <w:pgMar w:top="1400" w:right="1100" w:bottom="1120" w:left="1560" w:header="0" w:footer="841" w:gutter="0"/>
          <w:cols w:space="720" w:num="1"/>
        </w:sectPr>
      </w:pPr>
    </w:p>
    <w:p w14:paraId="4ED157DA">
      <w:pPr>
        <w:pStyle w:val="4"/>
        <w:ind w:left="376"/>
        <w:rPr>
          <w:color w:val="auto"/>
          <w:highlight w:val="none"/>
        </w:rPr>
      </w:pPr>
      <w:bookmarkStart w:id="202" w:name="_bookmark212"/>
      <w:bookmarkEnd w:id="202"/>
      <w:bookmarkStart w:id="203" w:name="_bookmark211"/>
      <w:bookmarkEnd w:id="203"/>
      <w:bookmarkStart w:id="204" w:name="_Toc188025920"/>
      <w:bookmarkStart w:id="205" w:name="_Toc186743420"/>
      <w:bookmarkStart w:id="206" w:name="_Toc25072146"/>
      <w:r>
        <w:rPr>
          <w:rFonts w:hint="eastAsia"/>
          <w:color w:val="auto"/>
          <w:highlight w:val="none"/>
          <w:lang w:val="en-US"/>
        </w:rPr>
        <w:t>八、</w:t>
      </w:r>
      <w:r>
        <w:rPr>
          <w:rFonts w:hint="eastAsia"/>
          <w:color w:val="auto"/>
          <w:highlight w:val="none"/>
        </w:rPr>
        <w:t>企业类似业绩情况</w:t>
      </w:r>
      <w:bookmarkEnd w:id="204"/>
      <w:bookmarkEnd w:id="205"/>
      <w:bookmarkEnd w:id="206"/>
    </w:p>
    <w:p w14:paraId="5024353D">
      <w:pPr>
        <w:jc w:val="center"/>
        <w:rPr>
          <w:b/>
          <w:color w:val="auto"/>
          <w:spacing w:val="2"/>
          <w:position w:val="-1"/>
          <w:sz w:val="32"/>
          <w:szCs w:val="32"/>
          <w:highlight w:val="none"/>
        </w:rPr>
      </w:pPr>
      <w:r>
        <w:rPr>
          <w:rFonts w:hint="eastAsia"/>
          <w:b/>
          <w:color w:val="auto"/>
          <w:spacing w:val="2"/>
          <w:position w:val="-1"/>
          <w:sz w:val="32"/>
          <w:szCs w:val="32"/>
          <w:highlight w:val="none"/>
        </w:rPr>
        <w:t>企业类似业绩情况</w:t>
      </w:r>
    </w:p>
    <w:p w14:paraId="181B4658">
      <w:pPr>
        <w:jc w:val="center"/>
        <w:rPr>
          <w:color w:val="auto"/>
          <w:spacing w:val="2"/>
          <w:position w:val="-1"/>
          <w:sz w:val="32"/>
          <w:szCs w:val="32"/>
          <w:highlight w:val="none"/>
        </w:rPr>
      </w:pP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536"/>
        <w:gridCol w:w="2306"/>
        <w:gridCol w:w="1170"/>
        <w:gridCol w:w="1170"/>
        <w:gridCol w:w="1205"/>
        <w:gridCol w:w="1201"/>
      </w:tblGrid>
      <w:tr w14:paraId="4FF8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13" w:type="pct"/>
            <w:tcBorders>
              <w:top w:val="single" w:color="auto" w:sz="4" w:space="0"/>
              <w:left w:val="single" w:color="auto" w:sz="4" w:space="0"/>
              <w:bottom w:val="single" w:color="auto" w:sz="4" w:space="0"/>
              <w:right w:val="single" w:color="auto" w:sz="4" w:space="0"/>
            </w:tcBorders>
            <w:vAlign w:val="center"/>
          </w:tcPr>
          <w:p w14:paraId="696667FF">
            <w:pPr>
              <w:jc w:val="center"/>
              <w:rPr>
                <w:color w:val="auto"/>
                <w:highlight w:val="none"/>
              </w:rPr>
            </w:pPr>
            <w:r>
              <w:rPr>
                <w:rFonts w:hint="eastAsia"/>
                <w:color w:val="auto"/>
                <w:highlight w:val="none"/>
              </w:rPr>
              <w:t>项目名称</w:t>
            </w:r>
          </w:p>
        </w:tc>
        <w:tc>
          <w:tcPr>
            <w:tcW w:w="784" w:type="pct"/>
            <w:tcBorders>
              <w:top w:val="single" w:color="auto" w:sz="4" w:space="0"/>
              <w:left w:val="single" w:color="auto" w:sz="4" w:space="0"/>
              <w:bottom w:val="single" w:color="auto" w:sz="4" w:space="0"/>
              <w:right w:val="single" w:color="auto" w:sz="4" w:space="0"/>
            </w:tcBorders>
            <w:noWrap/>
            <w:vAlign w:val="center"/>
          </w:tcPr>
          <w:p w14:paraId="18B08D29">
            <w:pPr>
              <w:jc w:val="center"/>
              <w:rPr>
                <w:color w:val="auto"/>
                <w:szCs w:val="21"/>
                <w:highlight w:val="none"/>
              </w:rPr>
            </w:pPr>
            <w:r>
              <w:rPr>
                <w:rFonts w:hint="eastAsia"/>
                <w:color w:val="auto"/>
                <w:highlight w:val="none"/>
              </w:rPr>
              <w:t>合同签订时间</w:t>
            </w:r>
          </w:p>
        </w:tc>
        <w:tc>
          <w:tcPr>
            <w:tcW w:w="1177" w:type="pct"/>
            <w:tcBorders>
              <w:top w:val="single" w:color="auto" w:sz="4" w:space="0"/>
              <w:left w:val="nil"/>
              <w:bottom w:val="single" w:color="auto" w:sz="4" w:space="0"/>
              <w:right w:val="single" w:color="auto" w:sz="4" w:space="0"/>
            </w:tcBorders>
            <w:noWrap/>
            <w:vAlign w:val="center"/>
          </w:tcPr>
          <w:p w14:paraId="48242A79">
            <w:pPr>
              <w:jc w:val="center"/>
              <w:rPr>
                <w:color w:val="auto"/>
                <w:highlight w:val="none"/>
              </w:rPr>
            </w:pPr>
            <w:r>
              <w:rPr>
                <w:rFonts w:hint="eastAsia"/>
                <w:color w:val="auto"/>
                <w:highlight w:val="none"/>
              </w:rPr>
              <w:t>项目概况</w:t>
            </w:r>
          </w:p>
          <w:p w14:paraId="2E7E2FDC">
            <w:pPr>
              <w:jc w:val="center"/>
              <w:rPr>
                <w:color w:val="auto"/>
                <w:szCs w:val="21"/>
                <w:highlight w:val="none"/>
              </w:rPr>
            </w:pPr>
            <w:r>
              <w:rPr>
                <w:rFonts w:hint="eastAsia"/>
                <w:color w:val="auto"/>
                <w:szCs w:val="21"/>
                <w:highlight w:val="none"/>
              </w:rPr>
              <w:t>（总投资/建筑面积）</w:t>
            </w:r>
          </w:p>
        </w:tc>
        <w:tc>
          <w:tcPr>
            <w:tcW w:w="597" w:type="pct"/>
            <w:tcBorders>
              <w:top w:val="single" w:color="auto" w:sz="4" w:space="0"/>
              <w:left w:val="nil"/>
              <w:bottom w:val="single" w:color="auto" w:sz="4" w:space="0"/>
              <w:right w:val="single" w:color="auto" w:sz="4" w:space="0"/>
            </w:tcBorders>
            <w:noWrap/>
            <w:vAlign w:val="center"/>
          </w:tcPr>
          <w:p w14:paraId="39FEE4D6">
            <w:pPr>
              <w:jc w:val="center"/>
              <w:rPr>
                <w:color w:val="auto"/>
                <w:highlight w:val="none"/>
                <w:lang w:val="en-US"/>
              </w:rPr>
            </w:pPr>
            <w:r>
              <w:rPr>
                <w:rFonts w:hint="eastAsia"/>
                <w:color w:val="auto"/>
                <w:highlight w:val="none"/>
                <w:lang w:val="en-US"/>
              </w:rPr>
              <w:t>合同额</w:t>
            </w:r>
          </w:p>
        </w:tc>
        <w:tc>
          <w:tcPr>
            <w:tcW w:w="597" w:type="pct"/>
            <w:tcBorders>
              <w:top w:val="single" w:color="auto" w:sz="4" w:space="0"/>
              <w:left w:val="nil"/>
              <w:bottom w:val="single" w:color="auto" w:sz="4" w:space="0"/>
              <w:right w:val="single" w:color="auto" w:sz="4" w:space="0"/>
            </w:tcBorders>
            <w:noWrap/>
            <w:vAlign w:val="center"/>
          </w:tcPr>
          <w:p w14:paraId="029DBE63">
            <w:pPr>
              <w:jc w:val="center"/>
              <w:rPr>
                <w:color w:val="auto"/>
                <w:szCs w:val="21"/>
                <w:highlight w:val="none"/>
              </w:rPr>
            </w:pPr>
            <w:r>
              <w:rPr>
                <w:rFonts w:hint="eastAsia"/>
                <w:color w:val="auto"/>
                <w:highlight w:val="none"/>
              </w:rPr>
              <w:t>业主单位</w:t>
            </w:r>
          </w:p>
        </w:tc>
        <w:tc>
          <w:tcPr>
            <w:tcW w:w="615" w:type="pct"/>
            <w:tcBorders>
              <w:top w:val="single" w:color="auto" w:sz="4" w:space="0"/>
              <w:left w:val="nil"/>
              <w:bottom w:val="single" w:color="auto" w:sz="4" w:space="0"/>
              <w:right w:val="single" w:color="auto" w:sz="4" w:space="0"/>
            </w:tcBorders>
            <w:noWrap/>
            <w:vAlign w:val="center"/>
          </w:tcPr>
          <w:p w14:paraId="789D8ADE">
            <w:pPr>
              <w:jc w:val="center"/>
              <w:rPr>
                <w:color w:val="auto"/>
                <w:szCs w:val="21"/>
                <w:highlight w:val="none"/>
              </w:rPr>
            </w:pPr>
            <w:r>
              <w:rPr>
                <w:rFonts w:hint="eastAsia"/>
                <w:color w:val="auto"/>
                <w:highlight w:val="none"/>
              </w:rPr>
              <w:t>完成情况</w:t>
            </w:r>
          </w:p>
        </w:tc>
        <w:tc>
          <w:tcPr>
            <w:tcW w:w="613" w:type="pct"/>
            <w:tcBorders>
              <w:top w:val="single" w:color="auto" w:sz="4" w:space="0"/>
              <w:left w:val="nil"/>
              <w:bottom w:val="single" w:color="auto" w:sz="4" w:space="0"/>
              <w:right w:val="single" w:color="auto" w:sz="4" w:space="0"/>
            </w:tcBorders>
            <w:noWrap/>
            <w:vAlign w:val="center"/>
          </w:tcPr>
          <w:p w14:paraId="4EE55B9D">
            <w:pPr>
              <w:jc w:val="center"/>
              <w:rPr>
                <w:color w:val="auto"/>
                <w:szCs w:val="21"/>
                <w:highlight w:val="none"/>
              </w:rPr>
            </w:pPr>
            <w:r>
              <w:rPr>
                <w:rFonts w:hint="eastAsia"/>
                <w:color w:val="auto"/>
                <w:highlight w:val="none"/>
              </w:rPr>
              <w:t>备注</w:t>
            </w:r>
          </w:p>
        </w:tc>
      </w:tr>
      <w:tr w14:paraId="6EC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613" w:type="pct"/>
            <w:tcBorders>
              <w:top w:val="single" w:color="auto" w:sz="4" w:space="0"/>
              <w:left w:val="single" w:color="auto" w:sz="4" w:space="0"/>
              <w:bottom w:val="single" w:color="auto" w:sz="4" w:space="0"/>
              <w:right w:val="single" w:color="auto" w:sz="4" w:space="0"/>
            </w:tcBorders>
            <w:vAlign w:val="center"/>
          </w:tcPr>
          <w:p w14:paraId="694B7748">
            <w:pPr>
              <w:jc w:val="center"/>
              <w:rPr>
                <w:color w:val="auto"/>
                <w:szCs w:val="21"/>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0F2BE48B">
            <w:pPr>
              <w:jc w:val="center"/>
              <w:rPr>
                <w:color w:val="auto"/>
                <w:szCs w:val="21"/>
                <w:highlight w:val="none"/>
              </w:rPr>
            </w:pPr>
          </w:p>
        </w:tc>
        <w:tc>
          <w:tcPr>
            <w:tcW w:w="1177" w:type="pct"/>
            <w:tcBorders>
              <w:top w:val="single" w:color="auto" w:sz="4" w:space="0"/>
              <w:left w:val="nil"/>
              <w:bottom w:val="single" w:color="auto" w:sz="4" w:space="0"/>
              <w:right w:val="single" w:color="auto" w:sz="4" w:space="0"/>
            </w:tcBorders>
            <w:noWrap/>
            <w:vAlign w:val="center"/>
          </w:tcPr>
          <w:p w14:paraId="21EB64BE">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5E8481FF">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1C7BFD96">
            <w:pPr>
              <w:jc w:val="center"/>
              <w:rPr>
                <w:color w:val="auto"/>
                <w:szCs w:val="21"/>
                <w:highlight w:val="none"/>
              </w:rPr>
            </w:pPr>
          </w:p>
        </w:tc>
        <w:tc>
          <w:tcPr>
            <w:tcW w:w="615" w:type="pct"/>
            <w:tcBorders>
              <w:top w:val="single" w:color="auto" w:sz="4" w:space="0"/>
              <w:left w:val="nil"/>
              <w:bottom w:val="single" w:color="auto" w:sz="4" w:space="0"/>
              <w:right w:val="single" w:color="auto" w:sz="4" w:space="0"/>
            </w:tcBorders>
            <w:noWrap/>
            <w:vAlign w:val="center"/>
          </w:tcPr>
          <w:p w14:paraId="5BBC3730">
            <w:pPr>
              <w:jc w:val="center"/>
              <w:rPr>
                <w:color w:val="auto"/>
                <w:szCs w:val="21"/>
                <w:highlight w:val="none"/>
              </w:rPr>
            </w:pPr>
          </w:p>
        </w:tc>
        <w:tc>
          <w:tcPr>
            <w:tcW w:w="613" w:type="pct"/>
            <w:tcBorders>
              <w:top w:val="single" w:color="auto" w:sz="4" w:space="0"/>
              <w:left w:val="nil"/>
              <w:bottom w:val="single" w:color="auto" w:sz="4" w:space="0"/>
              <w:right w:val="single" w:color="auto" w:sz="4" w:space="0"/>
            </w:tcBorders>
            <w:noWrap/>
            <w:vAlign w:val="center"/>
          </w:tcPr>
          <w:p w14:paraId="5E9E0227">
            <w:pPr>
              <w:jc w:val="center"/>
              <w:rPr>
                <w:color w:val="auto"/>
                <w:szCs w:val="21"/>
                <w:highlight w:val="none"/>
              </w:rPr>
            </w:pPr>
          </w:p>
        </w:tc>
      </w:tr>
      <w:tr w14:paraId="4D80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13" w:type="pct"/>
            <w:tcBorders>
              <w:top w:val="single" w:color="auto" w:sz="4" w:space="0"/>
              <w:left w:val="single" w:color="auto" w:sz="4" w:space="0"/>
              <w:bottom w:val="single" w:color="auto" w:sz="4" w:space="0"/>
              <w:right w:val="single" w:color="auto" w:sz="4" w:space="0"/>
            </w:tcBorders>
            <w:vAlign w:val="center"/>
          </w:tcPr>
          <w:p w14:paraId="2B6225A3">
            <w:pPr>
              <w:jc w:val="center"/>
              <w:rPr>
                <w:color w:val="auto"/>
                <w:szCs w:val="21"/>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F4A97FB">
            <w:pPr>
              <w:jc w:val="center"/>
              <w:rPr>
                <w:color w:val="auto"/>
                <w:szCs w:val="21"/>
                <w:highlight w:val="none"/>
              </w:rPr>
            </w:pPr>
          </w:p>
        </w:tc>
        <w:tc>
          <w:tcPr>
            <w:tcW w:w="1177" w:type="pct"/>
            <w:tcBorders>
              <w:top w:val="single" w:color="auto" w:sz="4" w:space="0"/>
              <w:left w:val="nil"/>
              <w:bottom w:val="single" w:color="auto" w:sz="4" w:space="0"/>
              <w:right w:val="single" w:color="auto" w:sz="4" w:space="0"/>
            </w:tcBorders>
            <w:noWrap/>
            <w:vAlign w:val="center"/>
          </w:tcPr>
          <w:p w14:paraId="1BB57A1D">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1C1A5CD1">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3A676CD5">
            <w:pPr>
              <w:jc w:val="center"/>
              <w:rPr>
                <w:color w:val="auto"/>
                <w:szCs w:val="21"/>
                <w:highlight w:val="none"/>
              </w:rPr>
            </w:pPr>
          </w:p>
        </w:tc>
        <w:tc>
          <w:tcPr>
            <w:tcW w:w="615" w:type="pct"/>
            <w:tcBorders>
              <w:top w:val="single" w:color="auto" w:sz="4" w:space="0"/>
              <w:left w:val="nil"/>
              <w:bottom w:val="single" w:color="auto" w:sz="4" w:space="0"/>
              <w:right w:val="single" w:color="auto" w:sz="4" w:space="0"/>
            </w:tcBorders>
            <w:noWrap/>
            <w:vAlign w:val="center"/>
          </w:tcPr>
          <w:p w14:paraId="2CC6F5FB">
            <w:pPr>
              <w:jc w:val="center"/>
              <w:rPr>
                <w:color w:val="auto"/>
                <w:szCs w:val="21"/>
                <w:highlight w:val="none"/>
              </w:rPr>
            </w:pPr>
          </w:p>
        </w:tc>
        <w:tc>
          <w:tcPr>
            <w:tcW w:w="613" w:type="pct"/>
            <w:tcBorders>
              <w:top w:val="single" w:color="auto" w:sz="4" w:space="0"/>
              <w:left w:val="nil"/>
              <w:bottom w:val="single" w:color="auto" w:sz="4" w:space="0"/>
              <w:right w:val="single" w:color="auto" w:sz="4" w:space="0"/>
            </w:tcBorders>
            <w:noWrap/>
            <w:vAlign w:val="center"/>
          </w:tcPr>
          <w:p w14:paraId="67D7666A">
            <w:pPr>
              <w:jc w:val="center"/>
              <w:rPr>
                <w:color w:val="auto"/>
                <w:szCs w:val="21"/>
                <w:highlight w:val="none"/>
              </w:rPr>
            </w:pPr>
          </w:p>
        </w:tc>
      </w:tr>
      <w:tr w14:paraId="6994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13" w:type="pct"/>
            <w:tcBorders>
              <w:top w:val="single" w:color="auto" w:sz="4" w:space="0"/>
              <w:left w:val="single" w:color="auto" w:sz="4" w:space="0"/>
              <w:bottom w:val="single" w:color="auto" w:sz="4" w:space="0"/>
              <w:right w:val="single" w:color="auto" w:sz="4" w:space="0"/>
            </w:tcBorders>
            <w:vAlign w:val="center"/>
          </w:tcPr>
          <w:p w14:paraId="61750347">
            <w:pPr>
              <w:jc w:val="center"/>
              <w:rPr>
                <w:color w:val="auto"/>
                <w:szCs w:val="21"/>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10BA411">
            <w:pPr>
              <w:jc w:val="center"/>
              <w:rPr>
                <w:color w:val="auto"/>
                <w:szCs w:val="21"/>
                <w:highlight w:val="none"/>
              </w:rPr>
            </w:pPr>
          </w:p>
        </w:tc>
        <w:tc>
          <w:tcPr>
            <w:tcW w:w="1177" w:type="pct"/>
            <w:tcBorders>
              <w:top w:val="single" w:color="auto" w:sz="4" w:space="0"/>
              <w:left w:val="nil"/>
              <w:bottom w:val="single" w:color="auto" w:sz="4" w:space="0"/>
              <w:right w:val="single" w:color="auto" w:sz="4" w:space="0"/>
            </w:tcBorders>
            <w:noWrap/>
            <w:vAlign w:val="center"/>
          </w:tcPr>
          <w:p w14:paraId="16A201E3">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602F0F8B">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08743C8A">
            <w:pPr>
              <w:jc w:val="center"/>
              <w:rPr>
                <w:color w:val="auto"/>
                <w:szCs w:val="21"/>
                <w:highlight w:val="none"/>
              </w:rPr>
            </w:pPr>
          </w:p>
        </w:tc>
        <w:tc>
          <w:tcPr>
            <w:tcW w:w="615" w:type="pct"/>
            <w:tcBorders>
              <w:top w:val="single" w:color="auto" w:sz="4" w:space="0"/>
              <w:left w:val="nil"/>
              <w:bottom w:val="single" w:color="auto" w:sz="4" w:space="0"/>
              <w:right w:val="single" w:color="auto" w:sz="4" w:space="0"/>
            </w:tcBorders>
            <w:noWrap/>
            <w:vAlign w:val="center"/>
          </w:tcPr>
          <w:p w14:paraId="6E4322F7">
            <w:pPr>
              <w:jc w:val="center"/>
              <w:rPr>
                <w:color w:val="auto"/>
                <w:szCs w:val="21"/>
                <w:highlight w:val="none"/>
              </w:rPr>
            </w:pPr>
          </w:p>
        </w:tc>
        <w:tc>
          <w:tcPr>
            <w:tcW w:w="613" w:type="pct"/>
            <w:tcBorders>
              <w:top w:val="single" w:color="auto" w:sz="4" w:space="0"/>
              <w:left w:val="nil"/>
              <w:bottom w:val="single" w:color="auto" w:sz="4" w:space="0"/>
              <w:right w:val="single" w:color="auto" w:sz="4" w:space="0"/>
            </w:tcBorders>
            <w:noWrap/>
            <w:vAlign w:val="center"/>
          </w:tcPr>
          <w:p w14:paraId="20A15DB6">
            <w:pPr>
              <w:jc w:val="center"/>
              <w:rPr>
                <w:color w:val="auto"/>
                <w:szCs w:val="21"/>
                <w:highlight w:val="none"/>
              </w:rPr>
            </w:pPr>
          </w:p>
        </w:tc>
      </w:tr>
      <w:tr w14:paraId="34A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13" w:type="pct"/>
            <w:tcBorders>
              <w:top w:val="single" w:color="auto" w:sz="4" w:space="0"/>
              <w:left w:val="single" w:color="auto" w:sz="4" w:space="0"/>
              <w:bottom w:val="single" w:color="auto" w:sz="4" w:space="0"/>
              <w:right w:val="single" w:color="auto" w:sz="4" w:space="0"/>
            </w:tcBorders>
            <w:vAlign w:val="center"/>
          </w:tcPr>
          <w:p w14:paraId="0C5E82DC">
            <w:pPr>
              <w:jc w:val="center"/>
              <w:rPr>
                <w:color w:val="auto"/>
                <w:szCs w:val="21"/>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20CED8A9">
            <w:pPr>
              <w:jc w:val="center"/>
              <w:rPr>
                <w:color w:val="auto"/>
                <w:szCs w:val="21"/>
                <w:highlight w:val="none"/>
              </w:rPr>
            </w:pPr>
          </w:p>
        </w:tc>
        <w:tc>
          <w:tcPr>
            <w:tcW w:w="1177" w:type="pct"/>
            <w:tcBorders>
              <w:top w:val="single" w:color="auto" w:sz="4" w:space="0"/>
              <w:left w:val="nil"/>
              <w:bottom w:val="single" w:color="auto" w:sz="4" w:space="0"/>
              <w:right w:val="single" w:color="auto" w:sz="4" w:space="0"/>
            </w:tcBorders>
            <w:noWrap/>
            <w:vAlign w:val="center"/>
          </w:tcPr>
          <w:p w14:paraId="3A5AA1B6">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41FAA68C">
            <w:pPr>
              <w:jc w:val="center"/>
              <w:rPr>
                <w:color w:val="auto"/>
                <w:szCs w:val="21"/>
                <w:highlight w:val="none"/>
              </w:rPr>
            </w:pPr>
          </w:p>
        </w:tc>
        <w:tc>
          <w:tcPr>
            <w:tcW w:w="597" w:type="pct"/>
            <w:tcBorders>
              <w:top w:val="single" w:color="auto" w:sz="4" w:space="0"/>
              <w:left w:val="nil"/>
              <w:bottom w:val="single" w:color="auto" w:sz="4" w:space="0"/>
              <w:right w:val="single" w:color="auto" w:sz="4" w:space="0"/>
            </w:tcBorders>
            <w:noWrap/>
            <w:vAlign w:val="center"/>
          </w:tcPr>
          <w:p w14:paraId="47D4241F">
            <w:pPr>
              <w:jc w:val="center"/>
              <w:rPr>
                <w:color w:val="auto"/>
                <w:szCs w:val="21"/>
                <w:highlight w:val="none"/>
              </w:rPr>
            </w:pPr>
          </w:p>
        </w:tc>
        <w:tc>
          <w:tcPr>
            <w:tcW w:w="615" w:type="pct"/>
            <w:tcBorders>
              <w:top w:val="single" w:color="auto" w:sz="4" w:space="0"/>
              <w:left w:val="nil"/>
              <w:bottom w:val="single" w:color="auto" w:sz="4" w:space="0"/>
              <w:right w:val="single" w:color="auto" w:sz="4" w:space="0"/>
            </w:tcBorders>
            <w:noWrap/>
            <w:vAlign w:val="center"/>
          </w:tcPr>
          <w:p w14:paraId="307A9C3E">
            <w:pPr>
              <w:jc w:val="center"/>
              <w:rPr>
                <w:color w:val="auto"/>
                <w:szCs w:val="21"/>
                <w:highlight w:val="none"/>
              </w:rPr>
            </w:pPr>
          </w:p>
        </w:tc>
        <w:tc>
          <w:tcPr>
            <w:tcW w:w="613" w:type="pct"/>
            <w:tcBorders>
              <w:top w:val="single" w:color="auto" w:sz="4" w:space="0"/>
              <w:left w:val="nil"/>
              <w:bottom w:val="single" w:color="auto" w:sz="4" w:space="0"/>
              <w:right w:val="single" w:color="auto" w:sz="4" w:space="0"/>
            </w:tcBorders>
            <w:noWrap/>
            <w:vAlign w:val="center"/>
          </w:tcPr>
          <w:p w14:paraId="6AC8CE56">
            <w:pPr>
              <w:jc w:val="center"/>
              <w:rPr>
                <w:color w:val="auto"/>
                <w:szCs w:val="21"/>
                <w:highlight w:val="none"/>
              </w:rPr>
            </w:pPr>
          </w:p>
        </w:tc>
      </w:tr>
    </w:tbl>
    <w:p w14:paraId="144AA3EC">
      <w:pPr>
        <w:pStyle w:val="11"/>
        <w:rPr>
          <w:color w:val="auto"/>
          <w:highlight w:val="none"/>
        </w:rPr>
      </w:pPr>
      <w:bookmarkStart w:id="207" w:name="_Toc186743421"/>
      <w:r>
        <w:rPr>
          <w:rFonts w:hint="eastAsia"/>
          <w:color w:val="auto"/>
          <w:highlight w:val="none"/>
        </w:rPr>
        <w:t>注：需根据评分表备注的评审评分材料要求提供相应证明材料。</w:t>
      </w:r>
      <w:bookmarkEnd w:id="207"/>
    </w:p>
    <w:p w14:paraId="0E7F5FD1">
      <w:pPr>
        <w:rPr>
          <w:color w:val="auto"/>
          <w:highlight w:val="none"/>
        </w:rPr>
      </w:pPr>
    </w:p>
    <w:p w14:paraId="478B888D">
      <w:pPr>
        <w:rPr>
          <w:color w:val="auto"/>
          <w:highlight w:val="none"/>
        </w:rPr>
      </w:pPr>
    </w:p>
    <w:p w14:paraId="4F0268D5">
      <w:pPr>
        <w:rPr>
          <w:color w:val="auto"/>
          <w:highlight w:val="none"/>
        </w:rPr>
      </w:pPr>
    </w:p>
    <w:p w14:paraId="2A7C8487">
      <w:pPr>
        <w:rPr>
          <w:color w:val="auto"/>
          <w:highlight w:val="none"/>
        </w:rPr>
      </w:pPr>
    </w:p>
    <w:p w14:paraId="05F4FE05">
      <w:pPr>
        <w:rPr>
          <w:color w:val="auto"/>
          <w:highlight w:val="none"/>
        </w:rPr>
      </w:pPr>
    </w:p>
    <w:p w14:paraId="22C1CA87">
      <w:pPr>
        <w:rPr>
          <w:color w:val="auto"/>
          <w:highlight w:val="none"/>
        </w:rPr>
      </w:pPr>
    </w:p>
    <w:p w14:paraId="7F83662B">
      <w:pPr>
        <w:rPr>
          <w:color w:val="auto"/>
          <w:highlight w:val="none"/>
        </w:rPr>
      </w:pPr>
    </w:p>
    <w:p w14:paraId="6EF38A9C">
      <w:pPr>
        <w:rPr>
          <w:color w:val="auto"/>
          <w:highlight w:val="none"/>
        </w:rPr>
      </w:pPr>
    </w:p>
    <w:p w14:paraId="101980C8">
      <w:pPr>
        <w:rPr>
          <w:color w:val="auto"/>
          <w:highlight w:val="none"/>
        </w:rPr>
      </w:pPr>
    </w:p>
    <w:p w14:paraId="3D6E20BE">
      <w:pPr>
        <w:pStyle w:val="8"/>
        <w:ind w:firstLine="440"/>
        <w:rPr>
          <w:rFonts w:ascii="宋体" w:hAnsi="宋体" w:eastAsia="宋体" w:cs="宋体"/>
          <w:color w:val="auto"/>
          <w:highlight w:val="none"/>
          <w:lang w:eastAsia="zh-CN"/>
        </w:rPr>
      </w:pPr>
    </w:p>
    <w:p w14:paraId="44EAF9AE">
      <w:pPr>
        <w:pStyle w:val="8"/>
        <w:ind w:firstLine="440"/>
        <w:rPr>
          <w:rFonts w:ascii="宋体" w:hAnsi="宋体" w:eastAsia="宋体" w:cs="宋体"/>
          <w:color w:val="auto"/>
          <w:highlight w:val="none"/>
          <w:lang w:eastAsia="zh-CN"/>
        </w:rPr>
      </w:pPr>
    </w:p>
    <w:p w14:paraId="05796E31">
      <w:pPr>
        <w:rPr>
          <w:color w:val="auto"/>
          <w:highlight w:val="none"/>
        </w:rPr>
      </w:pPr>
    </w:p>
    <w:p w14:paraId="1E850972">
      <w:pPr>
        <w:pStyle w:val="15"/>
        <w:rPr>
          <w:rFonts w:hAnsi="宋体" w:cs="宋体"/>
          <w:color w:val="auto"/>
          <w:highlight w:val="none"/>
        </w:rPr>
      </w:pPr>
    </w:p>
    <w:p w14:paraId="70C8245E">
      <w:pPr>
        <w:rPr>
          <w:color w:val="auto"/>
          <w:highlight w:val="none"/>
        </w:rPr>
      </w:pPr>
    </w:p>
    <w:p w14:paraId="49280EB4">
      <w:pPr>
        <w:pStyle w:val="15"/>
        <w:rPr>
          <w:rFonts w:hAnsi="宋体" w:cs="宋体"/>
          <w:color w:val="auto"/>
          <w:highlight w:val="none"/>
        </w:rPr>
      </w:pPr>
    </w:p>
    <w:p w14:paraId="20C8E03E">
      <w:pPr>
        <w:rPr>
          <w:color w:val="auto"/>
          <w:highlight w:val="none"/>
        </w:rPr>
      </w:pPr>
    </w:p>
    <w:p w14:paraId="554F5DA0">
      <w:pPr>
        <w:pStyle w:val="15"/>
        <w:rPr>
          <w:rFonts w:hAnsi="宋体" w:cs="宋体"/>
          <w:color w:val="auto"/>
          <w:highlight w:val="none"/>
        </w:rPr>
      </w:pPr>
    </w:p>
    <w:p w14:paraId="60C79851">
      <w:pPr>
        <w:pStyle w:val="8"/>
        <w:ind w:firstLine="440"/>
        <w:rPr>
          <w:rFonts w:ascii="宋体" w:hAnsi="宋体" w:eastAsia="宋体" w:cs="宋体"/>
          <w:color w:val="auto"/>
          <w:highlight w:val="none"/>
          <w:lang w:eastAsia="zh-CN"/>
        </w:rPr>
      </w:pPr>
    </w:p>
    <w:p w14:paraId="642B496B">
      <w:pPr>
        <w:rPr>
          <w:color w:val="auto"/>
          <w:highlight w:val="none"/>
        </w:rPr>
      </w:pPr>
    </w:p>
    <w:p w14:paraId="05597D29">
      <w:pPr>
        <w:rPr>
          <w:rFonts w:hint="eastAsia"/>
          <w:color w:val="auto"/>
          <w:highlight w:val="none"/>
        </w:rPr>
      </w:pPr>
    </w:p>
    <w:p w14:paraId="6BAC8095">
      <w:pPr>
        <w:pStyle w:val="8"/>
        <w:ind w:firstLine="440"/>
        <w:rPr>
          <w:rFonts w:ascii="宋体" w:hAnsi="宋体" w:eastAsia="宋体" w:cs="宋体"/>
          <w:color w:val="auto"/>
          <w:highlight w:val="none"/>
          <w:lang w:eastAsia="zh-CN"/>
        </w:rPr>
      </w:pPr>
    </w:p>
    <w:p w14:paraId="1ADEACA0">
      <w:pPr>
        <w:pStyle w:val="4"/>
        <w:ind w:left="376"/>
        <w:rPr>
          <w:color w:val="auto"/>
          <w:highlight w:val="none"/>
        </w:rPr>
      </w:pPr>
      <w:bookmarkStart w:id="208" w:name="_Toc188025921"/>
      <w:bookmarkStart w:id="209" w:name="_Toc186743422"/>
      <w:r>
        <w:rPr>
          <w:rFonts w:hint="eastAsia"/>
          <w:color w:val="auto"/>
          <w:highlight w:val="none"/>
          <w:lang w:val="en-US"/>
        </w:rPr>
        <w:t>九、</w:t>
      </w:r>
      <w:r>
        <w:rPr>
          <w:rFonts w:hint="eastAsia"/>
          <w:color w:val="auto"/>
          <w:highlight w:val="none"/>
        </w:rPr>
        <w:t>企业</w:t>
      </w:r>
      <w:r>
        <w:rPr>
          <w:rFonts w:hint="eastAsia"/>
          <w:color w:val="auto"/>
          <w:highlight w:val="none"/>
          <w:lang w:val="en-US"/>
        </w:rPr>
        <w:t>业绩</w:t>
      </w:r>
      <w:r>
        <w:rPr>
          <w:rFonts w:hint="eastAsia"/>
          <w:color w:val="auto"/>
          <w:highlight w:val="none"/>
        </w:rPr>
        <w:t>获奖情况</w:t>
      </w:r>
      <w:bookmarkEnd w:id="208"/>
      <w:bookmarkEnd w:id="209"/>
    </w:p>
    <w:p w14:paraId="6B913536">
      <w:pPr>
        <w:rPr>
          <w:color w:val="auto"/>
          <w:highlight w:val="none"/>
        </w:rPr>
      </w:pPr>
    </w:p>
    <w:p w14:paraId="3CB35692">
      <w:pPr>
        <w:jc w:val="center"/>
        <w:rPr>
          <w:b/>
          <w:color w:val="auto"/>
          <w:spacing w:val="2"/>
          <w:position w:val="-1"/>
          <w:sz w:val="32"/>
          <w:szCs w:val="32"/>
          <w:highlight w:val="none"/>
        </w:rPr>
      </w:pPr>
      <w:r>
        <w:rPr>
          <w:rFonts w:hint="eastAsia"/>
          <w:b/>
          <w:color w:val="auto"/>
          <w:spacing w:val="2"/>
          <w:position w:val="-1"/>
          <w:sz w:val="32"/>
          <w:szCs w:val="32"/>
          <w:highlight w:val="none"/>
        </w:rPr>
        <w:t>企业</w:t>
      </w:r>
      <w:r>
        <w:rPr>
          <w:rFonts w:hint="eastAsia"/>
          <w:b/>
          <w:color w:val="auto"/>
          <w:spacing w:val="2"/>
          <w:position w:val="-1"/>
          <w:sz w:val="32"/>
          <w:szCs w:val="32"/>
          <w:highlight w:val="none"/>
          <w:lang w:val="en-US"/>
        </w:rPr>
        <w:t>业绩</w:t>
      </w:r>
      <w:r>
        <w:rPr>
          <w:rFonts w:hint="eastAsia"/>
          <w:b/>
          <w:color w:val="auto"/>
          <w:spacing w:val="2"/>
          <w:position w:val="-1"/>
          <w:sz w:val="32"/>
          <w:szCs w:val="32"/>
          <w:highlight w:val="none"/>
        </w:rPr>
        <w:t>获奖</w:t>
      </w:r>
      <w:r>
        <w:rPr>
          <w:rFonts w:hint="eastAsia"/>
          <w:b/>
          <w:color w:val="auto"/>
          <w:spacing w:val="2"/>
          <w:position w:val="-1"/>
          <w:sz w:val="32"/>
          <w:szCs w:val="32"/>
          <w:highlight w:val="none"/>
          <w:lang w:val="en-US"/>
        </w:rPr>
        <w:t>情况</w:t>
      </w:r>
    </w:p>
    <w:p w14:paraId="470D05EA">
      <w:pPr>
        <w:rPr>
          <w:color w:val="auto"/>
          <w:spacing w:val="2"/>
          <w:position w:val="-1"/>
          <w:sz w:val="32"/>
          <w:szCs w:val="32"/>
          <w:highlight w:val="none"/>
        </w:rPr>
      </w:pPr>
    </w:p>
    <w:tbl>
      <w:tblPr>
        <w:tblStyle w:val="30"/>
        <w:tblW w:w="918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2CF5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9A8CAE8">
            <w:pPr>
              <w:pStyle w:val="63"/>
              <w:rPr>
                <w:rFonts w:ascii="宋体" w:hAnsi="宋体" w:cs="宋体"/>
                <w:b/>
                <w:color w:val="auto"/>
                <w:sz w:val="22"/>
                <w:highlight w:val="none"/>
              </w:rPr>
            </w:pPr>
            <w:r>
              <w:rPr>
                <w:rFonts w:hint="eastAsia" w:ascii="宋体" w:hAnsi="宋体" w:cs="宋体"/>
                <w:b/>
                <w:color w:val="auto"/>
                <w:sz w:val="22"/>
                <w:highlight w:val="none"/>
              </w:rPr>
              <w:t>序号</w:t>
            </w:r>
          </w:p>
        </w:tc>
        <w:tc>
          <w:tcPr>
            <w:tcW w:w="2410" w:type="dxa"/>
            <w:vAlign w:val="center"/>
          </w:tcPr>
          <w:p w14:paraId="3B7D0B83">
            <w:pPr>
              <w:pStyle w:val="63"/>
              <w:jc w:val="center"/>
              <w:rPr>
                <w:rFonts w:ascii="宋体" w:hAnsi="宋体" w:cs="宋体"/>
                <w:b/>
                <w:color w:val="auto"/>
                <w:sz w:val="22"/>
                <w:highlight w:val="none"/>
              </w:rPr>
            </w:pPr>
            <w:r>
              <w:rPr>
                <w:rFonts w:hint="eastAsia" w:ascii="宋体" w:hAnsi="宋体" w:cs="宋体"/>
                <w:b/>
                <w:color w:val="auto"/>
                <w:sz w:val="22"/>
                <w:highlight w:val="none"/>
              </w:rPr>
              <w:t>奖项级别</w:t>
            </w:r>
          </w:p>
        </w:tc>
        <w:tc>
          <w:tcPr>
            <w:tcW w:w="1276" w:type="dxa"/>
            <w:vAlign w:val="center"/>
          </w:tcPr>
          <w:p w14:paraId="472F6347">
            <w:pPr>
              <w:pStyle w:val="63"/>
              <w:jc w:val="center"/>
              <w:rPr>
                <w:rFonts w:ascii="宋体" w:hAnsi="宋体" w:cs="宋体"/>
                <w:b/>
                <w:color w:val="auto"/>
                <w:sz w:val="22"/>
                <w:highlight w:val="none"/>
              </w:rPr>
            </w:pPr>
            <w:r>
              <w:rPr>
                <w:rFonts w:hint="eastAsia" w:ascii="宋体" w:hAnsi="宋体" w:cs="宋体"/>
                <w:b/>
                <w:color w:val="auto"/>
                <w:sz w:val="22"/>
                <w:highlight w:val="none"/>
              </w:rPr>
              <w:t>奖项名称</w:t>
            </w:r>
          </w:p>
        </w:tc>
        <w:tc>
          <w:tcPr>
            <w:tcW w:w="1842" w:type="dxa"/>
            <w:vAlign w:val="center"/>
          </w:tcPr>
          <w:p w14:paraId="00006799">
            <w:pPr>
              <w:pStyle w:val="63"/>
              <w:jc w:val="center"/>
              <w:rPr>
                <w:rFonts w:ascii="宋体" w:hAnsi="宋体" w:cs="宋体"/>
                <w:b/>
                <w:color w:val="auto"/>
                <w:sz w:val="22"/>
                <w:highlight w:val="none"/>
              </w:rPr>
            </w:pPr>
            <w:r>
              <w:rPr>
                <w:rFonts w:hint="eastAsia" w:ascii="宋体" w:hAnsi="宋体" w:cs="宋体"/>
                <w:b/>
                <w:color w:val="auto"/>
                <w:sz w:val="22"/>
                <w:highlight w:val="none"/>
              </w:rPr>
              <w:t>获奖项目名称</w:t>
            </w:r>
          </w:p>
        </w:tc>
        <w:tc>
          <w:tcPr>
            <w:tcW w:w="1418" w:type="dxa"/>
            <w:vAlign w:val="center"/>
          </w:tcPr>
          <w:p w14:paraId="2A931307">
            <w:pPr>
              <w:pStyle w:val="63"/>
              <w:ind w:firstLine="108" w:firstLineChars="49"/>
              <w:jc w:val="center"/>
              <w:rPr>
                <w:rFonts w:ascii="宋体" w:hAnsi="宋体" w:cs="宋体"/>
                <w:b/>
                <w:color w:val="auto"/>
                <w:sz w:val="22"/>
                <w:highlight w:val="none"/>
              </w:rPr>
            </w:pPr>
            <w:r>
              <w:rPr>
                <w:rFonts w:hint="eastAsia" w:ascii="宋体" w:hAnsi="宋体" w:cs="宋体"/>
                <w:b/>
                <w:color w:val="auto"/>
                <w:sz w:val="22"/>
                <w:highlight w:val="none"/>
              </w:rPr>
              <w:t>获奖时间</w:t>
            </w:r>
          </w:p>
        </w:tc>
        <w:tc>
          <w:tcPr>
            <w:tcW w:w="1530" w:type="dxa"/>
            <w:vAlign w:val="center"/>
          </w:tcPr>
          <w:p w14:paraId="674DC118">
            <w:pPr>
              <w:pStyle w:val="63"/>
              <w:jc w:val="center"/>
              <w:rPr>
                <w:rFonts w:ascii="宋体" w:hAnsi="宋体" w:cs="宋体"/>
                <w:b/>
                <w:color w:val="auto"/>
                <w:sz w:val="22"/>
                <w:highlight w:val="none"/>
              </w:rPr>
            </w:pPr>
            <w:r>
              <w:rPr>
                <w:rFonts w:hint="eastAsia" w:ascii="宋体" w:hAnsi="宋体" w:cs="宋体"/>
                <w:b/>
                <w:color w:val="auto"/>
                <w:sz w:val="22"/>
                <w:highlight w:val="none"/>
              </w:rPr>
              <w:t>授奖机构</w:t>
            </w:r>
          </w:p>
        </w:tc>
      </w:tr>
      <w:tr w14:paraId="04A6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659F3AF4">
            <w:pPr>
              <w:pStyle w:val="63"/>
              <w:jc w:val="center"/>
              <w:rPr>
                <w:rFonts w:ascii="宋体" w:hAnsi="宋体" w:cs="宋体"/>
                <w:color w:val="auto"/>
                <w:sz w:val="22"/>
                <w:highlight w:val="none"/>
              </w:rPr>
            </w:pPr>
            <w:r>
              <w:rPr>
                <w:rFonts w:hint="eastAsia" w:ascii="宋体" w:hAnsi="宋体" w:cs="宋体"/>
                <w:color w:val="auto"/>
                <w:sz w:val="22"/>
                <w:highlight w:val="none"/>
              </w:rPr>
              <w:t>1</w:t>
            </w:r>
          </w:p>
        </w:tc>
        <w:tc>
          <w:tcPr>
            <w:tcW w:w="2410" w:type="dxa"/>
            <w:vAlign w:val="center"/>
          </w:tcPr>
          <w:p w14:paraId="28A58925">
            <w:pPr>
              <w:pStyle w:val="63"/>
              <w:jc w:val="center"/>
              <w:rPr>
                <w:rFonts w:ascii="宋体" w:hAnsi="宋体" w:cs="宋体"/>
                <w:b/>
                <w:color w:val="auto"/>
                <w:sz w:val="24"/>
                <w:highlight w:val="none"/>
              </w:rPr>
            </w:pPr>
          </w:p>
        </w:tc>
        <w:tc>
          <w:tcPr>
            <w:tcW w:w="1276" w:type="dxa"/>
            <w:vAlign w:val="center"/>
          </w:tcPr>
          <w:p w14:paraId="718B167F">
            <w:pPr>
              <w:pStyle w:val="63"/>
              <w:jc w:val="center"/>
              <w:rPr>
                <w:rFonts w:ascii="宋体" w:hAnsi="宋体" w:cs="宋体"/>
                <w:b/>
                <w:color w:val="auto"/>
                <w:sz w:val="24"/>
                <w:highlight w:val="none"/>
              </w:rPr>
            </w:pPr>
          </w:p>
        </w:tc>
        <w:tc>
          <w:tcPr>
            <w:tcW w:w="1842" w:type="dxa"/>
            <w:vAlign w:val="center"/>
          </w:tcPr>
          <w:p w14:paraId="7FEAFFF7">
            <w:pPr>
              <w:pStyle w:val="63"/>
              <w:jc w:val="center"/>
              <w:rPr>
                <w:rFonts w:ascii="宋体" w:hAnsi="宋体" w:cs="宋体"/>
                <w:b/>
                <w:color w:val="auto"/>
                <w:sz w:val="24"/>
                <w:highlight w:val="none"/>
              </w:rPr>
            </w:pPr>
          </w:p>
        </w:tc>
        <w:tc>
          <w:tcPr>
            <w:tcW w:w="1418" w:type="dxa"/>
            <w:vAlign w:val="center"/>
          </w:tcPr>
          <w:p w14:paraId="756AB46B">
            <w:pPr>
              <w:pStyle w:val="63"/>
              <w:ind w:firstLine="118" w:firstLineChars="49"/>
              <w:jc w:val="center"/>
              <w:rPr>
                <w:rFonts w:ascii="宋体" w:hAnsi="宋体" w:cs="宋体"/>
                <w:b/>
                <w:color w:val="auto"/>
                <w:sz w:val="24"/>
                <w:highlight w:val="none"/>
              </w:rPr>
            </w:pPr>
          </w:p>
        </w:tc>
        <w:tc>
          <w:tcPr>
            <w:tcW w:w="1530" w:type="dxa"/>
            <w:vAlign w:val="center"/>
          </w:tcPr>
          <w:p w14:paraId="1998594C">
            <w:pPr>
              <w:pStyle w:val="63"/>
              <w:ind w:firstLine="482"/>
              <w:jc w:val="center"/>
              <w:rPr>
                <w:rFonts w:ascii="宋体" w:hAnsi="宋体" w:cs="宋体"/>
                <w:b/>
                <w:color w:val="auto"/>
                <w:sz w:val="24"/>
                <w:highlight w:val="none"/>
              </w:rPr>
            </w:pPr>
          </w:p>
        </w:tc>
      </w:tr>
      <w:tr w14:paraId="0D6D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E9BE486">
            <w:pPr>
              <w:pStyle w:val="63"/>
              <w:jc w:val="center"/>
              <w:rPr>
                <w:rFonts w:ascii="宋体" w:hAnsi="宋体" w:cs="宋体"/>
                <w:color w:val="auto"/>
                <w:sz w:val="22"/>
                <w:highlight w:val="none"/>
              </w:rPr>
            </w:pPr>
            <w:r>
              <w:rPr>
                <w:rFonts w:hint="eastAsia" w:ascii="宋体" w:hAnsi="宋体" w:cs="宋体"/>
                <w:color w:val="auto"/>
                <w:sz w:val="22"/>
                <w:highlight w:val="none"/>
              </w:rPr>
              <w:t>2</w:t>
            </w:r>
          </w:p>
        </w:tc>
        <w:tc>
          <w:tcPr>
            <w:tcW w:w="2410" w:type="dxa"/>
            <w:vAlign w:val="center"/>
          </w:tcPr>
          <w:p w14:paraId="3D9AE955">
            <w:pPr>
              <w:pStyle w:val="63"/>
              <w:jc w:val="center"/>
              <w:rPr>
                <w:rFonts w:ascii="宋体" w:hAnsi="宋体" w:cs="宋体"/>
                <w:b/>
                <w:color w:val="auto"/>
                <w:sz w:val="24"/>
                <w:highlight w:val="none"/>
              </w:rPr>
            </w:pPr>
          </w:p>
        </w:tc>
        <w:tc>
          <w:tcPr>
            <w:tcW w:w="1276" w:type="dxa"/>
            <w:vAlign w:val="center"/>
          </w:tcPr>
          <w:p w14:paraId="7AF63712">
            <w:pPr>
              <w:pStyle w:val="63"/>
              <w:jc w:val="center"/>
              <w:rPr>
                <w:rFonts w:ascii="宋体" w:hAnsi="宋体" w:cs="宋体"/>
                <w:b/>
                <w:color w:val="auto"/>
                <w:sz w:val="24"/>
                <w:highlight w:val="none"/>
              </w:rPr>
            </w:pPr>
          </w:p>
        </w:tc>
        <w:tc>
          <w:tcPr>
            <w:tcW w:w="1842" w:type="dxa"/>
            <w:vAlign w:val="center"/>
          </w:tcPr>
          <w:p w14:paraId="52AB9B88">
            <w:pPr>
              <w:pStyle w:val="63"/>
              <w:jc w:val="center"/>
              <w:rPr>
                <w:rFonts w:ascii="宋体" w:hAnsi="宋体" w:cs="宋体"/>
                <w:b/>
                <w:color w:val="auto"/>
                <w:sz w:val="24"/>
                <w:highlight w:val="none"/>
              </w:rPr>
            </w:pPr>
          </w:p>
        </w:tc>
        <w:tc>
          <w:tcPr>
            <w:tcW w:w="1418" w:type="dxa"/>
            <w:vAlign w:val="center"/>
          </w:tcPr>
          <w:p w14:paraId="1C7AA320">
            <w:pPr>
              <w:pStyle w:val="63"/>
              <w:ind w:firstLine="118" w:firstLineChars="49"/>
              <w:jc w:val="center"/>
              <w:rPr>
                <w:rFonts w:ascii="宋体" w:hAnsi="宋体" w:cs="宋体"/>
                <w:b/>
                <w:color w:val="auto"/>
                <w:sz w:val="24"/>
                <w:highlight w:val="none"/>
              </w:rPr>
            </w:pPr>
          </w:p>
        </w:tc>
        <w:tc>
          <w:tcPr>
            <w:tcW w:w="1530" w:type="dxa"/>
            <w:vAlign w:val="center"/>
          </w:tcPr>
          <w:p w14:paraId="27D0B9A0">
            <w:pPr>
              <w:pStyle w:val="63"/>
              <w:ind w:firstLine="482"/>
              <w:jc w:val="center"/>
              <w:rPr>
                <w:rFonts w:ascii="宋体" w:hAnsi="宋体" w:cs="宋体"/>
                <w:b/>
                <w:color w:val="auto"/>
                <w:sz w:val="24"/>
                <w:highlight w:val="none"/>
              </w:rPr>
            </w:pPr>
          </w:p>
        </w:tc>
      </w:tr>
      <w:tr w14:paraId="000B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D782A26">
            <w:pPr>
              <w:pStyle w:val="63"/>
              <w:jc w:val="center"/>
              <w:rPr>
                <w:rFonts w:ascii="宋体" w:hAnsi="宋体" w:cs="宋体"/>
                <w:color w:val="auto"/>
                <w:sz w:val="22"/>
                <w:highlight w:val="none"/>
              </w:rPr>
            </w:pPr>
            <w:r>
              <w:rPr>
                <w:rFonts w:hint="eastAsia" w:ascii="宋体" w:hAnsi="宋体" w:cs="宋体"/>
                <w:color w:val="auto"/>
                <w:sz w:val="22"/>
                <w:highlight w:val="none"/>
              </w:rPr>
              <w:t>3</w:t>
            </w:r>
          </w:p>
        </w:tc>
        <w:tc>
          <w:tcPr>
            <w:tcW w:w="2410" w:type="dxa"/>
            <w:vAlign w:val="center"/>
          </w:tcPr>
          <w:p w14:paraId="15F5D3A4">
            <w:pPr>
              <w:pStyle w:val="63"/>
              <w:jc w:val="center"/>
              <w:rPr>
                <w:rFonts w:ascii="宋体" w:hAnsi="宋体" w:cs="宋体"/>
                <w:b/>
                <w:color w:val="auto"/>
                <w:sz w:val="24"/>
                <w:highlight w:val="none"/>
              </w:rPr>
            </w:pPr>
          </w:p>
        </w:tc>
        <w:tc>
          <w:tcPr>
            <w:tcW w:w="1276" w:type="dxa"/>
            <w:vAlign w:val="center"/>
          </w:tcPr>
          <w:p w14:paraId="12C4FA45">
            <w:pPr>
              <w:pStyle w:val="63"/>
              <w:jc w:val="center"/>
              <w:rPr>
                <w:rFonts w:ascii="宋体" w:hAnsi="宋体" w:cs="宋体"/>
                <w:b/>
                <w:color w:val="auto"/>
                <w:sz w:val="24"/>
                <w:highlight w:val="none"/>
              </w:rPr>
            </w:pPr>
          </w:p>
        </w:tc>
        <w:tc>
          <w:tcPr>
            <w:tcW w:w="1842" w:type="dxa"/>
            <w:vAlign w:val="center"/>
          </w:tcPr>
          <w:p w14:paraId="29C1EBAE">
            <w:pPr>
              <w:pStyle w:val="63"/>
              <w:jc w:val="center"/>
              <w:rPr>
                <w:rFonts w:ascii="宋体" w:hAnsi="宋体" w:cs="宋体"/>
                <w:b/>
                <w:color w:val="auto"/>
                <w:sz w:val="24"/>
                <w:highlight w:val="none"/>
              </w:rPr>
            </w:pPr>
          </w:p>
        </w:tc>
        <w:tc>
          <w:tcPr>
            <w:tcW w:w="1418" w:type="dxa"/>
            <w:vAlign w:val="center"/>
          </w:tcPr>
          <w:p w14:paraId="0F7B380C">
            <w:pPr>
              <w:pStyle w:val="63"/>
              <w:ind w:firstLine="118" w:firstLineChars="49"/>
              <w:jc w:val="center"/>
              <w:rPr>
                <w:rFonts w:ascii="宋体" w:hAnsi="宋体" w:cs="宋体"/>
                <w:b/>
                <w:color w:val="auto"/>
                <w:sz w:val="24"/>
                <w:highlight w:val="none"/>
              </w:rPr>
            </w:pPr>
          </w:p>
        </w:tc>
        <w:tc>
          <w:tcPr>
            <w:tcW w:w="1530" w:type="dxa"/>
            <w:vAlign w:val="center"/>
          </w:tcPr>
          <w:p w14:paraId="0521E2EE">
            <w:pPr>
              <w:pStyle w:val="63"/>
              <w:ind w:firstLine="482"/>
              <w:jc w:val="center"/>
              <w:rPr>
                <w:rFonts w:ascii="宋体" w:hAnsi="宋体" w:cs="宋体"/>
                <w:b/>
                <w:color w:val="auto"/>
                <w:sz w:val="24"/>
                <w:highlight w:val="none"/>
              </w:rPr>
            </w:pPr>
          </w:p>
        </w:tc>
      </w:tr>
      <w:tr w14:paraId="75E4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11F39B7">
            <w:pPr>
              <w:pStyle w:val="63"/>
              <w:jc w:val="center"/>
              <w:rPr>
                <w:rFonts w:ascii="宋体" w:hAnsi="宋体" w:cs="宋体"/>
                <w:color w:val="auto"/>
                <w:sz w:val="22"/>
                <w:highlight w:val="none"/>
              </w:rPr>
            </w:pPr>
            <w:r>
              <w:rPr>
                <w:rFonts w:hint="eastAsia" w:ascii="宋体" w:hAnsi="宋体" w:cs="宋体"/>
                <w:color w:val="auto"/>
                <w:sz w:val="22"/>
                <w:highlight w:val="none"/>
              </w:rPr>
              <w:t>4</w:t>
            </w:r>
          </w:p>
        </w:tc>
        <w:tc>
          <w:tcPr>
            <w:tcW w:w="2410" w:type="dxa"/>
            <w:vAlign w:val="center"/>
          </w:tcPr>
          <w:p w14:paraId="35F600CB">
            <w:pPr>
              <w:pStyle w:val="63"/>
              <w:jc w:val="center"/>
              <w:rPr>
                <w:rFonts w:ascii="宋体" w:hAnsi="宋体" w:cs="宋体"/>
                <w:b/>
                <w:color w:val="auto"/>
                <w:sz w:val="24"/>
                <w:highlight w:val="none"/>
              </w:rPr>
            </w:pPr>
          </w:p>
        </w:tc>
        <w:tc>
          <w:tcPr>
            <w:tcW w:w="1276" w:type="dxa"/>
            <w:vAlign w:val="center"/>
          </w:tcPr>
          <w:p w14:paraId="39892EA8">
            <w:pPr>
              <w:pStyle w:val="63"/>
              <w:jc w:val="center"/>
              <w:rPr>
                <w:rFonts w:ascii="宋体" w:hAnsi="宋体" w:cs="宋体"/>
                <w:b/>
                <w:color w:val="auto"/>
                <w:sz w:val="24"/>
                <w:highlight w:val="none"/>
              </w:rPr>
            </w:pPr>
          </w:p>
        </w:tc>
        <w:tc>
          <w:tcPr>
            <w:tcW w:w="1842" w:type="dxa"/>
            <w:vAlign w:val="center"/>
          </w:tcPr>
          <w:p w14:paraId="5ECFC4BC">
            <w:pPr>
              <w:pStyle w:val="63"/>
              <w:jc w:val="center"/>
              <w:rPr>
                <w:rFonts w:ascii="宋体" w:hAnsi="宋体" w:cs="宋体"/>
                <w:b/>
                <w:color w:val="auto"/>
                <w:sz w:val="24"/>
                <w:highlight w:val="none"/>
              </w:rPr>
            </w:pPr>
          </w:p>
        </w:tc>
        <w:tc>
          <w:tcPr>
            <w:tcW w:w="1418" w:type="dxa"/>
            <w:vAlign w:val="center"/>
          </w:tcPr>
          <w:p w14:paraId="63BB5B1A">
            <w:pPr>
              <w:pStyle w:val="63"/>
              <w:ind w:firstLine="118" w:firstLineChars="49"/>
              <w:jc w:val="center"/>
              <w:rPr>
                <w:rFonts w:ascii="宋体" w:hAnsi="宋体" w:cs="宋体"/>
                <w:b/>
                <w:color w:val="auto"/>
                <w:sz w:val="24"/>
                <w:highlight w:val="none"/>
              </w:rPr>
            </w:pPr>
          </w:p>
        </w:tc>
        <w:tc>
          <w:tcPr>
            <w:tcW w:w="1530" w:type="dxa"/>
            <w:vAlign w:val="center"/>
          </w:tcPr>
          <w:p w14:paraId="25A2E97C">
            <w:pPr>
              <w:pStyle w:val="63"/>
              <w:ind w:firstLine="482"/>
              <w:jc w:val="center"/>
              <w:rPr>
                <w:rFonts w:ascii="宋体" w:hAnsi="宋体" w:cs="宋体"/>
                <w:b/>
                <w:color w:val="auto"/>
                <w:sz w:val="24"/>
                <w:highlight w:val="none"/>
              </w:rPr>
            </w:pPr>
          </w:p>
        </w:tc>
      </w:tr>
      <w:tr w14:paraId="1196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8438F80">
            <w:pPr>
              <w:pStyle w:val="63"/>
              <w:jc w:val="center"/>
              <w:rPr>
                <w:rFonts w:ascii="宋体" w:hAnsi="宋体" w:cs="宋体"/>
                <w:color w:val="auto"/>
                <w:sz w:val="22"/>
                <w:highlight w:val="none"/>
              </w:rPr>
            </w:pPr>
            <w:r>
              <w:rPr>
                <w:rFonts w:hint="eastAsia" w:ascii="宋体" w:hAnsi="宋体" w:cs="宋体"/>
                <w:color w:val="auto"/>
                <w:sz w:val="22"/>
                <w:highlight w:val="none"/>
              </w:rPr>
              <w:t>5</w:t>
            </w:r>
          </w:p>
        </w:tc>
        <w:tc>
          <w:tcPr>
            <w:tcW w:w="2410" w:type="dxa"/>
            <w:vAlign w:val="center"/>
          </w:tcPr>
          <w:p w14:paraId="62E504A1">
            <w:pPr>
              <w:pStyle w:val="63"/>
              <w:jc w:val="center"/>
              <w:rPr>
                <w:rFonts w:ascii="宋体" w:hAnsi="宋体" w:cs="宋体"/>
                <w:b/>
                <w:color w:val="auto"/>
                <w:sz w:val="24"/>
                <w:highlight w:val="none"/>
              </w:rPr>
            </w:pPr>
          </w:p>
        </w:tc>
        <w:tc>
          <w:tcPr>
            <w:tcW w:w="1276" w:type="dxa"/>
            <w:vAlign w:val="center"/>
          </w:tcPr>
          <w:p w14:paraId="06EF7A3F">
            <w:pPr>
              <w:pStyle w:val="63"/>
              <w:jc w:val="center"/>
              <w:rPr>
                <w:rFonts w:ascii="宋体" w:hAnsi="宋体" w:cs="宋体"/>
                <w:b/>
                <w:color w:val="auto"/>
                <w:sz w:val="24"/>
                <w:highlight w:val="none"/>
              </w:rPr>
            </w:pPr>
          </w:p>
        </w:tc>
        <w:tc>
          <w:tcPr>
            <w:tcW w:w="1842" w:type="dxa"/>
            <w:vAlign w:val="center"/>
          </w:tcPr>
          <w:p w14:paraId="2C3169A0">
            <w:pPr>
              <w:pStyle w:val="63"/>
              <w:jc w:val="center"/>
              <w:rPr>
                <w:rFonts w:ascii="宋体" w:hAnsi="宋体" w:cs="宋体"/>
                <w:b/>
                <w:color w:val="auto"/>
                <w:sz w:val="24"/>
                <w:highlight w:val="none"/>
              </w:rPr>
            </w:pPr>
          </w:p>
        </w:tc>
        <w:tc>
          <w:tcPr>
            <w:tcW w:w="1418" w:type="dxa"/>
            <w:vAlign w:val="center"/>
          </w:tcPr>
          <w:p w14:paraId="7EADF570">
            <w:pPr>
              <w:pStyle w:val="63"/>
              <w:ind w:firstLine="118" w:firstLineChars="49"/>
              <w:jc w:val="center"/>
              <w:rPr>
                <w:rFonts w:ascii="宋体" w:hAnsi="宋体" w:cs="宋体"/>
                <w:b/>
                <w:color w:val="auto"/>
                <w:sz w:val="24"/>
                <w:highlight w:val="none"/>
              </w:rPr>
            </w:pPr>
          </w:p>
        </w:tc>
        <w:tc>
          <w:tcPr>
            <w:tcW w:w="1530" w:type="dxa"/>
            <w:vAlign w:val="center"/>
          </w:tcPr>
          <w:p w14:paraId="72ADD37A">
            <w:pPr>
              <w:pStyle w:val="63"/>
              <w:ind w:firstLine="482"/>
              <w:jc w:val="center"/>
              <w:rPr>
                <w:rFonts w:ascii="宋体" w:hAnsi="宋体" w:cs="宋体"/>
                <w:b/>
                <w:color w:val="auto"/>
                <w:sz w:val="24"/>
                <w:highlight w:val="none"/>
              </w:rPr>
            </w:pPr>
          </w:p>
        </w:tc>
      </w:tr>
      <w:tr w14:paraId="708A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66A936D7">
            <w:pPr>
              <w:pStyle w:val="63"/>
              <w:jc w:val="center"/>
              <w:rPr>
                <w:rFonts w:ascii="宋体" w:hAnsi="宋体" w:cs="宋体"/>
                <w:color w:val="auto"/>
                <w:sz w:val="22"/>
                <w:highlight w:val="none"/>
              </w:rPr>
            </w:pPr>
            <w:r>
              <w:rPr>
                <w:rFonts w:hint="eastAsia" w:ascii="宋体" w:hAnsi="宋体" w:cs="宋体"/>
                <w:color w:val="auto"/>
                <w:sz w:val="22"/>
                <w:highlight w:val="none"/>
              </w:rPr>
              <w:t>6</w:t>
            </w:r>
          </w:p>
        </w:tc>
        <w:tc>
          <w:tcPr>
            <w:tcW w:w="2410" w:type="dxa"/>
            <w:vAlign w:val="center"/>
          </w:tcPr>
          <w:p w14:paraId="04A9B0C6">
            <w:pPr>
              <w:pStyle w:val="63"/>
              <w:jc w:val="center"/>
              <w:rPr>
                <w:rFonts w:ascii="宋体" w:hAnsi="宋体" w:cs="宋体"/>
                <w:b/>
                <w:color w:val="auto"/>
                <w:sz w:val="24"/>
                <w:highlight w:val="none"/>
              </w:rPr>
            </w:pPr>
          </w:p>
        </w:tc>
        <w:tc>
          <w:tcPr>
            <w:tcW w:w="1276" w:type="dxa"/>
            <w:vAlign w:val="center"/>
          </w:tcPr>
          <w:p w14:paraId="7CEF4729">
            <w:pPr>
              <w:pStyle w:val="63"/>
              <w:jc w:val="center"/>
              <w:rPr>
                <w:rFonts w:ascii="宋体" w:hAnsi="宋体" w:cs="宋体"/>
                <w:b/>
                <w:color w:val="auto"/>
                <w:sz w:val="24"/>
                <w:highlight w:val="none"/>
              </w:rPr>
            </w:pPr>
          </w:p>
        </w:tc>
        <w:tc>
          <w:tcPr>
            <w:tcW w:w="1842" w:type="dxa"/>
            <w:vAlign w:val="center"/>
          </w:tcPr>
          <w:p w14:paraId="0289E8AF">
            <w:pPr>
              <w:pStyle w:val="63"/>
              <w:jc w:val="center"/>
              <w:rPr>
                <w:rFonts w:ascii="宋体" w:hAnsi="宋体" w:cs="宋体"/>
                <w:b/>
                <w:color w:val="auto"/>
                <w:sz w:val="24"/>
                <w:highlight w:val="none"/>
              </w:rPr>
            </w:pPr>
          </w:p>
        </w:tc>
        <w:tc>
          <w:tcPr>
            <w:tcW w:w="1418" w:type="dxa"/>
            <w:vAlign w:val="center"/>
          </w:tcPr>
          <w:p w14:paraId="7FB02D8E">
            <w:pPr>
              <w:pStyle w:val="63"/>
              <w:ind w:firstLine="118" w:firstLineChars="49"/>
              <w:jc w:val="center"/>
              <w:rPr>
                <w:rFonts w:ascii="宋体" w:hAnsi="宋体" w:cs="宋体"/>
                <w:b/>
                <w:color w:val="auto"/>
                <w:sz w:val="24"/>
                <w:highlight w:val="none"/>
              </w:rPr>
            </w:pPr>
          </w:p>
        </w:tc>
        <w:tc>
          <w:tcPr>
            <w:tcW w:w="1530" w:type="dxa"/>
            <w:vAlign w:val="center"/>
          </w:tcPr>
          <w:p w14:paraId="24D09255">
            <w:pPr>
              <w:pStyle w:val="63"/>
              <w:ind w:firstLine="482"/>
              <w:jc w:val="center"/>
              <w:rPr>
                <w:rFonts w:ascii="宋体" w:hAnsi="宋体" w:cs="宋体"/>
                <w:b/>
                <w:color w:val="auto"/>
                <w:sz w:val="24"/>
                <w:highlight w:val="none"/>
              </w:rPr>
            </w:pPr>
          </w:p>
        </w:tc>
      </w:tr>
      <w:tr w14:paraId="69F7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0D6D70C0">
            <w:pPr>
              <w:pStyle w:val="63"/>
              <w:jc w:val="center"/>
              <w:rPr>
                <w:rFonts w:ascii="宋体" w:hAnsi="宋体" w:cs="宋体"/>
                <w:color w:val="auto"/>
                <w:sz w:val="22"/>
                <w:highlight w:val="none"/>
              </w:rPr>
            </w:pPr>
            <w:r>
              <w:rPr>
                <w:rFonts w:hint="eastAsia" w:ascii="宋体" w:hAnsi="宋体" w:cs="宋体"/>
                <w:color w:val="auto"/>
                <w:sz w:val="22"/>
                <w:highlight w:val="none"/>
              </w:rPr>
              <w:t>7</w:t>
            </w:r>
          </w:p>
        </w:tc>
        <w:tc>
          <w:tcPr>
            <w:tcW w:w="2410" w:type="dxa"/>
            <w:vAlign w:val="center"/>
          </w:tcPr>
          <w:p w14:paraId="3A8B1EBD">
            <w:pPr>
              <w:pStyle w:val="63"/>
              <w:jc w:val="center"/>
              <w:rPr>
                <w:rFonts w:ascii="宋体" w:hAnsi="宋体" w:cs="宋体"/>
                <w:b/>
                <w:color w:val="auto"/>
                <w:sz w:val="24"/>
                <w:highlight w:val="none"/>
              </w:rPr>
            </w:pPr>
          </w:p>
        </w:tc>
        <w:tc>
          <w:tcPr>
            <w:tcW w:w="1276" w:type="dxa"/>
            <w:vAlign w:val="center"/>
          </w:tcPr>
          <w:p w14:paraId="0626F9DA">
            <w:pPr>
              <w:pStyle w:val="63"/>
              <w:jc w:val="center"/>
              <w:rPr>
                <w:rFonts w:ascii="宋体" w:hAnsi="宋体" w:cs="宋体"/>
                <w:b/>
                <w:color w:val="auto"/>
                <w:sz w:val="24"/>
                <w:highlight w:val="none"/>
              </w:rPr>
            </w:pPr>
          </w:p>
        </w:tc>
        <w:tc>
          <w:tcPr>
            <w:tcW w:w="1842" w:type="dxa"/>
            <w:vAlign w:val="center"/>
          </w:tcPr>
          <w:p w14:paraId="204BD4B9">
            <w:pPr>
              <w:pStyle w:val="63"/>
              <w:jc w:val="center"/>
              <w:rPr>
                <w:rFonts w:ascii="宋体" w:hAnsi="宋体" w:cs="宋体"/>
                <w:b/>
                <w:color w:val="auto"/>
                <w:sz w:val="24"/>
                <w:highlight w:val="none"/>
              </w:rPr>
            </w:pPr>
          </w:p>
        </w:tc>
        <w:tc>
          <w:tcPr>
            <w:tcW w:w="1418" w:type="dxa"/>
            <w:vAlign w:val="center"/>
          </w:tcPr>
          <w:p w14:paraId="182C7D59">
            <w:pPr>
              <w:pStyle w:val="63"/>
              <w:ind w:firstLine="118" w:firstLineChars="49"/>
              <w:jc w:val="center"/>
              <w:rPr>
                <w:rFonts w:ascii="宋体" w:hAnsi="宋体" w:cs="宋体"/>
                <w:b/>
                <w:color w:val="auto"/>
                <w:sz w:val="24"/>
                <w:highlight w:val="none"/>
              </w:rPr>
            </w:pPr>
          </w:p>
        </w:tc>
        <w:tc>
          <w:tcPr>
            <w:tcW w:w="1530" w:type="dxa"/>
            <w:vAlign w:val="center"/>
          </w:tcPr>
          <w:p w14:paraId="7DD18563">
            <w:pPr>
              <w:pStyle w:val="63"/>
              <w:ind w:firstLine="482"/>
              <w:jc w:val="center"/>
              <w:rPr>
                <w:rFonts w:ascii="宋体" w:hAnsi="宋体" w:cs="宋体"/>
                <w:b/>
                <w:color w:val="auto"/>
                <w:sz w:val="24"/>
                <w:highlight w:val="none"/>
              </w:rPr>
            </w:pPr>
          </w:p>
        </w:tc>
      </w:tr>
      <w:tr w14:paraId="560E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8B2196F">
            <w:pPr>
              <w:pStyle w:val="63"/>
              <w:jc w:val="center"/>
              <w:rPr>
                <w:rFonts w:ascii="宋体" w:hAnsi="宋体" w:cs="宋体"/>
                <w:color w:val="auto"/>
                <w:sz w:val="22"/>
                <w:highlight w:val="none"/>
              </w:rPr>
            </w:pPr>
            <w:r>
              <w:rPr>
                <w:rFonts w:hint="eastAsia" w:ascii="宋体" w:hAnsi="宋体" w:cs="宋体"/>
                <w:color w:val="auto"/>
                <w:sz w:val="22"/>
                <w:highlight w:val="none"/>
              </w:rPr>
              <w:t>8</w:t>
            </w:r>
          </w:p>
        </w:tc>
        <w:tc>
          <w:tcPr>
            <w:tcW w:w="2410" w:type="dxa"/>
            <w:vAlign w:val="center"/>
          </w:tcPr>
          <w:p w14:paraId="7386A3AB">
            <w:pPr>
              <w:pStyle w:val="63"/>
              <w:jc w:val="center"/>
              <w:rPr>
                <w:rFonts w:ascii="宋体" w:hAnsi="宋体" w:cs="宋体"/>
                <w:b/>
                <w:color w:val="auto"/>
                <w:sz w:val="24"/>
                <w:highlight w:val="none"/>
              </w:rPr>
            </w:pPr>
          </w:p>
        </w:tc>
        <w:tc>
          <w:tcPr>
            <w:tcW w:w="1276" w:type="dxa"/>
            <w:vAlign w:val="center"/>
          </w:tcPr>
          <w:p w14:paraId="0F41C9FD">
            <w:pPr>
              <w:pStyle w:val="63"/>
              <w:jc w:val="center"/>
              <w:rPr>
                <w:rFonts w:ascii="宋体" w:hAnsi="宋体" w:cs="宋体"/>
                <w:b/>
                <w:color w:val="auto"/>
                <w:sz w:val="24"/>
                <w:highlight w:val="none"/>
              </w:rPr>
            </w:pPr>
          </w:p>
        </w:tc>
        <w:tc>
          <w:tcPr>
            <w:tcW w:w="1842" w:type="dxa"/>
            <w:vAlign w:val="center"/>
          </w:tcPr>
          <w:p w14:paraId="69EEB3EB">
            <w:pPr>
              <w:pStyle w:val="63"/>
              <w:jc w:val="center"/>
              <w:rPr>
                <w:rFonts w:ascii="宋体" w:hAnsi="宋体" w:cs="宋体"/>
                <w:b/>
                <w:color w:val="auto"/>
                <w:sz w:val="24"/>
                <w:highlight w:val="none"/>
              </w:rPr>
            </w:pPr>
          </w:p>
        </w:tc>
        <w:tc>
          <w:tcPr>
            <w:tcW w:w="1418" w:type="dxa"/>
            <w:vAlign w:val="center"/>
          </w:tcPr>
          <w:p w14:paraId="05792361">
            <w:pPr>
              <w:pStyle w:val="63"/>
              <w:ind w:firstLine="118" w:firstLineChars="49"/>
              <w:jc w:val="center"/>
              <w:rPr>
                <w:rFonts w:ascii="宋体" w:hAnsi="宋体" w:cs="宋体"/>
                <w:b/>
                <w:color w:val="auto"/>
                <w:sz w:val="24"/>
                <w:highlight w:val="none"/>
              </w:rPr>
            </w:pPr>
          </w:p>
        </w:tc>
        <w:tc>
          <w:tcPr>
            <w:tcW w:w="1530" w:type="dxa"/>
            <w:vAlign w:val="center"/>
          </w:tcPr>
          <w:p w14:paraId="134EEE06">
            <w:pPr>
              <w:pStyle w:val="63"/>
              <w:ind w:firstLine="482"/>
              <w:jc w:val="center"/>
              <w:rPr>
                <w:rFonts w:ascii="宋体" w:hAnsi="宋体" w:cs="宋体"/>
                <w:b/>
                <w:color w:val="auto"/>
                <w:sz w:val="24"/>
                <w:highlight w:val="none"/>
              </w:rPr>
            </w:pPr>
          </w:p>
        </w:tc>
      </w:tr>
      <w:tr w14:paraId="585F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46192DD">
            <w:pPr>
              <w:pStyle w:val="63"/>
              <w:jc w:val="center"/>
              <w:rPr>
                <w:rFonts w:ascii="宋体" w:hAnsi="宋体" w:cs="宋体"/>
                <w:color w:val="auto"/>
                <w:sz w:val="22"/>
                <w:highlight w:val="none"/>
              </w:rPr>
            </w:pPr>
            <w:r>
              <w:rPr>
                <w:rFonts w:hint="eastAsia" w:ascii="宋体" w:hAnsi="宋体" w:cs="宋体"/>
                <w:color w:val="auto"/>
                <w:sz w:val="22"/>
                <w:highlight w:val="none"/>
              </w:rPr>
              <w:t>9</w:t>
            </w:r>
          </w:p>
        </w:tc>
        <w:tc>
          <w:tcPr>
            <w:tcW w:w="2410" w:type="dxa"/>
            <w:vAlign w:val="center"/>
          </w:tcPr>
          <w:p w14:paraId="5E4C26C3">
            <w:pPr>
              <w:pStyle w:val="63"/>
              <w:jc w:val="center"/>
              <w:rPr>
                <w:rFonts w:ascii="宋体" w:hAnsi="宋体" w:cs="宋体"/>
                <w:b/>
                <w:color w:val="auto"/>
                <w:sz w:val="24"/>
                <w:highlight w:val="none"/>
              </w:rPr>
            </w:pPr>
          </w:p>
        </w:tc>
        <w:tc>
          <w:tcPr>
            <w:tcW w:w="1276" w:type="dxa"/>
            <w:vAlign w:val="center"/>
          </w:tcPr>
          <w:p w14:paraId="2A77F80F">
            <w:pPr>
              <w:pStyle w:val="63"/>
              <w:jc w:val="center"/>
              <w:rPr>
                <w:rFonts w:ascii="宋体" w:hAnsi="宋体" w:cs="宋体"/>
                <w:b/>
                <w:color w:val="auto"/>
                <w:sz w:val="24"/>
                <w:highlight w:val="none"/>
              </w:rPr>
            </w:pPr>
          </w:p>
        </w:tc>
        <w:tc>
          <w:tcPr>
            <w:tcW w:w="1842" w:type="dxa"/>
            <w:vAlign w:val="center"/>
          </w:tcPr>
          <w:p w14:paraId="57741C88">
            <w:pPr>
              <w:pStyle w:val="63"/>
              <w:jc w:val="center"/>
              <w:rPr>
                <w:rFonts w:ascii="宋体" w:hAnsi="宋体" w:cs="宋体"/>
                <w:b/>
                <w:color w:val="auto"/>
                <w:sz w:val="24"/>
                <w:highlight w:val="none"/>
              </w:rPr>
            </w:pPr>
          </w:p>
        </w:tc>
        <w:tc>
          <w:tcPr>
            <w:tcW w:w="1418" w:type="dxa"/>
            <w:vAlign w:val="center"/>
          </w:tcPr>
          <w:p w14:paraId="1C777961">
            <w:pPr>
              <w:pStyle w:val="63"/>
              <w:ind w:firstLine="118" w:firstLineChars="49"/>
              <w:jc w:val="center"/>
              <w:rPr>
                <w:rFonts w:ascii="宋体" w:hAnsi="宋体" w:cs="宋体"/>
                <w:b/>
                <w:color w:val="auto"/>
                <w:sz w:val="24"/>
                <w:highlight w:val="none"/>
              </w:rPr>
            </w:pPr>
          </w:p>
        </w:tc>
        <w:tc>
          <w:tcPr>
            <w:tcW w:w="1530" w:type="dxa"/>
            <w:vAlign w:val="center"/>
          </w:tcPr>
          <w:p w14:paraId="2E784E43">
            <w:pPr>
              <w:pStyle w:val="63"/>
              <w:ind w:firstLine="482"/>
              <w:jc w:val="center"/>
              <w:rPr>
                <w:rFonts w:ascii="宋体" w:hAnsi="宋体" w:cs="宋体"/>
                <w:b/>
                <w:color w:val="auto"/>
                <w:sz w:val="24"/>
                <w:highlight w:val="none"/>
              </w:rPr>
            </w:pPr>
          </w:p>
        </w:tc>
      </w:tr>
      <w:tr w14:paraId="4575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83C48E6">
            <w:pPr>
              <w:pStyle w:val="63"/>
              <w:jc w:val="center"/>
              <w:rPr>
                <w:rFonts w:ascii="宋体" w:hAnsi="宋体" w:cs="宋体"/>
                <w:color w:val="auto"/>
                <w:sz w:val="22"/>
                <w:highlight w:val="none"/>
              </w:rPr>
            </w:pPr>
            <w:r>
              <w:rPr>
                <w:rFonts w:hint="eastAsia" w:ascii="宋体" w:hAnsi="宋体" w:cs="宋体"/>
                <w:color w:val="auto"/>
                <w:sz w:val="22"/>
                <w:highlight w:val="none"/>
              </w:rPr>
              <w:t>10</w:t>
            </w:r>
          </w:p>
        </w:tc>
        <w:tc>
          <w:tcPr>
            <w:tcW w:w="2410" w:type="dxa"/>
            <w:vAlign w:val="center"/>
          </w:tcPr>
          <w:p w14:paraId="1BC5896E">
            <w:pPr>
              <w:pStyle w:val="63"/>
              <w:jc w:val="center"/>
              <w:rPr>
                <w:rFonts w:ascii="宋体" w:hAnsi="宋体" w:cs="宋体"/>
                <w:b/>
                <w:color w:val="auto"/>
                <w:sz w:val="24"/>
                <w:highlight w:val="none"/>
              </w:rPr>
            </w:pPr>
          </w:p>
        </w:tc>
        <w:tc>
          <w:tcPr>
            <w:tcW w:w="1276" w:type="dxa"/>
            <w:vAlign w:val="center"/>
          </w:tcPr>
          <w:p w14:paraId="04360DB1">
            <w:pPr>
              <w:pStyle w:val="63"/>
              <w:jc w:val="center"/>
              <w:rPr>
                <w:rFonts w:ascii="宋体" w:hAnsi="宋体" w:cs="宋体"/>
                <w:b/>
                <w:color w:val="auto"/>
                <w:sz w:val="24"/>
                <w:highlight w:val="none"/>
              </w:rPr>
            </w:pPr>
          </w:p>
        </w:tc>
        <w:tc>
          <w:tcPr>
            <w:tcW w:w="1842" w:type="dxa"/>
            <w:vAlign w:val="center"/>
          </w:tcPr>
          <w:p w14:paraId="28B7F2C7">
            <w:pPr>
              <w:pStyle w:val="63"/>
              <w:jc w:val="center"/>
              <w:rPr>
                <w:rFonts w:ascii="宋体" w:hAnsi="宋体" w:cs="宋体"/>
                <w:b/>
                <w:color w:val="auto"/>
                <w:sz w:val="24"/>
                <w:highlight w:val="none"/>
              </w:rPr>
            </w:pPr>
          </w:p>
        </w:tc>
        <w:tc>
          <w:tcPr>
            <w:tcW w:w="1418" w:type="dxa"/>
            <w:vAlign w:val="center"/>
          </w:tcPr>
          <w:p w14:paraId="33E98DF7">
            <w:pPr>
              <w:pStyle w:val="63"/>
              <w:ind w:firstLine="118" w:firstLineChars="49"/>
              <w:jc w:val="center"/>
              <w:rPr>
                <w:rFonts w:ascii="宋体" w:hAnsi="宋体" w:cs="宋体"/>
                <w:b/>
                <w:color w:val="auto"/>
                <w:sz w:val="24"/>
                <w:highlight w:val="none"/>
              </w:rPr>
            </w:pPr>
          </w:p>
        </w:tc>
        <w:tc>
          <w:tcPr>
            <w:tcW w:w="1530" w:type="dxa"/>
            <w:vAlign w:val="center"/>
          </w:tcPr>
          <w:p w14:paraId="21F8161F">
            <w:pPr>
              <w:pStyle w:val="63"/>
              <w:ind w:firstLine="482"/>
              <w:jc w:val="center"/>
              <w:rPr>
                <w:rFonts w:ascii="宋体" w:hAnsi="宋体" w:cs="宋体"/>
                <w:b/>
                <w:color w:val="auto"/>
                <w:sz w:val="24"/>
                <w:highlight w:val="none"/>
              </w:rPr>
            </w:pPr>
          </w:p>
        </w:tc>
      </w:tr>
    </w:tbl>
    <w:p w14:paraId="458F942A">
      <w:pPr>
        <w:pStyle w:val="11"/>
        <w:rPr>
          <w:color w:val="auto"/>
          <w:highlight w:val="none"/>
        </w:rPr>
      </w:pPr>
      <w:bookmarkStart w:id="210" w:name="_Toc186743423"/>
      <w:r>
        <w:rPr>
          <w:rFonts w:hint="eastAsia"/>
          <w:color w:val="auto"/>
          <w:highlight w:val="none"/>
        </w:rPr>
        <w:t>注：需根据评分表备注的评审评分材料要求提供相应证明材料。</w:t>
      </w:r>
      <w:bookmarkEnd w:id="210"/>
    </w:p>
    <w:p w14:paraId="3033DB3D">
      <w:pPr>
        <w:rPr>
          <w:color w:val="auto"/>
          <w:highlight w:val="none"/>
        </w:rPr>
      </w:pPr>
    </w:p>
    <w:p w14:paraId="506E6DAE">
      <w:pPr>
        <w:pStyle w:val="11"/>
        <w:rPr>
          <w:color w:val="auto"/>
          <w:highlight w:val="none"/>
          <w:lang w:val="en-US"/>
        </w:rPr>
      </w:pPr>
    </w:p>
    <w:p w14:paraId="377280BB">
      <w:pPr>
        <w:pStyle w:val="11"/>
        <w:rPr>
          <w:color w:val="auto"/>
          <w:highlight w:val="none"/>
          <w:lang w:val="en-US"/>
        </w:rPr>
      </w:pPr>
    </w:p>
    <w:p w14:paraId="3EC15B94">
      <w:pPr>
        <w:pStyle w:val="11"/>
        <w:rPr>
          <w:color w:val="auto"/>
          <w:highlight w:val="none"/>
          <w:lang w:val="en-US"/>
        </w:rPr>
      </w:pPr>
    </w:p>
    <w:p w14:paraId="1AE307D9">
      <w:pPr>
        <w:pStyle w:val="11"/>
        <w:rPr>
          <w:color w:val="auto"/>
          <w:highlight w:val="none"/>
          <w:lang w:val="en-US"/>
        </w:rPr>
      </w:pPr>
    </w:p>
    <w:p w14:paraId="12B0C376">
      <w:pPr>
        <w:pStyle w:val="11"/>
        <w:rPr>
          <w:color w:val="auto"/>
          <w:highlight w:val="none"/>
          <w:lang w:val="en-US"/>
        </w:rPr>
      </w:pPr>
    </w:p>
    <w:p w14:paraId="22473F1D">
      <w:pPr>
        <w:rPr>
          <w:color w:val="auto"/>
          <w:highlight w:val="none"/>
          <w:lang w:val="en-US"/>
        </w:rPr>
      </w:pPr>
      <w:r>
        <w:rPr>
          <w:rFonts w:hint="eastAsia"/>
          <w:color w:val="auto"/>
          <w:highlight w:val="none"/>
          <w:lang w:val="en-US"/>
        </w:rPr>
        <w:br w:type="page"/>
      </w:r>
    </w:p>
    <w:p w14:paraId="224D0CAF">
      <w:pPr>
        <w:pStyle w:val="4"/>
        <w:rPr>
          <w:color w:val="auto"/>
          <w:highlight w:val="none"/>
        </w:rPr>
      </w:pPr>
      <w:bookmarkStart w:id="211" w:name="_Toc186743424"/>
      <w:bookmarkStart w:id="212" w:name="_Toc188025922"/>
      <w:r>
        <w:rPr>
          <w:rFonts w:hint="eastAsia"/>
          <w:color w:val="auto"/>
          <w:highlight w:val="none"/>
          <w:lang w:val="en-US"/>
        </w:rPr>
        <w:t>十</w:t>
      </w:r>
      <w:r>
        <w:rPr>
          <w:rFonts w:hint="eastAsia"/>
          <w:color w:val="auto"/>
          <w:highlight w:val="none"/>
        </w:rPr>
        <w:t>、其他资料</w:t>
      </w:r>
      <w:bookmarkEnd w:id="211"/>
      <w:bookmarkEnd w:id="212"/>
    </w:p>
    <w:p w14:paraId="00EC648E">
      <w:pPr>
        <w:pStyle w:val="11"/>
        <w:rPr>
          <w:color w:val="auto"/>
          <w:highlight w:val="none"/>
        </w:rPr>
      </w:pPr>
      <w:r>
        <w:rPr>
          <w:rFonts w:hint="eastAsia"/>
          <w:color w:val="auto"/>
          <w:highlight w:val="none"/>
          <w:lang w:val="en-US"/>
        </w:rPr>
        <w:t>根据招标文件要求或</w:t>
      </w:r>
      <w:r>
        <w:rPr>
          <w:rFonts w:hint="eastAsia"/>
          <w:color w:val="auto"/>
          <w:highlight w:val="none"/>
        </w:rPr>
        <w:t>投标人认为有必要提交的其他资料，</w:t>
      </w:r>
      <w:bookmarkEnd w:id="213"/>
      <w:r>
        <w:rPr>
          <w:rFonts w:hint="eastAsia"/>
          <w:color w:val="auto"/>
          <w:highlight w:val="none"/>
        </w:rPr>
        <w:t>格式自拟。</w:t>
      </w:r>
    </w:p>
    <w:sectPr>
      <w:pgSz w:w="12240" w:h="15840"/>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38526"/>
    </w:sdtPr>
    <w:sdtContent>
      <w:p w14:paraId="6A62B684">
        <w:pPr>
          <w:pStyle w:val="19"/>
          <w:jc w:val="center"/>
        </w:pPr>
        <w:r>
          <w:fldChar w:fldCharType="begin"/>
        </w:r>
        <w:r>
          <w:instrText xml:space="preserve">PAGE   \* MERGEFORMAT</w:instrText>
        </w:r>
        <w:r>
          <w:fldChar w:fldCharType="separate"/>
        </w:r>
        <w:r>
          <w:t>2</w:t>
        </w:r>
        <w:r>
          <w:fldChar w:fldCharType="end"/>
        </w:r>
      </w:p>
    </w:sdtContent>
  </w:sdt>
  <w:p w14:paraId="62BCB0E6">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E5976"/>
    <w:multiLevelType w:val="multilevel"/>
    <w:tmpl w:val="5CEE5976"/>
    <w:lvl w:ilvl="0" w:tentative="0">
      <w:start w:val="1"/>
      <w:numFmt w:val="decimal"/>
      <w:pStyle w:val="54"/>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0D91"/>
    <w:rsid w:val="00005752"/>
    <w:rsid w:val="00015154"/>
    <w:rsid w:val="000235FB"/>
    <w:rsid w:val="00024535"/>
    <w:rsid w:val="00025C5D"/>
    <w:rsid w:val="0002604E"/>
    <w:rsid w:val="00027B40"/>
    <w:rsid w:val="00030737"/>
    <w:rsid w:val="000348A9"/>
    <w:rsid w:val="00042DF0"/>
    <w:rsid w:val="00056B71"/>
    <w:rsid w:val="00070187"/>
    <w:rsid w:val="000767BF"/>
    <w:rsid w:val="00082938"/>
    <w:rsid w:val="000831A6"/>
    <w:rsid w:val="0008345E"/>
    <w:rsid w:val="00083AB1"/>
    <w:rsid w:val="000971B6"/>
    <w:rsid w:val="000A05A8"/>
    <w:rsid w:val="000B6376"/>
    <w:rsid w:val="000B6D0F"/>
    <w:rsid w:val="000B75E9"/>
    <w:rsid w:val="000C354A"/>
    <w:rsid w:val="000C3A3F"/>
    <w:rsid w:val="000D4802"/>
    <w:rsid w:val="000E5C95"/>
    <w:rsid w:val="000F7BA3"/>
    <w:rsid w:val="001060EE"/>
    <w:rsid w:val="0011710F"/>
    <w:rsid w:val="001206AD"/>
    <w:rsid w:val="001229A1"/>
    <w:rsid w:val="00141ABE"/>
    <w:rsid w:val="00150306"/>
    <w:rsid w:val="00151C3D"/>
    <w:rsid w:val="00173943"/>
    <w:rsid w:val="001872AD"/>
    <w:rsid w:val="00190D6E"/>
    <w:rsid w:val="00196721"/>
    <w:rsid w:val="00197F80"/>
    <w:rsid w:val="001A0DF1"/>
    <w:rsid w:val="001A3A72"/>
    <w:rsid w:val="001A5487"/>
    <w:rsid w:val="001C0E2A"/>
    <w:rsid w:val="001C20A9"/>
    <w:rsid w:val="001D2545"/>
    <w:rsid w:val="001D6A08"/>
    <w:rsid w:val="001F6019"/>
    <w:rsid w:val="0022440A"/>
    <w:rsid w:val="00226B2E"/>
    <w:rsid w:val="00227DAE"/>
    <w:rsid w:val="0023013A"/>
    <w:rsid w:val="00233F86"/>
    <w:rsid w:val="00235A18"/>
    <w:rsid w:val="002360D2"/>
    <w:rsid w:val="00246A84"/>
    <w:rsid w:val="002525B4"/>
    <w:rsid w:val="00253785"/>
    <w:rsid w:val="00260FD6"/>
    <w:rsid w:val="00272D1B"/>
    <w:rsid w:val="0028126E"/>
    <w:rsid w:val="0029201A"/>
    <w:rsid w:val="002A0F9E"/>
    <w:rsid w:val="002E20C2"/>
    <w:rsid w:val="002E2EA8"/>
    <w:rsid w:val="002E53AF"/>
    <w:rsid w:val="002F36BA"/>
    <w:rsid w:val="002F643D"/>
    <w:rsid w:val="00302868"/>
    <w:rsid w:val="0032199B"/>
    <w:rsid w:val="003467A1"/>
    <w:rsid w:val="00351B99"/>
    <w:rsid w:val="003532A4"/>
    <w:rsid w:val="00387316"/>
    <w:rsid w:val="00397615"/>
    <w:rsid w:val="003A2D0C"/>
    <w:rsid w:val="003A7DAF"/>
    <w:rsid w:val="003B307A"/>
    <w:rsid w:val="003B639D"/>
    <w:rsid w:val="003E1523"/>
    <w:rsid w:val="003E2608"/>
    <w:rsid w:val="003E4A2F"/>
    <w:rsid w:val="003F191E"/>
    <w:rsid w:val="003F3A77"/>
    <w:rsid w:val="00400820"/>
    <w:rsid w:val="00402F66"/>
    <w:rsid w:val="00411164"/>
    <w:rsid w:val="00415792"/>
    <w:rsid w:val="004423D5"/>
    <w:rsid w:val="00465789"/>
    <w:rsid w:val="00475895"/>
    <w:rsid w:val="004A31A8"/>
    <w:rsid w:val="004C28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94FC4"/>
    <w:rsid w:val="006A0AA4"/>
    <w:rsid w:val="006B3D0C"/>
    <w:rsid w:val="006B5B6A"/>
    <w:rsid w:val="006C2880"/>
    <w:rsid w:val="006C318A"/>
    <w:rsid w:val="006D2369"/>
    <w:rsid w:val="006E0AFD"/>
    <w:rsid w:val="006F0FEB"/>
    <w:rsid w:val="00702E00"/>
    <w:rsid w:val="0070326D"/>
    <w:rsid w:val="007134BA"/>
    <w:rsid w:val="007240C2"/>
    <w:rsid w:val="0073487A"/>
    <w:rsid w:val="00741C1D"/>
    <w:rsid w:val="00754117"/>
    <w:rsid w:val="00754138"/>
    <w:rsid w:val="0077745F"/>
    <w:rsid w:val="0078412E"/>
    <w:rsid w:val="00795F17"/>
    <w:rsid w:val="007A17FF"/>
    <w:rsid w:val="007B3E89"/>
    <w:rsid w:val="007D6351"/>
    <w:rsid w:val="007E08AD"/>
    <w:rsid w:val="007E649C"/>
    <w:rsid w:val="007F3D6B"/>
    <w:rsid w:val="00800FE3"/>
    <w:rsid w:val="00802FCE"/>
    <w:rsid w:val="008053C0"/>
    <w:rsid w:val="00817906"/>
    <w:rsid w:val="00823833"/>
    <w:rsid w:val="00825763"/>
    <w:rsid w:val="00825CB4"/>
    <w:rsid w:val="008260CB"/>
    <w:rsid w:val="0084494D"/>
    <w:rsid w:val="00846B74"/>
    <w:rsid w:val="008523D9"/>
    <w:rsid w:val="00855DE8"/>
    <w:rsid w:val="00865D5D"/>
    <w:rsid w:val="00867C4D"/>
    <w:rsid w:val="008946C8"/>
    <w:rsid w:val="008A1BDF"/>
    <w:rsid w:val="008A785E"/>
    <w:rsid w:val="008C313D"/>
    <w:rsid w:val="008C73A5"/>
    <w:rsid w:val="008F5BA6"/>
    <w:rsid w:val="008F6845"/>
    <w:rsid w:val="009016BD"/>
    <w:rsid w:val="00902C2B"/>
    <w:rsid w:val="00904B97"/>
    <w:rsid w:val="00906310"/>
    <w:rsid w:val="00916533"/>
    <w:rsid w:val="009241BD"/>
    <w:rsid w:val="00925B28"/>
    <w:rsid w:val="0092712B"/>
    <w:rsid w:val="0093198F"/>
    <w:rsid w:val="00944537"/>
    <w:rsid w:val="00944745"/>
    <w:rsid w:val="009461FE"/>
    <w:rsid w:val="00965084"/>
    <w:rsid w:val="009721D8"/>
    <w:rsid w:val="00972689"/>
    <w:rsid w:val="0097653B"/>
    <w:rsid w:val="00987B75"/>
    <w:rsid w:val="009A2852"/>
    <w:rsid w:val="009A30ED"/>
    <w:rsid w:val="009A5308"/>
    <w:rsid w:val="009A6D4D"/>
    <w:rsid w:val="009A7ECA"/>
    <w:rsid w:val="009B06DE"/>
    <w:rsid w:val="009B3975"/>
    <w:rsid w:val="009C6185"/>
    <w:rsid w:val="009D1845"/>
    <w:rsid w:val="009E3455"/>
    <w:rsid w:val="009E3557"/>
    <w:rsid w:val="00A20253"/>
    <w:rsid w:val="00A3248A"/>
    <w:rsid w:val="00A46A9B"/>
    <w:rsid w:val="00A51687"/>
    <w:rsid w:val="00A60391"/>
    <w:rsid w:val="00A649DD"/>
    <w:rsid w:val="00A7010E"/>
    <w:rsid w:val="00A759E6"/>
    <w:rsid w:val="00A866EC"/>
    <w:rsid w:val="00AA0D91"/>
    <w:rsid w:val="00AA1D5B"/>
    <w:rsid w:val="00AC4A96"/>
    <w:rsid w:val="00AD099D"/>
    <w:rsid w:val="00AD345E"/>
    <w:rsid w:val="00AD7454"/>
    <w:rsid w:val="00AE2E3E"/>
    <w:rsid w:val="00AE3F0C"/>
    <w:rsid w:val="00AF2C27"/>
    <w:rsid w:val="00B02F44"/>
    <w:rsid w:val="00B14210"/>
    <w:rsid w:val="00B21C83"/>
    <w:rsid w:val="00B22C5A"/>
    <w:rsid w:val="00B3296A"/>
    <w:rsid w:val="00B502BD"/>
    <w:rsid w:val="00B514A4"/>
    <w:rsid w:val="00B55C7D"/>
    <w:rsid w:val="00B850D9"/>
    <w:rsid w:val="00B9041F"/>
    <w:rsid w:val="00BA17B0"/>
    <w:rsid w:val="00BA49E3"/>
    <w:rsid w:val="00BA4B0F"/>
    <w:rsid w:val="00BB181C"/>
    <w:rsid w:val="00BC41FE"/>
    <w:rsid w:val="00BD093A"/>
    <w:rsid w:val="00BE25C2"/>
    <w:rsid w:val="00BE5F13"/>
    <w:rsid w:val="00C172CA"/>
    <w:rsid w:val="00C23C8F"/>
    <w:rsid w:val="00C23DFA"/>
    <w:rsid w:val="00C44590"/>
    <w:rsid w:val="00C45D2F"/>
    <w:rsid w:val="00C55317"/>
    <w:rsid w:val="00C57783"/>
    <w:rsid w:val="00C60A16"/>
    <w:rsid w:val="00C60E07"/>
    <w:rsid w:val="00C648BC"/>
    <w:rsid w:val="00C865CA"/>
    <w:rsid w:val="00CA17D3"/>
    <w:rsid w:val="00CA21B5"/>
    <w:rsid w:val="00CB0235"/>
    <w:rsid w:val="00CB0BA6"/>
    <w:rsid w:val="00CC6FAA"/>
    <w:rsid w:val="00CD2050"/>
    <w:rsid w:val="00CE5C02"/>
    <w:rsid w:val="00CF50F6"/>
    <w:rsid w:val="00D00405"/>
    <w:rsid w:val="00D06995"/>
    <w:rsid w:val="00D11EE2"/>
    <w:rsid w:val="00D27EFD"/>
    <w:rsid w:val="00D3092E"/>
    <w:rsid w:val="00D4146F"/>
    <w:rsid w:val="00D46080"/>
    <w:rsid w:val="00D46726"/>
    <w:rsid w:val="00D575A7"/>
    <w:rsid w:val="00D6046F"/>
    <w:rsid w:val="00D731D6"/>
    <w:rsid w:val="00D94DA5"/>
    <w:rsid w:val="00DA5F25"/>
    <w:rsid w:val="00DC1F8A"/>
    <w:rsid w:val="00DD25B8"/>
    <w:rsid w:val="00DE4491"/>
    <w:rsid w:val="00DE7F5B"/>
    <w:rsid w:val="00DF1D6C"/>
    <w:rsid w:val="00E05107"/>
    <w:rsid w:val="00E075DD"/>
    <w:rsid w:val="00E07EA1"/>
    <w:rsid w:val="00E17D26"/>
    <w:rsid w:val="00E34278"/>
    <w:rsid w:val="00E4289C"/>
    <w:rsid w:val="00E54EC8"/>
    <w:rsid w:val="00E619FD"/>
    <w:rsid w:val="00E63D56"/>
    <w:rsid w:val="00E6713B"/>
    <w:rsid w:val="00E85579"/>
    <w:rsid w:val="00E90EEE"/>
    <w:rsid w:val="00EA404F"/>
    <w:rsid w:val="00EA7BBD"/>
    <w:rsid w:val="00EB4947"/>
    <w:rsid w:val="00EC4F65"/>
    <w:rsid w:val="00ED09F0"/>
    <w:rsid w:val="00ED1FD3"/>
    <w:rsid w:val="00EF0F1D"/>
    <w:rsid w:val="00F0588F"/>
    <w:rsid w:val="00F15436"/>
    <w:rsid w:val="00F30174"/>
    <w:rsid w:val="00F3324F"/>
    <w:rsid w:val="00F37B58"/>
    <w:rsid w:val="00F46078"/>
    <w:rsid w:val="00F51214"/>
    <w:rsid w:val="00F75E02"/>
    <w:rsid w:val="00F77EEB"/>
    <w:rsid w:val="00F97401"/>
    <w:rsid w:val="00FC4DE9"/>
    <w:rsid w:val="00FD5546"/>
    <w:rsid w:val="01AE1197"/>
    <w:rsid w:val="01F9035B"/>
    <w:rsid w:val="031A31D4"/>
    <w:rsid w:val="03261C16"/>
    <w:rsid w:val="037B09FD"/>
    <w:rsid w:val="044C0C16"/>
    <w:rsid w:val="066E57BB"/>
    <w:rsid w:val="08732C15"/>
    <w:rsid w:val="09C16E10"/>
    <w:rsid w:val="0B5B2A9F"/>
    <w:rsid w:val="0B5D2730"/>
    <w:rsid w:val="0C977157"/>
    <w:rsid w:val="0E887A67"/>
    <w:rsid w:val="0FDD2228"/>
    <w:rsid w:val="0FE10DAC"/>
    <w:rsid w:val="10844B7B"/>
    <w:rsid w:val="10863702"/>
    <w:rsid w:val="11CC6558"/>
    <w:rsid w:val="12473D08"/>
    <w:rsid w:val="12AE7D7E"/>
    <w:rsid w:val="13A55010"/>
    <w:rsid w:val="15772115"/>
    <w:rsid w:val="15F37479"/>
    <w:rsid w:val="164E3910"/>
    <w:rsid w:val="16A62375"/>
    <w:rsid w:val="174301E0"/>
    <w:rsid w:val="17C03AFC"/>
    <w:rsid w:val="18A44A9D"/>
    <w:rsid w:val="18F27E3A"/>
    <w:rsid w:val="1C2B2292"/>
    <w:rsid w:val="1C5D2450"/>
    <w:rsid w:val="1C9C6245"/>
    <w:rsid w:val="1D2457DF"/>
    <w:rsid w:val="1D2E5514"/>
    <w:rsid w:val="1D427691"/>
    <w:rsid w:val="1D753B73"/>
    <w:rsid w:val="1D764AED"/>
    <w:rsid w:val="1D7F1989"/>
    <w:rsid w:val="1E9E2ECF"/>
    <w:rsid w:val="1FAC0D6E"/>
    <w:rsid w:val="209B4FA7"/>
    <w:rsid w:val="20DA6A4A"/>
    <w:rsid w:val="20F952B4"/>
    <w:rsid w:val="21B235BB"/>
    <w:rsid w:val="22513B6F"/>
    <w:rsid w:val="248A4672"/>
    <w:rsid w:val="25C91C6F"/>
    <w:rsid w:val="26EE4B8C"/>
    <w:rsid w:val="27863120"/>
    <w:rsid w:val="280E3585"/>
    <w:rsid w:val="2B4F5DB3"/>
    <w:rsid w:val="2B797EA0"/>
    <w:rsid w:val="2BF81094"/>
    <w:rsid w:val="2CDD3EFE"/>
    <w:rsid w:val="2DF10932"/>
    <w:rsid w:val="2E2D45EA"/>
    <w:rsid w:val="2E6F77A0"/>
    <w:rsid w:val="2F4E230B"/>
    <w:rsid w:val="302379F7"/>
    <w:rsid w:val="30A92DC8"/>
    <w:rsid w:val="30DA284C"/>
    <w:rsid w:val="31566885"/>
    <w:rsid w:val="33797EBA"/>
    <w:rsid w:val="33F51035"/>
    <w:rsid w:val="35AA6DBA"/>
    <w:rsid w:val="38AE04EE"/>
    <w:rsid w:val="3A70134D"/>
    <w:rsid w:val="3C6353BD"/>
    <w:rsid w:val="3D3E6BF0"/>
    <w:rsid w:val="3D5A2296"/>
    <w:rsid w:val="3EE55C0F"/>
    <w:rsid w:val="3F9313A7"/>
    <w:rsid w:val="40637925"/>
    <w:rsid w:val="41BE10FD"/>
    <w:rsid w:val="41C0096A"/>
    <w:rsid w:val="434611B6"/>
    <w:rsid w:val="437E1036"/>
    <w:rsid w:val="44451DA0"/>
    <w:rsid w:val="44C17F90"/>
    <w:rsid w:val="4583342D"/>
    <w:rsid w:val="45F02A46"/>
    <w:rsid w:val="4723347D"/>
    <w:rsid w:val="47B125D4"/>
    <w:rsid w:val="47C969C0"/>
    <w:rsid w:val="482837EF"/>
    <w:rsid w:val="48425376"/>
    <w:rsid w:val="4A530C71"/>
    <w:rsid w:val="4AB82BA4"/>
    <w:rsid w:val="4BE673C0"/>
    <w:rsid w:val="4BE77EB3"/>
    <w:rsid w:val="4C414B9C"/>
    <w:rsid w:val="4D8841D8"/>
    <w:rsid w:val="4E600B13"/>
    <w:rsid w:val="52410B01"/>
    <w:rsid w:val="526506D7"/>
    <w:rsid w:val="52873441"/>
    <w:rsid w:val="52BC317D"/>
    <w:rsid w:val="53785DDB"/>
    <w:rsid w:val="55827F5B"/>
    <w:rsid w:val="5592021A"/>
    <w:rsid w:val="56091A90"/>
    <w:rsid w:val="5636343A"/>
    <w:rsid w:val="56BA4AD2"/>
    <w:rsid w:val="58182E20"/>
    <w:rsid w:val="584508C1"/>
    <w:rsid w:val="586C27AA"/>
    <w:rsid w:val="5881407B"/>
    <w:rsid w:val="590E61F9"/>
    <w:rsid w:val="5918711F"/>
    <w:rsid w:val="599C58EE"/>
    <w:rsid w:val="59AB47B7"/>
    <w:rsid w:val="59DF6790"/>
    <w:rsid w:val="5A536BD9"/>
    <w:rsid w:val="5BCF34F0"/>
    <w:rsid w:val="5C91458D"/>
    <w:rsid w:val="60C62E4A"/>
    <w:rsid w:val="60E923CA"/>
    <w:rsid w:val="61AA5BF8"/>
    <w:rsid w:val="63AE311F"/>
    <w:rsid w:val="64817516"/>
    <w:rsid w:val="64C42A4C"/>
    <w:rsid w:val="6784366C"/>
    <w:rsid w:val="687F59AE"/>
    <w:rsid w:val="690F51B7"/>
    <w:rsid w:val="691A609A"/>
    <w:rsid w:val="6A6E41A6"/>
    <w:rsid w:val="6A8D4525"/>
    <w:rsid w:val="6BDD41D1"/>
    <w:rsid w:val="6C9C3206"/>
    <w:rsid w:val="6D311BCD"/>
    <w:rsid w:val="6DE22852"/>
    <w:rsid w:val="6E292E16"/>
    <w:rsid w:val="6ED722D3"/>
    <w:rsid w:val="6F1063C6"/>
    <w:rsid w:val="6F484353"/>
    <w:rsid w:val="7075741B"/>
    <w:rsid w:val="718D1AD0"/>
    <w:rsid w:val="75A21FAA"/>
    <w:rsid w:val="767D601B"/>
    <w:rsid w:val="76F4362B"/>
    <w:rsid w:val="77120B15"/>
    <w:rsid w:val="77160F97"/>
    <w:rsid w:val="779C710F"/>
    <w:rsid w:val="782E1A76"/>
    <w:rsid w:val="784C2EEB"/>
    <w:rsid w:val="78E56747"/>
    <w:rsid w:val="7AF53021"/>
    <w:rsid w:val="7B590846"/>
    <w:rsid w:val="7B7E1D22"/>
    <w:rsid w:val="7BF56A49"/>
    <w:rsid w:val="7C346788"/>
    <w:rsid w:val="7CF2291D"/>
    <w:rsid w:val="7EDE5880"/>
    <w:rsid w:val="7F207C1B"/>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9"/>
    <w:pPr>
      <w:spacing w:line="702" w:lineRule="exact"/>
      <w:jc w:val="center"/>
      <w:outlineLvl w:val="0"/>
    </w:pPr>
    <w:rPr>
      <w:rFonts w:ascii="Microsoft JhengHei" w:hAnsi="Microsoft JhengHei" w:eastAsia="Microsoft JhengHei" w:cs="Microsoft JhengHei"/>
      <w:b/>
      <w:bCs/>
      <w:sz w:val="44"/>
      <w:szCs w:val="44"/>
    </w:rPr>
  </w:style>
  <w:style w:type="paragraph" w:styleId="3">
    <w:name w:val="heading 2"/>
    <w:basedOn w:val="1"/>
    <w:next w:val="1"/>
    <w:unhideWhenUsed/>
    <w:qFormat/>
    <w:uiPriority w:val="9"/>
    <w:pPr>
      <w:jc w:val="center"/>
      <w:outlineLvl w:val="1"/>
    </w:pPr>
    <w:rPr>
      <w:rFonts w:ascii="Microsoft JhengHei" w:hAnsi="Microsoft JhengHei" w:eastAsia="Microsoft JhengHei" w:cs="Microsoft JhengHei"/>
      <w:b/>
      <w:bCs/>
      <w:sz w:val="32"/>
      <w:szCs w:val="32"/>
    </w:rPr>
  </w:style>
  <w:style w:type="paragraph" w:styleId="4">
    <w:name w:val="heading 3"/>
    <w:basedOn w:val="1"/>
    <w:next w:val="1"/>
    <w:link w:val="55"/>
    <w:autoRedefine/>
    <w:unhideWhenUsed/>
    <w:qFormat/>
    <w:uiPriority w:val="9"/>
    <w:pPr>
      <w:spacing w:line="360" w:lineRule="auto"/>
      <w:ind w:right="82"/>
      <w:outlineLvl w:val="2"/>
    </w:pPr>
    <w:rPr>
      <w:b/>
      <w:sz w:val="32"/>
      <w:szCs w:val="32"/>
    </w:rPr>
  </w:style>
  <w:style w:type="paragraph" w:styleId="5">
    <w:name w:val="heading 4"/>
    <w:basedOn w:val="1"/>
    <w:link w:val="58"/>
    <w:unhideWhenUsed/>
    <w:qFormat/>
    <w:uiPriority w:val="9"/>
    <w:pPr>
      <w:ind w:left="240" w:firstLine="479"/>
      <w:jc w:val="both"/>
      <w:outlineLvl w:val="3"/>
    </w:pPr>
    <w:rPr>
      <w:sz w:val="24"/>
      <w:szCs w:val="24"/>
    </w:rPr>
  </w:style>
  <w:style w:type="paragraph" w:styleId="6">
    <w:name w:val="heading 5"/>
    <w:basedOn w:val="1"/>
    <w:unhideWhenUsed/>
    <w:qFormat/>
    <w:uiPriority w:val="9"/>
    <w:pPr>
      <w:ind w:left="1188" w:hanging="526"/>
      <w:outlineLvl w:val="4"/>
    </w:pPr>
    <w:rPr>
      <w:rFonts w:ascii="Microsoft JhengHei" w:hAnsi="Microsoft JhengHei" w:eastAsia="Microsoft JhengHei" w:cs="Microsoft JhengHei"/>
      <w:b/>
      <w:bCs/>
      <w:sz w:val="21"/>
      <w:szCs w:val="21"/>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utoSpaceDE/>
      <w:autoSpaceDN/>
      <w:ind w:left="1260"/>
    </w:pPr>
    <w:rPr>
      <w:rFonts w:ascii="Times New Roman" w:hAnsi="Times New Roman" w:cs="Times New Roman"/>
      <w:kern w:val="2"/>
      <w:sz w:val="18"/>
      <w:szCs w:val="18"/>
      <w:lang w:val="en-US" w:bidi="ar-SA"/>
    </w:rPr>
  </w:style>
  <w:style w:type="paragraph" w:styleId="8">
    <w:name w:val="Normal Indent"/>
    <w:basedOn w:val="1"/>
    <w:next w:val="1"/>
    <w:qFormat/>
    <w:uiPriority w:val="0"/>
    <w:pPr>
      <w:autoSpaceDE/>
      <w:autoSpaceDN/>
      <w:ind w:firstLine="200" w:firstLineChars="200"/>
    </w:pPr>
    <w:rPr>
      <w:rFonts w:ascii="Times New Roman" w:hAnsi="Times New Roman" w:eastAsia="Calibri" w:cs="Times New Roman"/>
      <w:lang w:val="en-US" w:eastAsia="en-US" w:bidi="ar-SA"/>
    </w:rPr>
  </w:style>
  <w:style w:type="paragraph" w:styleId="9">
    <w:name w:val="annotation text"/>
    <w:basedOn w:val="1"/>
    <w:link w:val="53"/>
    <w:qFormat/>
    <w:uiPriority w:val="0"/>
    <w:pPr>
      <w:autoSpaceDE/>
      <w:autoSpaceDN/>
      <w:spacing w:line="360" w:lineRule="auto"/>
    </w:pPr>
    <w:rPr>
      <w:rFonts w:ascii="Calibri" w:hAnsi="Calibri" w:cs="Calibri"/>
      <w:color w:val="000000"/>
      <w:sz w:val="20"/>
      <w:szCs w:val="20"/>
      <w:lang w:val="en-US" w:bidi="ar-SA"/>
    </w:rPr>
  </w:style>
  <w:style w:type="paragraph" w:styleId="10">
    <w:name w:val="Body Text 3"/>
    <w:basedOn w:val="1"/>
    <w:link w:val="50"/>
    <w:qFormat/>
    <w:uiPriority w:val="0"/>
    <w:pPr>
      <w:autoSpaceDE/>
      <w:autoSpaceDN/>
      <w:spacing w:after="120"/>
    </w:pPr>
    <w:rPr>
      <w:rFonts w:ascii="Times New Roman" w:hAnsi="Times New Roman" w:eastAsia="Calibri" w:cs="Times New Roman"/>
      <w:sz w:val="16"/>
      <w:szCs w:val="16"/>
      <w:lang w:val="en-US" w:eastAsia="en-US" w:bidi="ar-SA"/>
    </w:rPr>
  </w:style>
  <w:style w:type="paragraph" w:styleId="11">
    <w:name w:val="Body Text"/>
    <w:basedOn w:val="1"/>
    <w:next w:val="1"/>
    <w:link w:val="47"/>
    <w:autoRedefine/>
    <w:qFormat/>
    <w:uiPriority w:val="1"/>
    <w:pPr>
      <w:tabs>
        <w:tab w:val="left" w:pos="142"/>
        <w:tab w:val="left" w:pos="9356"/>
      </w:tabs>
      <w:spacing w:line="360" w:lineRule="auto"/>
    </w:pPr>
    <w:rPr>
      <w:b/>
      <w:bCs/>
      <w:sz w:val="24"/>
      <w:szCs w:val="44"/>
      <w:lang w:bidi="ar-SA"/>
    </w:rPr>
  </w:style>
  <w:style w:type="paragraph" w:styleId="12">
    <w:name w:val="Body Text Indent"/>
    <w:basedOn w:val="1"/>
    <w:link w:val="43"/>
    <w:semiHidden/>
    <w:unhideWhenUsed/>
    <w:qFormat/>
    <w:uiPriority w:val="99"/>
    <w:pPr>
      <w:spacing w:after="120"/>
      <w:ind w:left="420" w:leftChars="200"/>
    </w:p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14:ligatures w14:val="standardContextual"/>
    </w:rPr>
  </w:style>
  <w:style w:type="paragraph" w:styleId="14">
    <w:name w:val="toc 3"/>
    <w:basedOn w:val="1"/>
    <w:qFormat/>
    <w:uiPriority w:val="39"/>
    <w:pPr>
      <w:spacing w:before="2"/>
      <w:ind w:left="1450" w:hanging="370"/>
    </w:pPr>
    <w:rPr>
      <w:sz w:val="21"/>
      <w:szCs w:val="21"/>
    </w:rPr>
  </w:style>
  <w:style w:type="paragraph" w:styleId="15">
    <w:name w:val="Plain Text"/>
    <w:basedOn w:val="1"/>
    <w:next w:val="1"/>
    <w:link w:val="46"/>
    <w:qFormat/>
    <w:uiPriority w:val="0"/>
    <w:pPr>
      <w:autoSpaceDE/>
      <w:autoSpaceDN/>
      <w:jc w:val="both"/>
    </w:pPr>
    <w:rPr>
      <w:rFonts w:hAnsi="Courier New" w:cs="Times New Roman"/>
      <w:sz w:val="20"/>
      <w:szCs w:val="20"/>
      <w:lang w:val="en-US" w:bidi="ar-SA"/>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14:ligatures w14:val="standardContextual"/>
    </w:rPr>
  </w:style>
  <w:style w:type="paragraph" w:styleId="17">
    <w:name w:val="Date"/>
    <w:basedOn w:val="1"/>
    <w:next w:val="1"/>
    <w:link w:val="42"/>
    <w:semiHidden/>
    <w:unhideWhenUsed/>
    <w:qFormat/>
    <w:uiPriority w:val="99"/>
    <w:pPr>
      <w:ind w:left="100" w:leftChars="2500"/>
    </w:pPr>
  </w:style>
  <w:style w:type="paragraph" w:styleId="18">
    <w:name w:val="Balloon Text"/>
    <w:basedOn w:val="1"/>
    <w:link w:val="69"/>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pPr>
    <w:rPr>
      <w:sz w:val="18"/>
      <w:szCs w:val="18"/>
    </w:rPr>
  </w:style>
  <w:style w:type="paragraph" w:styleId="20">
    <w:name w:val="header"/>
    <w:basedOn w:val="1"/>
    <w:link w:val="39"/>
    <w:unhideWhenUsed/>
    <w:qFormat/>
    <w:uiPriority w:val="99"/>
    <w:pPr>
      <w:tabs>
        <w:tab w:val="center" w:pos="4153"/>
        <w:tab w:val="right" w:pos="8306"/>
      </w:tabs>
      <w:snapToGrid w:val="0"/>
      <w:jc w:val="center"/>
    </w:pPr>
    <w:rPr>
      <w:sz w:val="18"/>
      <w:szCs w:val="18"/>
    </w:rPr>
  </w:style>
  <w:style w:type="paragraph" w:styleId="21">
    <w:name w:val="toc 1"/>
    <w:basedOn w:val="1"/>
    <w:qFormat/>
    <w:uiPriority w:val="39"/>
    <w:pPr>
      <w:spacing w:before="2"/>
      <w:ind w:left="240"/>
    </w:pPr>
    <w:rPr>
      <w:sz w:val="21"/>
      <w:szCs w:val="21"/>
    </w:rPr>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14:ligatures w14:val="standardContextual"/>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14:ligatures w14:val="standardContextual"/>
    </w:rPr>
  </w:style>
  <w:style w:type="paragraph" w:styleId="24">
    <w:name w:val="toc 2"/>
    <w:basedOn w:val="1"/>
    <w:qFormat/>
    <w:uiPriority w:val="39"/>
    <w:pPr>
      <w:spacing w:before="2"/>
      <w:ind w:left="924" w:hanging="264"/>
    </w:pPr>
    <w:rPr>
      <w:sz w:val="21"/>
      <w:szCs w:val="21"/>
    </w:r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14:ligatures w14:val="standardContextual"/>
    </w:rPr>
  </w:style>
  <w:style w:type="paragraph" w:styleId="26">
    <w:name w:val="Normal (Web)"/>
    <w:basedOn w:val="1"/>
    <w:qFormat/>
    <w:uiPriority w:val="0"/>
    <w:pPr>
      <w:widowControl/>
      <w:autoSpaceDE/>
      <w:autoSpaceDN/>
      <w:spacing w:before="100" w:beforeAutospacing="1" w:after="100" w:afterAutospacing="1"/>
    </w:pPr>
    <w:rPr>
      <w:rFonts w:cs="Times New Roman"/>
      <w:sz w:val="24"/>
      <w:szCs w:val="24"/>
      <w:lang w:val="en-US" w:bidi="ar-SA"/>
    </w:rPr>
  </w:style>
  <w:style w:type="paragraph" w:styleId="27">
    <w:name w:val="annotation subject"/>
    <w:basedOn w:val="9"/>
    <w:next w:val="9"/>
    <w:link w:val="67"/>
    <w:semiHidden/>
    <w:unhideWhenUsed/>
    <w:qFormat/>
    <w:uiPriority w:val="99"/>
    <w:pPr>
      <w:autoSpaceDE w:val="0"/>
      <w:autoSpaceDN w:val="0"/>
      <w:spacing w:line="240" w:lineRule="auto"/>
    </w:pPr>
    <w:rPr>
      <w:rFonts w:ascii="宋体" w:hAnsi="宋体" w:cs="宋体"/>
      <w:b/>
      <w:bCs/>
      <w:color w:val="auto"/>
      <w:sz w:val="22"/>
      <w:szCs w:val="22"/>
      <w:lang w:val="zh-CN" w:bidi="zh-CN"/>
    </w:rPr>
  </w:style>
  <w:style w:type="paragraph" w:styleId="28">
    <w:name w:val="Body Text First Indent"/>
    <w:basedOn w:val="11"/>
    <w:link w:val="48"/>
    <w:qFormat/>
    <w:uiPriority w:val="0"/>
    <w:pPr>
      <w:autoSpaceDE/>
      <w:autoSpaceDN/>
      <w:spacing w:after="120" w:line="240" w:lineRule="auto"/>
    </w:pPr>
    <w:rPr>
      <w:rFonts w:ascii="Times New Roman" w:hAnsi="Times New Roman" w:eastAsia="Calibri" w:cs="Times New Roman"/>
      <w:sz w:val="22"/>
      <w:szCs w:val="20"/>
      <w:lang w:val="en-US" w:eastAsia="en-US"/>
    </w:rPr>
  </w:style>
  <w:style w:type="paragraph" w:styleId="29">
    <w:name w:val="Body Text First Indent 2"/>
    <w:basedOn w:val="12"/>
    <w:link w:val="60"/>
    <w:semiHidden/>
    <w:unhideWhenUsed/>
    <w:qFormat/>
    <w:uiPriority w:val="99"/>
    <w:pPr>
      <w:ind w:firstLine="420" w:firstLineChars="200"/>
    </w:pPr>
  </w:style>
  <w:style w:type="character" w:styleId="32">
    <w:name w:val="Strong"/>
    <w:qFormat/>
    <w:uiPriority w:val="0"/>
    <w:rPr>
      <w:b/>
      <w:bCs/>
    </w:rPr>
  </w:style>
  <w:style w:type="character" w:styleId="33">
    <w:name w:val="page number"/>
    <w:qFormat/>
    <w:uiPriority w:val="0"/>
    <w:rPr>
      <w:rFonts w:ascii="Times New Roman" w:hAnsi="Times New Roman" w:eastAsia="宋体" w:cs="Times New Roman"/>
    </w:rPr>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styleId="35">
    <w:name w:val="annotation reference"/>
    <w:basedOn w:val="31"/>
    <w:semiHidden/>
    <w:unhideWhenUsed/>
    <w:qFormat/>
    <w:uiPriority w:val="99"/>
    <w:rPr>
      <w:sz w:val="21"/>
      <w:szCs w:val="21"/>
    </w:rPr>
  </w:style>
  <w:style w:type="table" w:customStyle="1" w:styleId="36">
    <w:name w:val="Table Normal"/>
    <w:semiHidden/>
    <w:unhideWhenUsed/>
    <w:qFormat/>
    <w:uiPriority w:val="2"/>
    <w:tblPr>
      <w:tblCellMar>
        <w:top w:w="0" w:type="dxa"/>
        <w:left w:w="0" w:type="dxa"/>
        <w:bottom w:w="0" w:type="dxa"/>
        <w:right w:w="0" w:type="dxa"/>
      </w:tblCellMar>
    </w:tblPr>
  </w:style>
  <w:style w:type="paragraph" w:styleId="37">
    <w:name w:val="List Paragraph"/>
    <w:basedOn w:val="1"/>
    <w:qFormat/>
    <w:uiPriority w:val="1"/>
    <w:pPr>
      <w:ind w:left="240" w:firstLine="420"/>
    </w:pPr>
  </w:style>
  <w:style w:type="paragraph" w:customStyle="1" w:styleId="38">
    <w:name w:val="Table Paragraph"/>
    <w:basedOn w:val="1"/>
    <w:qFormat/>
    <w:uiPriority w:val="0"/>
  </w:style>
  <w:style w:type="character" w:customStyle="1" w:styleId="39">
    <w:name w:val="页眉 字符"/>
    <w:basedOn w:val="31"/>
    <w:link w:val="20"/>
    <w:qFormat/>
    <w:uiPriority w:val="99"/>
    <w:rPr>
      <w:rFonts w:ascii="宋体" w:hAnsi="宋体" w:eastAsia="宋体" w:cs="宋体"/>
      <w:sz w:val="18"/>
      <w:szCs w:val="18"/>
      <w:lang w:val="zh-CN" w:eastAsia="zh-CN" w:bidi="zh-CN"/>
    </w:rPr>
  </w:style>
  <w:style w:type="character" w:customStyle="1" w:styleId="40">
    <w:name w:val="页脚 字符"/>
    <w:basedOn w:val="31"/>
    <w:link w:val="19"/>
    <w:qFormat/>
    <w:uiPriority w:val="99"/>
    <w:rPr>
      <w:rFonts w:ascii="宋体" w:hAnsi="宋体" w:eastAsia="宋体" w:cs="宋体"/>
      <w:sz w:val="18"/>
      <w:szCs w:val="18"/>
      <w:lang w:val="zh-CN" w:eastAsia="zh-CN" w:bidi="zh-CN"/>
    </w:rPr>
  </w:style>
  <w:style w:type="paragraph" w:customStyle="1" w:styleId="41">
    <w:name w:val="公文正文"/>
    <w:next w:val="21"/>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2">
    <w:name w:val="日期 字符"/>
    <w:basedOn w:val="31"/>
    <w:link w:val="17"/>
    <w:semiHidden/>
    <w:qFormat/>
    <w:uiPriority w:val="99"/>
    <w:rPr>
      <w:rFonts w:ascii="宋体" w:hAnsi="宋体" w:eastAsia="宋体" w:cs="宋体"/>
      <w:lang w:val="zh-CN" w:eastAsia="zh-CN" w:bidi="zh-CN"/>
    </w:rPr>
  </w:style>
  <w:style w:type="character" w:customStyle="1" w:styleId="43">
    <w:name w:val="正文文本缩进 字符"/>
    <w:basedOn w:val="31"/>
    <w:link w:val="12"/>
    <w:semiHidden/>
    <w:qFormat/>
    <w:uiPriority w:val="99"/>
    <w:rPr>
      <w:rFonts w:ascii="宋体" w:hAnsi="宋体" w:eastAsia="宋体" w:cs="宋体"/>
      <w:lang w:val="zh-CN" w:eastAsia="zh-CN" w:bidi="zh-CN"/>
    </w:rPr>
  </w:style>
  <w:style w:type="paragraph" w:customStyle="1" w:styleId="44">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45">
    <w:name w:val="标题 21"/>
    <w:basedOn w:val="1"/>
    <w:qFormat/>
    <w:uiPriority w:val="0"/>
    <w:pPr>
      <w:autoSpaceDE/>
      <w:autoSpaceDN/>
      <w:ind w:left="100" w:right="108"/>
      <w:jc w:val="both"/>
      <w:outlineLvl w:val="2"/>
    </w:pPr>
    <w:rPr>
      <w:rFonts w:ascii="Microsoft JhengHei" w:hAnsi="Microsoft JhengHei" w:eastAsia="Microsoft JhengHei" w:cs="Microsoft JhengHei"/>
      <w:b/>
      <w:bCs/>
      <w:kern w:val="2"/>
      <w:sz w:val="32"/>
      <w:szCs w:val="32"/>
      <w:lang w:val="en-US" w:bidi="ar-SA"/>
    </w:rPr>
  </w:style>
  <w:style w:type="character" w:customStyle="1" w:styleId="46">
    <w:name w:val="纯文本 字符"/>
    <w:basedOn w:val="31"/>
    <w:link w:val="15"/>
    <w:qFormat/>
    <w:uiPriority w:val="0"/>
    <w:rPr>
      <w:rFonts w:ascii="宋体" w:hAnsi="Courier New" w:eastAsia="宋体" w:cs="Times New Roman"/>
      <w:sz w:val="20"/>
      <w:szCs w:val="20"/>
      <w:lang w:eastAsia="zh-CN"/>
    </w:rPr>
  </w:style>
  <w:style w:type="character" w:customStyle="1" w:styleId="47">
    <w:name w:val="正文文本 字符"/>
    <w:basedOn w:val="31"/>
    <w:link w:val="11"/>
    <w:qFormat/>
    <w:uiPriority w:val="1"/>
    <w:rPr>
      <w:rFonts w:ascii="宋体" w:hAnsi="宋体" w:cs="宋体"/>
      <w:b/>
      <w:bCs/>
      <w:sz w:val="24"/>
      <w:szCs w:val="44"/>
      <w:lang w:val="zh-CN"/>
    </w:rPr>
  </w:style>
  <w:style w:type="character" w:customStyle="1" w:styleId="48">
    <w:name w:val="正文文本首行缩进 字符"/>
    <w:basedOn w:val="47"/>
    <w:link w:val="28"/>
    <w:qFormat/>
    <w:uiPriority w:val="0"/>
    <w:rPr>
      <w:rFonts w:ascii="Times New Roman" w:hAnsi="Times New Roman" w:eastAsia="Calibri" w:cs="Times New Roman"/>
      <w:sz w:val="21"/>
      <w:szCs w:val="20"/>
      <w:lang w:val="zh-CN" w:eastAsia="zh-CN"/>
    </w:rPr>
  </w:style>
  <w:style w:type="paragraph" w:customStyle="1" w:styleId="49">
    <w:name w:val="正文缩进1"/>
    <w:basedOn w:val="1"/>
    <w:qFormat/>
    <w:uiPriority w:val="0"/>
    <w:pPr>
      <w:autoSpaceDE/>
      <w:autoSpaceDN/>
      <w:ind w:firstLine="420"/>
    </w:pPr>
    <w:rPr>
      <w:rFonts w:ascii="Times New Roman" w:hAnsi="Times New Roman" w:eastAsia="Calibri" w:cs="Times New Roman"/>
      <w:lang w:val="en-US" w:eastAsia="en-US" w:bidi="ar-SA"/>
    </w:rPr>
  </w:style>
  <w:style w:type="character" w:customStyle="1" w:styleId="50">
    <w:name w:val="正文文本 3 字符"/>
    <w:basedOn w:val="31"/>
    <w:link w:val="10"/>
    <w:qFormat/>
    <w:uiPriority w:val="0"/>
    <w:rPr>
      <w:rFonts w:ascii="Times New Roman" w:hAnsi="Times New Roman" w:eastAsia="Calibri" w:cs="Times New Roman"/>
      <w:sz w:val="16"/>
      <w:szCs w:val="16"/>
    </w:rPr>
  </w:style>
  <w:style w:type="paragraph" w:customStyle="1" w:styleId="51">
    <w:name w:val="文二"/>
    <w:basedOn w:val="1"/>
    <w:qFormat/>
    <w:uiPriority w:val="0"/>
    <w:pPr>
      <w:autoSpaceDE/>
      <w:autoSpaceDN/>
    </w:pPr>
    <w:rPr>
      <w:rFonts w:eastAsia="Calibri" w:cs="Times New Roman"/>
      <w:szCs w:val="21"/>
      <w:lang w:val="en-US" w:eastAsia="en-US" w:bidi="ar-SA"/>
    </w:rPr>
  </w:style>
  <w:style w:type="character" w:customStyle="1" w:styleId="52">
    <w:name w:val="NormalCharacter"/>
    <w:qFormat/>
    <w:uiPriority w:val="0"/>
  </w:style>
  <w:style w:type="character" w:customStyle="1" w:styleId="53">
    <w:name w:val="批注文字 字符"/>
    <w:basedOn w:val="31"/>
    <w:link w:val="9"/>
    <w:qFormat/>
    <w:uiPriority w:val="0"/>
    <w:rPr>
      <w:rFonts w:ascii="Calibri" w:hAnsi="Calibri" w:eastAsia="宋体" w:cs="Calibri"/>
      <w:color w:val="000000"/>
      <w:sz w:val="20"/>
      <w:szCs w:val="20"/>
      <w:lang w:eastAsia="zh-CN"/>
    </w:rPr>
  </w:style>
  <w:style w:type="paragraph" w:customStyle="1" w:styleId="54">
    <w:name w:val="ZJ3"/>
    <w:basedOn w:val="4"/>
    <w:link w:val="56"/>
    <w:autoRedefine/>
    <w:qFormat/>
    <w:uiPriority w:val="0"/>
    <w:pPr>
      <w:numPr>
        <w:ilvl w:val="0"/>
        <w:numId w:val="1"/>
      </w:numPr>
      <w:snapToGrid w:val="0"/>
      <w:ind w:right="0"/>
    </w:pPr>
  </w:style>
  <w:style w:type="character" w:customStyle="1" w:styleId="55">
    <w:name w:val="标题 3 字符"/>
    <w:basedOn w:val="31"/>
    <w:link w:val="4"/>
    <w:qFormat/>
    <w:uiPriority w:val="9"/>
    <w:rPr>
      <w:rFonts w:ascii="宋体" w:hAnsi="宋体" w:cs="宋体"/>
      <w:b/>
      <w:sz w:val="32"/>
      <w:szCs w:val="32"/>
      <w:lang w:val="zh-CN" w:bidi="zh-CN"/>
    </w:rPr>
  </w:style>
  <w:style w:type="character" w:customStyle="1" w:styleId="56">
    <w:name w:val="ZJ3 字符"/>
    <w:basedOn w:val="55"/>
    <w:link w:val="54"/>
    <w:qFormat/>
    <w:uiPriority w:val="0"/>
    <w:rPr>
      <w:rFonts w:ascii="宋体" w:hAnsi="宋体" w:eastAsia="宋体" w:cs="宋体"/>
      <w:sz w:val="28"/>
      <w:szCs w:val="28"/>
      <w:lang w:val="zh-CN" w:eastAsia="zh-CN" w:bidi="zh-CN"/>
    </w:rPr>
  </w:style>
  <w:style w:type="paragraph" w:customStyle="1" w:styleId="57">
    <w:name w:val="ZJ4"/>
    <w:basedOn w:val="5"/>
    <w:link w:val="59"/>
    <w:autoRedefine/>
    <w:qFormat/>
    <w:uiPriority w:val="0"/>
    <w:pPr>
      <w:spacing w:line="360" w:lineRule="auto"/>
      <w:ind w:left="0" w:firstLine="0"/>
      <w:jc w:val="left"/>
    </w:pPr>
    <w:rPr>
      <w:bCs/>
    </w:rPr>
  </w:style>
  <w:style w:type="character" w:customStyle="1" w:styleId="58">
    <w:name w:val="标题 4 字符"/>
    <w:basedOn w:val="31"/>
    <w:link w:val="5"/>
    <w:qFormat/>
    <w:uiPriority w:val="9"/>
    <w:rPr>
      <w:rFonts w:ascii="宋体" w:hAnsi="宋体" w:eastAsia="宋体" w:cs="宋体"/>
      <w:sz w:val="24"/>
      <w:szCs w:val="24"/>
      <w:lang w:val="zh-CN" w:eastAsia="zh-CN" w:bidi="zh-CN"/>
    </w:rPr>
  </w:style>
  <w:style w:type="character" w:customStyle="1" w:styleId="59">
    <w:name w:val="ZJ4 字符"/>
    <w:basedOn w:val="58"/>
    <w:link w:val="57"/>
    <w:qFormat/>
    <w:uiPriority w:val="0"/>
    <w:rPr>
      <w:rFonts w:ascii="宋体" w:hAnsi="宋体" w:eastAsia="宋体" w:cs="宋体"/>
      <w:bCs/>
      <w:sz w:val="24"/>
      <w:szCs w:val="24"/>
      <w:lang w:val="zh-CN" w:eastAsia="zh-CN" w:bidi="zh-CN"/>
    </w:rPr>
  </w:style>
  <w:style w:type="character" w:customStyle="1" w:styleId="60">
    <w:name w:val="正文文本首行缩进 2 字符"/>
    <w:basedOn w:val="43"/>
    <w:link w:val="29"/>
    <w:semiHidden/>
    <w:qFormat/>
    <w:uiPriority w:val="99"/>
    <w:rPr>
      <w:rFonts w:ascii="宋体" w:hAnsi="宋体" w:eastAsia="宋体" w:cs="宋体"/>
      <w:lang w:val="zh-CN" w:eastAsia="zh-CN" w:bidi="zh-CN"/>
    </w:rPr>
  </w:style>
  <w:style w:type="paragraph" w:customStyle="1" w:styleId="61">
    <w:name w:val="Body Text 21"/>
    <w:basedOn w:val="1"/>
    <w:qFormat/>
    <w:uiPriority w:val="0"/>
    <w:pPr>
      <w:autoSpaceDE/>
      <w:autoSpaceDN/>
      <w:adjustRightInd w:val="0"/>
      <w:spacing w:line="240" w:lineRule="exact"/>
      <w:textAlignment w:val="baseline"/>
    </w:pPr>
    <w:rPr>
      <w:rFonts w:hAnsi="Times New Roman" w:eastAsia="Calibri" w:cs="Times New Roman"/>
      <w:sz w:val="18"/>
      <w:szCs w:val="20"/>
      <w:lang w:val="en-US" w:eastAsia="en-US" w:bidi="ar-SA"/>
    </w:rPr>
  </w:style>
  <w:style w:type="paragraph" w:customStyle="1" w:styleId="6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64">
    <w:name w:val="修订1"/>
    <w:hidden/>
    <w:unhideWhenUsed/>
    <w:qFormat/>
    <w:uiPriority w:val="99"/>
    <w:rPr>
      <w:rFonts w:ascii="宋体" w:hAnsi="宋体" w:eastAsia="宋体" w:cs="宋体"/>
      <w:sz w:val="22"/>
      <w:szCs w:val="22"/>
      <w:lang w:val="zh-CN" w:eastAsia="zh-CN" w:bidi="zh-CN"/>
    </w:rPr>
  </w:style>
  <w:style w:type="paragraph" w:customStyle="1" w:styleId="65">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66">
    <w:name w:val="未处理的提及1"/>
    <w:basedOn w:val="31"/>
    <w:semiHidden/>
    <w:unhideWhenUsed/>
    <w:qFormat/>
    <w:uiPriority w:val="99"/>
    <w:rPr>
      <w:color w:val="605E5C"/>
      <w:shd w:val="clear" w:color="auto" w:fill="E1DFDD"/>
    </w:rPr>
  </w:style>
  <w:style w:type="character" w:customStyle="1" w:styleId="67">
    <w:name w:val="批注主题 字符"/>
    <w:basedOn w:val="53"/>
    <w:link w:val="27"/>
    <w:semiHidden/>
    <w:qFormat/>
    <w:uiPriority w:val="99"/>
    <w:rPr>
      <w:rFonts w:ascii="宋体" w:hAnsi="宋体" w:eastAsia="宋体" w:cs="宋体"/>
      <w:b/>
      <w:bCs/>
      <w:color w:val="000000"/>
      <w:sz w:val="22"/>
      <w:szCs w:val="22"/>
      <w:lang w:val="zh-CN" w:eastAsia="zh-CN" w:bidi="zh-CN"/>
    </w:rPr>
  </w:style>
  <w:style w:type="paragraph" w:customStyle="1" w:styleId="68">
    <w:name w:val="正文缩进2格"/>
    <w:basedOn w:val="1"/>
    <w:qFormat/>
    <w:uiPriority w:val="0"/>
    <w:pPr>
      <w:spacing w:line="600" w:lineRule="exact"/>
      <w:ind w:firstLine="639" w:firstLineChars="206"/>
    </w:pPr>
    <w:rPr>
      <w:rFonts w:ascii="仿宋_GB2312" w:eastAsia="仿宋_GB2312"/>
      <w:sz w:val="31"/>
      <w:lang w:eastAsia="en-US"/>
    </w:rPr>
  </w:style>
  <w:style w:type="character" w:customStyle="1" w:styleId="69">
    <w:name w:val="批注框文本 字符"/>
    <w:basedOn w:val="31"/>
    <w:link w:val="18"/>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AA1D-AD15-4328-AB7F-D47B4AF3601B}">
  <ds:schemaRefs/>
</ds:datastoreItem>
</file>

<file path=docProps/app.xml><?xml version="1.0" encoding="utf-8"?>
<Properties xmlns="http://schemas.openxmlformats.org/officeDocument/2006/extended-properties" xmlns:vt="http://schemas.openxmlformats.org/officeDocument/2006/docPropsVTypes">
  <Template>Normal</Template>
  <Pages>65</Pages>
  <Words>2259</Words>
  <Characters>2558</Characters>
  <Lines>275</Lines>
  <Paragraphs>77</Paragraphs>
  <TotalTime>0</TotalTime>
  <ScaleCrop>false</ScaleCrop>
  <LinksUpToDate>false</LinksUpToDate>
  <CharactersWithSpaces>2580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2025-06-10T02:03:00Z</dcterms:created>
  <dc:creator>袁静</dc:creator>
  <cp:lastModifiedBy>lh</cp:lastModifiedBy>
  <dcterms:modified xsi:type="dcterms:W3CDTF">2025-06-10T13:48:17Z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2052-12.1.0.21171</vt:lpwstr>
  </property>
  <property fmtid="{D5CDD505-2E9C-101B-9397-08002B2CF9AE}" pid="6" name="ICV">
    <vt:lpwstr>FEA399A2C8C441B688829BCC31DBE596_13</vt:lpwstr>
  </property>
  <property fmtid="{D5CDD505-2E9C-101B-9397-08002B2CF9AE}" pid="7" name="KSOTemplateDocerSaveRecord">
    <vt:lpwstr>eyJoZGlkIjoiY2JlZjA0OWIxNTY1MDQ2NTNhYzkxYTNlYzNiZjZiM2EiLCJ1c2VySWQiOiIxNjAxMjI1NDI5In0=</vt:lpwstr>
  </property>
</Properties>
</file>