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黄埔区2023年至2024年水利设施维修改造工程</w:t>
      </w:r>
      <w:r>
        <w:rPr>
          <w:rFonts w:hint="eastAsia" w:ascii="宋体" w:hAnsi="宋体" w:eastAsia="宋体" w:cs="宋体"/>
          <w:b/>
          <w:color w:val="auto"/>
          <w:kern w:val="0"/>
          <w:sz w:val="24"/>
          <w:szCs w:val="24"/>
          <w:highlight w:val="none"/>
        </w:rPr>
        <w:t>施工</w:t>
      </w:r>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招标公告</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0" w:name="_Toc11696"/>
      <w:r>
        <w:rPr>
          <w:rFonts w:hint="eastAsia" w:ascii="宋体" w:hAnsi="宋体" w:eastAsia="宋体" w:cs="宋体"/>
          <w:b/>
          <w:bCs/>
          <w:color w:val="auto"/>
          <w:kern w:val="44"/>
          <w:sz w:val="24"/>
          <w:szCs w:val="24"/>
          <w:highlight w:val="none"/>
          <w:lang w:val="en-US" w:eastAsia="zh-CN" w:bidi="ar-SA"/>
        </w:rPr>
        <w:t>招标条件</w:t>
      </w:r>
      <w:bookmarkEnd w:id="0"/>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lang w:eastAsia="zh-CN"/>
        </w:rPr>
        <w:t>黄埔区水务局水务设施管理所党支部委员会</w:t>
      </w:r>
      <w:r>
        <w:rPr>
          <w:rFonts w:hint="eastAsia" w:ascii="宋体" w:hAnsi="宋体" w:eastAsia="宋体" w:cs="宋体"/>
          <w:color w:val="auto"/>
          <w:sz w:val="24"/>
          <w:szCs w:val="24"/>
          <w:highlight w:val="none"/>
        </w:rPr>
        <w:t>以</w:t>
      </w:r>
      <w:r>
        <w:rPr>
          <w:rFonts w:hint="eastAsia" w:ascii="宋体" w:hAnsi="宋体" w:eastAsia="宋体" w:cs="宋体"/>
          <w:b w:val="0"/>
          <w:bCs w:val="0"/>
          <w:color w:val="auto"/>
          <w:sz w:val="24"/>
          <w:szCs w:val="24"/>
          <w:highlight w:val="none"/>
          <w:u w:val="single"/>
          <w:lang w:eastAsia="zh-CN"/>
        </w:rPr>
        <w:t>埔水设党支委会纪﹝202</w:t>
      </w:r>
      <w:r>
        <w:rPr>
          <w:rFonts w:hint="eastAsia" w:ascii="宋体" w:hAnsi="宋体" w:eastAsia="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20</w:t>
      </w:r>
      <w:r>
        <w:rPr>
          <w:rFonts w:hint="eastAsia" w:ascii="宋体" w:hAnsi="宋体" w:eastAsia="宋体" w:cs="宋体"/>
          <w:b w:val="0"/>
          <w:bCs w:val="0"/>
          <w:color w:val="auto"/>
          <w:sz w:val="24"/>
          <w:szCs w:val="24"/>
          <w:highlight w:val="none"/>
          <w:u w:val="single"/>
          <w:lang w:eastAsia="zh-CN"/>
        </w:rPr>
        <w:t>号</w:t>
      </w:r>
      <w:r>
        <w:rPr>
          <w:rFonts w:hint="eastAsia" w:ascii="宋体" w:hAnsi="宋体" w:eastAsia="宋体" w:cs="宋体"/>
          <w:color w:val="auto"/>
          <w:sz w:val="24"/>
          <w:szCs w:val="24"/>
          <w:highlight w:val="none"/>
        </w:rPr>
        <w:t>批准建设，项目业主为广州市黄埔区水务设施管理所，建设资金来自区财政资金，项目出资比例为100%, 招标人为广州市黄埔区水务设施管理所。项目已具备招标条件，现对该项目施工进行公开招标。</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1" w:name="_Toc7299"/>
      <w:r>
        <w:rPr>
          <w:rFonts w:hint="eastAsia" w:ascii="宋体" w:hAnsi="宋体" w:eastAsia="宋体" w:cs="宋体"/>
          <w:b/>
          <w:bCs/>
          <w:color w:val="auto"/>
          <w:kern w:val="44"/>
          <w:sz w:val="24"/>
          <w:szCs w:val="24"/>
          <w:highlight w:val="none"/>
          <w:lang w:val="en-US" w:eastAsia="zh-CN" w:bidi="ar-SA"/>
        </w:rPr>
        <w:t>项目概况与招标范围</w:t>
      </w:r>
      <w:bookmarkEnd w:id="1"/>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r>
        <w:rPr>
          <w:rFonts w:hint="eastAsia" w:ascii="宋体" w:hAnsi="宋体" w:eastAsia="宋体" w:cs="宋体"/>
          <w:color w:val="auto"/>
          <w:sz w:val="24"/>
          <w:szCs w:val="24"/>
          <w:highlight w:val="none"/>
          <w:lang w:eastAsia="zh-CN"/>
        </w:rPr>
        <w:t>项目总限额</w:t>
      </w:r>
      <w:r>
        <w:rPr>
          <w:rFonts w:hint="eastAsia" w:ascii="宋体" w:hAnsi="宋体" w:eastAsia="宋体" w:cs="宋体"/>
          <w:color w:val="auto"/>
          <w:sz w:val="24"/>
          <w:szCs w:val="24"/>
          <w:highlight w:val="none"/>
          <w:u w:val="single"/>
          <w:lang w:val="en-US" w:eastAsia="zh-CN"/>
        </w:rPr>
        <w:t>24000</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none"/>
          <w:lang w:eastAsia="zh-CN"/>
        </w:rPr>
        <w:t>，共分</w:t>
      </w:r>
      <w:r>
        <w:rPr>
          <w:rFonts w:hint="eastAsia" w:ascii="宋体" w:hAnsi="宋体" w:eastAsia="宋体" w:cs="宋体"/>
          <w:color w:val="auto"/>
          <w:sz w:val="24"/>
          <w:szCs w:val="24"/>
          <w:highlight w:val="none"/>
          <w:u w:val="none"/>
          <w:lang w:val="en-US" w:eastAsia="zh-CN"/>
        </w:rPr>
        <w:t>4个标段</w:t>
      </w:r>
      <w:r>
        <w:rPr>
          <w:rFonts w:hint="eastAsia" w:ascii="宋体" w:hAnsi="宋体" w:eastAsia="宋体" w:cs="宋体"/>
          <w:color w:val="auto"/>
          <w:sz w:val="24"/>
          <w:szCs w:val="24"/>
          <w:highlight w:val="none"/>
        </w:rPr>
        <w:t>。分别为：</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8000</w:t>
      </w:r>
      <w:r>
        <w:rPr>
          <w:rFonts w:hint="eastAsia" w:ascii="宋体" w:hAnsi="宋体" w:eastAsia="宋体" w:cs="宋体"/>
          <w:color w:val="auto"/>
          <w:sz w:val="24"/>
          <w:szCs w:val="24"/>
          <w:highlight w:val="none"/>
        </w:rPr>
        <w:t>万元；黄埔区2023年至2024年水利设施维修改造工程施工Ⅱ标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eastAsia="宋体" w:cs="宋体"/>
          <w:color w:val="auto"/>
          <w:sz w:val="24"/>
          <w:szCs w:val="24"/>
          <w:highlight w:val="none"/>
          <w:lang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4000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黄埔区2023年至2024年水利设施维修改造工程</w:t>
      </w:r>
      <w:r>
        <w:rPr>
          <w:rFonts w:hint="eastAsia" w:ascii="宋体" w:hAnsi="宋体" w:eastAsia="宋体" w:cs="宋体"/>
          <w:color w:val="auto"/>
          <w:sz w:val="24"/>
          <w:szCs w:val="24"/>
          <w:highlight w:val="none"/>
          <w:lang w:eastAsia="zh-CN"/>
        </w:rPr>
        <w:t>景观标，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合同期限：</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招标内容：对</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施工Ⅱ标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lang w:val="en-US" w:eastAsia="zh-CN"/>
        </w:rPr>
        <w:t>景观</w:t>
      </w:r>
      <w:r>
        <w:rPr>
          <w:rFonts w:hint="eastAsia" w:ascii="宋体" w:hAnsi="宋体" w:eastAsia="宋体" w:cs="宋体"/>
          <w:color w:val="auto"/>
          <w:sz w:val="24"/>
          <w:szCs w:val="24"/>
          <w:highlight w:val="none"/>
        </w:rPr>
        <w:t>标进行招标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详见以下第2.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项标段划分。</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个标段，分别为：</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标段一：黄埔区2023年至2024年水利设施维修改造工程施工Ⅰ标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1）工程范围：包括开发大道东部、东北部片区河湖（含东滘涌、东江北干流、沙涌、沙步涌、南岗河、笔岗涌、四清河、天窿河、宏岗河、细陂河、牛屎圳、大坑涌、水声涌、沙田涌、龟咀涌、塘尾涌、珠山涌、芳尾河、华埔涌、金坑河、潭洞河、罗屋河、黄豆坑涌、平岗河、流沙河、凤凰河、黄田河、狮岭涌、塘面村河、平排二支涌、大沙河、沙形河、白汾水、柯木窿水、黄枝窿水、腰坑水、水响水、刘家庄河、伯坑涌、横坑涌、佛塱河、南村河、黄田河、凤凰湖、九龙湖等）堤岸及附属设施，堤防约304公里，山洪沟（截水沟）及附属设施。    </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kern w:val="0"/>
          <w:sz w:val="24"/>
          <w:szCs w:val="24"/>
          <w:highlight w:val="none"/>
          <w:vertAlign w:val="superscript"/>
          <w:lang w:val="en-US" w:eastAsia="zh-CN" w:bidi="ar-SA"/>
        </w:rPr>
        <w:t>3</w:t>
      </w:r>
      <w:r>
        <w:rPr>
          <w:rFonts w:hint="eastAsia" w:ascii="宋体" w:hAnsi="宋体" w:eastAsia="宋体" w:cs="宋体"/>
          <w:kern w:val="0"/>
          <w:sz w:val="24"/>
          <w:szCs w:val="24"/>
          <w:highlight w:val="none"/>
          <w:lang w:val="en-US" w:eastAsia="zh-CN" w:bidi="ar-SA"/>
        </w:rPr>
        <w:t>以内）、堤身杂草（树）清理、防汛功能为主通道排水渠（沟）清疏、堤岸建筑垃圾清理等）；山洪沟（截水沟）清疏及维修改造等。</w:t>
      </w: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标段二：黄埔区2023年至2024年水利设施维修改造工程施工Ⅱ标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开发大道西部片区河湖（含鹤子坦涌、墩头涌、深涌、乌涌、下沙涌、乌涌左右支涌、小乌涌、本田厂排水渠、莲塘排水渠、青年圳、文涌、文涌支涌、双岗涌、双岗涌支涌、庙头涌、南湾涌、西滘河、米塔涌等）、长洲岛河涌（含长洲1号涌、2号涌、3号涌、4号涌、5号涌、6号涌、7号涌、新担涌、深井涌、江沥海）、大吉沙岛、娥眉沙岛、生物岛等堤岸及附属设施，堤防约380公里，山洪沟（截洪沟）及附属设施。</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kern w:val="0"/>
          <w:sz w:val="24"/>
          <w:szCs w:val="24"/>
          <w:highlight w:val="none"/>
          <w:vertAlign w:val="superscript"/>
          <w:lang w:val="en-US" w:eastAsia="zh-CN" w:bidi="ar-SA"/>
        </w:rPr>
        <w:t>3</w:t>
      </w:r>
      <w:r>
        <w:rPr>
          <w:rFonts w:hint="eastAsia" w:ascii="宋体" w:hAnsi="宋体" w:eastAsia="宋体" w:cs="宋体"/>
          <w:kern w:val="0"/>
          <w:sz w:val="24"/>
          <w:szCs w:val="24"/>
          <w:highlight w:val="none"/>
          <w:lang w:val="en-US" w:eastAsia="zh-CN" w:bidi="ar-SA"/>
        </w:rPr>
        <w:t>以内）、堤身杂草（树）清理、防汛功能为主通道排水渠（沟）清疏、堤岸建筑垃圾清理等）；山洪沟（截水沟）清疏及维修改造等。</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标段三：黄埔区2023年至2024年水利设施维修改造工程施工Ⅲ标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（1）工程范围：包括全区所有的水闸、泵站、补水闸阀及附属设施。</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闸室（含闸板等）、翼墙、消能设施、闸站护栏、标示牌、警示牌、管理责任牌、界桩、闸门及附属设施（包括启闭系统、应急发电系统、配电系统等）、泵房、水泵及附属设施（包括电机、输水管道、配电系统等）、水位尺、管理用房及配套设施（包括避雷装置、消防器材、值班设施、配电系统等）、视频监控系统、闸站控制系统、闸站监测系统、泵站进水池清疏及闸门周边清疏等。</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标段四：黄埔区2023年至2024年水利设施维修改造工程景观标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（1）工程范围：包括河湖、水闸、泵站及补水闸阀。</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河湖栏杆（如临水栏杆（含跨涌桥）、临水铁链、非临水栏杆等）、亲水设施（如平台、廊道、栈道、台阶、构架等）、道路（不涉及防汛功能的道路，如景观碧道、园路、汀步、广场等）、河湖标牌（如指引牌、标示牌、制度牌、宣传牌（栏）、布展牌、树木标牌等）、河湖结构（具备景观功能的结构，如凉亭、花架、构架等）、装饰面（如堤身饰面、跨涌桥饰面、箱涵饰面、栏杆饰面等）、景观配套设施（如管理房、监控室、值班室、驿站、展览馆、风雨长廊、小苑、公共卫生间、停车场等）、景观附属设施（休闲坐凳、垃圾桶、雕塑、景观小品、非防汛功能为主通道排水沟渠及盖板等）、景观附属系统（景观照明系统、庭院灯照明系统、喷淋喷灌系统等）维修改造；河湖绿化（含水生植物）缺失区域复绿种植、绿化景观升级改造、重要节点绿化景观造型布设、绿化喷灌系统增设等。</w:t>
      </w: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二、投标说明</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2" w:name="_Toc22384"/>
      <w:r>
        <w:rPr>
          <w:rFonts w:hint="eastAsia" w:ascii="宋体" w:hAnsi="宋体" w:eastAsia="宋体" w:cs="宋体"/>
          <w:b/>
          <w:bCs/>
          <w:color w:val="auto"/>
          <w:kern w:val="44"/>
          <w:sz w:val="24"/>
          <w:szCs w:val="24"/>
          <w:highlight w:val="none"/>
          <w:lang w:val="en-US" w:eastAsia="zh-CN" w:bidi="ar-SA"/>
        </w:rPr>
        <w:t>投标人资格要求</w:t>
      </w:r>
      <w:bookmarkEnd w:id="2"/>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投标人应具备承担本工程施工的资质条件、能力和信誉，</w:t>
      </w:r>
      <w:r>
        <w:rPr>
          <w:rFonts w:hint="eastAsia" w:ascii="宋体" w:hAnsi="宋体" w:eastAsia="宋体" w:cs="宋体"/>
          <w:b/>
          <w:bCs/>
          <w:sz w:val="24"/>
          <w:szCs w:val="24"/>
          <w:highlight w:val="none"/>
        </w:rPr>
        <w:t>施工Ⅰ标</w:t>
      </w:r>
      <w:r>
        <w:rPr>
          <w:rFonts w:hint="eastAsia" w:ascii="宋体" w:hAnsi="宋体" w:eastAsia="宋体" w:cs="宋体"/>
          <w:color w:val="auto"/>
          <w:kern w:val="0"/>
          <w:sz w:val="24"/>
          <w:szCs w:val="24"/>
          <w:highlight w:val="none"/>
        </w:rPr>
        <w:t>具体要求如下：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投标人应具有独立法人资格并依法取得营业执照，营业执照处于有效期。</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bidi="ar"/>
        </w:rPr>
        <w:t>投标人应持有建设行政主管部门颁发的企业资质证书及安全生产许可证。</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3.3</w:t>
      </w:r>
      <w:r>
        <w:rPr>
          <w:rFonts w:hint="eastAsia" w:ascii="宋体" w:hAnsi="宋体" w:eastAsia="宋体" w:cs="宋体"/>
          <w:color w:val="auto"/>
          <w:kern w:val="0"/>
          <w:sz w:val="24"/>
          <w:szCs w:val="24"/>
          <w:highlight w:val="none"/>
          <w:lang w:bidi="ar"/>
        </w:rPr>
        <w:t>投标人应具备以下资质：</w:t>
      </w:r>
    </w:p>
    <w:p>
      <w:pPr>
        <w:widowControl/>
        <w:adjustRightInd w:val="0"/>
        <w:snapToGrid w:val="0"/>
        <w:spacing w:line="480" w:lineRule="exact"/>
        <w:ind w:firstLine="537" w:firstLineChars="224"/>
        <w:rPr>
          <w:rFonts w:hint="default" w:ascii="Calibri" w:hAnsi="Calibri" w:eastAsia="宋体" w:cs="Times New Roman"/>
          <w:b w:val="0"/>
          <w:bCs/>
          <w:szCs w:val="22"/>
          <w:highlight w:val="none"/>
          <w:lang w:eastAsia="zh-CN"/>
        </w:rPr>
      </w:pPr>
      <w:r>
        <w:rPr>
          <w:rFonts w:hint="eastAsia" w:ascii="宋体" w:hAnsi="宋体" w:eastAsia="宋体" w:cs="宋体"/>
          <w:color w:val="auto"/>
          <w:kern w:val="0"/>
          <w:sz w:val="24"/>
          <w:szCs w:val="24"/>
          <w:highlight w:val="none"/>
          <w:lang w:bidi="ar"/>
        </w:rPr>
        <w:t>投标人具有承接本工程所需的水利水电工程施工总承包</w:t>
      </w:r>
      <w:r>
        <w:rPr>
          <w:rFonts w:hint="eastAsia" w:ascii="宋体" w:hAnsi="宋体" w:eastAsia="宋体" w:cs="宋体"/>
          <w:color w:val="auto"/>
          <w:kern w:val="0"/>
          <w:sz w:val="24"/>
          <w:szCs w:val="24"/>
          <w:highlight w:val="none"/>
          <w:u w:val="none"/>
          <w:lang w:val="en-US" w:eastAsia="zh-CN" w:bidi="ar"/>
        </w:rPr>
        <w:t>二</w:t>
      </w:r>
      <w:r>
        <w:rPr>
          <w:rFonts w:hint="eastAsia" w:ascii="宋体" w:hAnsi="宋体" w:eastAsia="宋体" w:cs="宋体"/>
          <w:color w:val="auto"/>
          <w:kern w:val="0"/>
          <w:sz w:val="24"/>
          <w:szCs w:val="24"/>
          <w:highlight w:val="none"/>
          <w:lang w:bidi="ar"/>
        </w:rPr>
        <w:t>级或以上级别资质。</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3.4</w:t>
      </w:r>
      <w:r>
        <w:rPr>
          <w:rFonts w:hint="eastAsia" w:ascii="宋体" w:hAnsi="宋体" w:eastAsia="宋体" w:cs="宋体"/>
          <w:color w:val="auto"/>
          <w:kern w:val="0"/>
          <w:sz w:val="24"/>
          <w:szCs w:val="24"/>
          <w:highlight w:val="none"/>
          <w:lang w:bidi="ar"/>
        </w:rPr>
        <w:t>对投标人拟派项目负责人的要求：</w:t>
      </w:r>
    </w:p>
    <w:p>
      <w:pPr>
        <w:widowControl/>
        <w:adjustRightInd w:val="0"/>
        <w:snapToGrid w:val="0"/>
        <w:spacing w:line="480" w:lineRule="exact"/>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（1）投标人拟担任本工程项目负责人的人员须具有水利水电专业二级或以上级</w:t>
      </w:r>
      <w:r>
        <w:rPr>
          <w:rFonts w:hint="eastAsia" w:ascii="宋体" w:hAnsi="宋体" w:eastAsia="宋体" w:cs="宋体"/>
          <w:color w:val="auto"/>
          <w:sz w:val="24"/>
          <w:szCs w:val="24"/>
          <w:highlight w:val="none"/>
        </w:rPr>
        <w:t>别的注册建造师。</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（2）项目负责人持有水行政主管部门颁发的安全生产考核合格证（B类）</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val="en-US" w:eastAsia="zh-CN" w:bidi="ar"/>
        </w:rPr>
      </w:pP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对投标人拟派专职安全员的要求：</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专职安全员须具有水行政主管部门颁发的安全生产考核合格证（C类）</w:t>
      </w:r>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提交社保文件的要求</w:t>
      </w:r>
    </w:p>
    <w:p>
      <w:pPr>
        <w:widowControl/>
        <w:spacing w:line="360" w:lineRule="auto"/>
        <w:ind w:firstLine="56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个</w:t>
      </w:r>
      <w:r>
        <w:rPr>
          <w:rFonts w:hint="eastAsia" w:ascii="宋体" w:hAnsi="宋体" w:eastAsia="宋体" w:cs="宋体"/>
          <w:color w:val="auto"/>
          <w:kern w:val="0"/>
          <w:sz w:val="24"/>
          <w:szCs w:val="24"/>
          <w:highlight w:val="none"/>
        </w:rPr>
        <w:t>月（时间为：</w:t>
      </w:r>
      <w:r>
        <w:rPr>
          <w:rFonts w:hint="eastAsia" w:ascii="宋体" w:hAnsi="宋体" w:eastAsia="宋体" w:cs="宋体"/>
          <w:color w:val="auto"/>
          <w:kern w:val="0"/>
          <w:sz w:val="24"/>
          <w:szCs w:val="24"/>
          <w:highlight w:val="none"/>
          <w:lang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月）在本单位交纳的社保证明文件（以加盖社会保险基金管理中心印章的《投保单》或《社会保险参保人员证明》资料为准）。</w:t>
      </w:r>
    </w:p>
    <w:p>
      <w:pPr>
        <w:widowControl/>
        <w:spacing w:line="360" w:lineRule="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投标人已按公告附件一规定格式签署盖章的投标人声明，且</w:t>
      </w:r>
      <w:r>
        <w:rPr>
          <w:rFonts w:hint="eastAsia" w:ascii="宋体" w:hAnsi="宋体" w:eastAsia="宋体" w:cs="宋体"/>
          <w:color w:val="auto"/>
          <w:kern w:val="0"/>
          <w:sz w:val="24"/>
          <w:szCs w:val="24"/>
          <w:highlight w:val="none"/>
          <w:lang w:val="en-US" w:eastAsia="zh-CN" w:bidi="ar"/>
        </w:rPr>
        <w:t>法定代表人、</w:t>
      </w:r>
      <w:r>
        <w:rPr>
          <w:rFonts w:hint="eastAsia" w:ascii="宋体" w:hAnsi="宋体" w:eastAsia="宋体" w:cs="宋体"/>
          <w:color w:val="auto"/>
          <w:kern w:val="0"/>
          <w:sz w:val="24"/>
          <w:szCs w:val="24"/>
          <w:highlight w:val="none"/>
          <w:lang w:bidi="ar"/>
        </w:rPr>
        <w:t>项目负责人、技术负责人需签字确认。</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关于联合体投标：本次招标不接受联合体投标。</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投标人未被纳入失信联合惩戒名单，失信联合惩戒名单以“信用广州”网站公布的“失信黑名单”为准。（提供网页打印页）。</w:t>
      </w:r>
    </w:p>
    <w:p>
      <w:pPr>
        <w:widowControl w:val="0"/>
        <w:spacing w:after="120"/>
        <w:ind w:firstLine="420"/>
        <w:jc w:val="both"/>
        <w:rPr>
          <w:rFonts w:hint="eastAsia" w:ascii="宋体" w:hAnsi="宋体" w:eastAsia="宋体" w:cs="宋体"/>
          <w:color w:val="auto"/>
          <w:kern w:val="0"/>
          <w:sz w:val="24"/>
          <w:szCs w:val="24"/>
          <w:highlight w:val="none"/>
          <w:lang w:val="en-US" w:eastAsia="zh-CN" w:bidi="ar-SA"/>
        </w:rPr>
      </w:pP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3" w:name="_Toc16364"/>
      <w:r>
        <w:rPr>
          <w:rFonts w:hint="eastAsia" w:ascii="宋体" w:hAnsi="宋体" w:eastAsia="宋体" w:cs="宋体"/>
          <w:b/>
          <w:bCs/>
          <w:color w:val="auto"/>
          <w:kern w:val="44"/>
          <w:sz w:val="24"/>
          <w:szCs w:val="24"/>
          <w:highlight w:val="none"/>
          <w:lang w:val="en-US" w:eastAsia="zh-CN" w:bidi="ar-SA"/>
        </w:rPr>
        <w:t>招标公告和招标文件的获取</w:t>
      </w:r>
      <w:bookmarkEnd w:id="3"/>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招标公告发布时间</w:t>
      </w:r>
    </w:p>
    <w:p>
      <w:pPr>
        <w:widowControl/>
        <w:shd w:val="clear" w:color="auto" w:fill="FFFFFF"/>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从</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日至</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分（注：发布招标公告的时间为招标公告发出之日起至投标截止时间止）。</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招标文件获取方式</w:t>
      </w:r>
    </w:p>
    <w:p>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rPr>
        <w:t>广州公共资源交易网发布</w:t>
      </w:r>
      <w:r>
        <w:rPr>
          <w:rFonts w:hint="eastAsia" w:ascii="宋体" w:hAnsi="宋体" w:eastAsia="宋体" w:cs="宋体"/>
          <w:color w:val="auto"/>
          <w:kern w:val="0"/>
          <w:sz w:val="24"/>
          <w:szCs w:val="24"/>
          <w:highlight w:val="none"/>
        </w:rPr>
        <w:t>，由投标人自行下载。</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招标公告网上发布时，同时发布招标文件。</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招标公告、招标文件发布媒体</w:t>
      </w:r>
    </w:p>
    <w:p>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本公告在广州公共资源交易中心网（网址：http://www.gzggzy.cn）、广东省招标投标监管网（网址： http://zbtb.gd.gov.cn/login）和中国招标投标公共服务平台（网址：http://www.cebpubservice.com/）发布，本公告的修改、补充，在广州公共资源交易中心网发布。</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4" w:name="_Toc27749"/>
      <w:r>
        <w:rPr>
          <w:rFonts w:hint="eastAsia" w:ascii="宋体" w:hAnsi="宋体" w:eastAsia="宋体" w:cs="宋体"/>
          <w:b/>
          <w:bCs/>
          <w:color w:val="auto"/>
          <w:kern w:val="44"/>
          <w:sz w:val="24"/>
          <w:szCs w:val="24"/>
          <w:highlight w:val="none"/>
          <w:lang w:val="en-US" w:eastAsia="zh-CN" w:bidi="ar-SA"/>
        </w:rPr>
        <w:t>投标文件的递交</w:t>
      </w:r>
      <w:bookmarkEnd w:id="4"/>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spacing w:line="360" w:lineRule="auto"/>
        <w:ind w:left="847" w:leftChars="402" w:hanging="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投标人投标文件解密时间为投标截止时间后</w:t>
      </w:r>
      <w:r>
        <w:rPr>
          <w:rFonts w:hint="eastAsia" w:ascii="宋体" w:hAnsi="宋体" w:eastAsia="宋体" w:cs="宋体"/>
          <w:color w:val="auto"/>
          <w:sz w:val="24"/>
          <w:szCs w:val="24"/>
          <w:highlight w:val="none"/>
          <w:u w:val="single"/>
        </w:rPr>
        <w:t>0.5</w:t>
      </w:r>
      <w:r>
        <w:rPr>
          <w:rFonts w:hint="eastAsia" w:ascii="宋体" w:hAnsi="宋体" w:eastAsia="宋体" w:cs="宋体"/>
          <w:color w:val="auto"/>
          <w:sz w:val="24"/>
          <w:szCs w:val="24"/>
          <w:highlight w:val="none"/>
        </w:rPr>
        <w:t>小时（注：由招标人自行选择投标截止后1小时或30分钟），即：</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_分至</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r>
        <w:rPr>
          <w:rFonts w:hint="eastAsia" w:ascii="宋体" w:hAnsi="宋体" w:eastAsia="宋体" w:cs="宋体"/>
          <w:color w:val="auto"/>
          <w:sz w:val="24"/>
          <w:szCs w:val="24"/>
          <w:highlight w:val="none"/>
        </w:rPr>
        <w:t xml:space="preserve">    </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numPr>
          <w:ilvl w:val="0"/>
          <w:numId w:val="2"/>
        </w:numPr>
        <w:spacing w:line="360" w:lineRule="auto"/>
        <w:ind w:left="846" w:hanging="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交易平台网站办理网上投标登记手续；完成所有投标文件的上传，并取得回执码，投标截止时间前未完成投标文件传输的，视为未递交投标文件。</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在投标文件递交截止时间之前，投标人可以撤回或替换已递交的投标文件；可以修改网上投标登记相关信息。</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5" w:name="_Toc24608"/>
      <w:r>
        <w:rPr>
          <w:rFonts w:hint="eastAsia" w:ascii="宋体" w:hAnsi="宋体" w:eastAsia="宋体" w:cs="宋体"/>
          <w:b/>
          <w:bCs/>
          <w:color w:val="auto"/>
          <w:kern w:val="44"/>
          <w:sz w:val="24"/>
          <w:szCs w:val="24"/>
          <w:highlight w:val="none"/>
          <w:lang w:val="en-US" w:eastAsia="zh-CN" w:bidi="ar-SA"/>
        </w:rPr>
        <w:t>投标保证金</w:t>
      </w:r>
      <w:bookmarkEnd w:id="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万元/标段，投标保证金须按招标文件规定的方式在开标前完成缴纳。</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6" w:name="_Toc22701"/>
      <w:r>
        <w:rPr>
          <w:rFonts w:hint="eastAsia" w:ascii="宋体" w:hAnsi="宋体" w:eastAsia="宋体" w:cs="宋体"/>
          <w:b/>
          <w:bCs/>
          <w:color w:val="auto"/>
          <w:kern w:val="44"/>
          <w:sz w:val="24"/>
          <w:szCs w:val="24"/>
          <w:highlight w:val="none"/>
          <w:lang w:val="en-US" w:eastAsia="zh-CN" w:bidi="ar-SA"/>
        </w:rPr>
        <w:t>资格审查方式</w:t>
      </w:r>
      <w:bookmarkEnd w:id="6"/>
    </w:p>
    <w:p>
      <w:pPr>
        <w:numPr>
          <w:ilvl w:val="0"/>
          <w:numId w:val="3"/>
        </w:numPr>
        <w:spacing w:line="360" w:lineRule="auto"/>
        <w:ind w:left="960"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numPr>
          <w:ilvl w:val="0"/>
          <w:numId w:val="3"/>
        </w:numPr>
        <w:spacing w:line="360" w:lineRule="auto"/>
        <w:ind w:left="960"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资格审查结果将在广州公共资源交易网和广东省招标投标监管网公示，公示时间不得少于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7" w:name="_Toc30267"/>
      <w:r>
        <w:rPr>
          <w:rFonts w:hint="eastAsia" w:ascii="宋体" w:hAnsi="宋体" w:eastAsia="宋体" w:cs="宋体"/>
          <w:b/>
          <w:bCs/>
          <w:color w:val="auto"/>
          <w:kern w:val="44"/>
          <w:sz w:val="24"/>
          <w:szCs w:val="24"/>
          <w:highlight w:val="none"/>
          <w:lang w:val="en-US" w:eastAsia="zh-CN" w:bidi="ar-SA"/>
        </w:rPr>
        <w:t>企业信息登记</w:t>
      </w:r>
      <w:bookmarkEnd w:id="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本次招标要求投标人办理网上投标登记前，须在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kern w:val="0"/>
          <w:sz w:val="24"/>
          <w:szCs w:val="24"/>
          <w:highlight w:val="none"/>
        </w:rPr>
        <w:t>交易平台关于企业信息登记的相关指南进行操作。详见：广州公共资源交易中心网-服务指南-办事指引。</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8" w:name="_Toc16543"/>
      <w:r>
        <w:rPr>
          <w:rFonts w:hint="eastAsia" w:ascii="宋体" w:hAnsi="宋体" w:eastAsia="宋体" w:cs="宋体"/>
          <w:b/>
          <w:bCs/>
          <w:color w:val="auto"/>
          <w:kern w:val="44"/>
          <w:sz w:val="24"/>
          <w:szCs w:val="24"/>
          <w:highlight w:val="none"/>
          <w:lang w:val="en-US" w:eastAsia="zh-CN" w:bidi="ar-SA"/>
        </w:rPr>
        <w:t>诚信得分</w:t>
      </w:r>
      <w:bookmarkEnd w:id="8"/>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投标人诚信评价得分按广州市水务工程企业库及诚信评价系统（http://120.236.111.11:8001/#/website）中的“企业诚信得分&gt;&gt;施工—水利”的“诚信评价总分”计算；</w:t>
      </w:r>
      <w:r>
        <w:rPr>
          <w:rFonts w:hint="eastAsia" w:ascii="宋体" w:hAnsi="宋体" w:eastAsia="宋体" w:cs="宋体"/>
          <w:color w:val="auto"/>
          <w:sz w:val="24"/>
          <w:szCs w:val="24"/>
          <w:highlight w:val="none"/>
          <w:lang w:eastAsia="zh-CN"/>
        </w:rPr>
        <w:t>未在“诚信管理系统”录入企业信息的投标人（简称“未入库企业”），其诚信评价总分取基准分80分。“评价周期”应为招标公告发布第1天所在季度的上一季度。</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9" w:name="_Toc3644"/>
      <w:r>
        <w:rPr>
          <w:rFonts w:hint="eastAsia" w:ascii="宋体" w:hAnsi="宋体" w:eastAsia="宋体" w:cs="宋体"/>
          <w:b/>
          <w:bCs/>
          <w:color w:val="auto"/>
          <w:kern w:val="44"/>
          <w:sz w:val="24"/>
          <w:szCs w:val="24"/>
          <w:highlight w:val="none"/>
          <w:lang w:val="en-US" w:eastAsia="zh-CN" w:bidi="ar-SA"/>
        </w:rPr>
        <w:t>疑问、异议、投诉处理</w:t>
      </w:r>
      <w:bookmarkEnd w:id="9"/>
    </w:p>
    <w:p>
      <w:pPr>
        <w:numPr>
          <w:ilvl w:val="0"/>
          <w:numId w:val="4"/>
        </w:num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numPr>
          <w:ilvl w:val="0"/>
          <w:numId w:val="4"/>
        </w:num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潜在投标人或利害关系人对本招标告及招标文件、开标、评标结果有疑问或异议的，向招标人书面提出，由招标人受理。投诉由本招标项目的招标监督机构受理。</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10" w:name="_Toc7479"/>
      <w:r>
        <w:rPr>
          <w:rFonts w:hint="eastAsia" w:ascii="宋体" w:hAnsi="宋体" w:eastAsia="宋体" w:cs="宋体"/>
          <w:b/>
          <w:bCs/>
          <w:color w:val="auto"/>
          <w:kern w:val="44"/>
          <w:sz w:val="24"/>
          <w:szCs w:val="24"/>
          <w:highlight w:val="none"/>
          <w:lang w:val="en-US" w:eastAsia="zh-CN" w:bidi="ar-SA"/>
        </w:rPr>
        <w:t>联系方式</w:t>
      </w:r>
      <w:bookmarkEnd w:id="10"/>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招标单位：广州市黄埔区水务设施管理所</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钟</w:t>
      </w:r>
      <w:r>
        <w:rPr>
          <w:rFonts w:hint="eastAsia" w:ascii="宋体" w:hAnsi="宋体" w:eastAsia="宋体" w:cs="宋体"/>
          <w:color w:val="auto"/>
          <w:sz w:val="24"/>
          <w:szCs w:val="24"/>
          <w:highlight w:val="none"/>
        </w:rPr>
        <w:t>工    联系电话：020-82287753</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val="en-US" w:eastAsia="zh-CN"/>
        </w:rPr>
        <w:t>广东省建筑工程监理有限公司</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020-86673560  13430282848</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招标监督机构：广州市黄埔区水务工程招标投标管理办公室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监督电话：020-82378991</w:t>
      </w:r>
    </w:p>
    <w:p>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jc w:val="left"/>
        <w:rPr>
          <w:rFonts w:hint="eastAsia" w:ascii="宋体" w:hAnsi="宋体" w:eastAsia="宋体" w:cs="宋体"/>
          <w:color w:val="auto"/>
          <w:sz w:val="24"/>
          <w:szCs w:val="24"/>
          <w:highlight w:val="none"/>
          <w:lang w:bidi="ar"/>
        </w:rPr>
        <w:sectPr>
          <w:pgSz w:w="11906" w:h="16838"/>
          <w:pgMar w:top="1440" w:right="1800" w:bottom="1440" w:left="1800" w:header="851" w:footer="992" w:gutter="0"/>
          <w:cols w:space="425" w:num="1"/>
          <w:docGrid w:type="lines" w:linePitch="312" w:charSpace="0"/>
        </w:sectPr>
      </w:pPr>
    </w:p>
    <w:p>
      <w:pPr>
        <w:widowControl/>
        <w:jc w:val="left"/>
        <w:rPr>
          <w:rFonts w:hint="eastAsia" w:ascii="宋体" w:hAnsi="宋体" w:eastAsia="宋体" w:cs="宋体"/>
          <w:color w:val="auto"/>
          <w:sz w:val="24"/>
          <w:szCs w:val="24"/>
          <w:highlight w:val="none"/>
          <w:lang w:bidi="ar"/>
        </w:rPr>
      </w:pPr>
      <w:bookmarkStart w:id="11" w:name="_GoBack"/>
      <w:bookmarkEnd w:id="11"/>
      <w:r>
        <w:rPr>
          <w:rFonts w:hint="eastAsia" w:ascii="宋体" w:hAnsi="宋体" w:eastAsia="宋体" w:cs="宋体"/>
          <w:color w:val="auto"/>
          <w:sz w:val="24"/>
          <w:szCs w:val="24"/>
          <w:highlight w:val="none"/>
          <w:lang w:bidi="ar"/>
        </w:rPr>
        <w:t>附件一：</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投标人声明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（参考格式）</w:t>
      </w:r>
    </w:p>
    <w:p>
      <w:pPr>
        <w:spacing w:line="360" w:lineRule="auto"/>
        <w:jc w:val="center"/>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广州市水务局、本招标项目招标人及招标监管机构：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本公司就参加投标工作，作出郑重声明：</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本公司保证投标报名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二、本公司保证在本项目投标中不与其他单位围标、串标，不出让投标资格，不向招标人或评标委员会成员行贿。</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三、本公司不存在下列情形：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（1）为招标人不具有独立法人资格的附属机构（单位）；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（2）为本标段前期准备提供设计或咨询服务或者与本项目设计人或提供咨询服务的机构存在附属关系的；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（3）为本项目监理人或者与本项目监理人存在隶属关系或者其他利害关系；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（4）为本标段的代建人；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（5）为本标段提供招标代理服务的；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（6）与本标段的监理人或代建人或招标代理机构同为一个法定代表人的；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（7）与本标段的监理人或代建人或招标代理机构互相控股或参股的；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（8）与本标段的监理人或代建人或招标代理机构相互任职或工作的；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（9）与本标段的检测机构有隶属关系或者其他利害关系；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（10）与招标人存在利害关系且可能影响招标公正性；</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（11）与本标段的其他投标人为同一个单位负责人；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（12）与本标段的其他投标人存在控股、管理关系；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（13）被依法暂停或取消投标资格的；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（14）被责令停产停业、暂扣或者吊销许可证、暂扣或者吊销执照的；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（15）进入清算程序，或被宣布破产，或其他丧失履约能力的情形；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（16）在最近三年内有骗取中标或严重违约或重大工程质量问题的；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（17）被工商行政管理机关在全国企业信用信息公示系统中列入严重违法失信企业名单；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（18）被最高人民法院在“信用中国”网站（www.creditchina.gov.cn）</w:t>
      </w:r>
      <w:r>
        <w:rPr>
          <w:rFonts w:hint="eastAsia" w:ascii="宋体" w:hAnsi="宋体" w:eastAsia="宋体" w:cs="宋体"/>
          <w:color w:val="auto"/>
          <w:sz w:val="24"/>
          <w:szCs w:val="24"/>
          <w:highlight w:val="none"/>
          <w:lang w:val="en-US" w:eastAsia="zh-CN" w:bidi="ar"/>
        </w:rPr>
        <w:t>或“信用广州”网站（https://credit.gz.gov.cn/）</w:t>
      </w:r>
      <w:r>
        <w:rPr>
          <w:rFonts w:hint="eastAsia" w:ascii="宋体" w:hAnsi="宋体" w:eastAsia="宋体" w:cs="宋体"/>
          <w:color w:val="auto"/>
          <w:sz w:val="24"/>
          <w:szCs w:val="24"/>
          <w:highlight w:val="none"/>
          <w:lang w:bidi="ar"/>
        </w:rPr>
        <w:t>或</w:t>
      </w:r>
      <w:r>
        <w:rPr>
          <w:rFonts w:hint="eastAsia" w:ascii="宋体" w:hAnsi="宋体" w:eastAsia="宋体" w:cs="宋体"/>
          <w:color w:val="auto"/>
          <w:sz w:val="24"/>
          <w:szCs w:val="24"/>
          <w:highlight w:val="none"/>
          <w:lang w:val="en-US" w:eastAsia="zh-CN" w:bidi="ar"/>
        </w:rPr>
        <w:t>其它</w:t>
      </w:r>
      <w:r>
        <w:rPr>
          <w:rFonts w:hint="eastAsia" w:ascii="宋体" w:hAnsi="宋体" w:eastAsia="宋体" w:cs="宋体"/>
          <w:color w:val="auto"/>
          <w:sz w:val="24"/>
          <w:szCs w:val="24"/>
          <w:highlight w:val="none"/>
          <w:lang w:bidi="ar"/>
        </w:rPr>
        <w:t>各级信用信息共享平台中列入失信被执行人名单；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（19）被发改委、人力资源社会保障、质检总局等有关部门、单位在“信用中国”网站中列入联合惩戒失信黑名单。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（20）未在以往工程中因不诚信行为或不充分履约行为被本项目招标人书面拒绝投标的，或未被纳入联合惩戒范围的（如有，提供具体名单；如无，则删除。）。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（21）在近三年内投标人或其法定代表人、拟委派的项目负责人有行贿犯罪行为的；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（22）法律法规规定的其他情形。</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四、本公司保证本项目拟派的项目负责人和安全员没有在其他在建项目中任职。</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七、与本公司单位负责人为同一人或者与本公司存在控股、管理关系的其他单位包括：</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。（注：本条由投标人如实填写，如有，应列出全部满足招标公告资质要求的相关单位的名称；如无，则填写“无”。）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jc w:val="left"/>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声明企业：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法定代表人签字：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项目负责人（签字）：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技术负责人（签字）：</w:t>
      </w:r>
    </w:p>
    <w:p>
      <w:pPr>
        <w:spacing w:line="360" w:lineRule="auto"/>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（企业公章）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年</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日</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1">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520335"/>
    <w:multiLevelType w:val="multilevel"/>
    <w:tmpl w:val="60520335"/>
    <w:lvl w:ilvl="0" w:tentative="0">
      <w:start w:val="1"/>
      <w:numFmt w:val="decimal"/>
      <w:lvlText w:val="10.%1"/>
      <w:lvlJc w:val="left"/>
      <w:pPr>
        <w:ind w:left="96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AB13E1"/>
    <w:multiLevelType w:val="multilevel"/>
    <w:tmpl w:val="74AB13E1"/>
    <w:lvl w:ilvl="0" w:tentative="0">
      <w:start w:val="1"/>
      <w:numFmt w:val="decimal"/>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5E4104C3"/>
    <w:rsid w:val="36C01140"/>
    <w:rsid w:val="5E4104C3"/>
    <w:rsid w:val="676B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4943</Words>
  <Characters>5278</Characters>
  <Lines>0</Lines>
  <Paragraphs>0</Paragraphs>
  <TotalTime>0</TotalTime>
  <ScaleCrop>false</ScaleCrop>
  <LinksUpToDate>false</LinksUpToDate>
  <CharactersWithSpaces>5334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2022-11-17T08:05:00Z</dcterms:created>
  <dc:creator>Administrator</dc:creator>
  <cp:lastModifiedBy>Administrator</cp:lastModifiedBy>
  <dcterms:modified xsi:type="dcterms:W3CDTF">2022-11-17T08:46:46Z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8CC4131938704ECDA1DA21B1B2BD21B4</vt:lpwstr>
  </property>
</Properties>
</file>