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75223">
      <w:pPr>
        <w:jc w:val="center"/>
        <w:outlineLvl w:val="9"/>
        <w:rPr>
          <w:rFonts w:hint="eastAsia" w:ascii="宋体" w:hAnsi="宋体" w:eastAsia="宋体" w:cs="宋体"/>
          <w:color w:val="auto"/>
          <w:sz w:val="44"/>
          <w:szCs w:val="44"/>
          <w:highlight w:val="none"/>
          <w:lang w:eastAsia="zh-CN"/>
        </w:rPr>
      </w:pPr>
      <w:bookmarkStart w:id="0" w:name="_Toc6405"/>
    </w:p>
    <w:p w14:paraId="342386BF">
      <w:pPr>
        <w:jc w:val="center"/>
        <w:outlineLvl w:val="9"/>
        <w:rPr>
          <w:rFonts w:hint="eastAsia" w:ascii="宋体" w:hAnsi="宋体" w:eastAsia="宋体" w:cs="宋体"/>
          <w:color w:val="auto"/>
          <w:sz w:val="44"/>
          <w:szCs w:val="44"/>
          <w:highlight w:val="none"/>
          <w:lang w:eastAsia="zh-CN"/>
        </w:rPr>
      </w:pPr>
    </w:p>
    <w:p w14:paraId="3A4E4EC1">
      <w:pPr>
        <w:jc w:val="center"/>
        <w:outlineLvl w:val="9"/>
        <w:rPr>
          <w:rFonts w:hint="eastAsia" w:ascii="宋体" w:hAnsi="宋体" w:eastAsia="宋体" w:cs="宋体"/>
          <w:color w:val="auto"/>
          <w:sz w:val="44"/>
          <w:szCs w:val="44"/>
          <w:highlight w:val="none"/>
          <w:lang w:eastAsia="zh-CN"/>
        </w:rPr>
      </w:pPr>
    </w:p>
    <w:p w14:paraId="26181CDE">
      <w:pPr>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广州市南沙区南沙污水处理厂项目工程监理</w:t>
      </w:r>
    </w:p>
    <w:p w14:paraId="3EA7A509">
      <w:pPr>
        <w:pStyle w:val="5"/>
        <w:kinsoku w:val="0"/>
        <w:overflowPunct w:val="0"/>
        <w:spacing w:before="2"/>
        <w:ind w:left="0"/>
        <w:rPr>
          <w:rFonts w:hint="eastAsia" w:cs="宋体"/>
          <w:color w:val="auto"/>
          <w:sz w:val="23"/>
          <w:szCs w:val="24"/>
          <w:highlight w:val="none"/>
        </w:rPr>
      </w:pPr>
    </w:p>
    <w:p w14:paraId="6B69B9E4">
      <w:pPr>
        <w:pStyle w:val="5"/>
        <w:kinsoku w:val="0"/>
        <w:overflowPunct w:val="0"/>
        <w:ind w:left="0"/>
        <w:rPr>
          <w:rFonts w:hint="eastAsia" w:cs="宋体"/>
          <w:color w:val="auto"/>
          <w:sz w:val="20"/>
          <w:szCs w:val="24"/>
          <w:highlight w:val="none"/>
        </w:rPr>
      </w:pPr>
    </w:p>
    <w:p w14:paraId="705C0BB1">
      <w:pPr>
        <w:pStyle w:val="5"/>
        <w:kinsoku w:val="0"/>
        <w:overflowPunct w:val="0"/>
        <w:ind w:left="0"/>
        <w:rPr>
          <w:rFonts w:hint="eastAsia" w:cs="宋体"/>
          <w:color w:val="auto"/>
          <w:sz w:val="20"/>
          <w:szCs w:val="24"/>
          <w:highlight w:val="none"/>
        </w:rPr>
      </w:pPr>
    </w:p>
    <w:p w14:paraId="33321A27">
      <w:pPr>
        <w:pStyle w:val="5"/>
        <w:kinsoku w:val="0"/>
        <w:overflowPunct w:val="0"/>
        <w:ind w:left="0"/>
        <w:rPr>
          <w:rFonts w:hint="eastAsia" w:cs="宋体"/>
          <w:color w:val="auto"/>
          <w:sz w:val="20"/>
          <w:szCs w:val="24"/>
          <w:highlight w:val="none"/>
        </w:rPr>
      </w:pPr>
    </w:p>
    <w:p w14:paraId="35645F8E">
      <w:pPr>
        <w:pStyle w:val="5"/>
        <w:kinsoku w:val="0"/>
        <w:overflowPunct w:val="0"/>
        <w:ind w:left="0"/>
        <w:rPr>
          <w:rFonts w:hint="eastAsia" w:cs="宋体"/>
          <w:color w:val="auto"/>
          <w:sz w:val="20"/>
          <w:szCs w:val="24"/>
          <w:highlight w:val="none"/>
        </w:rPr>
      </w:pPr>
    </w:p>
    <w:p w14:paraId="3F792509">
      <w:pPr>
        <w:pStyle w:val="5"/>
        <w:kinsoku w:val="0"/>
        <w:overflowPunct w:val="0"/>
        <w:ind w:left="0"/>
        <w:rPr>
          <w:rFonts w:hint="eastAsia" w:cs="宋体"/>
          <w:color w:val="auto"/>
          <w:sz w:val="20"/>
          <w:szCs w:val="24"/>
          <w:highlight w:val="none"/>
        </w:rPr>
      </w:pPr>
    </w:p>
    <w:p w14:paraId="13BD6402">
      <w:pPr>
        <w:pStyle w:val="5"/>
        <w:kinsoku w:val="0"/>
        <w:overflowPunct w:val="0"/>
        <w:ind w:left="0"/>
        <w:rPr>
          <w:rFonts w:hint="eastAsia" w:cs="宋体"/>
          <w:color w:val="auto"/>
          <w:sz w:val="20"/>
          <w:szCs w:val="24"/>
          <w:highlight w:val="none"/>
        </w:rPr>
      </w:pPr>
    </w:p>
    <w:p w14:paraId="45F81FF7">
      <w:pPr>
        <w:pStyle w:val="5"/>
        <w:kinsoku w:val="0"/>
        <w:overflowPunct w:val="0"/>
        <w:spacing w:before="106"/>
        <w:ind w:left="3" w:right="4"/>
        <w:jc w:val="center"/>
        <w:rPr>
          <w:rFonts w:hint="eastAsia" w:ascii="宋体" w:hAnsi="宋体" w:eastAsia="宋体" w:cs="宋体"/>
          <w:color w:val="auto"/>
          <w:sz w:val="84"/>
          <w:szCs w:val="24"/>
          <w:highlight w:val="none"/>
        </w:rPr>
      </w:pPr>
    </w:p>
    <w:p w14:paraId="1F785DD0">
      <w:pPr>
        <w:pStyle w:val="5"/>
        <w:kinsoku w:val="0"/>
        <w:overflowPunct w:val="0"/>
        <w:spacing w:before="106"/>
        <w:ind w:left="3" w:right="4"/>
        <w:jc w:val="center"/>
        <w:rPr>
          <w:rFonts w:hint="eastAsia" w:eastAsia="宋体" w:cs="宋体"/>
          <w:color w:val="auto"/>
          <w:sz w:val="44"/>
          <w:szCs w:val="24"/>
          <w:highlight w:val="none"/>
          <w:lang w:eastAsia="zh-CN"/>
        </w:rPr>
      </w:pPr>
      <w:r>
        <w:rPr>
          <w:rFonts w:hint="eastAsia" w:ascii="宋体" w:hAnsi="宋体" w:eastAsia="宋体" w:cs="宋体"/>
          <w:color w:val="auto"/>
          <w:sz w:val="84"/>
          <w:szCs w:val="24"/>
          <w:highlight w:val="none"/>
        </w:rPr>
        <w:t>招标</w:t>
      </w:r>
      <w:r>
        <w:rPr>
          <w:rFonts w:hint="eastAsia" w:ascii="宋体" w:hAnsi="宋体" w:eastAsia="宋体" w:cs="宋体"/>
          <w:color w:val="auto"/>
          <w:sz w:val="84"/>
          <w:szCs w:val="24"/>
          <w:highlight w:val="none"/>
          <w:lang w:eastAsia="zh-CN"/>
        </w:rPr>
        <w:t>公告</w:t>
      </w:r>
    </w:p>
    <w:p w14:paraId="0993A44F">
      <w:pPr>
        <w:pStyle w:val="5"/>
        <w:kinsoku w:val="0"/>
        <w:overflowPunct w:val="0"/>
        <w:ind w:left="0"/>
        <w:rPr>
          <w:rFonts w:hint="eastAsia" w:cs="宋体"/>
          <w:color w:val="auto"/>
          <w:sz w:val="44"/>
          <w:szCs w:val="24"/>
          <w:highlight w:val="none"/>
        </w:rPr>
      </w:pPr>
    </w:p>
    <w:p w14:paraId="018151D1">
      <w:pPr>
        <w:pStyle w:val="5"/>
        <w:kinsoku w:val="0"/>
        <w:overflowPunct w:val="0"/>
        <w:ind w:left="0"/>
        <w:rPr>
          <w:rFonts w:hint="eastAsia" w:cs="宋体"/>
          <w:color w:val="auto"/>
          <w:sz w:val="44"/>
          <w:szCs w:val="24"/>
          <w:highlight w:val="none"/>
        </w:rPr>
      </w:pPr>
    </w:p>
    <w:p w14:paraId="59419E1A">
      <w:pPr>
        <w:pStyle w:val="5"/>
        <w:kinsoku w:val="0"/>
        <w:overflowPunct w:val="0"/>
        <w:ind w:left="0"/>
        <w:rPr>
          <w:rFonts w:hint="eastAsia" w:cs="宋体"/>
          <w:color w:val="auto"/>
          <w:sz w:val="44"/>
          <w:szCs w:val="24"/>
          <w:highlight w:val="none"/>
        </w:rPr>
      </w:pPr>
    </w:p>
    <w:p w14:paraId="59C2D798">
      <w:pPr>
        <w:pStyle w:val="5"/>
        <w:kinsoku w:val="0"/>
        <w:overflowPunct w:val="0"/>
        <w:ind w:left="0"/>
        <w:rPr>
          <w:rFonts w:hint="eastAsia" w:cs="宋体"/>
          <w:color w:val="auto"/>
          <w:sz w:val="44"/>
          <w:szCs w:val="24"/>
          <w:highlight w:val="none"/>
        </w:rPr>
      </w:pPr>
    </w:p>
    <w:p w14:paraId="4149C102">
      <w:pPr>
        <w:pStyle w:val="5"/>
        <w:kinsoku w:val="0"/>
        <w:overflowPunct w:val="0"/>
        <w:ind w:left="0"/>
        <w:rPr>
          <w:rFonts w:hint="eastAsia" w:cs="宋体"/>
          <w:color w:val="auto"/>
          <w:sz w:val="44"/>
          <w:szCs w:val="24"/>
          <w:highlight w:val="none"/>
        </w:rPr>
      </w:pPr>
    </w:p>
    <w:p w14:paraId="3BBA8647">
      <w:pPr>
        <w:pStyle w:val="5"/>
        <w:kinsoku w:val="0"/>
        <w:overflowPunct w:val="0"/>
        <w:ind w:left="0"/>
        <w:rPr>
          <w:rFonts w:hint="eastAsia" w:cs="宋体"/>
          <w:color w:val="auto"/>
          <w:sz w:val="44"/>
          <w:szCs w:val="24"/>
          <w:highlight w:val="none"/>
        </w:rPr>
      </w:pPr>
    </w:p>
    <w:p w14:paraId="114C4ABE">
      <w:pPr>
        <w:pStyle w:val="5"/>
        <w:kinsoku w:val="0"/>
        <w:overflowPunct w:val="0"/>
        <w:ind w:left="0"/>
        <w:rPr>
          <w:rFonts w:hint="eastAsia" w:cs="宋体"/>
          <w:color w:val="auto"/>
          <w:sz w:val="44"/>
          <w:szCs w:val="24"/>
          <w:highlight w:val="none"/>
        </w:rPr>
      </w:pPr>
    </w:p>
    <w:p w14:paraId="3E1B6E68">
      <w:pPr>
        <w:pStyle w:val="5"/>
        <w:kinsoku w:val="0"/>
        <w:overflowPunct w:val="0"/>
        <w:spacing w:before="8"/>
        <w:ind w:left="0"/>
        <w:rPr>
          <w:rFonts w:hint="eastAsia" w:cs="宋体"/>
          <w:color w:val="auto"/>
          <w:sz w:val="33"/>
          <w:szCs w:val="24"/>
          <w:highlight w:val="none"/>
        </w:rPr>
      </w:pPr>
    </w:p>
    <w:p w14:paraId="1DCCD7EE">
      <w:pPr>
        <w:shd w:val="clear"/>
        <w:spacing w:before="88" w:line="468" w:lineRule="auto"/>
        <w:jc w:val="center"/>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rPr>
        <w:t>招标人：</w:t>
      </w:r>
      <w:r>
        <w:rPr>
          <w:rFonts w:hint="eastAsia" w:ascii="宋体" w:hAnsi="宋体" w:eastAsia="宋体" w:cs="宋体"/>
          <w:color w:val="auto"/>
          <w:spacing w:val="-4"/>
          <w:sz w:val="27"/>
          <w:szCs w:val="27"/>
          <w:highlight w:val="none"/>
          <w:u w:val="single" w:color="auto"/>
          <w:lang w:eastAsia="zh-CN"/>
        </w:rPr>
        <w:t>广州南沙广业生态发展有限公司</w:t>
      </w:r>
      <w:r>
        <w:rPr>
          <w:rFonts w:hint="eastAsia" w:ascii="宋体" w:hAnsi="宋体" w:eastAsia="宋体" w:cs="宋体"/>
          <w:color w:val="auto"/>
          <w:spacing w:val="-4"/>
          <w:sz w:val="27"/>
          <w:szCs w:val="27"/>
          <w:highlight w:val="none"/>
        </w:rPr>
        <w:t>(盖单位章)</w:t>
      </w:r>
    </w:p>
    <w:p w14:paraId="429E9961">
      <w:pPr>
        <w:shd w:val="clear"/>
        <w:spacing w:before="88" w:line="468" w:lineRule="auto"/>
        <w:jc w:val="center"/>
        <w:rPr>
          <w:rFonts w:hint="eastAsia" w:ascii="宋体" w:hAnsi="宋体" w:eastAsia="宋体" w:cs="宋体"/>
          <w:color w:val="auto"/>
          <w:spacing w:val="-4"/>
          <w:sz w:val="27"/>
          <w:szCs w:val="27"/>
          <w:highlight w:val="none"/>
        </w:rPr>
      </w:pPr>
      <w:r>
        <w:rPr>
          <w:rFonts w:hint="eastAsia" w:ascii="宋体" w:hAnsi="宋体" w:eastAsia="宋体" w:cs="宋体"/>
          <w:color w:val="auto"/>
          <w:spacing w:val="-4"/>
          <w:sz w:val="27"/>
          <w:szCs w:val="27"/>
          <w:highlight w:val="none"/>
          <w:lang w:val="en-US" w:eastAsia="zh-CN"/>
        </w:rPr>
        <w:t>招标代理：</w:t>
      </w:r>
      <w:r>
        <w:rPr>
          <w:rFonts w:hint="eastAsia" w:ascii="宋体" w:hAnsi="宋体" w:eastAsia="宋体" w:cs="宋体"/>
          <w:color w:val="auto"/>
          <w:spacing w:val="-4"/>
          <w:sz w:val="27"/>
          <w:szCs w:val="27"/>
          <w:highlight w:val="none"/>
          <w:u w:val="single"/>
          <w:lang w:val="en-US" w:eastAsia="zh-CN"/>
        </w:rPr>
        <w:t>广东省国际工程咨询有限公司</w:t>
      </w:r>
      <w:r>
        <w:rPr>
          <w:rFonts w:hint="eastAsia" w:ascii="宋体" w:hAnsi="宋体" w:eastAsia="宋体" w:cs="宋体"/>
          <w:color w:val="auto"/>
          <w:spacing w:val="-4"/>
          <w:sz w:val="27"/>
          <w:szCs w:val="27"/>
          <w:highlight w:val="none"/>
          <w:u w:val="single"/>
        </w:rPr>
        <w:t>(</w:t>
      </w:r>
      <w:r>
        <w:rPr>
          <w:rFonts w:hint="eastAsia" w:ascii="宋体" w:hAnsi="宋体" w:eastAsia="宋体" w:cs="宋体"/>
          <w:color w:val="auto"/>
          <w:spacing w:val="-4"/>
          <w:sz w:val="27"/>
          <w:szCs w:val="27"/>
          <w:highlight w:val="none"/>
        </w:rPr>
        <w:t>盖单位章)</w:t>
      </w:r>
    </w:p>
    <w:p w14:paraId="68EC4817">
      <w:pPr>
        <w:spacing w:beforeLines="100" w:afterLines="100" w:line="360" w:lineRule="auto"/>
        <w:jc w:val="center"/>
        <w:rPr>
          <w:rFonts w:hint="eastAsia" w:ascii="宋体" w:hAnsi="宋体" w:eastAsia="宋体" w:cs="宋体"/>
          <w:color w:val="auto"/>
          <w:spacing w:val="3"/>
          <w:sz w:val="27"/>
          <w:szCs w:val="27"/>
          <w:highlight w:val="none"/>
        </w:rPr>
        <w:sectPr>
          <w:pgSz w:w="11905" w:h="16838"/>
          <w:pgMar w:top="1417" w:right="1417" w:bottom="1417" w:left="1417" w:header="720" w:footer="720" w:gutter="0"/>
          <w:lnNumType w:countBy="0" w:distance="360"/>
          <w:pgNumType w:fmt="decimal"/>
          <w:cols w:space="720" w:num="1"/>
        </w:sectPr>
      </w:pPr>
      <w:r>
        <w:rPr>
          <w:rFonts w:hint="eastAsia" w:ascii="宋体" w:hAnsi="宋体" w:eastAsia="宋体" w:cs="宋体"/>
          <w:color w:val="auto"/>
          <w:sz w:val="27"/>
          <w:szCs w:val="27"/>
          <w:highlight w:val="none"/>
          <w:u w:val="none" w:color="auto"/>
          <w:lang w:val="en-US" w:eastAsia="zh-CN"/>
        </w:rPr>
        <w:t xml:space="preserve">日期： 2025 </w:t>
      </w:r>
      <w:r>
        <w:rPr>
          <w:rFonts w:hint="eastAsia" w:ascii="宋体" w:hAnsi="宋体" w:eastAsia="宋体" w:cs="宋体"/>
          <w:color w:val="auto"/>
          <w:spacing w:val="6"/>
          <w:sz w:val="27"/>
          <w:szCs w:val="27"/>
          <w:highlight w:val="none"/>
        </w:rPr>
        <w:t>年</w:t>
      </w:r>
      <w:r>
        <w:rPr>
          <w:rFonts w:hint="eastAsia" w:ascii="宋体" w:hAnsi="宋体" w:eastAsia="宋体" w:cs="宋体"/>
          <w:color w:val="auto"/>
          <w:spacing w:val="6"/>
          <w:sz w:val="27"/>
          <w:szCs w:val="27"/>
          <w:highlight w:val="none"/>
          <w:lang w:val="en-US" w:eastAsia="zh-CN"/>
        </w:rPr>
        <w:t>6</w:t>
      </w:r>
      <w:r>
        <w:rPr>
          <w:rFonts w:hint="eastAsia" w:ascii="宋体" w:hAnsi="宋体" w:eastAsia="宋体" w:cs="宋体"/>
          <w:color w:val="auto"/>
          <w:spacing w:val="3"/>
          <w:sz w:val="27"/>
          <w:szCs w:val="27"/>
          <w:highlight w:val="none"/>
        </w:rPr>
        <w:t>月</w:t>
      </w:r>
    </w:p>
    <w:p w14:paraId="0DFC08F4">
      <w:pPr>
        <w:spacing w:beforeLines="100" w:afterLines="100" w:line="360" w:lineRule="auto"/>
        <w:jc w:val="center"/>
        <w:rPr>
          <w:rFonts w:hint="eastAsia" w:ascii="宋体" w:hAnsi="宋体" w:cs="宋体"/>
          <w:b/>
          <w:color w:val="auto"/>
          <w:sz w:val="30"/>
          <w:szCs w:val="24"/>
          <w:highlight w:val="none"/>
        </w:rPr>
      </w:pPr>
      <w:r>
        <w:rPr>
          <w:rFonts w:hint="eastAsia" w:ascii="宋体" w:hAnsi="宋体" w:cs="宋体"/>
          <w:b/>
          <w:color w:val="auto"/>
          <w:sz w:val="30"/>
          <w:szCs w:val="24"/>
          <w:highlight w:val="none"/>
          <w:u w:val="none"/>
          <w:lang w:val="en-US" w:eastAsia="zh-CN"/>
        </w:rPr>
        <w:t>广州市南沙区南沙污水处理厂项目工程监理</w:t>
      </w:r>
      <w:r>
        <w:rPr>
          <w:rFonts w:hint="eastAsia" w:ascii="宋体" w:hAnsi="宋体" w:eastAsia="宋体" w:cs="宋体"/>
          <w:b/>
          <w:color w:val="auto"/>
          <w:sz w:val="30"/>
          <w:szCs w:val="24"/>
          <w:highlight w:val="none"/>
        </w:rPr>
        <w:t>招标公告</w:t>
      </w:r>
    </w:p>
    <w:p w14:paraId="0D56CEC5">
      <w:pPr>
        <w:pStyle w:val="5"/>
        <w:kinsoku w:val="0"/>
        <w:overflowPunct w:val="0"/>
        <w:ind w:left="0"/>
        <w:rPr>
          <w:rFonts w:hint="eastAsia" w:cs="宋体"/>
          <w:color w:val="auto"/>
          <w:sz w:val="20"/>
          <w:szCs w:val="24"/>
          <w:highlight w:val="none"/>
        </w:rPr>
      </w:pPr>
    </w:p>
    <w:p w14:paraId="57EB8AFB">
      <w:pPr>
        <w:pStyle w:val="3"/>
        <w:outlineLvl w:val="1"/>
        <w:rPr>
          <w:rFonts w:hint="eastAsia" w:ascii="宋体" w:eastAsia="宋体" w:cs="宋体"/>
          <w:b w:val="0"/>
          <w:color w:val="auto"/>
          <w:sz w:val="24"/>
          <w:szCs w:val="24"/>
          <w:highlight w:val="none"/>
        </w:rPr>
      </w:pPr>
      <w:r>
        <w:rPr>
          <w:rFonts w:hint="eastAsia" w:cs="宋体"/>
          <w:color w:val="auto"/>
          <w:sz w:val="24"/>
          <w:szCs w:val="24"/>
          <w:highlight w:val="none"/>
        </w:rPr>
        <w:t>1.招标条件</w:t>
      </w:r>
    </w:p>
    <w:p w14:paraId="48FED9F3">
      <w:pPr>
        <w:pStyle w:val="5"/>
        <w:shd w:val="clear"/>
        <w:tabs>
          <w:tab w:val="left" w:pos="1343"/>
          <w:tab w:val="left" w:pos="2697"/>
          <w:tab w:val="left" w:pos="3264"/>
          <w:tab w:val="left" w:pos="4896"/>
          <w:tab w:val="left" w:pos="6005"/>
          <w:tab w:val="left" w:pos="7085"/>
          <w:tab w:val="left" w:pos="7498"/>
        </w:tabs>
        <w:kinsoku/>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val="en-US" w:eastAsia="zh-CN"/>
        </w:rPr>
        <w:t>广州市南沙区南沙污水处理厂项目</w:t>
      </w:r>
      <w:r>
        <w:rPr>
          <w:rFonts w:hint="eastAsia" w:cs="宋体"/>
          <w:color w:val="auto"/>
          <w:sz w:val="24"/>
          <w:szCs w:val="24"/>
          <w:highlight w:val="none"/>
          <w:u w:val="none"/>
          <w:lang w:eastAsia="zh-CN"/>
        </w:rPr>
        <w:t>已由</w:t>
      </w:r>
      <w:r>
        <w:rPr>
          <w:rFonts w:hint="eastAsia" w:cs="宋体"/>
          <w:color w:val="auto"/>
          <w:sz w:val="24"/>
          <w:szCs w:val="24"/>
          <w:highlight w:val="none"/>
          <w:u w:val="single"/>
          <w:lang w:val="en-US" w:eastAsia="zh-CN"/>
        </w:rPr>
        <w:t>广州市南沙区发展和改革局</w:t>
      </w:r>
      <w:r>
        <w:rPr>
          <w:rFonts w:hint="eastAsia" w:cs="宋体"/>
          <w:color w:val="auto"/>
          <w:sz w:val="24"/>
          <w:szCs w:val="24"/>
          <w:highlight w:val="none"/>
          <w:u w:val="single"/>
          <w:lang w:eastAsia="zh-CN"/>
        </w:rPr>
        <w:t>以</w:t>
      </w:r>
      <w:r>
        <w:rPr>
          <w:rFonts w:hint="eastAsia" w:cs="宋体"/>
          <w:color w:val="auto"/>
          <w:sz w:val="24"/>
          <w:szCs w:val="24"/>
          <w:highlight w:val="none"/>
          <w:u w:val="single"/>
          <w:lang w:val="en-US" w:eastAsia="zh-CN"/>
        </w:rPr>
        <w:t>（投资项目代码：2109-440115-04-01-331509）批准</w:t>
      </w:r>
      <w:r>
        <w:rPr>
          <w:rFonts w:hint="eastAsia" w:cs="宋体"/>
          <w:color w:val="auto"/>
          <w:spacing w:val="-4"/>
          <w:sz w:val="24"/>
          <w:szCs w:val="24"/>
          <w:highlight w:val="none"/>
          <w:lang w:eastAsia="zh-CN"/>
        </w:rPr>
        <w:t>开展招标工作</w:t>
      </w:r>
      <w:r>
        <w:rPr>
          <w:rFonts w:hint="eastAsia" w:ascii="宋体" w:hAnsi="宋体" w:eastAsia="宋体" w:cs="宋体"/>
          <w:color w:val="auto"/>
          <w:spacing w:val="-4"/>
          <w:sz w:val="24"/>
          <w:szCs w:val="24"/>
          <w:highlight w:val="none"/>
        </w:rPr>
        <w:t>，项目业主为</w:t>
      </w:r>
      <w:r>
        <w:rPr>
          <w:rFonts w:hint="eastAsia" w:cs="宋体"/>
          <w:color w:val="auto"/>
          <w:spacing w:val="-4"/>
          <w:sz w:val="24"/>
          <w:szCs w:val="24"/>
          <w:highlight w:val="none"/>
          <w:u w:val="single"/>
          <w:lang w:eastAsia="zh-CN"/>
        </w:rPr>
        <w:t>广州南沙广业生态发展有限公司</w:t>
      </w:r>
      <w:r>
        <w:rPr>
          <w:rFonts w:hint="eastAsia" w:ascii="宋体" w:hAnsi="宋体" w:eastAsia="宋体" w:cs="宋体"/>
          <w:color w:val="auto"/>
          <w:spacing w:val="-4"/>
          <w:sz w:val="24"/>
          <w:szCs w:val="24"/>
          <w:highlight w:val="none"/>
        </w:rPr>
        <w:t>，建设资金来</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
          <w:sz w:val="24"/>
          <w:szCs w:val="24"/>
          <w:highlight w:val="none"/>
        </w:rPr>
        <w:t>自</w:t>
      </w:r>
      <w:r>
        <w:rPr>
          <w:rFonts w:hint="eastAsia" w:ascii="宋体" w:hAnsi="宋体" w:eastAsia="宋体" w:cs="宋体"/>
          <w:color w:val="auto"/>
          <w:spacing w:val="-1"/>
          <w:sz w:val="24"/>
          <w:szCs w:val="24"/>
          <w:highlight w:val="none"/>
          <w:u w:val="single"/>
        </w:rPr>
        <w:t>企业自筹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2"/>
          <w:sz w:val="24"/>
          <w:szCs w:val="24"/>
          <w:highlight w:val="none"/>
        </w:rPr>
        <w:t>出资比例为</w:t>
      </w:r>
      <w:r>
        <w:rPr>
          <w:rFonts w:hint="eastAsia" w:cs="宋体"/>
          <w:color w:val="auto"/>
          <w:spacing w:val="-12"/>
          <w:sz w:val="24"/>
          <w:szCs w:val="24"/>
          <w:highlight w:val="none"/>
          <w:u w:val="single"/>
          <w:lang w:val="en-US" w:eastAsia="zh-CN"/>
        </w:rPr>
        <w:t>100</w:t>
      </w:r>
      <w:r>
        <w:rPr>
          <w:rFonts w:hint="eastAsia" w:ascii="宋体" w:hAnsi="宋体" w:eastAsia="宋体" w:cs="宋体"/>
          <w:color w:val="auto"/>
          <w:spacing w:val="-12"/>
          <w:sz w:val="24"/>
          <w:szCs w:val="24"/>
          <w:highlight w:val="none"/>
          <w:u w:val="single"/>
          <w:lang w:val="en-US" w:eastAsia="zh-CN"/>
        </w:rPr>
        <w:t>%</w:t>
      </w:r>
      <w:r>
        <w:rPr>
          <w:rFonts w:hint="eastAsia" w:ascii="宋体" w:hAnsi="宋体" w:eastAsia="宋体" w:cs="宋体"/>
          <w:color w:val="auto"/>
          <w:spacing w:val="-6"/>
          <w:sz w:val="24"/>
          <w:szCs w:val="24"/>
          <w:highlight w:val="none"/>
        </w:rPr>
        <w:t>，招标人为</w:t>
      </w:r>
      <w:r>
        <w:rPr>
          <w:rFonts w:hint="eastAsia" w:cs="宋体"/>
          <w:color w:val="auto"/>
          <w:spacing w:val="-6"/>
          <w:sz w:val="24"/>
          <w:szCs w:val="24"/>
          <w:highlight w:val="none"/>
          <w:u w:val="single"/>
          <w:lang w:eastAsia="zh-CN"/>
        </w:rPr>
        <w:t>广州南沙广业生态发展有限公司</w:t>
      </w:r>
      <w:r>
        <w:rPr>
          <w:rFonts w:hint="eastAsia" w:ascii="宋体" w:hAnsi="宋体" w:eastAsia="宋体" w:cs="宋体"/>
          <w:color w:val="auto"/>
          <w:spacing w:val="-4"/>
          <w:sz w:val="24"/>
          <w:szCs w:val="24"/>
          <w:highlight w:val="none"/>
        </w:rPr>
        <w:t>。项目已具备招标</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条件，现对该项目的监理进行公开招标。</w:t>
      </w:r>
    </w:p>
    <w:p w14:paraId="1941D307">
      <w:pPr>
        <w:pStyle w:val="3"/>
        <w:outlineLvl w:val="1"/>
        <w:rPr>
          <w:rFonts w:hint="eastAsia" w:cs="宋体"/>
          <w:color w:val="auto"/>
          <w:sz w:val="24"/>
          <w:szCs w:val="24"/>
          <w:highlight w:val="none"/>
        </w:rPr>
      </w:pPr>
      <w:r>
        <w:rPr>
          <w:rFonts w:hint="eastAsia" w:cs="宋体"/>
          <w:color w:val="auto"/>
          <w:sz w:val="24"/>
          <w:szCs w:val="24"/>
          <w:highlight w:val="none"/>
        </w:rPr>
        <w:t>2.项目概况与招标范围</w:t>
      </w:r>
    </w:p>
    <w:p w14:paraId="07D197B9">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招标项目概况</w:t>
      </w:r>
    </w:p>
    <w:p w14:paraId="02D4E5CD">
      <w:pPr>
        <w:tabs>
          <w:tab w:val="left" w:pos="7513"/>
        </w:tabs>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2.1.1招标项目名称：</w:t>
      </w:r>
      <w:r>
        <w:rPr>
          <w:rFonts w:hint="eastAsia" w:ascii="宋体" w:hAnsi="宋体" w:cs="宋体"/>
          <w:color w:val="auto"/>
          <w:sz w:val="24"/>
          <w:szCs w:val="24"/>
          <w:highlight w:val="none"/>
          <w:u w:val="single"/>
          <w:lang w:val="en-US" w:eastAsia="zh-CN"/>
        </w:rPr>
        <w:t>广州市南沙区南沙污水处理厂项目工程监理</w:t>
      </w:r>
    </w:p>
    <w:p w14:paraId="59898DD8">
      <w:pPr>
        <w:tabs>
          <w:tab w:val="left" w:pos="7513"/>
        </w:tabs>
        <w:spacing w:line="360" w:lineRule="auto"/>
        <w:ind w:firstLine="424" w:firstLineChars="177"/>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2.1.2工程建设地点：</w:t>
      </w:r>
      <w:r>
        <w:rPr>
          <w:rFonts w:hint="eastAsia" w:ascii="宋体" w:hAnsi="宋体" w:cs="宋体"/>
          <w:color w:val="auto"/>
          <w:sz w:val="24"/>
          <w:szCs w:val="24"/>
          <w:highlight w:val="none"/>
          <w:u w:val="single"/>
          <w:lang w:val="en-US" w:eastAsia="zh-CN"/>
        </w:rPr>
        <w:t>广州市南沙区</w:t>
      </w:r>
    </w:p>
    <w:p w14:paraId="76170143">
      <w:pPr>
        <w:tabs>
          <w:tab w:val="left" w:pos="7513"/>
        </w:tabs>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2.1.3工程建设规模：</w:t>
      </w:r>
      <w:r>
        <w:rPr>
          <w:rFonts w:hint="eastAsia" w:ascii="宋体" w:hAnsi="宋体" w:eastAsia="宋体" w:cs="宋体"/>
          <w:i w:val="0"/>
          <w:iCs w:val="0"/>
          <w:color w:val="auto"/>
          <w:sz w:val="24"/>
          <w:szCs w:val="24"/>
          <w:highlight w:val="none"/>
        </w:rPr>
        <w:t>南沙区南沙污水处理厂分期建设，现状已建规模10万m</w:t>
      </w:r>
      <w:r>
        <w:rPr>
          <w:rFonts w:hint="eastAsia" w:ascii="宋体" w:hAnsi="宋体" w:eastAsia="宋体" w:cs="宋体"/>
          <w:i w:val="0"/>
          <w:iCs w:val="0"/>
          <w:color w:val="auto"/>
          <w:sz w:val="24"/>
          <w:szCs w:val="24"/>
          <w:highlight w:val="none"/>
          <w:vertAlign w:val="superscript"/>
        </w:rPr>
        <w:t>3</w:t>
      </w:r>
      <w:r>
        <w:rPr>
          <w:rFonts w:hint="eastAsia" w:ascii="宋体" w:hAnsi="宋体" w:eastAsia="宋体" w:cs="宋体"/>
          <w:i w:val="0"/>
          <w:iCs w:val="0"/>
          <w:color w:val="auto"/>
          <w:sz w:val="24"/>
          <w:szCs w:val="24"/>
          <w:highlight w:val="none"/>
        </w:rPr>
        <w:t>/d，二期（即2025年）扩建规模为10万m</w:t>
      </w:r>
      <w:r>
        <w:rPr>
          <w:rFonts w:hint="eastAsia" w:ascii="宋体" w:hAnsi="宋体" w:eastAsia="宋体" w:cs="宋体"/>
          <w:i w:val="0"/>
          <w:iCs w:val="0"/>
          <w:color w:val="auto"/>
          <w:sz w:val="24"/>
          <w:szCs w:val="24"/>
          <w:highlight w:val="none"/>
          <w:vertAlign w:val="superscript"/>
        </w:rPr>
        <w:t>3</w:t>
      </w:r>
      <w:r>
        <w:rPr>
          <w:rFonts w:hint="eastAsia" w:ascii="宋体" w:hAnsi="宋体" w:eastAsia="宋体" w:cs="宋体"/>
          <w:i w:val="0"/>
          <w:iCs w:val="0"/>
          <w:color w:val="auto"/>
          <w:sz w:val="24"/>
          <w:szCs w:val="24"/>
          <w:highlight w:val="none"/>
        </w:rPr>
        <w:t>/d（含中水回用建设工程），污泥资源化车间同步考虑一期建设的情况，按照处理规模20万m</w:t>
      </w:r>
      <w:r>
        <w:rPr>
          <w:rFonts w:hint="eastAsia" w:ascii="宋体" w:hAnsi="宋体" w:eastAsia="宋体" w:cs="宋体"/>
          <w:i w:val="0"/>
          <w:iCs w:val="0"/>
          <w:color w:val="auto"/>
          <w:sz w:val="24"/>
          <w:szCs w:val="24"/>
          <w:highlight w:val="none"/>
          <w:vertAlign w:val="superscript"/>
        </w:rPr>
        <w:t>3</w:t>
      </w:r>
      <w:r>
        <w:rPr>
          <w:rFonts w:hint="eastAsia" w:ascii="宋体" w:hAnsi="宋体" w:eastAsia="宋体" w:cs="宋体"/>
          <w:i w:val="0"/>
          <w:iCs w:val="0"/>
          <w:color w:val="auto"/>
          <w:sz w:val="24"/>
          <w:szCs w:val="24"/>
          <w:highlight w:val="none"/>
        </w:rPr>
        <w:t>/d配套建设；新建南沙污水系统分区污水收集系统提升工程，项目公司投资建设新建/改造污水收集管网（DN300~DN1600），提高污水厂进水水质浓度、提高区域内污水收集率，保障南沙污水处理系统分区污染负荷削减。本项目总投资140566.56万元，其中工程费用79343.96万元，工程建设其他费用11520.23万元，特许经营权出让价款41739.68万元。最终建设规模以批复的项目初步设计文件为准。</w:t>
      </w:r>
    </w:p>
    <w:p w14:paraId="3AC879AA">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招标范围</w:t>
      </w:r>
    </w:p>
    <w:p w14:paraId="36311776">
      <w:pPr>
        <w:tabs>
          <w:tab w:val="left" w:pos="7513"/>
        </w:tabs>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2.2.1标段划分：</w:t>
      </w:r>
      <w:r>
        <w:rPr>
          <w:rFonts w:hint="eastAsia" w:ascii="宋体" w:hAnsi="宋体" w:cs="宋体"/>
          <w:color w:val="auto"/>
          <w:sz w:val="24"/>
          <w:szCs w:val="24"/>
          <w:highlight w:val="none"/>
          <w:u w:val="single"/>
          <w:lang w:val="en-US" w:eastAsia="zh-CN"/>
        </w:rPr>
        <w:t xml:space="preserve"> 1个标段   </w:t>
      </w:r>
      <w:r>
        <w:rPr>
          <w:rFonts w:hint="eastAsia" w:ascii="宋体" w:hAnsi="宋体" w:cs="宋体"/>
          <w:color w:val="auto"/>
          <w:sz w:val="24"/>
          <w:szCs w:val="24"/>
          <w:highlight w:val="none"/>
          <w:lang w:val="en-US" w:eastAsia="zh-CN"/>
        </w:rPr>
        <w:t xml:space="preserve">     </w:t>
      </w:r>
    </w:p>
    <w:p w14:paraId="54B76361">
      <w:pPr>
        <w:tabs>
          <w:tab w:val="left" w:pos="7513"/>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2.2.2监理范围：</w:t>
      </w:r>
      <w:r>
        <w:rPr>
          <w:rFonts w:hint="eastAsia" w:ascii="宋体" w:hAnsi="宋体" w:cs="宋体"/>
          <w:color w:val="auto"/>
          <w:sz w:val="24"/>
          <w:szCs w:val="24"/>
          <w:highlight w:val="none"/>
          <w:lang w:eastAsia="zh-CN"/>
        </w:rPr>
        <w:t>负责本项目勘察阶段、施工准备阶段、施工阶段、工程收尾阶段</w:t>
      </w:r>
      <w:r>
        <w:rPr>
          <w:rFonts w:hint="eastAsia" w:ascii="宋体" w:hAnsi="宋体" w:eastAsia="宋体" w:cs="宋体"/>
          <w:color w:val="auto"/>
          <w:sz w:val="24"/>
          <w:szCs w:val="24"/>
          <w:highlight w:val="none"/>
        </w:rPr>
        <w:t>、保修阶段的质量控制、职业健康、安全生产及环境监督管理、试验、安装、投资控制、进度控制、合同管理、信息管理、工程建设数字化智能化管理、BIM管理、ESG管理、监督施工单位分包管理、组织协调、运营调试等全过程监理工作。</w:t>
      </w:r>
    </w:p>
    <w:p w14:paraId="6A8BF5BE">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2.2.3监理服务期：从中标人收到招标人中标通知或参加由招标人组织的进场动员会开始算起，至本项目工程质量保修期结束且本合同工程结算金额经政府主管部门</w:t>
      </w:r>
      <w:r>
        <w:rPr>
          <w:rFonts w:hint="eastAsia" w:ascii="宋体" w:hAnsi="宋体" w:cs="宋体"/>
          <w:color w:val="auto"/>
          <w:sz w:val="24"/>
          <w:szCs w:val="24"/>
          <w:highlight w:val="none"/>
          <w:lang w:eastAsia="zh-CN"/>
        </w:rPr>
        <w:t>或招标人审定之日止</w:t>
      </w:r>
      <w:r>
        <w:rPr>
          <w:rFonts w:hint="eastAsia" w:ascii="宋体" w:hAnsi="宋体" w:eastAsia="宋体" w:cs="宋体"/>
          <w:color w:val="auto"/>
          <w:sz w:val="24"/>
          <w:szCs w:val="24"/>
          <w:highlight w:val="none"/>
        </w:rPr>
        <w:t>。</w:t>
      </w:r>
    </w:p>
    <w:p w14:paraId="000D0734">
      <w:pPr>
        <w:tabs>
          <w:tab w:val="left" w:pos="7513"/>
        </w:tabs>
        <w:spacing w:line="360" w:lineRule="auto"/>
        <w:ind w:firstLine="480" w:firstLineChars="200"/>
        <w:rPr>
          <w:rFonts w:hint="eastAsia" w:ascii="宋体" w:hAnsi="宋体" w:cs="宋体"/>
          <w:color w:val="auto"/>
          <w:highlight w:val="none"/>
          <w:u w:val="single"/>
          <w:lang w:eastAsia="zh-CN"/>
        </w:rPr>
      </w:pPr>
      <w:r>
        <w:rPr>
          <w:rFonts w:hint="eastAsia" w:ascii="宋体" w:hAnsi="宋体" w:eastAsia="宋体" w:cs="宋体"/>
          <w:color w:val="auto"/>
          <w:sz w:val="24"/>
          <w:szCs w:val="24"/>
          <w:highlight w:val="none"/>
        </w:rPr>
        <w:t>2.2.4监理服务最高投标限价：</w:t>
      </w:r>
      <w:r>
        <w:rPr>
          <w:rFonts w:hint="eastAsia" w:ascii="宋体" w:hAnsi="宋体" w:cs="宋体"/>
          <w:color w:val="auto"/>
          <w:sz w:val="24"/>
          <w:szCs w:val="24"/>
          <w:highlight w:val="none"/>
          <w:lang w:eastAsia="zh-CN"/>
        </w:rPr>
        <w:t>8475541.19</w:t>
      </w:r>
      <w:r>
        <w:rPr>
          <w:rFonts w:hint="eastAsia" w:ascii="宋体" w:hAnsi="宋体" w:eastAsia="宋体" w:cs="宋体"/>
          <w:color w:val="auto"/>
          <w:sz w:val="24"/>
          <w:szCs w:val="24"/>
          <w:highlight w:val="none"/>
        </w:rPr>
        <w:t>元</w:t>
      </w:r>
      <w:r>
        <w:rPr>
          <w:rFonts w:hint="eastAsia" w:ascii="宋体" w:hAnsi="宋体" w:cs="宋体"/>
          <w:color w:val="auto"/>
          <w:highlight w:val="none"/>
          <w:u w:val="single"/>
          <w:lang w:eastAsia="zh-CN"/>
        </w:rPr>
        <w:t>。</w:t>
      </w:r>
    </w:p>
    <w:p w14:paraId="5B5CE7A0">
      <w:pPr>
        <w:tabs>
          <w:tab w:val="left" w:pos="7513"/>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highlight w:val="none"/>
          <w:u w:val="single"/>
        </w:rPr>
        <w:t>其中厂区部分监理服务投标</w:t>
      </w:r>
      <w:r>
        <w:rPr>
          <w:rFonts w:hint="eastAsia" w:ascii="宋体" w:hAnsi="宋体" w:cs="宋体"/>
          <w:color w:val="auto"/>
          <w:highlight w:val="none"/>
          <w:u w:val="single"/>
          <w:lang w:val="en-US" w:eastAsia="zh-CN"/>
        </w:rPr>
        <w:t xml:space="preserve">报价限价4786242.48 </w:t>
      </w:r>
      <w:r>
        <w:rPr>
          <w:rFonts w:hint="eastAsia" w:ascii="宋体" w:hAnsi="宋体" w:cs="宋体"/>
          <w:color w:val="auto"/>
          <w:highlight w:val="none"/>
          <w:u w:val="single"/>
        </w:rPr>
        <w:t>元；管网部分监理服务投标</w:t>
      </w:r>
      <w:r>
        <w:rPr>
          <w:rFonts w:hint="eastAsia" w:ascii="宋体" w:hAnsi="宋体" w:cs="宋体"/>
          <w:color w:val="auto"/>
          <w:highlight w:val="none"/>
          <w:u w:val="single"/>
          <w:lang w:val="en-US" w:eastAsia="zh-CN"/>
        </w:rPr>
        <w:t>报价限价3689298.71</w:t>
      </w:r>
      <w:r>
        <w:rPr>
          <w:rFonts w:hint="eastAsia" w:ascii="宋体" w:hAnsi="宋体" w:cs="宋体"/>
          <w:color w:val="auto"/>
          <w:highlight w:val="none"/>
          <w:u w:val="single"/>
        </w:rPr>
        <w:t>元；</w:t>
      </w:r>
    </w:p>
    <w:p w14:paraId="4AE40D21">
      <w:pPr>
        <w:spacing w:line="360" w:lineRule="auto"/>
        <w:ind w:firstLine="537" w:firstLineChars="224"/>
        <w:rPr>
          <w:rFonts w:hint="eastAsia" w:ascii="宋体" w:hAnsi="宋体" w:eastAsia="宋体" w:cs="宋体"/>
          <w:color w:val="auto"/>
          <w:spacing w:val="-16"/>
          <w:sz w:val="21"/>
          <w:szCs w:val="24"/>
          <w:highlight w:val="none"/>
        </w:rPr>
      </w:pPr>
      <w:r>
        <w:rPr>
          <w:rFonts w:hint="eastAsia" w:ascii="宋体" w:hAnsi="宋体" w:eastAsia="宋体" w:cs="宋体"/>
          <w:color w:val="auto"/>
          <w:sz w:val="24"/>
          <w:szCs w:val="24"/>
          <w:highlight w:val="none"/>
        </w:rPr>
        <w:t>注：两个或两个以上标段的，应明确允许兼中或不兼中时，明确对</w:t>
      </w:r>
      <w:r>
        <w:rPr>
          <w:rFonts w:hint="eastAsia" w:ascii="宋体" w:hAnsi="宋体" w:eastAsia="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的数量要求。对于包含两个或两个以上专业的招标项目，应分别明确各专业对应的招标内容、规模和最高投标限价的专业组成费用。</w:t>
      </w:r>
    </w:p>
    <w:p w14:paraId="5D37FE52">
      <w:pPr>
        <w:pStyle w:val="3"/>
        <w:outlineLvl w:val="1"/>
        <w:rPr>
          <w:rFonts w:hint="eastAsia" w:cs="宋体"/>
          <w:b w:val="0"/>
          <w:i/>
          <w:color w:val="auto"/>
          <w:sz w:val="21"/>
          <w:szCs w:val="21"/>
          <w:highlight w:val="none"/>
          <w:lang w:val="en-US" w:eastAsia="zh-CN"/>
        </w:rPr>
      </w:pPr>
      <w:r>
        <w:rPr>
          <w:rFonts w:hint="eastAsia" w:cs="宋体"/>
          <w:color w:val="auto"/>
          <w:sz w:val="24"/>
          <w:szCs w:val="24"/>
          <w:highlight w:val="none"/>
        </w:rPr>
        <w:t>3.投标人资格要求</w:t>
      </w:r>
    </w:p>
    <w:p w14:paraId="0A692C0F">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 投标人参加投标的意思表达清楚，投标人代表被授权有效。</w:t>
      </w:r>
    </w:p>
    <w:p w14:paraId="4D719C39">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 投标人是法人或其他组织，按国家法律经营。</w:t>
      </w:r>
    </w:p>
    <w:p w14:paraId="249DFB93">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 本次招标要求投标人须具备</w:t>
      </w:r>
      <w:r>
        <w:rPr>
          <w:rFonts w:hint="eastAsia" w:ascii="宋体" w:hAnsi="宋体" w:eastAsia="宋体" w:cs="宋体"/>
          <w:color w:val="auto"/>
          <w:sz w:val="24"/>
          <w:szCs w:val="24"/>
          <w:highlight w:val="none"/>
          <w:u w:val="single"/>
          <w:lang w:val="en-US" w:eastAsia="zh-CN"/>
        </w:rPr>
        <w:t>承接本工程所需的建设行政主管部门颁发的工程监理综合资质或工程监理市政公用工程专业甲级或以上级别</w:t>
      </w:r>
      <w:r>
        <w:rPr>
          <w:rFonts w:hint="eastAsia" w:ascii="宋体" w:hAnsi="宋体" w:eastAsia="宋体" w:cs="宋体"/>
          <w:color w:val="auto"/>
          <w:sz w:val="24"/>
          <w:szCs w:val="24"/>
          <w:highlight w:val="none"/>
          <w:lang w:val="en-US" w:eastAsia="zh-CN"/>
        </w:rPr>
        <w:t>资质。</w:t>
      </w:r>
    </w:p>
    <w:p w14:paraId="6E46534E">
      <w:p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45FCDF96">
      <w:pPr>
        <w:numPr>
          <w:ilvl w:val="0"/>
          <w:numId w:val="2"/>
        </w:num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工程监理企业资质证书有效期按《住</w:t>
      </w:r>
      <w:r>
        <w:rPr>
          <w:rFonts w:hint="eastAsia" w:ascii="宋体" w:hAnsi="宋体" w:cs="宋体"/>
          <w:color w:val="auto"/>
          <w:sz w:val="24"/>
          <w:szCs w:val="24"/>
          <w:highlight w:val="none"/>
          <w:lang w:val="en-US" w:eastAsia="zh-CN"/>
        </w:rPr>
        <w:t>房和</w:t>
      </w:r>
      <w:r>
        <w:rPr>
          <w:rFonts w:hint="eastAsia" w:ascii="宋体" w:hAnsi="宋体" w:eastAsia="宋体" w:cs="宋体"/>
          <w:color w:val="auto"/>
          <w:sz w:val="24"/>
          <w:szCs w:val="24"/>
          <w:highlight w:val="none"/>
          <w:lang w:val="en-US" w:eastAsia="zh-CN"/>
        </w:rPr>
        <w:t>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09DF6CBB">
      <w:pPr>
        <w:numPr>
          <w:ilvl w:val="0"/>
          <w:numId w:val="2"/>
        </w:numPr>
        <w:tabs>
          <w:tab w:val="left" w:pos="7513"/>
        </w:tabs>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人的企业资质是根据2020年11月30日发布的《住房和城乡建设部关于印发建设工程企业资质管理制度改革方案的通知》（建市〔2020〕94号）办理的，则监理资质相应要求如下：具有建设部颁发的工程监理综合资质或市政公用工程专业监理甲级或以上资质。</w:t>
      </w:r>
    </w:p>
    <w:p w14:paraId="589C8ABD">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3.4 </w:t>
      </w:r>
      <w:r>
        <w:rPr>
          <w:rFonts w:hint="eastAsia" w:ascii="宋体" w:hAnsi="宋体" w:eastAsia="宋体" w:cs="宋体"/>
          <w:color w:val="auto"/>
          <w:sz w:val="24"/>
          <w:szCs w:val="24"/>
          <w:highlight w:val="none"/>
        </w:rPr>
        <w:t>拟派总监理工程师须具</w:t>
      </w:r>
      <w:r>
        <w:rPr>
          <w:rFonts w:hint="eastAsia" w:ascii="宋体" w:hAnsi="宋体" w:eastAsia="宋体" w:cs="宋体"/>
          <w:color w:val="auto"/>
          <w:sz w:val="24"/>
          <w:szCs w:val="24"/>
          <w:highlight w:val="none"/>
          <w:lang w:eastAsia="zh-CN"/>
        </w:rPr>
        <w:t>备建设行政主管部门2006年4月1日后核发的合格有效的中华人民共和国注册监理工程师注册执业证书并具备本科或以上学历，且其注册证书专业为市政公用工程（以注册执业证书上的注册专业为准）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拟派总监理工程师必须为独立投标人</w:t>
      </w:r>
      <w:r>
        <w:rPr>
          <w:rFonts w:hint="eastAsia" w:ascii="宋体" w:hAnsi="宋体" w:cs="宋体"/>
          <w:color w:val="auto"/>
          <w:sz w:val="24"/>
          <w:szCs w:val="24"/>
          <w:highlight w:val="none"/>
          <w:lang w:val="en-US" w:eastAsia="zh-CN"/>
        </w:rPr>
        <w:t>（或联合体主办方）</w:t>
      </w:r>
      <w:r>
        <w:rPr>
          <w:rFonts w:hint="eastAsia" w:ascii="宋体" w:hAnsi="宋体" w:eastAsia="宋体" w:cs="宋体"/>
          <w:color w:val="auto"/>
          <w:sz w:val="24"/>
          <w:szCs w:val="24"/>
          <w:highlight w:val="none"/>
          <w:lang w:val="en-US" w:eastAsia="zh-CN"/>
        </w:rPr>
        <w:t>的本企业在岗人员，并在本企业注册。注册企业以注册监理工程师注册执业证书上的注册单位为准。</w:t>
      </w:r>
    </w:p>
    <w:p w14:paraId="4A269DCC">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注：若拟委派的项目负责人（</w:t>
      </w:r>
      <w:r>
        <w:rPr>
          <w:rFonts w:hint="eastAsia" w:ascii="宋体" w:hAnsi="宋体" w:eastAsia="宋体" w:cs="宋体"/>
          <w:color w:val="auto"/>
          <w:sz w:val="24"/>
          <w:szCs w:val="24"/>
          <w:highlight w:val="none"/>
        </w:rPr>
        <w:t>总监理工程师</w:t>
      </w:r>
      <w:r>
        <w:rPr>
          <w:rFonts w:hint="eastAsia" w:ascii="宋体" w:hAnsi="宋体" w:eastAsia="宋体" w:cs="宋体"/>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64726154">
      <w:pPr>
        <w:spacing w:line="360" w:lineRule="auto"/>
        <w:ind w:firstLine="480" w:firstLineChars="200"/>
        <w:rPr>
          <w:rFonts w:hint="eastAsia" w:ascii="宋体" w:hAnsi="宋体" w:eastAsia="宋体" w:cs="宋体"/>
          <w:strike/>
          <w:color w:val="auto"/>
          <w:sz w:val="24"/>
          <w:szCs w:val="24"/>
          <w:highlight w:val="none"/>
          <w:lang w:val="en-US" w:eastAsia="zh-CN"/>
        </w:rPr>
      </w:pPr>
      <w:r>
        <w:rPr>
          <w:rFonts w:hint="eastAsia" w:ascii="宋体" w:hAnsi="宋体" w:eastAsia="宋体" w:cs="宋体"/>
          <w:strike/>
          <w:color w:val="auto"/>
          <w:sz w:val="24"/>
          <w:szCs w:val="24"/>
          <w:highlight w:val="none"/>
          <w:lang w:val="en-US" w:eastAsia="zh-CN"/>
        </w:rPr>
        <w:t>3.5 投标人自</w:t>
      </w:r>
      <w:r>
        <w:rPr>
          <w:rFonts w:hint="eastAsia" w:ascii="宋体" w:hAnsi="宋体" w:eastAsia="宋体" w:cs="宋体"/>
          <w:strike/>
          <w:color w:val="auto"/>
          <w:sz w:val="24"/>
          <w:szCs w:val="24"/>
          <w:highlight w:val="none"/>
          <w:u w:val="single"/>
        </w:rPr>
        <w:t xml:space="preserve">    </w:t>
      </w:r>
      <w:r>
        <w:rPr>
          <w:rFonts w:hint="eastAsia" w:ascii="宋体" w:hAnsi="宋体" w:eastAsia="宋体" w:cs="宋体"/>
          <w:strike/>
          <w:color w:val="auto"/>
          <w:sz w:val="24"/>
          <w:szCs w:val="24"/>
          <w:highlight w:val="none"/>
        </w:rPr>
        <w:t>年1月1日（近3年或以上）至今完成过质量合格的类似工程业绩（类似工程是指单项合同金额</w:t>
      </w:r>
      <w:r>
        <w:rPr>
          <w:rFonts w:hint="eastAsia" w:ascii="宋体" w:hAnsi="宋体" w:eastAsia="宋体" w:cs="宋体"/>
          <w:strike/>
          <w:color w:val="auto"/>
          <w:sz w:val="24"/>
          <w:szCs w:val="24"/>
          <w:highlight w:val="none"/>
          <w:u w:val="single"/>
        </w:rPr>
        <w:t xml:space="preserve">       </w:t>
      </w:r>
      <w:r>
        <w:rPr>
          <w:rFonts w:hint="eastAsia" w:ascii="宋体" w:hAnsi="宋体" w:eastAsia="宋体" w:cs="宋体"/>
          <w:strike/>
          <w:color w:val="auto"/>
          <w:sz w:val="24"/>
          <w:szCs w:val="24"/>
          <w:highlight w:val="none"/>
        </w:rPr>
        <w:t>元或以上的供水、排水或其它给排水类工程，或者指面积、高度、跨度、管径等技术指标为</w:t>
      </w:r>
      <w:r>
        <w:rPr>
          <w:rFonts w:hint="eastAsia" w:ascii="宋体" w:hAnsi="宋体" w:eastAsia="宋体" w:cs="宋体"/>
          <w:strike/>
          <w:color w:val="auto"/>
          <w:sz w:val="24"/>
          <w:szCs w:val="24"/>
          <w:highlight w:val="none"/>
          <w:u w:val="single"/>
        </w:rPr>
        <w:t xml:space="preserve">     </w:t>
      </w:r>
      <w:r>
        <w:rPr>
          <w:rFonts w:hint="eastAsia" w:ascii="宋体" w:hAnsi="宋体" w:eastAsia="宋体" w:cs="宋体"/>
          <w:strike/>
          <w:color w:val="auto"/>
          <w:sz w:val="24"/>
          <w:szCs w:val="24"/>
          <w:highlight w:val="none"/>
        </w:rPr>
        <w:t>以上的供水、排水或其它给排水类工程，完成时间以竣工验收时间为准。（注：合同金额或者相关技术指标参数应当与工程项目的具体特点和实际需要相适应。）需同时提供中标通知书或免招标的相关证明、</w:t>
      </w:r>
      <w:r>
        <w:rPr>
          <w:rFonts w:hint="eastAsia" w:ascii="宋体" w:hAnsi="宋体" w:cs="宋体"/>
          <w:strike/>
          <w:color w:val="auto"/>
          <w:sz w:val="24"/>
          <w:szCs w:val="24"/>
          <w:highlight w:val="none"/>
          <w:lang w:val="en-US" w:eastAsia="zh-CN"/>
        </w:rPr>
        <w:t>监理合</w:t>
      </w:r>
      <w:r>
        <w:rPr>
          <w:rFonts w:hint="eastAsia" w:ascii="宋体" w:hAnsi="宋体" w:eastAsia="宋体" w:cs="宋体"/>
          <w:strike/>
          <w:color w:val="auto"/>
          <w:sz w:val="24"/>
          <w:szCs w:val="24"/>
          <w:highlight w:val="none"/>
        </w:rPr>
        <w:t>同、竣工验收报告或竣工验收证明。如以上资料不能证明业绩规模的技术指标（指面积、高度、跨度、管径等）的，须另提供可证明业绩技术指标的其他资料。</w:t>
      </w:r>
    </w:p>
    <w:p w14:paraId="1C39832D">
      <w:pPr>
        <w:tabs>
          <w:tab w:val="left" w:pos="7513"/>
        </w:tabs>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3.6 </w:t>
      </w:r>
      <w:r>
        <w:rPr>
          <w:rFonts w:hint="eastAsia" w:ascii="宋体" w:hAnsi="宋体" w:eastAsia="宋体" w:cs="宋体"/>
          <w:color w:val="auto"/>
          <w:sz w:val="24"/>
          <w:szCs w:val="21"/>
          <w:highlight w:val="none"/>
          <w:u w:val="none"/>
        </w:rPr>
        <w:t>投标登记前，投标人须在</w:t>
      </w:r>
      <w:r>
        <w:rPr>
          <w:rFonts w:hint="eastAsia" w:ascii="宋体" w:hAnsi="宋体" w:cs="宋体"/>
          <w:color w:val="auto"/>
          <w:sz w:val="24"/>
          <w:szCs w:val="21"/>
          <w:highlight w:val="none"/>
          <w:u w:val="none"/>
          <w:lang w:eastAsia="zh-CN"/>
        </w:rPr>
        <w:t>广州交易集团有限公司（广州公共资源交易中心）</w:t>
      </w:r>
      <w:r>
        <w:rPr>
          <w:rFonts w:hint="eastAsia" w:ascii="宋体" w:hAnsi="宋体" w:eastAsia="宋体" w:cs="宋体"/>
          <w:color w:val="auto"/>
          <w:sz w:val="24"/>
          <w:szCs w:val="21"/>
          <w:highlight w:val="none"/>
          <w:u w:val="none"/>
        </w:rPr>
        <w:t>企业库已办理企业信息登记及拟担任本工程总监理工程师须是本单位在企业库中的在册人员</w:t>
      </w:r>
      <w:r>
        <w:rPr>
          <w:rFonts w:hint="eastAsia" w:ascii="宋体" w:hAnsi="宋体" w:eastAsia="宋体" w:cs="宋体"/>
          <w:color w:val="auto"/>
          <w:sz w:val="24"/>
          <w:szCs w:val="21"/>
          <w:highlight w:val="none"/>
          <w:u w:val="none"/>
          <w:lang w:eastAsia="zh-CN"/>
        </w:rPr>
        <w:t>。</w:t>
      </w:r>
    </w:p>
    <w:p w14:paraId="05203251">
      <w:pPr>
        <w:widowControl/>
        <w:snapToGrid w:val="0"/>
        <w:spacing w:line="360" w:lineRule="auto"/>
        <w:ind w:right="34" w:rightChars="14"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3.7 </w:t>
      </w:r>
      <w:r>
        <w:rPr>
          <w:rFonts w:hint="eastAsia" w:ascii="宋体" w:hAnsi="宋体" w:eastAsia="宋体" w:cs="宋体"/>
          <w:color w:val="auto"/>
          <w:sz w:val="24"/>
          <w:szCs w:val="21"/>
          <w:highlight w:val="none"/>
          <w:u w:val="none"/>
        </w:rPr>
        <w:t>投标人已按</w:t>
      </w:r>
      <w:r>
        <w:rPr>
          <w:rFonts w:hint="eastAsia" w:ascii="宋体" w:hAnsi="宋体" w:eastAsia="宋体" w:cs="宋体"/>
          <w:color w:val="auto"/>
          <w:sz w:val="24"/>
          <w:szCs w:val="21"/>
          <w:highlight w:val="none"/>
          <w:u w:val="none"/>
          <w:lang w:eastAsia="zh-CN"/>
        </w:rPr>
        <w:t>规定格式</w:t>
      </w:r>
      <w:r>
        <w:rPr>
          <w:rFonts w:hint="eastAsia" w:ascii="宋体" w:hAnsi="宋体" w:eastAsia="宋体" w:cs="宋体"/>
          <w:color w:val="auto"/>
          <w:sz w:val="24"/>
          <w:szCs w:val="21"/>
          <w:highlight w:val="none"/>
          <w:u w:val="none"/>
        </w:rPr>
        <w:t>签署盖章《投标人声明》</w:t>
      </w:r>
      <w:r>
        <w:rPr>
          <w:rFonts w:hint="eastAsia" w:ascii="宋体" w:hAnsi="宋体" w:eastAsia="宋体" w:cs="宋体"/>
          <w:color w:val="auto"/>
          <w:sz w:val="24"/>
          <w:szCs w:val="21"/>
          <w:highlight w:val="none"/>
          <w:u w:val="none"/>
          <w:lang w:eastAsia="zh-CN"/>
        </w:rPr>
        <w:t>（格式见招标文件第六章投标文件格式）</w:t>
      </w:r>
      <w:r>
        <w:rPr>
          <w:rFonts w:hint="eastAsia" w:ascii="宋体" w:hAnsi="宋体" w:eastAsia="宋体" w:cs="宋体"/>
          <w:color w:val="auto"/>
          <w:sz w:val="24"/>
          <w:szCs w:val="24"/>
          <w:highlight w:val="none"/>
          <w:u w:val="none"/>
        </w:rPr>
        <w:t>，且总监理工程师</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技术负责人</w:t>
      </w:r>
      <w:r>
        <w:rPr>
          <w:rFonts w:hint="eastAsia" w:ascii="宋体" w:hAnsi="宋体" w:eastAsia="宋体" w:cs="宋体"/>
          <w:color w:val="auto"/>
          <w:sz w:val="24"/>
          <w:szCs w:val="24"/>
          <w:highlight w:val="none"/>
          <w:u w:val="none"/>
          <w:lang w:eastAsia="zh-CN"/>
        </w:rPr>
        <w:t>已</w:t>
      </w:r>
      <w:r>
        <w:rPr>
          <w:rFonts w:hint="eastAsia" w:ascii="宋体" w:hAnsi="宋体" w:eastAsia="宋体" w:cs="宋体"/>
          <w:color w:val="auto"/>
          <w:sz w:val="24"/>
          <w:szCs w:val="24"/>
          <w:highlight w:val="none"/>
          <w:u w:val="none"/>
        </w:rPr>
        <w:t>签字确认</w:t>
      </w:r>
      <w:r>
        <w:rPr>
          <w:rFonts w:hint="eastAsia" w:ascii="宋体" w:hAnsi="宋体" w:eastAsia="宋体" w:cs="宋体"/>
          <w:color w:val="auto"/>
          <w:sz w:val="24"/>
          <w:szCs w:val="24"/>
          <w:highlight w:val="none"/>
          <w:u w:val="none"/>
          <w:lang w:eastAsia="zh-CN"/>
        </w:rPr>
        <w:t>。</w:t>
      </w:r>
    </w:p>
    <w:p w14:paraId="06C5DB1A">
      <w:pPr>
        <w:tabs>
          <w:tab w:val="left" w:pos="7513"/>
        </w:tabs>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pacing w:val="7"/>
          <w:sz w:val="24"/>
          <w:szCs w:val="24"/>
          <w:highlight w:val="none"/>
        </w:rPr>
        <w:t>本次招标</w:t>
      </w:r>
      <w:r>
        <w:rPr>
          <w:rFonts w:hint="eastAsia" w:ascii="宋体" w:hAnsi="宋体" w:cs="宋体"/>
          <w:color w:val="auto"/>
          <w:spacing w:val="7"/>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接受</w:t>
      </w:r>
      <w:r>
        <w:rPr>
          <w:rFonts w:hint="eastAsia" w:ascii="宋体" w:hAnsi="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联合体投标</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只接受不多于</w:t>
      </w:r>
      <w:r>
        <w:rPr>
          <w:rFonts w:hint="eastAsia" w:ascii="宋体" w:hAnsi="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家单位组成的联合体，并</w:t>
      </w:r>
      <w:r>
        <w:rPr>
          <w:rFonts w:hint="eastAsia" w:ascii="宋体" w:hAnsi="宋体" w:cs="宋体"/>
          <w:color w:val="auto"/>
          <w:spacing w:val="6"/>
          <w:sz w:val="24"/>
          <w:szCs w:val="24"/>
          <w:highlight w:val="none"/>
          <w:lang w:eastAsia="zh-CN"/>
        </w:rPr>
        <w:t>签订</w:t>
      </w:r>
      <w:r>
        <w:rPr>
          <w:rFonts w:hint="eastAsia" w:ascii="宋体" w:hAnsi="宋体" w:eastAsia="宋体" w:cs="宋体"/>
          <w:color w:val="auto"/>
          <w:spacing w:val="6"/>
          <w:sz w:val="24"/>
          <w:szCs w:val="24"/>
          <w:highlight w:val="none"/>
        </w:rPr>
        <w:t>联合体协议书（</w:t>
      </w:r>
      <w:r>
        <w:rPr>
          <w:rFonts w:hint="eastAsia" w:ascii="宋体" w:hAnsi="宋体" w:eastAsia="宋体" w:cs="宋体"/>
          <w:color w:val="auto"/>
          <w:spacing w:val="6"/>
          <w:sz w:val="24"/>
          <w:szCs w:val="24"/>
          <w:highlight w:val="none"/>
          <w:lang w:eastAsia="zh-CN"/>
        </w:rPr>
        <w:t>格式见招标文件第六章投标文件格式</w:t>
      </w:r>
      <w:r>
        <w:rPr>
          <w:rFonts w:hint="eastAsia" w:ascii="宋体" w:hAnsi="宋体" w:eastAsia="宋体" w:cs="宋体"/>
          <w:color w:val="auto"/>
          <w:spacing w:val="6"/>
          <w:sz w:val="24"/>
          <w:szCs w:val="24"/>
          <w:highlight w:val="none"/>
        </w:rPr>
        <w:t>）。联合体共同投标协议应明确约定各方拟承担的工作和责任。</w:t>
      </w:r>
    </w:p>
    <w:p w14:paraId="0F54BF2C">
      <w:pPr>
        <w:tabs>
          <w:tab w:val="left" w:pos="7513"/>
        </w:tabs>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w:t>
      </w:r>
      <w:r>
        <w:rPr>
          <w:rFonts w:hint="eastAsia" w:ascii="宋体" w:hAnsi="宋体" w:eastAsia="宋体" w:cs="宋体"/>
          <w:color w:val="auto"/>
          <w:spacing w:val="6"/>
          <w:sz w:val="24"/>
          <w:szCs w:val="24"/>
          <w:highlight w:val="none"/>
          <w:lang w:val="en-US" w:eastAsia="zh-CN"/>
        </w:rPr>
        <w:t>①</w:t>
      </w:r>
      <w:r>
        <w:rPr>
          <w:rFonts w:hint="eastAsia" w:ascii="宋体" w:hAnsi="宋体" w:eastAsia="宋体" w:cs="宋体"/>
          <w:color w:val="auto"/>
          <w:spacing w:val="6"/>
          <w:sz w:val="24"/>
          <w:szCs w:val="24"/>
          <w:highlight w:val="none"/>
        </w:rPr>
        <w:t>参加联合体的各成员不得再以自己的名义单独投标，也不得同时参加两个或两个以上的联合体投标。出现上述情况者，其投标和与此有关的联合体的投标将被拒绝。</w:t>
      </w:r>
    </w:p>
    <w:p w14:paraId="2B43DAF9">
      <w:pPr>
        <w:tabs>
          <w:tab w:val="left" w:pos="7513"/>
        </w:tabs>
        <w:spacing w:line="360" w:lineRule="auto"/>
        <w:ind w:firstLine="504"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②</w:t>
      </w:r>
      <w:r>
        <w:rPr>
          <w:rFonts w:hint="eastAsia" w:ascii="宋体" w:hAnsi="宋体" w:eastAsia="宋体" w:cs="宋体"/>
          <w:color w:val="auto"/>
          <w:spacing w:val="6"/>
          <w:sz w:val="24"/>
          <w:szCs w:val="24"/>
          <w:highlight w:val="none"/>
        </w:rPr>
        <w:t>投标人拟任本工程的总监理工程师必须是联合体主办方的正式员工；以上人员不得重复兼任，须同时附上截止投标前</w:t>
      </w:r>
      <w:r>
        <w:rPr>
          <w:rFonts w:hint="eastAsia" w:ascii="宋体" w:hAnsi="宋体" w:eastAsia="宋体" w:cs="宋体"/>
          <w:color w:val="auto"/>
          <w:spacing w:val="6"/>
          <w:sz w:val="24"/>
          <w:szCs w:val="24"/>
          <w:highlight w:val="none"/>
          <w:lang w:eastAsia="zh-CN"/>
        </w:rPr>
        <w:t>一个月</w:t>
      </w:r>
      <w:r>
        <w:rPr>
          <w:rFonts w:hint="eastAsia" w:ascii="宋体" w:hAnsi="宋体" w:eastAsia="宋体" w:cs="宋体"/>
          <w:color w:val="auto"/>
          <w:spacing w:val="6"/>
          <w:sz w:val="24"/>
          <w:szCs w:val="24"/>
          <w:highlight w:val="none"/>
        </w:rPr>
        <w:t>或以上（必须包含</w:t>
      </w:r>
      <w:r>
        <w:rPr>
          <w:rFonts w:hint="eastAsia" w:ascii="宋体" w:hAnsi="宋体" w:eastAsia="宋体" w:cs="宋体"/>
          <w:color w:val="auto"/>
          <w:spacing w:val="6"/>
          <w:sz w:val="24"/>
          <w:szCs w:val="24"/>
          <w:highlight w:val="none"/>
          <w:lang w:eastAsia="zh-CN"/>
        </w:rPr>
        <w:t>202</w:t>
      </w:r>
      <w:r>
        <w:rPr>
          <w:rFonts w:hint="eastAsia" w:ascii="宋体" w:hAnsi="宋体" w:eastAsia="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eastAsia="zh-CN"/>
        </w:rPr>
        <w:t>年</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eastAsia="zh-CN"/>
        </w:rPr>
        <w:t>月</w:t>
      </w:r>
      <w:r>
        <w:rPr>
          <w:rFonts w:hint="eastAsia" w:ascii="宋体" w:hAnsi="宋体" w:eastAsia="宋体" w:cs="宋体"/>
          <w:color w:val="auto"/>
          <w:spacing w:val="6"/>
          <w:sz w:val="24"/>
          <w:szCs w:val="24"/>
          <w:highlight w:val="none"/>
        </w:rPr>
        <w:t>）有效的社保证明材料，社保证明需能反映参保人在相应单位（含分公司等分支机构）缴纳。</w:t>
      </w:r>
    </w:p>
    <w:p w14:paraId="2DA0A306">
      <w:pPr>
        <w:tabs>
          <w:tab w:val="left" w:pos="7513"/>
        </w:tabs>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③</w:t>
      </w:r>
      <w:r>
        <w:rPr>
          <w:rFonts w:hint="eastAsia" w:ascii="宋体" w:hAnsi="宋体" w:eastAsia="宋体" w:cs="宋体"/>
          <w:color w:val="auto"/>
          <w:spacing w:val="6"/>
          <w:sz w:val="24"/>
          <w:szCs w:val="24"/>
          <w:highlight w:val="none"/>
        </w:rPr>
        <w:t>组成联合体的投标人，应在联合体协议中明确承担每一类工程任务（按资质标准划分）的成员单位。在资格审查环节，具有同一专业资质的单位组成联合体的，按照资质等级较低的单位确定资质等级。</w:t>
      </w:r>
    </w:p>
    <w:p w14:paraId="7B559E22">
      <w:pPr>
        <w:pStyle w:val="3"/>
        <w:outlineLvl w:val="1"/>
        <w:rPr>
          <w:rFonts w:hint="eastAsia" w:cs="宋体"/>
          <w:color w:val="auto"/>
          <w:sz w:val="24"/>
          <w:szCs w:val="24"/>
          <w:highlight w:val="none"/>
        </w:rPr>
      </w:pPr>
      <w:r>
        <w:rPr>
          <w:rFonts w:hint="eastAsia" w:cs="宋体"/>
          <w:color w:val="auto"/>
          <w:sz w:val="24"/>
          <w:szCs w:val="24"/>
          <w:highlight w:val="none"/>
        </w:rPr>
        <w:t>4.招标文件的获取</w:t>
      </w:r>
    </w:p>
    <w:p w14:paraId="7F9B9151">
      <w:pPr>
        <w:widowControl/>
        <w:topLinePunct/>
        <w:autoSpaceDE/>
        <w:autoSpaceDN/>
        <w:adjustRightInd/>
        <w:snapToGrid w:val="0"/>
        <w:spacing w:line="400" w:lineRule="exact"/>
        <w:ind w:firstLine="471" w:firstLineChars="1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 xml:space="preserve">.1 </w:t>
      </w:r>
      <w:r>
        <w:rPr>
          <w:rFonts w:hint="eastAsia" w:ascii="宋体" w:hAnsi="宋体" w:eastAsia="宋体" w:cs="宋体"/>
          <w:color w:val="auto"/>
          <w:sz w:val="24"/>
          <w:szCs w:val="24"/>
          <w:highlight w:val="none"/>
        </w:rPr>
        <w:t>发布招标公告</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时  分</w:t>
      </w:r>
      <w:r>
        <w:rPr>
          <w:rFonts w:hint="eastAsia" w:ascii="宋体" w:hAnsi="宋体" w:eastAsia="宋体" w:cs="宋体"/>
          <w:color w:val="auto"/>
          <w:sz w:val="24"/>
          <w:szCs w:val="24"/>
          <w:highlight w:val="none"/>
          <w:u w:val="single"/>
        </w:rPr>
        <w:t>至</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日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lang w:eastAsia="zh-CN"/>
        </w:rPr>
        <w:t>网站下载电子招标文件。</w:t>
      </w:r>
    </w:p>
    <w:p w14:paraId="6DE37445">
      <w:pPr>
        <w:widowControl/>
        <w:topLinePunct/>
        <w:autoSpaceDE/>
        <w:autoSpaceDN/>
        <w:adjustRightInd/>
        <w:snapToGrid w:val="0"/>
        <w:spacing w:line="400" w:lineRule="exact"/>
        <w:ind w:left="48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注：发布招标公告的时间为招标公告发出之日起至递交投标文件截止时间止。</w:t>
      </w:r>
    </w:p>
    <w:p w14:paraId="4F78C2D4">
      <w:pPr>
        <w:widowControl/>
        <w:topLinePunct/>
        <w:autoSpaceDE/>
        <w:autoSpaceDN/>
        <w:adjustRightInd/>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lang w:eastAsia="zh-CN"/>
        </w:rPr>
        <w:t>网站交易平台</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eastAsia="zh-CN"/>
        </w:rPr>
        <w:t>。招标文件一经在交易平台发布，视为发出给投标人，招标文件</w:t>
      </w:r>
      <w:r>
        <w:rPr>
          <w:rFonts w:hint="eastAsia" w:ascii="宋体" w:hAnsi="宋体" w:eastAsia="宋体" w:cs="宋体"/>
          <w:color w:val="auto"/>
          <w:sz w:val="24"/>
          <w:szCs w:val="24"/>
          <w:highlight w:val="none"/>
        </w:rPr>
        <w:t>由投标人自行</w:t>
      </w:r>
      <w:r>
        <w:rPr>
          <w:rFonts w:hint="eastAsia" w:ascii="宋体" w:hAnsi="宋体" w:eastAsia="宋体" w:cs="宋体"/>
          <w:color w:val="auto"/>
          <w:sz w:val="24"/>
          <w:szCs w:val="24"/>
          <w:highlight w:val="none"/>
          <w:lang w:eastAsia="zh-CN"/>
        </w:rPr>
        <w:t>在交易平台</w:t>
      </w:r>
      <w:r>
        <w:rPr>
          <w:rFonts w:hint="eastAsia" w:ascii="宋体" w:hAnsi="宋体" w:eastAsia="宋体" w:cs="宋体"/>
          <w:color w:val="auto"/>
          <w:sz w:val="24"/>
          <w:szCs w:val="24"/>
          <w:highlight w:val="none"/>
        </w:rPr>
        <w:t>下载。</w:t>
      </w:r>
    </w:p>
    <w:p w14:paraId="3F85E4B6">
      <w:pPr>
        <w:tabs>
          <w:tab w:val="left" w:pos="7513"/>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 本项目采用资格后审方式。</w:t>
      </w:r>
    </w:p>
    <w:p w14:paraId="6B4231E2">
      <w:pPr>
        <w:pStyle w:val="3"/>
        <w:outlineLvl w:val="1"/>
        <w:rPr>
          <w:rFonts w:hint="eastAsia" w:cs="宋体"/>
          <w:color w:val="auto"/>
          <w:sz w:val="24"/>
          <w:szCs w:val="24"/>
          <w:highlight w:val="none"/>
        </w:rPr>
      </w:pPr>
      <w:r>
        <w:rPr>
          <w:rFonts w:hint="eastAsia" w:cs="宋体"/>
          <w:color w:val="auto"/>
          <w:sz w:val="24"/>
          <w:szCs w:val="24"/>
          <w:highlight w:val="none"/>
        </w:rPr>
        <w:t>5.投标文件的递交</w:t>
      </w:r>
    </w:p>
    <w:p w14:paraId="78AD3A40">
      <w:pPr>
        <w:widowControl/>
        <w:topLinePunct/>
        <w:autoSpaceDE/>
        <w:autoSpaceDN/>
        <w:adjustRightInd/>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为</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应在截止时间前</w:t>
      </w:r>
      <w:r>
        <w:rPr>
          <w:rFonts w:hint="eastAsia"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eastAsia" w:ascii="宋体" w:hAnsi="宋体" w:eastAsia="宋体" w:cs="宋体"/>
          <w:color w:val="auto"/>
          <w:sz w:val="24"/>
          <w:szCs w:val="24"/>
          <w:highlight w:val="none"/>
          <w:lang w:val="en-US" w:eastAsia="zh-CN"/>
        </w:rPr>
        <w:t>网站</w:t>
      </w:r>
      <w:r>
        <w:rPr>
          <w:rFonts w:hint="eastAsia" w:ascii="宋体" w:hAnsi="宋体" w:eastAsia="宋体" w:cs="宋体"/>
          <w:color w:val="auto"/>
          <w:sz w:val="24"/>
          <w:szCs w:val="24"/>
          <w:highlight w:val="none"/>
        </w:rPr>
        <w:t>交易平台递交电子投标文件。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投标文件上传</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交易平台即时向投标人发出递交</w:t>
      </w:r>
      <w:r>
        <w:rPr>
          <w:rFonts w:hint="eastAsia" w:ascii="宋体" w:hAnsi="宋体" w:eastAsia="宋体" w:cs="宋体"/>
          <w:color w:val="auto"/>
          <w:sz w:val="24"/>
          <w:szCs w:val="24"/>
          <w:highlight w:val="none"/>
        </w:rPr>
        <w:t>回执</w:t>
      </w:r>
      <w:r>
        <w:rPr>
          <w:rFonts w:hint="eastAsia" w:ascii="宋体" w:hAnsi="宋体" w:eastAsia="宋体" w:cs="宋体"/>
          <w:color w:val="auto"/>
          <w:sz w:val="24"/>
          <w:szCs w:val="24"/>
          <w:highlight w:val="none"/>
          <w:lang w:eastAsia="zh-CN"/>
        </w:rPr>
        <w:t>通知。递交时间以递交回执通知载明的传输完成时间为准。</w:t>
      </w:r>
    </w:p>
    <w:p w14:paraId="3D23EF7C">
      <w:pPr>
        <w:widowControl/>
        <w:topLinePunct/>
        <w:autoSpaceDE/>
        <w:autoSpaceDN/>
        <w:adjustRightInd/>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小时内，投标人通过</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rPr>
        <w:t>对已递交的电子投标文件进行解密。</w:t>
      </w:r>
    </w:p>
    <w:p w14:paraId="36141C20">
      <w:pPr>
        <w:widowControl/>
        <w:topLinePunct/>
        <w:autoSpaceDE/>
        <w:autoSpaceDN/>
        <w:adjustRightInd/>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网站交易平台办理网上投标登记手续；</w:t>
      </w:r>
      <w:r>
        <w:rPr>
          <w:rFonts w:hint="eastAsia" w:ascii="宋体" w:hAnsi="宋体" w:eastAsia="宋体" w:cs="宋体"/>
          <w:color w:val="auto"/>
          <w:sz w:val="24"/>
          <w:szCs w:val="24"/>
          <w:highlight w:val="none"/>
          <w:lang w:eastAsia="zh-CN"/>
        </w:rPr>
        <w:t>按照</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lang w:eastAsia="zh-CN"/>
        </w:rPr>
        <w:t>网站关于全流程电子化项目的相关指南进行操作。</w:t>
      </w:r>
    </w:p>
    <w:p w14:paraId="4A090E01">
      <w:pPr>
        <w:widowControl/>
        <w:topLinePunct/>
        <w:autoSpaceDE/>
        <w:autoSpaceDN/>
        <w:adjustRightInd/>
        <w:snapToGrid w:val="0"/>
        <w:spacing w:line="400" w:lineRule="exact"/>
        <w:ind w:left="48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eastAsia="zh-CN"/>
        </w:rPr>
        <w:t>开始</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分。    </w:t>
      </w:r>
    </w:p>
    <w:p w14:paraId="2C445F5C">
      <w:pPr>
        <w:widowControl/>
        <w:topLinePunct/>
        <w:autoSpaceDE/>
        <w:autoSpaceDN/>
        <w:adjustRightInd/>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3427082D">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lang w:val="en-US" w:eastAsia="zh-CN"/>
        </w:rPr>
        <w:t>交易平台将予以拒收。</w:t>
      </w:r>
    </w:p>
    <w:p w14:paraId="17353545">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79FF2DBC">
      <w:pPr>
        <w:pStyle w:val="3"/>
        <w:outlineLvl w:val="1"/>
        <w:rPr>
          <w:rFonts w:hint="eastAsia" w:cs="宋体"/>
          <w:color w:val="auto"/>
          <w:sz w:val="24"/>
          <w:szCs w:val="24"/>
          <w:highlight w:val="none"/>
        </w:rPr>
      </w:pPr>
      <w:r>
        <w:rPr>
          <w:rFonts w:hint="eastAsia" w:cs="宋体"/>
          <w:color w:val="auto"/>
          <w:sz w:val="24"/>
          <w:szCs w:val="24"/>
          <w:highlight w:val="none"/>
        </w:rPr>
        <w:t>6.发布公告的媒介</w:t>
      </w:r>
    </w:p>
    <w:p w14:paraId="29825856">
      <w:pPr>
        <w:snapToGrid w:val="0"/>
        <w:spacing w:line="360" w:lineRule="auto"/>
        <w:ind w:firstLine="720" w:firstLineChars="300"/>
        <w:jc w:val="both"/>
        <w:rPr>
          <w:rFonts w:hint="eastAsia" w:ascii="宋体" w:hAnsi="宋体" w:cs="宋体"/>
          <w:color w:val="auto"/>
          <w:highlight w:val="none"/>
        </w:rPr>
      </w:pPr>
      <w:r>
        <w:rPr>
          <w:rFonts w:hint="eastAsia" w:ascii="宋体" w:hAnsi="宋体" w:cs="宋体"/>
          <w:color w:val="auto"/>
          <w:highlight w:val="none"/>
        </w:rPr>
        <w:t>本次招标公告同时在</w:t>
      </w:r>
      <w:r>
        <w:rPr>
          <w:rFonts w:hint="eastAsia" w:ascii="宋体" w:hAnsi="宋体" w:cs="宋体"/>
          <w:color w:val="auto"/>
          <w:highlight w:val="none"/>
          <w:u w:val="single"/>
        </w:rPr>
        <w:t>广州交易集团有限公司（广州公共资源交易中心）网（网址：http://www.gzggzy.cn）、广东省招标投标监管网（网址：http://zbtb.gd.gov.cn/）和中国招标投标公共服务平台（网址：http://www.cebpubservice.com/）</w:t>
      </w:r>
      <w:r>
        <w:rPr>
          <w:rFonts w:hint="eastAsia" w:ascii="宋体" w:hAnsi="宋体" w:cs="宋体"/>
          <w:color w:val="auto"/>
          <w:highlight w:val="none"/>
        </w:rPr>
        <w:t>发布，本公告的修改、补充，在广州交易集团有限公司（广州公共资源交易中心）网站上发布。</w:t>
      </w:r>
    </w:p>
    <w:p w14:paraId="1060D60E">
      <w:pPr>
        <w:pStyle w:val="3"/>
        <w:outlineLvl w:val="1"/>
        <w:rPr>
          <w:rFonts w:hint="eastAsia" w:ascii="宋体" w:hAnsi="宋体" w:eastAsia="宋体" w:cs="宋体"/>
          <w:color w:val="auto"/>
          <w:highlight w:val="none"/>
          <w:lang w:val="en-US" w:eastAsia="zh-CN"/>
        </w:rPr>
      </w:pPr>
      <w:r>
        <w:rPr>
          <w:rFonts w:hint="eastAsia" w:cs="宋体"/>
          <w:color w:val="auto"/>
          <w:highlight w:val="none"/>
          <w:lang w:val="en-US" w:eastAsia="zh-CN"/>
        </w:rPr>
        <w:t>7</w:t>
      </w:r>
      <w:r>
        <w:rPr>
          <w:rFonts w:hint="eastAsia" w:ascii="宋体" w:hAnsi="宋体" w:eastAsia="宋体" w:cs="宋体"/>
          <w:color w:val="auto"/>
          <w:highlight w:val="none"/>
          <w:lang w:val="en-US" w:eastAsia="zh-CN"/>
        </w:rPr>
        <w:t>.疑问、异议、投诉处理</w:t>
      </w:r>
    </w:p>
    <w:p w14:paraId="4D186336">
      <w:pPr>
        <w:numPr>
          <w:ilvl w:val="0"/>
          <w:numId w:val="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w:t>
      </w:r>
    </w:p>
    <w:p w14:paraId="5AB98E2A">
      <w:pPr>
        <w:numPr>
          <w:ilvl w:val="0"/>
          <w:numId w:val="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02C9211F">
      <w:pPr>
        <w:numPr>
          <w:ilvl w:val="0"/>
          <w:numId w:val="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3CC57CD9">
      <w:pPr>
        <w:numPr>
          <w:ilvl w:val="0"/>
          <w:numId w:val="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在招投标过程中，投诉人投诉事项经查实不属实的恶意投诉，招标人将提请行政主管部门，并按照《中华人民共和国招标投标法实施条例》、《工程建设项目招标投标活动投诉处理办法》等进行处理。</w:t>
      </w:r>
    </w:p>
    <w:p w14:paraId="5D8E022E">
      <w:pPr>
        <w:numPr>
          <w:ilvl w:val="0"/>
          <w:numId w:val="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E8E2CF2">
      <w:pPr>
        <w:pStyle w:val="3"/>
        <w:ind w:firstLine="482" w:firstLineChars="200"/>
        <w:outlineLvl w:val="1"/>
        <w:rPr>
          <w:rFonts w:hint="eastAsia" w:cs="宋体"/>
          <w:color w:val="auto"/>
          <w:sz w:val="24"/>
          <w:szCs w:val="24"/>
          <w:highlight w:val="none"/>
          <w:lang w:val="en-US" w:eastAsia="zh-CN"/>
        </w:rPr>
      </w:pPr>
      <w:r>
        <w:rPr>
          <w:rFonts w:hint="eastAsia" w:cs="宋体"/>
          <w:color w:val="auto"/>
          <w:sz w:val="24"/>
          <w:szCs w:val="24"/>
          <w:highlight w:val="none"/>
          <w:lang w:val="en-US" w:eastAsia="zh-CN"/>
        </w:rPr>
        <w:t>8</w:t>
      </w:r>
      <w:r>
        <w:rPr>
          <w:rFonts w:hint="eastAsia"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46C362E">
      <w:pPr>
        <w:pStyle w:val="3"/>
        <w:ind w:firstLine="482" w:firstLineChars="200"/>
        <w:outlineLvl w:val="1"/>
        <w:rPr>
          <w:rFonts w:hint="eastAsia" w:ascii="宋体" w:hAnsi="宋体" w:eastAsia="宋体" w:cs="宋体"/>
          <w:b w:val="0"/>
          <w:color w:val="auto"/>
          <w:sz w:val="19"/>
          <w:szCs w:val="24"/>
          <w:highlight w:val="none"/>
        </w:rPr>
      </w:pPr>
      <w:r>
        <w:rPr>
          <w:rFonts w:hint="eastAsia" w:cs="宋体"/>
          <w:color w:val="auto"/>
          <w:sz w:val="24"/>
          <w:szCs w:val="24"/>
          <w:highlight w:val="none"/>
          <w:lang w:val="en-US" w:eastAsia="zh-CN"/>
        </w:rPr>
        <w:t>9</w:t>
      </w:r>
      <w:r>
        <w:rPr>
          <w:rFonts w:hint="eastAsia" w:cs="宋体"/>
          <w:color w:val="auto"/>
          <w:sz w:val="24"/>
          <w:szCs w:val="24"/>
          <w:highlight w:val="none"/>
        </w:rPr>
        <w:t>.联系方式</w:t>
      </w:r>
    </w:p>
    <w:p w14:paraId="0BA360FD">
      <w:pPr>
        <w:spacing w:line="360" w:lineRule="auto"/>
        <w:ind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招标单位：广州南沙广业生态发展有限公司</w:t>
      </w:r>
    </w:p>
    <w:p w14:paraId="716C3E6C">
      <w:pPr>
        <w:spacing w:line="360" w:lineRule="auto"/>
        <w:ind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联系人：李经理</w:t>
      </w:r>
    </w:p>
    <w:p w14:paraId="310BC69C">
      <w:pPr>
        <w:spacing w:line="360" w:lineRule="auto"/>
        <w:ind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联系电话：020-22160079</w:t>
      </w:r>
    </w:p>
    <w:p w14:paraId="5BAB9A15">
      <w:pPr>
        <w:spacing w:line="360" w:lineRule="auto"/>
        <w:ind w:firstLine="0" w:firstLineChars="0"/>
        <w:rPr>
          <w:rFonts w:hint="eastAsia" w:ascii="宋体" w:hAnsi="宋体" w:cs="宋体"/>
          <w:color w:val="auto"/>
          <w:sz w:val="24"/>
          <w:highlight w:val="none"/>
          <w:lang w:val="en-US" w:eastAsia="zh-CN"/>
        </w:rPr>
      </w:pPr>
    </w:p>
    <w:p w14:paraId="69B0E4E1">
      <w:pPr>
        <w:spacing w:line="360" w:lineRule="auto"/>
        <w:ind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招标代理机构：广东省国际工程咨询有限公司</w:t>
      </w:r>
    </w:p>
    <w:p w14:paraId="61FB5A5E">
      <w:pPr>
        <w:spacing w:line="360" w:lineRule="auto"/>
        <w:ind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联系人：梁鸿茵、陈伟清、段湘萍</w:t>
      </w:r>
    </w:p>
    <w:p w14:paraId="0B02667F">
      <w:pPr>
        <w:spacing w:line="360" w:lineRule="auto"/>
        <w:ind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联系电话：020-83543598</w:t>
      </w:r>
    </w:p>
    <w:p w14:paraId="66366B00">
      <w:pPr>
        <w:spacing w:line="360" w:lineRule="auto"/>
        <w:ind w:firstLine="0" w:firstLineChars="0"/>
        <w:rPr>
          <w:rFonts w:hint="eastAsia" w:ascii="宋体" w:hAnsi="宋体" w:cs="宋体"/>
          <w:color w:val="auto"/>
          <w:sz w:val="24"/>
          <w:highlight w:val="none"/>
          <w:lang w:val="en-US" w:eastAsia="zh-CN"/>
        </w:rPr>
      </w:pPr>
    </w:p>
    <w:p w14:paraId="738B03FD">
      <w:pPr>
        <w:spacing w:line="360" w:lineRule="auto"/>
        <w:ind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招标监督机构：广州市南沙区住房和城乡建设局</w:t>
      </w:r>
    </w:p>
    <w:p w14:paraId="76F53E38">
      <w:pPr>
        <w:spacing w:line="360" w:lineRule="auto"/>
        <w:ind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地址：广州市南沙</w:t>
      </w:r>
      <w:bookmarkStart w:id="1" w:name="_GoBack"/>
      <w:bookmarkEnd w:id="1"/>
      <w:r>
        <w:rPr>
          <w:rFonts w:hint="eastAsia" w:ascii="宋体" w:hAnsi="宋体" w:cs="宋体"/>
          <w:color w:val="auto"/>
          <w:sz w:val="24"/>
          <w:highlight w:val="none"/>
          <w:lang w:val="en-US" w:eastAsia="zh-CN"/>
        </w:rPr>
        <w:t>区凤凰大道1号电话：020-39910647</w:t>
      </w:r>
    </w:p>
    <w:p w14:paraId="33B1B613">
      <w:pPr>
        <w:kinsoku w:val="0"/>
        <w:overflowPunct w:val="0"/>
        <w:spacing w:before="198"/>
        <w:ind w:left="5146" w:right="113"/>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2025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月____日</w:t>
      </w:r>
    </w:p>
    <w:p w14:paraId="12FE4D0C">
      <w:pPr>
        <w:rPr>
          <w:rFonts w:hint="eastAsia" w:ascii="宋体" w:hAnsi="宋体" w:cs="宋体"/>
          <w:highlight w:val="none"/>
        </w:rPr>
      </w:pPr>
    </w:p>
    <w:bookmarkEnd w:id="0"/>
    <w:p w14:paraId="7A8127AA">
      <w:pPr>
        <w:rPr>
          <w:rFonts w:hint="eastAsia" w:ascii="宋体" w:hAnsi="宋体" w:cs="宋体"/>
          <w:color w:val="auto"/>
          <w:highlight w:val="none"/>
        </w:rPr>
      </w:pPr>
    </w:p>
    <w:sectPr>
      <w:footerReference r:id="rId3" w:type="default"/>
      <w:pgSz w:w="11906" w:h="16838"/>
      <w:pgMar w:top="1440" w:right="986"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C6C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932A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6932A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8496C"/>
    <w:multiLevelType w:val="singleLevel"/>
    <w:tmpl w:val="C028496C"/>
    <w:lvl w:ilvl="0" w:tentative="0">
      <w:start w:val="2"/>
      <w:numFmt w:val="decimal"/>
      <w:suff w:val="nothing"/>
      <w:lvlText w:val="（%1）"/>
      <w:lvlJc w:val="left"/>
    </w:lvl>
  </w:abstractNum>
  <w:abstractNum w:abstractNumId="1">
    <w:nsid w:val="1E9C6889"/>
    <w:multiLevelType w:val="multilevel"/>
    <w:tmpl w:val="1E9C6889"/>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gdguangye.com:80/defaultroot/public/iWebOfficeSign/attachmentServer.jsp"/>
  </w:docVars>
  <w:rsids>
    <w:rsidRoot w:val="03A221EA"/>
    <w:rsid w:val="012B64AF"/>
    <w:rsid w:val="02331ABF"/>
    <w:rsid w:val="02816CCE"/>
    <w:rsid w:val="02B421C0"/>
    <w:rsid w:val="03577A2F"/>
    <w:rsid w:val="03A221EA"/>
    <w:rsid w:val="0417749E"/>
    <w:rsid w:val="047A1C27"/>
    <w:rsid w:val="047F0FEB"/>
    <w:rsid w:val="04C410F4"/>
    <w:rsid w:val="05F10C9B"/>
    <w:rsid w:val="06C65766"/>
    <w:rsid w:val="079052BE"/>
    <w:rsid w:val="08597DA5"/>
    <w:rsid w:val="094B3B92"/>
    <w:rsid w:val="094C3466"/>
    <w:rsid w:val="0958005D"/>
    <w:rsid w:val="09F16EA4"/>
    <w:rsid w:val="0A0D21C8"/>
    <w:rsid w:val="0A4D56E8"/>
    <w:rsid w:val="0A546A76"/>
    <w:rsid w:val="0AF974BA"/>
    <w:rsid w:val="0B246449"/>
    <w:rsid w:val="0B6E3B68"/>
    <w:rsid w:val="0BAD4690"/>
    <w:rsid w:val="0C625FD1"/>
    <w:rsid w:val="0DD00B0A"/>
    <w:rsid w:val="0EB71CC8"/>
    <w:rsid w:val="0F76748F"/>
    <w:rsid w:val="103510F8"/>
    <w:rsid w:val="12A460C1"/>
    <w:rsid w:val="1408076D"/>
    <w:rsid w:val="14830684"/>
    <w:rsid w:val="16177EB0"/>
    <w:rsid w:val="172B5715"/>
    <w:rsid w:val="17920BDE"/>
    <w:rsid w:val="17B86896"/>
    <w:rsid w:val="17E23913"/>
    <w:rsid w:val="182271AE"/>
    <w:rsid w:val="194C3B6E"/>
    <w:rsid w:val="1AA90718"/>
    <w:rsid w:val="1AC612CA"/>
    <w:rsid w:val="1C2F10F1"/>
    <w:rsid w:val="1C404828"/>
    <w:rsid w:val="1CD81789"/>
    <w:rsid w:val="1CF06118"/>
    <w:rsid w:val="1E1B7B7F"/>
    <w:rsid w:val="1EA96F39"/>
    <w:rsid w:val="20E410EC"/>
    <w:rsid w:val="21766A93"/>
    <w:rsid w:val="22196184"/>
    <w:rsid w:val="230230BC"/>
    <w:rsid w:val="23E5104D"/>
    <w:rsid w:val="2446347C"/>
    <w:rsid w:val="26976211"/>
    <w:rsid w:val="288E0F4E"/>
    <w:rsid w:val="298F1421"/>
    <w:rsid w:val="29EE352F"/>
    <w:rsid w:val="2A77438F"/>
    <w:rsid w:val="2ACD2201"/>
    <w:rsid w:val="2BE05F64"/>
    <w:rsid w:val="2C0130CB"/>
    <w:rsid w:val="2C504E98"/>
    <w:rsid w:val="2C753AA1"/>
    <w:rsid w:val="2DE15E5F"/>
    <w:rsid w:val="2E24038A"/>
    <w:rsid w:val="2F715851"/>
    <w:rsid w:val="2FD231E9"/>
    <w:rsid w:val="31083F93"/>
    <w:rsid w:val="32690A61"/>
    <w:rsid w:val="32ED1692"/>
    <w:rsid w:val="330E33B7"/>
    <w:rsid w:val="333E78B0"/>
    <w:rsid w:val="334D3EDF"/>
    <w:rsid w:val="34E61E98"/>
    <w:rsid w:val="35123632"/>
    <w:rsid w:val="35B244CD"/>
    <w:rsid w:val="35C23AAD"/>
    <w:rsid w:val="35E87EEF"/>
    <w:rsid w:val="36F56D67"/>
    <w:rsid w:val="37F94635"/>
    <w:rsid w:val="3832157C"/>
    <w:rsid w:val="393F42CA"/>
    <w:rsid w:val="39AA37AD"/>
    <w:rsid w:val="3A4122C4"/>
    <w:rsid w:val="3A5353C5"/>
    <w:rsid w:val="3AB807D8"/>
    <w:rsid w:val="3AE0388B"/>
    <w:rsid w:val="3B934DA1"/>
    <w:rsid w:val="3BA96372"/>
    <w:rsid w:val="3D98044D"/>
    <w:rsid w:val="3E2148E6"/>
    <w:rsid w:val="3FA702FB"/>
    <w:rsid w:val="3FB05F21"/>
    <w:rsid w:val="3FFE0E31"/>
    <w:rsid w:val="4071181D"/>
    <w:rsid w:val="40E045E4"/>
    <w:rsid w:val="4151103E"/>
    <w:rsid w:val="4171348E"/>
    <w:rsid w:val="42734FE4"/>
    <w:rsid w:val="42A07467"/>
    <w:rsid w:val="44E977E0"/>
    <w:rsid w:val="46072613"/>
    <w:rsid w:val="476E221E"/>
    <w:rsid w:val="47E93FFD"/>
    <w:rsid w:val="480F3A01"/>
    <w:rsid w:val="48A203D1"/>
    <w:rsid w:val="4A4C4A99"/>
    <w:rsid w:val="4A58168F"/>
    <w:rsid w:val="4BF74ED8"/>
    <w:rsid w:val="4CE25C73"/>
    <w:rsid w:val="4D1C6403"/>
    <w:rsid w:val="4DD86643"/>
    <w:rsid w:val="4E191136"/>
    <w:rsid w:val="4E8567CB"/>
    <w:rsid w:val="4E9361D0"/>
    <w:rsid w:val="4F6208BA"/>
    <w:rsid w:val="4FB37368"/>
    <w:rsid w:val="504306EC"/>
    <w:rsid w:val="5086682B"/>
    <w:rsid w:val="50882E50"/>
    <w:rsid w:val="508F3931"/>
    <w:rsid w:val="50E434A1"/>
    <w:rsid w:val="51277EC3"/>
    <w:rsid w:val="517843C5"/>
    <w:rsid w:val="51C07B1A"/>
    <w:rsid w:val="524F15CA"/>
    <w:rsid w:val="52FB3500"/>
    <w:rsid w:val="53335078"/>
    <w:rsid w:val="53CB7BC6"/>
    <w:rsid w:val="540C7047"/>
    <w:rsid w:val="54A454D1"/>
    <w:rsid w:val="55805F3E"/>
    <w:rsid w:val="55A03EEB"/>
    <w:rsid w:val="565C2507"/>
    <w:rsid w:val="570735FB"/>
    <w:rsid w:val="577E46FF"/>
    <w:rsid w:val="578A6C00"/>
    <w:rsid w:val="58005F33"/>
    <w:rsid w:val="586034B9"/>
    <w:rsid w:val="586802C5"/>
    <w:rsid w:val="5909206A"/>
    <w:rsid w:val="5A7140A7"/>
    <w:rsid w:val="5B0A2E1E"/>
    <w:rsid w:val="5C9D5E71"/>
    <w:rsid w:val="5CB0535B"/>
    <w:rsid w:val="5D1D4073"/>
    <w:rsid w:val="5EF23378"/>
    <w:rsid w:val="608A1A1F"/>
    <w:rsid w:val="632B74E9"/>
    <w:rsid w:val="63BC327E"/>
    <w:rsid w:val="63E31B72"/>
    <w:rsid w:val="648A79BB"/>
    <w:rsid w:val="65362175"/>
    <w:rsid w:val="65BA4B55"/>
    <w:rsid w:val="669F1927"/>
    <w:rsid w:val="67EE6D37"/>
    <w:rsid w:val="682664D1"/>
    <w:rsid w:val="689478DF"/>
    <w:rsid w:val="68A5389A"/>
    <w:rsid w:val="68A7719A"/>
    <w:rsid w:val="6A89482B"/>
    <w:rsid w:val="6B4D2E1A"/>
    <w:rsid w:val="6B607F4C"/>
    <w:rsid w:val="6B7B4D86"/>
    <w:rsid w:val="6C3B62C3"/>
    <w:rsid w:val="6CCB5899"/>
    <w:rsid w:val="6E095DD0"/>
    <w:rsid w:val="6EAB5982"/>
    <w:rsid w:val="6F101C89"/>
    <w:rsid w:val="6FD66A2F"/>
    <w:rsid w:val="70795447"/>
    <w:rsid w:val="70CD4450"/>
    <w:rsid w:val="71665B90"/>
    <w:rsid w:val="73565C91"/>
    <w:rsid w:val="740302E1"/>
    <w:rsid w:val="759233F8"/>
    <w:rsid w:val="75B01AD0"/>
    <w:rsid w:val="7761229F"/>
    <w:rsid w:val="781E0F73"/>
    <w:rsid w:val="783E1615"/>
    <w:rsid w:val="7B2E5971"/>
    <w:rsid w:val="7B6B0973"/>
    <w:rsid w:val="7B6C0247"/>
    <w:rsid w:val="7BEF6C3D"/>
    <w:rsid w:val="7C1C3A1B"/>
    <w:rsid w:val="7C3074C7"/>
    <w:rsid w:val="7C8D3BF7"/>
    <w:rsid w:val="7D05069D"/>
    <w:rsid w:val="7D0B583E"/>
    <w:rsid w:val="7F295398"/>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9"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qFormat/>
    <w:uiPriority w:val="9"/>
    <w:pPr>
      <w:keepNext/>
      <w:keepLines/>
      <w:numPr>
        <w:ilvl w:val="0"/>
        <w:numId w:val="1"/>
      </w:numPr>
      <w:spacing w:before="120" w:after="120" w:line="360" w:lineRule="auto"/>
      <w:ind w:left="432" w:hanging="432" w:firstLineChars="0"/>
      <w:outlineLvl w:val="0"/>
    </w:pPr>
    <w:rPr>
      <w:rFonts w:ascii="Times New Roman" w:hAnsi="Times New Roman" w:eastAsia="黑体"/>
      <w:b/>
      <w:bCs/>
      <w:kern w:val="44"/>
      <w:sz w:val="32"/>
      <w:szCs w:val="32"/>
    </w:rPr>
  </w:style>
  <w:style w:type="paragraph" w:styleId="3">
    <w:name w:val="heading 3"/>
    <w:basedOn w:val="1"/>
    <w:next w:val="1"/>
    <w:unhideWhenUsed/>
    <w:qFormat/>
    <w:uiPriority w:val="1"/>
    <w:pPr>
      <w:spacing w:before="50" w:beforeLines="50" w:after="50" w:afterLines="50" w:line="360" w:lineRule="auto"/>
      <w:outlineLvl w:val="2"/>
    </w:pPr>
    <w:rPr>
      <w:rFonts w:hint="default" w:ascii="宋体" w:hAnsi="宋体" w:eastAsia="宋体"/>
      <w:b/>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1"/>
    <w:pPr>
      <w:ind w:left="520"/>
    </w:pPr>
    <w:rPr>
      <w:rFonts w:hint="default" w:ascii="宋体" w:hAnsi="宋体" w:eastAsia="宋体"/>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character" w:styleId="11">
    <w:name w:val="page number"/>
    <w:qFormat/>
    <w:uiPriority w:val="0"/>
  </w:style>
  <w:style w:type="paragraph" w:customStyle="1" w:styleId="12">
    <w:name w:val="标准格式"/>
    <w:basedOn w:val="1"/>
    <w:qFormat/>
    <w:uiPriority w:val="0"/>
    <w:pPr>
      <w:kinsoku/>
      <w:spacing w:before="217" w:line="288" w:lineRule="auto"/>
      <w:ind w:left="3" w:right="68" w:firstLine="417"/>
      <w:jc w:val="both"/>
    </w:pPr>
    <w:rPr>
      <w:rFonts w:ascii="宋体" w:hAnsi="宋体" w:cs="宋体" w:eastAsiaTheme="minorEastAsia"/>
      <w:snapToGrid w:val="0"/>
      <w:color w:val="000000"/>
      <w:spacing w:val="11"/>
      <w:kern w:val="0"/>
      <w:sz w:val="20"/>
      <w:szCs w:val="20"/>
      <w:lang w:eastAsia="en-US"/>
    </w:rPr>
  </w:style>
  <w:style w:type="paragraph" w:customStyle="1" w:styleId="13">
    <w:name w:val="p0"/>
    <w:basedOn w:val="1"/>
    <w:unhideWhenUsed/>
    <w:qFormat/>
    <w:uiPriority w:val="0"/>
    <w:pPr>
      <w:widowControl/>
      <w:spacing w:before="75" w:after="75"/>
    </w:pPr>
    <w:rPr>
      <w:rFonts w:hint="default" w:ascii="宋体" w:hAnsi="宋体" w:eastAsia="宋体" w:cs="宋体"/>
      <w:sz w:val="24"/>
      <w:szCs w:val="24"/>
    </w:rPr>
  </w:style>
  <w:style w:type="paragraph" w:customStyle="1" w:styleId="14">
    <w:name w:val="样式 宋体 四号1"/>
    <w:qFormat/>
    <w:uiPriority w:val="0"/>
    <w:pPr>
      <w:widowControl w:val="0"/>
      <w:spacing w:line="360" w:lineRule="auto"/>
      <w:ind w:firstLine="200"/>
      <w:jc w:val="both"/>
    </w:pPr>
    <w:rPr>
      <w:rFonts w:ascii="宋体" w:hAnsi="宋体" w:eastAsia="楷体_GB2312" w:cs="宋体"/>
      <w:color w:val="000000"/>
      <w:kern w:val="1"/>
      <w:sz w:val="2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4659</Words>
  <Characters>5043</Characters>
  <Lines>0</Lines>
  <Paragraphs>0</Paragraphs>
  <TotalTime>17</TotalTime>
  <ScaleCrop>false</ScaleCrop>
  <LinksUpToDate>false</LinksUpToDate>
  <CharactersWithSpaces>5162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2025-01-09T08:31:00Z</dcterms:created>
  <dc:creator>admin</dc:creator>
  <cp:lastModifiedBy>NTKO</cp:lastModifiedBy>
  <dcterms:modified xsi:type="dcterms:W3CDTF">2025-06-09T09:40:54Z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58EAB0DA1B044D53A6064A09D79FDB89_11</vt:lpwstr>
  </property>
  <property fmtid="{D5CDD505-2E9C-101B-9397-08002B2CF9AE}" pid="4" name="KSOTemplateDocerSaveRecord">
    <vt:lpwstr>eyJoZGlkIjoiMDY5NmFjMmM4ZTljMGJiZDAxN2JmYTc0NGI0NmFiNDgiLCJ1c2VySWQiOiIyMjc1NjUwMDcifQ==</vt:lpwstr>
  </property>
</Properties>
</file>