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77BF9">
      <w:pPr>
        <w:wordWrap w:val="0"/>
        <w:topLinePunct/>
        <w:ind w:left="480" w:firstLine="480"/>
        <w:rPr>
          <w:rFonts w:hint="eastAsia" w:ascii="宋体" w:hAnsi="宋体" w:eastAsia="宋体" w:cs="宋体"/>
          <w:color w:val="auto"/>
          <w:highlight w:val="none"/>
        </w:rPr>
      </w:pPr>
      <w:bookmarkStart w:id="58" w:name="_GoBack"/>
      <w:bookmarkEnd w:id="58"/>
    </w:p>
    <w:p w14:paraId="746C0A85">
      <w:pPr>
        <w:wordWrap w:val="0"/>
        <w:topLinePunct/>
        <w:ind w:left="480" w:firstLine="480"/>
        <w:rPr>
          <w:rFonts w:hint="eastAsia" w:ascii="宋体" w:hAnsi="宋体" w:eastAsia="宋体" w:cs="宋体"/>
          <w:color w:val="auto"/>
          <w:highlight w:val="none"/>
        </w:rPr>
      </w:pPr>
    </w:p>
    <w:p w14:paraId="6FDC9550">
      <w:pPr>
        <w:wordWrap w:val="0"/>
        <w:topLinePunct/>
        <w:snapToGrid/>
        <w:spacing w:line="600" w:lineRule="auto"/>
        <w:ind w:firstLine="0" w:firstLineChars="0"/>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广州市海珠区三滘村城中村改造项目S3地块安置房建设项目勘察设计施工总承包</w:t>
      </w:r>
    </w:p>
    <w:p w14:paraId="7C5907C8">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7E8C8F3F">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71604D02">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16773FF0">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4CB5AD03">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6D304711">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779F31D4">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77DC978D">
      <w:pPr>
        <w:wordWrap w:val="0"/>
        <w:topLinePunct/>
        <w:snapToGrid/>
        <w:ind w:left="-410" w:leftChars="-171" w:firstLine="0" w:firstLineChars="0"/>
        <w:jc w:val="center"/>
        <w:rPr>
          <w:rFonts w:hint="eastAsia" w:ascii="宋体" w:hAnsi="宋体" w:eastAsia="宋体" w:cs="宋体"/>
          <w:b/>
          <w:bCs/>
          <w:color w:val="auto"/>
          <w:spacing w:val="26"/>
          <w:sz w:val="84"/>
          <w:szCs w:val="84"/>
          <w:highlight w:val="none"/>
        </w:rPr>
      </w:pPr>
      <w:r>
        <w:rPr>
          <w:rFonts w:hint="eastAsia" w:ascii="宋体" w:hAnsi="宋体" w:eastAsia="宋体" w:cs="宋体"/>
          <w:b/>
          <w:bCs/>
          <w:color w:val="auto"/>
          <w:spacing w:val="26"/>
          <w:sz w:val="84"/>
          <w:szCs w:val="84"/>
          <w:highlight w:val="none"/>
        </w:rPr>
        <w:t>招标公告</w:t>
      </w:r>
    </w:p>
    <w:p w14:paraId="64AEF35B">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26BAE312">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6AA5EA6D">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3DB83880">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09FD5D69">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29C10337">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lang w:val="en-US" w:eastAsia="zh-CN"/>
        </w:rPr>
      </w:pPr>
    </w:p>
    <w:p w14:paraId="4ACC4859">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lang w:val="en-US" w:eastAsia="zh-CN"/>
        </w:rPr>
      </w:pPr>
    </w:p>
    <w:p w14:paraId="7A1F3CF9">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1B731372">
      <w:pPr>
        <w:pageBreakBefore w:val="0"/>
        <w:widowControl w:val="0"/>
        <w:kinsoku/>
        <w:wordWrap w:val="0"/>
        <w:overflowPunct/>
        <w:topLinePunct/>
        <w:autoSpaceDE/>
        <w:autoSpaceDN/>
        <w:bidi w:val="0"/>
        <w:snapToGrid w:val="0"/>
        <w:ind w:left="0" w:firstLine="480"/>
        <w:textAlignment w:val="auto"/>
        <w:rPr>
          <w:rFonts w:hint="eastAsia" w:ascii="宋体" w:hAnsi="宋体" w:eastAsia="宋体" w:cs="宋体"/>
          <w:color w:val="auto"/>
          <w:highlight w:val="none"/>
        </w:rPr>
      </w:pPr>
    </w:p>
    <w:p w14:paraId="28BDC0FA">
      <w:pPr>
        <w:keepNext w:val="0"/>
        <w:keepLines w:val="0"/>
        <w:pageBreakBefore w:val="0"/>
        <w:widowControl w:val="0"/>
        <w:kinsoku/>
        <w:wordWrap w:val="0"/>
        <w:overflowPunct/>
        <w:topLinePunct/>
        <w:autoSpaceDE/>
        <w:autoSpaceDN/>
        <w:bidi w:val="0"/>
        <w:adjustRightInd/>
        <w:snapToGrid w:val="0"/>
        <w:ind w:firstLine="1280"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招标人：广州新中轴海珠片区城市更新有限公司</w:t>
      </w:r>
    </w:p>
    <w:p w14:paraId="12A0F204">
      <w:pPr>
        <w:keepNext w:val="0"/>
        <w:keepLines w:val="0"/>
        <w:pageBreakBefore w:val="0"/>
        <w:widowControl w:val="0"/>
        <w:kinsoku/>
        <w:wordWrap w:val="0"/>
        <w:overflowPunct/>
        <w:topLinePunct/>
        <w:autoSpaceDE/>
        <w:autoSpaceDN/>
        <w:bidi w:val="0"/>
        <w:adjustRightInd/>
        <w:snapToGrid w:val="0"/>
        <w:ind w:firstLine="1280"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招标代理机构：北京中交建设工程咨询有限公司</w:t>
      </w:r>
    </w:p>
    <w:p w14:paraId="437149F6">
      <w:pPr>
        <w:keepNext w:val="0"/>
        <w:keepLines w:val="0"/>
        <w:pageBreakBefore w:val="0"/>
        <w:widowControl w:val="0"/>
        <w:kinsoku/>
        <w:wordWrap w:val="0"/>
        <w:overflowPunct/>
        <w:topLinePunct/>
        <w:autoSpaceDE/>
        <w:autoSpaceDN/>
        <w:bidi w:val="0"/>
        <w:adjustRightInd/>
        <w:snapToGrid w:val="0"/>
        <w:ind w:firstLine="1280"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日期：2025年</w:t>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rPr>
        <w:t>月</w:t>
      </w:r>
    </w:p>
    <w:p w14:paraId="6C2F3948">
      <w:pPr>
        <w:wordWrap w:val="0"/>
        <w:topLinePunct/>
        <w:ind w:firstLine="0" w:firstLineChars="0"/>
        <w:jc w:val="center"/>
        <w:rPr>
          <w:rStyle w:val="29"/>
          <w:rFonts w:hint="eastAsia" w:ascii="宋体" w:hAnsi="宋体" w:eastAsia="宋体" w:cs="宋体"/>
          <w:color w:val="auto"/>
          <w:highlight w:val="none"/>
        </w:rPr>
      </w:pPr>
      <w:r>
        <w:rPr>
          <w:rFonts w:hint="eastAsia" w:ascii="宋体" w:hAnsi="宋体" w:eastAsia="宋体" w:cs="宋体"/>
          <w:color w:val="auto"/>
          <w:highlight w:val="none"/>
        </w:rPr>
        <w:br w:type="page"/>
      </w:r>
      <w:r>
        <w:rPr>
          <w:rStyle w:val="59"/>
          <w:rFonts w:hint="eastAsia" w:ascii="宋体" w:hAnsi="宋体" w:cs="宋体"/>
          <w:color w:val="auto"/>
          <w:highlight w:val="none"/>
          <w:u w:val="single"/>
          <w:lang w:eastAsia="zh-CN"/>
        </w:rPr>
        <w:t>广州市海珠区三滘村城中村改造项目S3地块安置房建设项目勘察设计施工总承包</w:t>
      </w:r>
      <w:r>
        <w:rPr>
          <w:rStyle w:val="59"/>
          <w:rFonts w:hint="eastAsia" w:ascii="宋体" w:hAnsi="宋体" w:eastAsia="宋体" w:cs="宋体"/>
          <w:color w:val="auto"/>
          <w:highlight w:val="none"/>
        </w:rPr>
        <w:t>招标公告</w:t>
      </w:r>
    </w:p>
    <w:p w14:paraId="6AB573F8">
      <w:pPr>
        <w:keepNext w:val="0"/>
        <w:keepLines w:val="0"/>
        <w:pageBreakBefore w:val="0"/>
        <w:widowControl w:val="0"/>
        <w:kinsoku/>
        <w:wordWrap w:val="0"/>
        <w:overflowPunct/>
        <w:topLinePunct/>
        <w:autoSpaceDE/>
        <w:autoSpaceDN/>
        <w:bidi w:val="0"/>
        <w:adjustRightInd/>
        <w:snapToGrid w:val="0"/>
        <w:ind w:firstLine="480"/>
        <w:textAlignment w:val="auto"/>
        <w:rPr>
          <w:rFonts w:hint="eastAsia" w:ascii="宋体" w:hAnsi="宋体" w:eastAsia="宋体" w:cs="宋体"/>
          <w:color w:val="auto"/>
          <w:highlight w:val="none"/>
        </w:rPr>
      </w:pPr>
    </w:p>
    <w:p w14:paraId="4E2ED1D3">
      <w:pPr>
        <w:pStyle w:val="3"/>
        <w:keepNext/>
        <w:keepLines/>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32"/>
          <w:szCs w:val="48"/>
          <w:highlight w:val="none"/>
        </w:rPr>
      </w:pPr>
      <w:bookmarkStart w:id="0" w:name="_Toc152045512"/>
      <w:bookmarkStart w:id="1" w:name="_Toc247527535"/>
      <w:bookmarkStart w:id="2" w:name="_Toc152042288"/>
      <w:bookmarkStart w:id="3" w:name="_Toc144974480"/>
      <w:bookmarkStart w:id="4" w:name="_Toc300834929"/>
      <w:bookmarkStart w:id="5" w:name="_Toc247513934"/>
      <w:r>
        <w:rPr>
          <w:rFonts w:hint="eastAsia" w:ascii="宋体" w:hAnsi="宋体" w:eastAsia="宋体" w:cs="宋体"/>
          <w:color w:val="auto"/>
          <w:sz w:val="32"/>
          <w:szCs w:val="48"/>
          <w:highlight w:val="none"/>
        </w:rPr>
        <w:t>1.招标条件</w:t>
      </w:r>
      <w:bookmarkEnd w:id="0"/>
      <w:bookmarkEnd w:id="1"/>
      <w:bookmarkEnd w:id="2"/>
      <w:bookmarkEnd w:id="3"/>
      <w:bookmarkEnd w:id="4"/>
      <w:bookmarkEnd w:id="5"/>
    </w:p>
    <w:p w14:paraId="75347898">
      <w:pPr>
        <w:keepNext w:val="0"/>
        <w:keepLines w:val="0"/>
        <w:pageBreakBefore w:val="0"/>
        <w:widowControl w:val="0"/>
        <w:kinsoku/>
        <w:wordWrap w:val="0"/>
        <w:overflowPunct/>
        <w:topLinePunct/>
        <w:autoSpaceDE/>
        <w:autoSpaceDN/>
        <w:bidi w:val="0"/>
        <w:adjustRightInd/>
        <w:snapToGrid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本招标项目</w:t>
      </w:r>
      <w:r>
        <w:rPr>
          <w:rFonts w:hint="eastAsia" w:ascii="宋体" w:hAnsi="宋体" w:eastAsia="宋体" w:cs="宋体"/>
          <w:color w:val="auto"/>
          <w:highlight w:val="none"/>
          <w:u w:val="single"/>
        </w:rPr>
        <w:t>广州市海珠区三滘村城中村改造项目</w:t>
      </w:r>
      <w:r>
        <w:rPr>
          <w:rFonts w:hint="eastAsia" w:ascii="宋体" w:hAnsi="宋体" w:eastAsia="宋体" w:cs="宋体"/>
          <w:color w:val="auto"/>
          <w:szCs w:val="21"/>
          <w:highlight w:val="none"/>
        </w:rPr>
        <w:t>已由</w:t>
      </w:r>
      <w:r>
        <w:rPr>
          <w:rFonts w:hint="eastAsia" w:ascii="宋体" w:hAnsi="宋体" w:eastAsia="宋体" w:cs="宋体"/>
          <w:color w:val="auto"/>
          <w:highlight w:val="none"/>
          <w:u w:val="single"/>
        </w:rPr>
        <w:t>广州市海珠区发展和改革局</w:t>
      </w:r>
      <w:r>
        <w:rPr>
          <w:rFonts w:hint="eastAsia" w:ascii="宋体" w:hAnsi="宋体" w:eastAsia="宋体" w:cs="宋体"/>
          <w:color w:val="auto"/>
          <w:szCs w:val="21"/>
          <w:highlight w:val="none"/>
        </w:rPr>
        <w:t>（项目审批、核准或备案机关名称）以</w:t>
      </w:r>
      <w:r>
        <w:rPr>
          <w:rFonts w:hint="eastAsia" w:ascii="宋体" w:hAnsi="宋体" w:eastAsia="宋体" w:cs="宋体"/>
          <w:color w:val="auto"/>
          <w:highlight w:val="none"/>
          <w:u w:val="single"/>
        </w:rPr>
        <w:t>广东省企业投资项目备案证（项目代码:</w:t>
      </w:r>
      <w:bookmarkStart w:id="6" w:name="_Hlk199435912"/>
      <w:r>
        <w:rPr>
          <w:rFonts w:hint="eastAsia" w:ascii="宋体" w:hAnsi="宋体" w:eastAsia="宋体" w:cs="宋体"/>
          <w:color w:val="auto"/>
          <w:highlight w:val="none"/>
          <w:u w:val="single"/>
        </w:rPr>
        <w:t>2409-440105-04-01-865277</w:t>
      </w:r>
      <w:bookmarkEnd w:id="6"/>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批准建设，项目业主为</w:t>
      </w:r>
      <w:r>
        <w:rPr>
          <w:rFonts w:hint="eastAsia" w:ascii="宋体" w:hAnsi="宋体" w:eastAsia="宋体" w:cs="宋体"/>
          <w:color w:val="auto"/>
          <w:highlight w:val="none"/>
          <w:u w:val="single"/>
        </w:rPr>
        <w:t>广州新中轴海珠片区城市更新有限公司</w:t>
      </w:r>
      <w:r>
        <w:rPr>
          <w:rFonts w:hint="eastAsia" w:ascii="宋体" w:hAnsi="宋体" w:eastAsia="宋体" w:cs="宋体"/>
          <w:color w:val="auto"/>
          <w:szCs w:val="21"/>
          <w:highlight w:val="none"/>
        </w:rPr>
        <w:t>，建设资金来自</w:t>
      </w:r>
      <w:bookmarkStart w:id="7" w:name="_Hlk199435889"/>
      <w:r>
        <w:rPr>
          <w:rFonts w:hint="eastAsia" w:ascii="宋体" w:hAnsi="宋体" w:eastAsia="宋体" w:cs="宋体"/>
          <w:color w:val="auto"/>
          <w:highlight w:val="none"/>
          <w:u w:val="single"/>
        </w:rPr>
        <w:t>城中村专项借款和自筹资金等</w:t>
      </w:r>
      <w:bookmarkEnd w:id="7"/>
      <w:r>
        <w:rPr>
          <w:rFonts w:hint="eastAsia" w:ascii="宋体" w:hAnsi="宋体" w:eastAsia="宋体" w:cs="宋体"/>
          <w:color w:val="auto"/>
          <w:szCs w:val="21"/>
          <w:highlight w:val="none"/>
        </w:rPr>
        <w:t>，项目出资比例为</w:t>
      </w:r>
      <w:r>
        <w:rPr>
          <w:rFonts w:hint="eastAsia" w:ascii="宋体" w:hAnsi="宋体" w:eastAsia="宋体" w:cs="宋体"/>
          <w:color w:val="auto"/>
          <w:highlight w:val="none"/>
          <w:u w:val="single"/>
        </w:rPr>
        <w:t>100%</w:t>
      </w:r>
      <w:r>
        <w:rPr>
          <w:rFonts w:hint="eastAsia" w:ascii="宋体" w:hAnsi="宋体" w:eastAsia="宋体" w:cs="宋体"/>
          <w:color w:val="auto"/>
          <w:szCs w:val="21"/>
          <w:highlight w:val="none"/>
        </w:rPr>
        <w:t>，招标人为</w:t>
      </w:r>
      <w:r>
        <w:rPr>
          <w:rFonts w:hint="eastAsia" w:ascii="宋体" w:hAnsi="宋体" w:eastAsia="宋体" w:cs="宋体"/>
          <w:color w:val="auto"/>
          <w:highlight w:val="none"/>
          <w:u w:val="single"/>
        </w:rPr>
        <w:t>广州新中轴海珠片区城市更新有限公司</w:t>
      </w:r>
      <w:r>
        <w:rPr>
          <w:rFonts w:hint="eastAsia" w:ascii="宋体" w:hAnsi="宋体" w:eastAsia="宋体" w:cs="宋体"/>
          <w:color w:val="auto"/>
          <w:szCs w:val="21"/>
          <w:highlight w:val="none"/>
        </w:rPr>
        <w:t>。项目已具备招标条件，现对该项目的</w:t>
      </w:r>
      <w:r>
        <w:rPr>
          <w:rFonts w:hint="eastAsia" w:ascii="宋体" w:hAnsi="宋体" w:eastAsia="宋体" w:cs="宋体"/>
          <w:color w:val="auto"/>
          <w:szCs w:val="21"/>
          <w:highlight w:val="none"/>
          <w:u w:val="single"/>
        </w:rPr>
        <w:t>S3地块安置房</w:t>
      </w:r>
      <w:r>
        <w:rPr>
          <w:rFonts w:hint="eastAsia" w:ascii="宋体" w:hAnsi="宋体" w:cs="宋体"/>
          <w:color w:val="auto"/>
          <w:szCs w:val="21"/>
          <w:highlight w:val="none"/>
          <w:u w:val="single"/>
          <w:lang w:val="en-US" w:eastAsia="zh-CN"/>
        </w:rPr>
        <w:t>建设项目</w:t>
      </w:r>
      <w:r>
        <w:rPr>
          <w:rFonts w:hint="eastAsia" w:ascii="宋体" w:hAnsi="宋体" w:cs="宋体"/>
          <w:color w:val="auto"/>
          <w:szCs w:val="21"/>
          <w:highlight w:val="none"/>
          <w:u w:val="none"/>
          <w:lang w:val="en-US" w:eastAsia="zh-CN"/>
        </w:rPr>
        <w:t>勘察</w:t>
      </w:r>
      <w:r>
        <w:rPr>
          <w:rFonts w:hint="eastAsia" w:ascii="宋体" w:hAnsi="宋体" w:eastAsia="宋体" w:cs="宋体"/>
          <w:color w:val="auto"/>
          <w:szCs w:val="21"/>
          <w:highlight w:val="none"/>
        </w:rPr>
        <w:t>设计施工总承包进行公开招标。</w:t>
      </w:r>
    </w:p>
    <w:p w14:paraId="79036377">
      <w:pPr>
        <w:keepNext w:val="0"/>
        <w:keepLines w:val="0"/>
        <w:pageBreakBefore w:val="0"/>
        <w:widowControl w:val="0"/>
        <w:kinsoku/>
        <w:wordWrap w:val="0"/>
        <w:overflowPunct/>
        <w:topLinePunct/>
        <w:autoSpaceDE/>
        <w:autoSpaceDN/>
        <w:bidi w:val="0"/>
        <w:adjustRightInd/>
        <w:snapToGrid w:val="0"/>
        <w:spacing w:line="360" w:lineRule="auto"/>
        <w:ind w:firstLine="480" w:firstLineChars="200"/>
        <w:textAlignment w:val="auto"/>
        <w:rPr>
          <w:rFonts w:hint="eastAsia" w:ascii="宋体" w:hAnsi="宋体" w:eastAsia="宋体" w:cs="宋体"/>
          <w:color w:val="auto"/>
          <w:highlight w:val="none"/>
        </w:rPr>
      </w:pPr>
    </w:p>
    <w:p w14:paraId="120BBD00">
      <w:pPr>
        <w:pStyle w:val="3"/>
        <w:keepNext/>
        <w:keepLines/>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32"/>
          <w:szCs w:val="48"/>
          <w:highlight w:val="none"/>
        </w:rPr>
      </w:pPr>
      <w:bookmarkStart w:id="8" w:name="_Toc152045513"/>
      <w:bookmarkStart w:id="9" w:name="_Toc144974481"/>
      <w:bookmarkStart w:id="10" w:name="_Toc247527536"/>
      <w:bookmarkStart w:id="11" w:name="_Toc152042289"/>
      <w:bookmarkStart w:id="12" w:name="_Toc300834930"/>
      <w:bookmarkStart w:id="13" w:name="_Toc247513935"/>
      <w:r>
        <w:rPr>
          <w:rFonts w:hint="eastAsia" w:ascii="宋体" w:hAnsi="宋体" w:eastAsia="宋体" w:cs="宋体"/>
          <w:color w:val="auto"/>
          <w:sz w:val="32"/>
          <w:szCs w:val="48"/>
          <w:highlight w:val="none"/>
        </w:rPr>
        <w:t>2.项目概况与招标范围</w:t>
      </w:r>
      <w:bookmarkEnd w:id="8"/>
      <w:bookmarkEnd w:id="9"/>
      <w:bookmarkEnd w:id="10"/>
      <w:bookmarkEnd w:id="11"/>
      <w:bookmarkEnd w:id="12"/>
      <w:bookmarkEnd w:id="13"/>
    </w:p>
    <w:p w14:paraId="675E6AB6">
      <w:pPr>
        <w:wordWrap w:val="0"/>
        <w:topLinePunct/>
        <w:ind w:firstLine="482"/>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2.1招标项目名称：</w:t>
      </w:r>
      <w:r>
        <w:rPr>
          <w:rFonts w:hint="eastAsia" w:ascii="宋体" w:hAnsi="宋体" w:cs="宋体"/>
          <w:color w:val="auto"/>
          <w:szCs w:val="24"/>
          <w:highlight w:val="none"/>
          <w:u w:val="single"/>
          <w:lang w:eastAsia="zh-CN"/>
        </w:rPr>
        <w:t>广州市海珠区三滘村城中村改造项目S3地块安置房建设项目勘察设计施工总承包</w:t>
      </w:r>
    </w:p>
    <w:p w14:paraId="2C30AD6C">
      <w:pPr>
        <w:wordWrap w:val="0"/>
        <w:topLinePunct/>
        <w:ind w:firstLine="482"/>
        <w:rPr>
          <w:rFonts w:hint="eastAsia" w:ascii="宋体" w:hAnsi="宋体" w:eastAsia="宋体" w:cs="宋体"/>
          <w:color w:val="auto"/>
          <w:highlight w:val="none"/>
        </w:rPr>
      </w:pPr>
      <w:r>
        <w:rPr>
          <w:rFonts w:hint="eastAsia" w:ascii="宋体" w:hAnsi="宋体" w:eastAsia="宋体" w:cs="宋体"/>
          <w:b/>
          <w:bCs/>
          <w:color w:val="auto"/>
          <w:highlight w:val="none"/>
        </w:rPr>
        <w:t>2.2工程建设地点：</w:t>
      </w:r>
      <w:r>
        <w:rPr>
          <w:rFonts w:hint="eastAsia" w:ascii="宋体" w:hAnsi="宋体" w:eastAsia="宋体" w:cs="宋体"/>
          <w:color w:val="auto"/>
          <w:szCs w:val="24"/>
          <w:highlight w:val="none"/>
          <w:u w:val="single"/>
        </w:rPr>
        <w:t>本项目位于广州市海珠区三滘村</w:t>
      </w:r>
    </w:p>
    <w:p w14:paraId="6279D1E3">
      <w:pPr>
        <w:wordWrap w:val="0"/>
        <w:topLinePunct/>
        <w:ind w:firstLine="482"/>
        <w:rPr>
          <w:rFonts w:hint="eastAsia" w:ascii="宋体" w:hAnsi="宋体" w:eastAsia="宋体" w:cs="宋体"/>
          <w:color w:val="auto"/>
          <w:szCs w:val="24"/>
          <w:highlight w:val="none"/>
          <w:u w:val="single"/>
        </w:rPr>
      </w:pPr>
      <w:r>
        <w:rPr>
          <w:rFonts w:hint="eastAsia" w:ascii="宋体" w:hAnsi="宋体" w:eastAsia="宋体" w:cs="宋体"/>
          <w:b/>
          <w:bCs/>
          <w:color w:val="auto"/>
          <w:highlight w:val="none"/>
        </w:rPr>
        <w:t>2.3工程建设规模：</w:t>
      </w:r>
    </w:p>
    <w:p w14:paraId="4625EFFB">
      <w:pPr>
        <w:wordWrap w:val="0"/>
        <w:topLinePunct/>
        <w:ind w:firstLine="480"/>
        <w:rPr>
          <w:rFonts w:hint="eastAsia" w:ascii="宋体" w:hAnsi="宋体" w:eastAsia="宋体" w:cs="宋体"/>
          <w:color w:val="auto"/>
          <w:szCs w:val="24"/>
          <w:highlight w:val="none"/>
          <w:u w:val="single"/>
          <w:lang w:eastAsia="zh-CN" w:bidi="ar"/>
        </w:rPr>
      </w:pPr>
      <w:r>
        <w:rPr>
          <w:rFonts w:hint="eastAsia" w:ascii="宋体" w:hAnsi="宋体" w:eastAsia="宋体" w:cs="宋体"/>
          <w:color w:val="auto"/>
          <w:szCs w:val="24"/>
          <w:highlight w:val="none"/>
          <w:u w:val="single"/>
          <w:lang w:bidi="ar"/>
        </w:rPr>
        <w:t>本项目主要建设内容包括安置住宅和配套公建，以及用地红线内的室外景观工程等。项目总用地面积27124.3㎡，可建设用地面积25005㎡，防护绿地2124.3㎡。用地性质为二类居住用地(R2)，容积率≤6.04，计算容积率建筑面积≤151030㎡，建筑密度≤28%，绿地率≥35%。项目总建筑面积约220850平方米，其中地下建筑面积约61320平方米，地上建筑面积约159530平方米，周边防护绿地2124.3㎡，建筑限高为150m，最大跨度为10米，最高层数为48层</w:t>
      </w:r>
      <w:r>
        <w:rPr>
          <w:rFonts w:hint="eastAsia" w:ascii="宋体" w:hAnsi="宋体" w:cs="宋体"/>
          <w:color w:val="auto"/>
          <w:szCs w:val="24"/>
          <w:highlight w:val="none"/>
          <w:u w:val="single"/>
          <w:lang w:eastAsia="zh-CN" w:bidi="ar"/>
        </w:rPr>
        <w:t>，</w:t>
      </w:r>
      <w:r>
        <w:rPr>
          <w:rFonts w:hint="eastAsia" w:ascii="宋体" w:hAnsi="宋体" w:eastAsia="宋体" w:cs="宋体"/>
          <w:color w:val="auto"/>
          <w:szCs w:val="24"/>
          <w:highlight w:val="none"/>
          <w:u w:val="single"/>
          <w:lang w:bidi="ar"/>
        </w:rPr>
        <w:t>最大单体建筑面积（计容）为43900㎡</w:t>
      </w:r>
      <w:r>
        <w:rPr>
          <w:rFonts w:hint="eastAsia" w:ascii="宋体" w:hAnsi="宋体" w:cs="宋体"/>
          <w:color w:val="auto"/>
          <w:szCs w:val="24"/>
          <w:highlight w:val="none"/>
          <w:u w:val="single"/>
          <w:lang w:eastAsia="zh-CN" w:bidi="ar"/>
        </w:rPr>
        <w:t>，</w:t>
      </w:r>
      <w:r>
        <w:rPr>
          <w:rFonts w:hint="eastAsia" w:ascii="宋体" w:hAnsi="宋体" w:eastAsia="宋体" w:cs="宋体"/>
          <w:color w:val="auto"/>
          <w:szCs w:val="24"/>
          <w:highlight w:val="none"/>
          <w:u w:val="single"/>
          <w:lang w:bidi="ar"/>
        </w:rPr>
        <w:t>地基基础设计等级为甲级，水准测量等级为四等，导线测量等级为四等</w:t>
      </w:r>
      <w:r>
        <w:rPr>
          <w:rFonts w:hint="eastAsia" w:ascii="宋体" w:hAnsi="宋体" w:cs="宋体"/>
          <w:color w:val="auto"/>
          <w:szCs w:val="24"/>
          <w:highlight w:val="none"/>
          <w:u w:val="single"/>
          <w:lang w:eastAsia="zh-CN" w:bidi="ar"/>
        </w:rPr>
        <w:t>。</w:t>
      </w:r>
    </w:p>
    <w:p w14:paraId="48E399A3">
      <w:pPr>
        <w:wordWrap w:val="0"/>
        <w:topLinePunct/>
        <w:ind w:firstLine="480"/>
        <w:rPr>
          <w:rFonts w:hint="eastAsia" w:ascii="宋体" w:hAnsi="宋体" w:eastAsia="宋体" w:cs="宋体"/>
          <w:color w:val="auto"/>
          <w:szCs w:val="24"/>
          <w:highlight w:val="none"/>
          <w:u w:val="single"/>
          <w:lang w:bidi="ar"/>
        </w:rPr>
      </w:pPr>
      <w:r>
        <w:rPr>
          <w:rFonts w:hint="eastAsia" w:ascii="宋体" w:hAnsi="宋体" w:eastAsia="宋体" w:cs="宋体"/>
          <w:color w:val="auto"/>
          <w:szCs w:val="24"/>
          <w:highlight w:val="none"/>
          <w:u w:val="single"/>
          <w:lang w:bidi="ar"/>
        </w:rPr>
        <w:t>配建公共服务设施:12班幼儿园(用地面积3600㎡，建筑面积≥4004㎡)1处、社区居委会(建筑面积200㎡，含社工服务点、15㎡警务室)1处、社区议事厅(建筑面积100m²)1处、社区服务站(建筑面积100m²)1处、物业管理(含业主委员会(建筑面积126㎡)1处、社区卫生服务站(建筑面积350m²)1处、文化室(建筑面积200㎡)1处、小区游园1处、居民健身场所(用地面积1200㎡，建筑面积200㎡)1处、嵌入式社区养老服务机构(建筑面积900㎡)1处。</w:t>
      </w:r>
    </w:p>
    <w:p w14:paraId="67E92EFA">
      <w:pPr>
        <w:wordWrap w:val="0"/>
        <w:topLinePunct/>
        <w:ind w:firstLine="480"/>
        <w:rPr>
          <w:rFonts w:hint="eastAsia" w:ascii="宋体" w:hAnsi="宋体" w:eastAsia="宋体" w:cs="宋体"/>
          <w:color w:val="auto"/>
          <w:szCs w:val="24"/>
          <w:highlight w:val="none"/>
          <w:u w:val="single"/>
          <w:lang w:bidi="ar"/>
        </w:rPr>
      </w:pPr>
      <w:r>
        <w:rPr>
          <w:rFonts w:hint="eastAsia" w:ascii="宋体" w:hAnsi="宋体" w:eastAsia="宋体" w:cs="宋体"/>
          <w:color w:val="auto"/>
          <w:szCs w:val="24"/>
          <w:highlight w:val="none"/>
          <w:u w:val="single"/>
          <w:lang w:bidi="ar"/>
        </w:rPr>
        <w:t>其他配建设施:垃圾收集站(用地面积350㎡，建筑面积250㎡)1处、再生资源回收点(建筑面积10㎡)1处、公共厕所(建筑面积100㎡)1处、5G室分无线通信设施1处、5G宏站无线通信设施1处、地块建设调蓄设施(规模1799㎡)。</w:t>
      </w:r>
    </w:p>
    <w:p w14:paraId="7A50D2BB">
      <w:pPr>
        <w:wordWrap w:val="0"/>
        <w:topLinePunct/>
        <w:ind w:firstLine="4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lang w:bidi="ar"/>
        </w:rPr>
        <w:t>（具体内容参考规划设计条件、初步设计文件，实际以政府批复为准）</w:t>
      </w:r>
    </w:p>
    <w:p w14:paraId="531158F3">
      <w:pPr>
        <w:wordWrap w:val="0"/>
        <w:topLinePunct/>
        <w:ind w:firstLine="482"/>
        <w:rPr>
          <w:rFonts w:hint="eastAsia" w:ascii="宋体" w:hAnsi="宋体" w:eastAsia="宋体" w:cs="宋体"/>
          <w:color w:val="auto"/>
          <w:szCs w:val="24"/>
          <w:highlight w:val="none"/>
          <w:u w:val="single"/>
        </w:rPr>
      </w:pPr>
      <w:r>
        <w:rPr>
          <w:rFonts w:hint="eastAsia" w:ascii="宋体" w:hAnsi="宋体" w:eastAsia="宋体" w:cs="宋体"/>
          <w:b/>
          <w:bCs/>
          <w:color w:val="auto"/>
          <w:highlight w:val="none"/>
        </w:rPr>
        <w:t>2.3.1工程估算（概算）：</w:t>
      </w:r>
      <w:r>
        <w:rPr>
          <w:rFonts w:hint="eastAsia" w:ascii="宋体" w:hAnsi="宋体" w:eastAsia="宋体" w:cs="宋体"/>
          <w:color w:val="auto"/>
          <w:szCs w:val="24"/>
          <w:highlight w:val="none"/>
          <w:u w:val="single"/>
        </w:rPr>
        <w:t>本项目投资总额约129763万元，其中建安工程费约105278.00万元（最终以财政部门审定为准）。</w:t>
      </w:r>
    </w:p>
    <w:p w14:paraId="5B8E396B">
      <w:pPr>
        <w:wordWrap w:val="0"/>
        <w:topLinePunct/>
        <w:ind w:firstLine="482"/>
        <w:rPr>
          <w:rStyle w:val="72"/>
          <w:rFonts w:hint="eastAsia" w:ascii="宋体" w:hAnsi="宋体" w:eastAsia="宋体" w:cs="宋体"/>
          <w:b w:val="0"/>
          <w:bCs w:val="0"/>
          <w:highlight w:val="none"/>
          <w:u w:val="single"/>
        </w:rPr>
      </w:pPr>
      <w:r>
        <w:rPr>
          <w:rFonts w:hint="eastAsia" w:ascii="宋体" w:hAnsi="宋体" w:eastAsia="宋体" w:cs="宋体"/>
          <w:b/>
          <w:bCs/>
          <w:color w:val="auto"/>
          <w:highlight w:val="none"/>
          <w:u w:val="single"/>
        </w:rPr>
        <w:t>2.3.2最高投标限价：</w:t>
      </w:r>
      <w:r>
        <w:rPr>
          <w:rFonts w:hint="eastAsia" w:ascii="宋体" w:hAnsi="宋体" w:eastAsia="宋体" w:cs="宋体"/>
          <w:b w:val="0"/>
          <w:bCs w:val="0"/>
          <w:color w:val="auto"/>
          <w:highlight w:val="none"/>
          <w:u w:val="single"/>
        </w:rPr>
        <w:t>人民币1,009,320,133.01元，其中：勘察费最高投标限价为人民币4,250,000.00元（超前钻综合单价最高投标限价为100元/m，岩土工程勘察费（详勘、初勘）综合单价最高投标限价为150元/m）、设计费最高投标限价为人民币19,559,042.98元（其中初步设计费最高投标限价为</w:t>
      </w:r>
      <w:r>
        <w:rPr>
          <w:rFonts w:hint="eastAsia" w:ascii="宋体" w:hAnsi="宋体" w:cs="宋体"/>
          <w:b w:val="0"/>
          <w:bCs w:val="0"/>
          <w:color w:val="auto"/>
          <w:highlight w:val="none"/>
          <w:u w:val="single"/>
          <w:lang w:val="en-US" w:eastAsia="zh-CN"/>
        </w:rPr>
        <w:t>11</w:t>
      </w:r>
      <w:r>
        <w:rPr>
          <w:rFonts w:hint="eastAsia" w:ascii="宋体" w:hAnsi="宋体" w:eastAsia="宋体" w:cs="宋体"/>
          <w:b w:val="0"/>
          <w:bCs w:val="0"/>
          <w:color w:val="auto"/>
          <w:highlight w:val="none"/>
          <w:u w:val="single"/>
        </w:rPr>
        <w:t>,</w:t>
      </w:r>
      <w:r>
        <w:rPr>
          <w:rFonts w:hint="eastAsia" w:ascii="宋体" w:hAnsi="宋体" w:cs="宋体"/>
          <w:b w:val="0"/>
          <w:bCs w:val="0"/>
          <w:color w:val="auto"/>
          <w:highlight w:val="none"/>
          <w:u w:val="single"/>
          <w:lang w:val="en-US" w:eastAsia="zh-CN"/>
        </w:rPr>
        <w:t>509</w:t>
      </w:r>
      <w:r>
        <w:rPr>
          <w:rFonts w:hint="eastAsia" w:ascii="宋体" w:hAnsi="宋体" w:eastAsia="宋体" w:cs="宋体"/>
          <w:b w:val="0"/>
          <w:bCs w:val="0"/>
          <w:color w:val="auto"/>
          <w:highlight w:val="none"/>
          <w:u w:val="single"/>
        </w:rPr>
        <w:t>,</w:t>
      </w:r>
      <w:r>
        <w:rPr>
          <w:rFonts w:hint="eastAsia" w:ascii="宋体" w:hAnsi="宋体" w:cs="宋体"/>
          <w:b w:val="0"/>
          <w:bCs w:val="0"/>
          <w:color w:val="auto"/>
          <w:highlight w:val="none"/>
          <w:u w:val="single"/>
          <w:lang w:val="en-US" w:eastAsia="zh-CN"/>
        </w:rPr>
        <w:t>152.03</w:t>
      </w:r>
      <w:r>
        <w:rPr>
          <w:rFonts w:hint="eastAsia" w:ascii="宋体" w:hAnsi="宋体" w:eastAsia="宋体" w:cs="宋体"/>
          <w:b w:val="0"/>
          <w:bCs w:val="0"/>
          <w:color w:val="auto"/>
          <w:highlight w:val="none"/>
          <w:u w:val="single"/>
        </w:rPr>
        <w:t>元，施工图设计费最高投标限价为</w:t>
      </w:r>
      <w:r>
        <w:rPr>
          <w:rFonts w:hint="eastAsia" w:ascii="宋体" w:hAnsi="宋体" w:cs="宋体"/>
          <w:b w:val="0"/>
          <w:bCs w:val="0"/>
          <w:color w:val="auto"/>
          <w:highlight w:val="none"/>
          <w:u w:val="single"/>
          <w:lang w:val="en-US" w:eastAsia="zh-CN"/>
        </w:rPr>
        <w:t>8</w:t>
      </w:r>
      <w:r>
        <w:rPr>
          <w:rFonts w:hint="eastAsia" w:ascii="宋体" w:hAnsi="宋体" w:eastAsia="宋体" w:cs="宋体"/>
          <w:b w:val="0"/>
          <w:bCs w:val="0"/>
          <w:color w:val="auto"/>
          <w:highlight w:val="none"/>
          <w:u w:val="single"/>
        </w:rPr>
        <w:t>,</w:t>
      </w:r>
      <w:r>
        <w:rPr>
          <w:rFonts w:hint="eastAsia" w:ascii="宋体" w:hAnsi="宋体" w:cs="宋体"/>
          <w:b w:val="0"/>
          <w:bCs w:val="0"/>
          <w:color w:val="auto"/>
          <w:highlight w:val="none"/>
          <w:u w:val="single"/>
          <w:lang w:val="en-US" w:eastAsia="zh-CN"/>
        </w:rPr>
        <w:t>049</w:t>
      </w:r>
      <w:r>
        <w:rPr>
          <w:rFonts w:hint="eastAsia" w:ascii="宋体" w:hAnsi="宋体" w:eastAsia="宋体" w:cs="宋体"/>
          <w:b w:val="0"/>
          <w:bCs w:val="0"/>
          <w:color w:val="auto"/>
          <w:highlight w:val="none"/>
          <w:u w:val="single"/>
        </w:rPr>
        <w:t>,</w:t>
      </w:r>
      <w:r>
        <w:rPr>
          <w:rFonts w:hint="eastAsia" w:ascii="宋体" w:hAnsi="宋体" w:cs="宋体"/>
          <w:b w:val="0"/>
          <w:bCs w:val="0"/>
          <w:color w:val="auto"/>
          <w:highlight w:val="none"/>
          <w:u w:val="single"/>
          <w:lang w:val="en-US" w:eastAsia="zh-CN"/>
        </w:rPr>
        <w:t>890.95</w:t>
      </w:r>
      <w:r>
        <w:rPr>
          <w:rFonts w:hint="eastAsia" w:ascii="宋体" w:hAnsi="宋体" w:eastAsia="宋体" w:cs="宋体"/>
          <w:b w:val="0"/>
          <w:bCs w:val="0"/>
          <w:color w:val="auto"/>
          <w:highlight w:val="none"/>
          <w:u w:val="single"/>
        </w:rPr>
        <w:t>元）、BIM应用费最高投标限价为人民币2,098,075.00元（最高单价限价为9.5元/平方米）、建安工程费最高投标限价为人民币983,413,015.03元（其中工程优质费最高投标限价为11,042,124.56元，白蚁防治费最高投标限价为110,734.19元）。投标人的投标总报价或勘察费（含单价）或设计费（含初步设计费限价、施工图设计费限价）或建安工程费（含工程优质费限价、白蚁防治费限价）或BIM应用费（含单价）超过上述相应的最高投标限价的均为无效标。</w:t>
      </w:r>
    </w:p>
    <w:p w14:paraId="295F025E">
      <w:pPr>
        <w:wordWrap w:val="0"/>
        <w:topLinePunct/>
        <w:ind w:firstLine="482"/>
        <w:rPr>
          <w:rFonts w:hint="eastAsia" w:ascii="宋体" w:hAnsi="宋体" w:eastAsia="宋体" w:cs="宋体"/>
          <w:color w:val="auto"/>
          <w:highlight w:val="none"/>
          <w:u w:val="single"/>
        </w:rPr>
      </w:pPr>
      <w:r>
        <w:rPr>
          <w:rFonts w:hint="eastAsia" w:ascii="宋体" w:hAnsi="宋体" w:eastAsia="宋体" w:cs="宋体"/>
          <w:b/>
          <w:bCs/>
          <w:color w:val="auto"/>
          <w:highlight w:val="none"/>
        </w:rPr>
        <w:t>2.4计划工期：</w:t>
      </w:r>
      <w:r>
        <w:rPr>
          <w:rFonts w:hint="eastAsia" w:ascii="宋体" w:hAnsi="宋体" w:eastAsia="宋体" w:cs="宋体"/>
          <w:color w:val="auto"/>
          <w:highlight w:val="none"/>
          <w:u w:val="single"/>
        </w:rPr>
        <w:t>工期暂定为1187个日历天（含勘察设计工期）。最终的进度计划按合同约定履行审批手续后实施，具体施工开工时间以总监理工程师发出的开工令为准。</w:t>
      </w:r>
      <w:r>
        <w:rPr>
          <w:rFonts w:hint="eastAsia" w:ascii="宋体" w:hAnsi="宋体" w:cs="宋体"/>
          <w:color w:val="auto"/>
          <w:highlight w:val="none"/>
          <w:u w:val="single"/>
          <w:lang w:val="en-US" w:eastAsia="zh-CN"/>
        </w:rPr>
        <w:t>招标人</w:t>
      </w:r>
      <w:r>
        <w:rPr>
          <w:rFonts w:hint="eastAsia" w:ascii="宋体" w:hAnsi="宋体" w:eastAsia="宋体" w:cs="宋体"/>
          <w:color w:val="auto"/>
          <w:highlight w:val="none"/>
          <w:u w:val="single"/>
        </w:rPr>
        <w:t>根据政府部门以及工程实施情况，有权对本工程工期进行适当调整。</w:t>
      </w:r>
    </w:p>
    <w:p w14:paraId="3CEA90F6">
      <w:pPr>
        <w:wordWrap w:val="0"/>
        <w:topLinePun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2.5招标范围</w:t>
      </w:r>
    </w:p>
    <w:p w14:paraId="0DC80BC8">
      <w:pPr>
        <w:wordWrap w:val="0"/>
        <w:topLinePunct/>
        <w:ind w:firstLine="482"/>
        <w:rPr>
          <w:rFonts w:hint="eastAsia" w:ascii="宋体" w:hAnsi="宋体" w:eastAsia="宋体" w:cs="宋体"/>
          <w:color w:val="auto"/>
          <w:highlight w:val="none"/>
        </w:rPr>
      </w:pPr>
      <w:r>
        <w:rPr>
          <w:rFonts w:hint="eastAsia" w:ascii="宋体" w:hAnsi="宋体" w:eastAsia="宋体" w:cs="宋体"/>
          <w:b/>
          <w:bCs/>
          <w:color w:val="auto"/>
          <w:highlight w:val="none"/>
        </w:rPr>
        <w:t>2.5.1标段划分：</w:t>
      </w:r>
      <w:r>
        <w:rPr>
          <w:rFonts w:hint="eastAsia" w:ascii="宋体" w:hAnsi="宋体" w:eastAsia="宋体" w:cs="宋体"/>
          <w:color w:val="auto"/>
          <w:szCs w:val="24"/>
          <w:highlight w:val="none"/>
          <w:u w:val="single"/>
        </w:rPr>
        <w:t>本项目设1个标段</w:t>
      </w:r>
      <w:r>
        <w:rPr>
          <w:rFonts w:hint="eastAsia" w:ascii="宋体" w:hAnsi="宋体" w:eastAsia="宋体" w:cs="宋体"/>
          <w:color w:val="auto"/>
          <w:highlight w:val="none"/>
        </w:rPr>
        <w:t xml:space="preserve"> </w:t>
      </w:r>
    </w:p>
    <w:p w14:paraId="4E78A609">
      <w:pPr>
        <w:wordWrap w:val="0"/>
        <w:topLinePunct/>
        <w:ind w:firstLine="482"/>
        <w:rPr>
          <w:rFonts w:hint="eastAsia" w:ascii="宋体" w:hAnsi="宋体" w:eastAsia="宋体" w:cs="宋体"/>
          <w:b/>
          <w:color w:val="auto"/>
          <w:highlight w:val="none"/>
        </w:rPr>
      </w:pPr>
      <w:r>
        <w:rPr>
          <w:rFonts w:hint="eastAsia" w:ascii="宋体" w:hAnsi="宋体" w:eastAsia="宋体" w:cs="宋体"/>
          <w:b/>
          <w:bCs/>
          <w:color w:val="auto"/>
          <w:highlight w:val="none"/>
        </w:rPr>
        <w:t>2.5.2招标内容：</w:t>
      </w:r>
      <w:r>
        <w:rPr>
          <w:rFonts w:hint="eastAsia" w:ascii="宋体" w:hAnsi="宋体" w:eastAsia="宋体" w:cs="宋体"/>
          <w:color w:val="auto"/>
          <w:highlight w:val="none"/>
          <w:u w:val="single"/>
        </w:rPr>
        <w:t>负责本招标项目的勘察、设计、施工总承包工作，包括但不限于以下内容（具体内容详见发包人要求及合同条款）：</w:t>
      </w:r>
    </w:p>
    <w:p w14:paraId="59910ED7">
      <w:pPr>
        <w:wordWrap w:val="0"/>
        <w:topLinePunct/>
        <w:ind w:firstLine="482"/>
        <w:rPr>
          <w:rFonts w:hint="default" w:ascii="宋体" w:hAnsi="宋体" w:eastAsia="宋体" w:cs="宋体"/>
          <w:b w:val="0"/>
          <w:bCs w:val="0"/>
          <w:color w:val="auto"/>
          <w:highlight w:val="none"/>
          <w:u w:val="single"/>
          <w:lang w:val="en-US" w:eastAsia="zh-CN"/>
        </w:rPr>
      </w:pPr>
      <w:r>
        <w:rPr>
          <w:rFonts w:hint="eastAsia" w:ascii="宋体" w:hAnsi="宋体" w:eastAsia="宋体" w:cs="宋体"/>
          <w:b/>
          <w:bCs/>
          <w:color w:val="auto"/>
          <w:highlight w:val="none"/>
          <w:u w:val="single"/>
        </w:rPr>
        <w:t>（1）</w:t>
      </w:r>
      <w:r>
        <w:rPr>
          <w:rFonts w:hint="eastAsia" w:ascii="宋体" w:hAnsi="宋体" w:cs="宋体"/>
          <w:b/>
          <w:bCs/>
          <w:color w:val="auto"/>
          <w:highlight w:val="none"/>
          <w:u w:val="single"/>
          <w:lang w:val="en-US" w:eastAsia="zh-CN"/>
        </w:rPr>
        <w:t>勘察部分：</w:t>
      </w:r>
      <w:r>
        <w:rPr>
          <w:rFonts w:hint="eastAsia" w:ascii="宋体" w:hAnsi="宋体" w:cs="宋体"/>
          <w:b w:val="0"/>
          <w:bCs w:val="0"/>
          <w:color w:val="auto"/>
          <w:highlight w:val="none"/>
          <w:u w:val="single"/>
          <w:lang w:val="en-US" w:eastAsia="zh-CN"/>
        </w:rPr>
        <w:t>负责项目用地红线范围内所需的所有勘察工作，包括：地质、测量、钻探、详勘工作、水文地质及地下综合管线勘察（物探）、超前钻（如果有）等工作。按相关要求包工、包料、包安全、包水电，包通过建设等主管部门组织的勘察报告审查，包配合设计阶段和施工阶段的技术支持和服务，包验收以及其他相关的技术支持和服务。（如中标人不具备项目中各专业部分的相应资质（主体勘察资质外），中标人应在征得发包人同意后将相关专业分包给具备相应资质的单位并签订分包合同）。</w:t>
      </w:r>
    </w:p>
    <w:p w14:paraId="058691D2">
      <w:pPr>
        <w:wordWrap w:val="0"/>
        <w:topLinePunct/>
        <w:ind w:firstLine="482"/>
        <w:rPr>
          <w:rFonts w:hint="eastAsia" w:ascii="宋体" w:hAnsi="宋体" w:eastAsia="宋体" w:cs="宋体"/>
          <w:color w:val="auto"/>
          <w:highlight w:val="none"/>
          <w:u w:val="single"/>
        </w:rPr>
      </w:pP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2</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设计及相关工作：</w:t>
      </w:r>
      <w:r>
        <w:rPr>
          <w:rFonts w:hint="eastAsia" w:ascii="宋体" w:hAnsi="宋体" w:eastAsia="宋体" w:cs="宋体"/>
          <w:color w:val="auto"/>
          <w:highlight w:val="none"/>
          <w:u w:val="single"/>
        </w:rPr>
        <w:t>负责项目用地红线范围内的全过程全专业建筑设计工作，包括：方案设计、初步设计、施工图设计、设计变更、概算编制、协助施工单位编制竣工图及施工配合、现场服务、配合竣工验收、因政策变化或相应外部条件改变带来的相应设计工作、总协调工作与本项目相关的设计等工作。</w:t>
      </w:r>
    </w:p>
    <w:p w14:paraId="3BF6C787">
      <w:pPr>
        <w:wordWrap w:val="0"/>
        <w:topLinePunct/>
        <w:ind w:firstLine="482"/>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（2）施工及相关工作：</w:t>
      </w:r>
    </w:p>
    <w:p w14:paraId="1694E402">
      <w:pPr>
        <w:wordWrap w:val="0"/>
        <w:topLinePunct/>
        <w:ind w:firstLine="482"/>
        <w:rPr>
          <w:rFonts w:hint="eastAsia" w:ascii="宋体" w:hAnsi="宋体" w:eastAsia="宋体" w:cs="宋体"/>
          <w:color w:val="auto"/>
          <w:highlight w:val="none"/>
          <w:u w:val="single"/>
        </w:rPr>
      </w:pPr>
      <w:r>
        <w:rPr>
          <w:rFonts w:hint="eastAsia" w:ascii="宋体" w:hAnsi="宋体" w:eastAsia="宋体" w:cs="宋体"/>
          <w:b/>
          <w:bCs/>
          <w:color w:val="auto"/>
          <w:highlight w:val="none"/>
          <w:u w:val="single"/>
        </w:rPr>
        <w:t>1）</w:t>
      </w:r>
      <w:r>
        <w:rPr>
          <w:rFonts w:hint="eastAsia" w:ascii="宋体" w:hAnsi="宋体" w:eastAsia="宋体" w:cs="宋体"/>
          <w:color w:val="auto"/>
          <w:highlight w:val="none"/>
          <w:u w:val="single"/>
        </w:rPr>
        <w:t>包施工图预算编制、包工、包料、包设备、包质量、包安全生产、包文明施工、包工期、包承包范围内工程验收通过、包通水、包通电、包通气、包验收移交、包保修、包造价控制、包结算、包创优工程的组织实施工作和资料整理移交、包施工范围内的管理和现场整体组织、包专业协调及配合、包承包人应当购买的保险、包竣工图编制（须满足规划等各专项验收要求）等。</w:t>
      </w:r>
    </w:p>
    <w:p w14:paraId="68FBD579">
      <w:pPr>
        <w:wordWrap w:val="0"/>
        <w:topLinePunct/>
        <w:ind w:firstLine="482"/>
        <w:rPr>
          <w:rFonts w:hint="eastAsia" w:ascii="宋体" w:hAnsi="宋体" w:eastAsia="宋体" w:cs="宋体"/>
          <w:color w:val="auto"/>
          <w:spacing w:val="-2"/>
          <w:szCs w:val="24"/>
          <w:highlight w:val="none"/>
          <w:u w:val="single"/>
        </w:rPr>
      </w:pP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3</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装配式建筑运用：</w:t>
      </w:r>
      <w:r>
        <w:rPr>
          <w:rFonts w:hint="eastAsia" w:ascii="宋体" w:hAnsi="宋体" w:eastAsia="宋体" w:cs="宋体"/>
          <w:color w:val="auto"/>
          <w:spacing w:val="-1"/>
          <w:szCs w:val="24"/>
          <w:highlight w:val="none"/>
          <w:u w:val="single"/>
        </w:rPr>
        <w:t>住宅项目至少满足广东省《装配式建筑评价标准》</w:t>
      </w:r>
      <w:r>
        <w:rPr>
          <w:rFonts w:hint="eastAsia" w:ascii="宋体" w:hAnsi="宋体" w:eastAsia="宋体" w:cs="宋体"/>
          <w:color w:val="auto"/>
          <w:spacing w:val="-8"/>
          <w:szCs w:val="24"/>
          <w:highlight w:val="none"/>
          <w:u w:val="single"/>
        </w:rPr>
        <w:t>（DBJ/T15-163-2019）基本级或者广州市《装配式建</w:t>
      </w:r>
      <w:r>
        <w:rPr>
          <w:rFonts w:hint="eastAsia" w:ascii="宋体" w:hAnsi="宋体" w:eastAsia="宋体" w:cs="宋体"/>
          <w:color w:val="auto"/>
          <w:spacing w:val="-9"/>
          <w:szCs w:val="24"/>
          <w:highlight w:val="none"/>
          <w:u w:val="single"/>
        </w:rPr>
        <w:t>筑评价标准》（DB4401/T151—2022）</w:t>
      </w:r>
      <w:r>
        <w:rPr>
          <w:rFonts w:hint="eastAsia" w:ascii="宋体" w:hAnsi="宋体" w:eastAsia="宋体" w:cs="宋体"/>
          <w:color w:val="auto"/>
          <w:spacing w:val="-2"/>
          <w:szCs w:val="24"/>
          <w:highlight w:val="none"/>
          <w:u w:val="single"/>
        </w:rPr>
        <w:t>基本级的要求。</w:t>
      </w:r>
    </w:p>
    <w:p w14:paraId="20397E5E">
      <w:pPr>
        <w:wordWrap w:val="0"/>
        <w:topLinePunct/>
        <w:ind w:firstLine="482"/>
        <w:rPr>
          <w:rFonts w:hint="eastAsia" w:ascii="宋体" w:hAnsi="宋体" w:eastAsia="宋体" w:cs="宋体"/>
          <w:color w:val="auto"/>
          <w:spacing w:val="-8"/>
          <w:szCs w:val="24"/>
          <w:highlight w:val="none"/>
          <w:u w:val="single"/>
        </w:rPr>
      </w:pP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4</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BIM技术运用：</w:t>
      </w:r>
    </w:p>
    <w:p w14:paraId="3AEB397D">
      <w:pPr>
        <w:wordWrap w:val="0"/>
        <w:topLinePunct/>
        <w:ind w:firstLine="448"/>
        <w:rPr>
          <w:rFonts w:hint="eastAsia" w:ascii="宋体" w:hAnsi="宋体" w:eastAsia="宋体" w:cs="宋体"/>
          <w:color w:val="auto"/>
          <w:spacing w:val="-8"/>
          <w:szCs w:val="24"/>
          <w:highlight w:val="none"/>
          <w:u w:val="single"/>
        </w:rPr>
      </w:pPr>
      <w:r>
        <w:rPr>
          <w:rFonts w:hint="eastAsia" w:ascii="宋体" w:hAnsi="宋体" w:eastAsia="宋体" w:cs="宋体"/>
          <w:color w:val="auto"/>
          <w:spacing w:val="-8"/>
          <w:szCs w:val="24"/>
          <w:highlight w:val="none"/>
          <w:u w:val="single"/>
        </w:rPr>
        <w:t>本项目在设计阶段、施工阶段采用BIM技术，并预留运营阶段的数据接入条件。本项目要求充分运用BIM正向设计技术，要求在设计阶段利用BIM模块进行参数化设计、日照能耗分析、交通线规划、管线优化、结构分析、风向分析、环境分析、造价分析等；并利用BIM建模来优化设计、保证有效衔接施工管理工作，通过BIM审查和CIM系统管理；利用BIM模块进行施工模拟、方案优化、施工安全、进度控制、造价分析、实时反馈、工程自动化、供应链管理、场地布局规划等。</w:t>
      </w:r>
    </w:p>
    <w:p w14:paraId="58B195D8">
      <w:pPr>
        <w:wordWrap w:val="0"/>
        <w:topLinePunct/>
        <w:ind w:firstLine="448"/>
        <w:rPr>
          <w:rFonts w:hint="default" w:ascii="宋体" w:hAnsi="宋体" w:eastAsia="宋体" w:cs="宋体"/>
          <w:color w:val="auto"/>
          <w:highlight w:val="none"/>
          <w:lang w:val="en-US" w:eastAsia="zh-CN"/>
        </w:rPr>
      </w:pPr>
      <w:r>
        <w:rPr>
          <w:rFonts w:hint="eastAsia" w:ascii="宋体" w:hAnsi="宋体" w:cs="宋体"/>
          <w:color w:val="auto"/>
          <w:spacing w:val="-8"/>
          <w:szCs w:val="24"/>
          <w:highlight w:val="none"/>
          <w:u w:val="single"/>
          <w:lang w:val="en-US" w:eastAsia="zh-CN"/>
        </w:rPr>
        <w:t>具体详见发包人要求、合同等。</w:t>
      </w:r>
    </w:p>
    <w:p w14:paraId="2FCE5410">
      <w:pPr>
        <w:wordWrap w:val="0"/>
        <w:topLinePun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2.6前期服务机构说明</w:t>
      </w:r>
    </w:p>
    <w:p w14:paraId="197BC66D">
      <w:pPr>
        <w:wordWrap w:val="0"/>
        <w:topLinePunct/>
        <w:ind w:firstLine="480"/>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rPr>
        <w:t>2.6.1前期服务机构：</w:t>
      </w:r>
      <w:r>
        <w:rPr>
          <w:rFonts w:hint="eastAsia" w:ascii="宋体" w:hAnsi="宋体" w:cs="宋体"/>
          <w:color w:val="auto"/>
          <w:highlight w:val="none"/>
          <w:u w:val="single"/>
          <w:lang w:val="en-US" w:eastAsia="zh-CN"/>
        </w:rPr>
        <w:t>/</w:t>
      </w:r>
    </w:p>
    <w:p w14:paraId="171F1D5E">
      <w:pPr>
        <w:wordWrap w:val="0"/>
        <w:topLinePunct/>
        <w:ind w:firstLine="442"/>
        <w:rPr>
          <w:rStyle w:val="72"/>
          <w:rFonts w:hint="eastAsia" w:ascii="宋体" w:hAnsi="宋体" w:eastAsia="宋体" w:cs="宋体"/>
          <w:highlight w:val="none"/>
        </w:rPr>
      </w:pPr>
      <w:r>
        <w:rPr>
          <w:rStyle w:val="72"/>
          <w:rFonts w:hint="eastAsia" w:ascii="宋体" w:hAnsi="宋体" w:eastAsia="宋体" w:cs="宋体"/>
          <w:highlight w:val="none"/>
        </w:rPr>
        <w:t>注：如果前期服务机构参加本次投标，应将最终完成的工作成果（含电子文件）提供给所有投标人参考，否则参与本项目的前期服务机构中标无效。</w:t>
      </w:r>
    </w:p>
    <w:p w14:paraId="1FB65BB1">
      <w:pPr>
        <w:wordWrap w:val="0"/>
        <w:topLinePunct/>
        <w:ind w:firstLine="480"/>
        <w:rPr>
          <w:rFonts w:hint="eastAsia" w:ascii="宋体" w:hAnsi="宋体" w:eastAsia="宋体" w:cs="宋体"/>
          <w:color w:val="auto"/>
          <w:highlight w:val="none"/>
        </w:rPr>
      </w:pPr>
    </w:p>
    <w:p w14:paraId="31E86626">
      <w:pPr>
        <w:pStyle w:val="3"/>
        <w:keepNext/>
        <w:keepLines/>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32"/>
          <w:szCs w:val="48"/>
          <w:highlight w:val="none"/>
        </w:rPr>
      </w:pPr>
      <w:bookmarkStart w:id="14" w:name="_Toc152042290"/>
      <w:bookmarkStart w:id="15" w:name="_Toc300834931"/>
      <w:bookmarkStart w:id="16" w:name="_Toc144974482"/>
      <w:bookmarkStart w:id="17" w:name="_Toc152045514"/>
      <w:bookmarkStart w:id="18" w:name="_Toc247527537"/>
      <w:bookmarkStart w:id="19" w:name="_Toc247513936"/>
      <w:r>
        <w:rPr>
          <w:rFonts w:hint="eastAsia" w:ascii="宋体" w:hAnsi="宋体" w:eastAsia="宋体" w:cs="宋体"/>
          <w:color w:val="auto"/>
          <w:sz w:val="32"/>
          <w:szCs w:val="48"/>
          <w:highlight w:val="none"/>
        </w:rPr>
        <w:t>3.投标人资格要求</w:t>
      </w:r>
      <w:bookmarkEnd w:id="14"/>
      <w:bookmarkEnd w:id="15"/>
      <w:bookmarkEnd w:id="16"/>
      <w:bookmarkEnd w:id="17"/>
      <w:bookmarkEnd w:id="18"/>
      <w:bookmarkEnd w:id="19"/>
    </w:p>
    <w:p w14:paraId="3BA39945">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3.1 本次招标要求投标人须</w:t>
      </w:r>
      <w:r>
        <w:rPr>
          <w:rFonts w:hint="eastAsia" w:ascii="宋体" w:hAnsi="宋体" w:eastAsia="宋体" w:cs="宋体"/>
          <w:color w:val="auto"/>
          <w:highlight w:val="none"/>
          <w:u w:val="single"/>
        </w:rPr>
        <w:t>同时</w:t>
      </w:r>
      <w:r>
        <w:rPr>
          <w:rFonts w:hint="eastAsia" w:ascii="宋体" w:hAnsi="宋体" w:eastAsia="宋体" w:cs="宋体"/>
          <w:color w:val="auto"/>
          <w:highlight w:val="none"/>
        </w:rPr>
        <w:t>具备</w:t>
      </w:r>
      <w:r>
        <w:rPr>
          <w:rFonts w:hint="eastAsia" w:ascii="宋体" w:hAnsi="宋体" w:eastAsia="宋体" w:cs="宋体"/>
          <w:color w:val="auto"/>
          <w:highlight w:val="none"/>
          <w:u w:val="single"/>
        </w:rPr>
        <w:t xml:space="preserve"> 3.1.1、3.1.2</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3.1.3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资质。</w:t>
      </w:r>
    </w:p>
    <w:p w14:paraId="6EF9C552">
      <w:pPr>
        <w:wordWrap w:val="0"/>
        <w:topLinePunct/>
        <w:adjustRightInd w:val="0"/>
        <w:ind w:firstLine="540" w:firstLineChars="224"/>
        <w:rPr>
          <w:rFonts w:hint="eastAsia" w:ascii="宋体" w:hAnsi="宋体" w:eastAsia="宋体" w:cs="宋体"/>
          <w:b w:val="0"/>
          <w:bCs w:val="0"/>
          <w:color w:val="auto"/>
          <w:highlight w:val="none"/>
          <w:u w:val="single"/>
        </w:rPr>
      </w:pPr>
      <w:r>
        <w:rPr>
          <w:rFonts w:hint="eastAsia" w:ascii="宋体" w:hAnsi="宋体" w:eastAsia="宋体" w:cs="宋体"/>
          <w:b/>
          <w:bCs/>
          <w:color w:val="auto"/>
          <w:highlight w:val="none"/>
          <w:u w:val="single"/>
        </w:rPr>
        <w:t>3.1.1工程勘察资质（若为联合体，指承担勘察任务的单位）：</w:t>
      </w:r>
      <w:r>
        <w:rPr>
          <w:rFonts w:hint="eastAsia" w:ascii="宋体" w:hAnsi="宋体" w:eastAsia="宋体" w:cs="宋体"/>
          <w:b w:val="0"/>
          <w:bCs w:val="0"/>
          <w:color w:val="auto"/>
          <w:highlight w:val="none"/>
          <w:u w:val="single"/>
        </w:rPr>
        <w:t>工程勘察综合资质甲级，或同时具备工程勘察专业类（岩土工程）</w:t>
      </w:r>
      <w:r>
        <w:rPr>
          <w:rFonts w:hint="eastAsia" w:ascii="宋体" w:hAnsi="宋体" w:cs="宋体"/>
          <w:b w:val="0"/>
          <w:bCs w:val="0"/>
          <w:color w:val="auto"/>
          <w:highlight w:val="none"/>
          <w:u w:val="single"/>
          <w:lang w:val="en-US" w:eastAsia="zh-CN"/>
        </w:rPr>
        <w:t>甲</w:t>
      </w:r>
      <w:r>
        <w:rPr>
          <w:rFonts w:hint="eastAsia" w:ascii="宋体" w:hAnsi="宋体" w:eastAsia="宋体" w:cs="宋体"/>
          <w:b w:val="0"/>
          <w:bCs w:val="0"/>
          <w:color w:val="auto"/>
          <w:highlight w:val="none"/>
          <w:u w:val="single"/>
        </w:rPr>
        <w:t>级资质和工程勘察专业类（工程测量）乙级（或以上）资质，或同时具备工程勘察专业类（岩土工程（分项）岩土工程勘察）</w:t>
      </w:r>
      <w:r>
        <w:rPr>
          <w:rFonts w:hint="eastAsia" w:ascii="宋体" w:hAnsi="宋体" w:cs="宋体"/>
          <w:b w:val="0"/>
          <w:bCs w:val="0"/>
          <w:color w:val="auto"/>
          <w:highlight w:val="none"/>
          <w:u w:val="single"/>
          <w:lang w:val="en-US" w:eastAsia="zh-CN"/>
        </w:rPr>
        <w:t>甲</w:t>
      </w:r>
      <w:r>
        <w:rPr>
          <w:rFonts w:hint="eastAsia" w:ascii="宋体" w:hAnsi="宋体" w:eastAsia="宋体" w:cs="宋体"/>
          <w:b w:val="0"/>
          <w:bCs w:val="0"/>
          <w:color w:val="auto"/>
          <w:highlight w:val="none"/>
          <w:u w:val="single"/>
        </w:rPr>
        <w:t>级资质和工程勘察专业类（工程测量）乙级（或以上）资质，香港企业独立参加投标的，须在广东省住房和城乡建设主管部门备案且备案的业务范围为符合本招标项目对工程勘察资质的要求。</w:t>
      </w:r>
    </w:p>
    <w:p w14:paraId="0E3BC143">
      <w:pPr>
        <w:wordWrap w:val="0"/>
        <w:topLinePunct/>
        <w:adjustRightInd w:val="0"/>
        <w:ind w:firstLine="540" w:firstLineChars="224"/>
        <w:rPr>
          <w:rFonts w:hint="eastAsia" w:ascii="宋体" w:hAnsi="宋体" w:eastAsia="宋体" w:cs="宋体"/>
          <w:color w:val="auto"/>
          <w:highlight w:val="none"/>
          <w:u w:val="single"/>
        </w:rPr>
      </w:pPr>
      <w:r>
        <w:rPr>
          <w:rFonts w:hint="eastAsia" w:ascii="宋体" w:hAnsi="宋体" w:cs="宋体"/>
          <w:b/>
          <w:bCs/>
          <w:color w:val="auto"/>
          <w:highlight w:val="none"/>
          <w:u w:val="single"/>
          <w:lang w:val="en-US" w:eastAsia="zh-CN"/>
        </w:rPr>
        <w:t>3.1.2</w:t>
      </w:r>
      <w:r>
        <w:rPr>
          <w:rFonts w:hint="eastAsia" w:ascii="宋体" w:hAnsi="宋体" w:eastAsia="宋体" w:cs="宋体"/>
          <w:b/>
          <w:bCs/>
          <w:color w:val="auto"/>
          <w:highlight w:val="none"/>
          <w:u w:val="single"/>
        </w:rPr>
        <w:t>工程设计资质（若为联合体，指承担设计任务的任务方）</w:t>
      </w:r>
      <w:r>
        <w:rPr>
          <w:rFonts w:hint="eastAsia" w:ascii="宋体" w:hAnsi="宋体" w:eastAsia="宋体" w:cs="宋体"/>
          <w:color w:val="auto"/>
          <w:highlight w:val="none"/>
          <w:u w:val="single"/>
        </w:rPr>
        <w:t>：国内申请人须具备建设行政主管部门颁发的工程设计综合甲级资质，或建筑行业工程设计甲级资质，或建筑行业（建筑工程）专业设计</w:t>
      </w:r>
      <w:r>
        <w:rPr>
          <w:rFonts w:hint="eastAsia" w:ascii="宋体" w:hAnsi="宋体" w:cs="宋体"/>
          <w:color w:val="auto"/>
          <w:highlight w:val="none"/>
          <w:u w:val="single"/>
          <w:lang w:val="en-US" w:eastAsia="zh-CN"/>
        </w:rPr>
        <w:t>甲级</w:t>
      </w:r>
      <w:r>
        <w:rPr>
          <w:rFonts w:hint="eastAsia" w:ascii="宋体" w:hAnsi="宋体" w:eastAsia="宋体" w:cs="宋体"/>
          <w:color w:val="auto"/>
          <w:highlight w:val="none"/>
          <w:u w:val="single"/>
        </w:rPr>
        <w:t>资质，或建筑设计事务所资质。</w:t>
      </w:r>
    </w:p>
    <w:p w14:paraId="2571EEF9">
      <w:pPr>
        <w:wordWrap w:val="0"/>
        <w:topLinePunct/>
        <w:adjustRightInd w:val="0"/>
        <w:ind w:firstLine="537" w:firstLineChars="224"/>
        <w:rPr>
          <w:rFonts w:hint="eastAsia" w:ascii="宋体" w:hAnsi="宋体" w:eastAsia="宋体" w:cs="宋体"/>
          <w:color w:val="auto"/>
          <w:szCs w:val="24"/>
          <w:highlight w:val="none"/>
        </w:rPr>
      </w:pPr>
      <w:r>
        <w:rPr>
          <w:rFonts w:hint="eastAsia" w:ascii="宋体" w:hAnsi="宋体" w:eastAsia="宋体" w:cs="宋体"/>
          <w:color w:val="auto"/>
          <w:highlight w:val="none"/>
          <w:u w:val="single"/>
        </w:rPr>
        <w:t>香港企业参加投标的，须在广东省住房和城乡建设主管部门备案且备案的业务范围应符合本招标项目对工程设计资质的要求。外国或澳门、台湾的设计企业必须选择一家符合上述条件的企业进行合作设计。香港企业如不单独参加投标，也必须选择一家符合上述条件的企业进行合作设计。</w:t>
      </w:r>
    </w:p>
    <w:p w14:paraId="1EE992D0">
      <w:pPr>
        <w:wordWrap w:val="0"/>
        <w:topLinePunct/>
        <w:ind w:firstLine="482"/>
        <w:rPr>
          <w:rFonts w:hint="eastAsia" w:ascii="宋体" w:hAnsi="宋体" w:eastAsia="宋体" w:cs="宋体"/>
          <w:color w:val="auto"/>
          <w:highlight w:val="none"/>
        </w:rPr>
      </w:pPr>
      <w:r>
        <w:rPr>
          <w:rFonts w:hint="eastAsia" w:ascii="宋体" w:hAnsi="宋体" w:eastAsia="宋体" w:cs="宋体"/>
          <w:b/>
          <w:bCs/>
          <w:color w:val="auto"/>
          <w:highlight w:val="none"/>
        </w:rPr>
        <w:t>3.1.</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rPr>
        <w:t>工程施工资质（若为联合体，指承担施工任务的任务方）</w:t>
      </w:r>
      <w:r>
        <w:rPr>
          <w:rFonts w:hint="eastAsia" w:ascii="宋体" w:hAnsi="宋体" w:eastAsia="宋体" w:cs="宋体"/>
          <w:color w:val="auto"/>
          <w:highlight w:val="none"/>
        </w:rPr>
        <w:t>：具备建筑工程施工总承包一级（或以上）资质；</w:t>
      </w:r>
    </w:p>
    <w:p w14:paraId="01B1EC90">
      <w:pPr>
        <w:wordWrap w:val="0"/>
        <w:topLinePunct/>
        <w:ind w:firstLine="442"/>
        <w:rPr>
          <w:rStyle w:val="72"/>
          <w:rFonts w:hint="eastAsia" w:ascii="宋体" w:hAnsi="宋体" w:eastAsia="宋体" w:cs="宋体"/>
          <w:highlight w:val="none"/>
          <w:u w:val="single"/>
        </w:rPr>
      </w:pPr>
      <w:r>
        <w:rPr>
          <w:rStyle w:val="72"/>
          <w:rFonts w:hint="eastAsia" w:ascii="宋体" w:hAnsi="宋体" w:eastAsia="宋体" w:cs="宋体"/>
          <w:highlight w:val="none"/>
        </w:rPr>
        <w:t>注：①工程</w:t>
      </w:r>
      <w:r>
        <w:rPr>
          <w:rStyle w:val="72"/>
          <w:rFonts w:hint="eastAsia" w:ascii="宋体" w:hAnsi="宋体" w:cs="宋体"/>
          <w:highlight w:val="none"/>
          <w:lang w:val="en-US" w:eastAsia="zh-CN"/>
        </w:rPr>
        <w:t>勘察、</w:t>
      </w:r>
      <w:r>
        <w:rPr>
          <w:rStyle w:val="72"/>
          <w:rFonts w:hint="eastAsia" w:ascii="宋体" w:hAnsi="宋体" w:eastAsia="宋体" w:cs="宋体"/>
          <w:highlight w:val="none"/>
        </w:rPr>
        <w:t>设计资质内容按《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建设工程勘察设计资质管理规定实施意见》（建市[2007]202号）、《住房城乡建设部关于促进建筑工程设计事务所发展有关事项的通知》（建市（2016）261号）等相关文件执行。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经备案且备案的业务范围满足招标文件要求参与投标的，需同时提供备案证明资料及在香港进行商业登记的证明文书扫描件。</w:t>
      </w:r>
      <w:r>
        <w:rPr>
          <w:rStyle w:val="72"/>
          <w:rFonts w:hint="eastAsia" w:ascii="宋体" w:hAnsi="宋体" w:eastAsia="宋体" w:cs="宋体"/>
          <w:highlight w:val="none"/>
          <w:u w:val="single"/>
        </w:rPr>
        <w:t>外国或澳门、台湾的设计企业必须选择一家符合上述条件的企业进行合作设计。香港企业如不单独参加投标，也必须选择一家符合上述条件的企业进行合作设计。香港企业投标的，需持有在香港进行商业登记的证明文书。</w:t>
      </w:r>
    </w:p>
    <w:p w14:paraId="21CD103A">
      <w:pPr>
        <w:wordWrap w:val="0"/>
        <w:topLinePunct/>
        <w:ind w:firstLine="442"/>
        <w:rPr>
          <w:rStyle w:val="72"/>
          <w:rFonts w:hint="eastAsia" w:ascii="宋体" w:hAnsi="宋体" w:eastAsia="宋体" w:cs="宋体"/>
          <w:highlight w:val="none"/>
        </w:rPr>
      </w:pPr>
      <w:r>
        <w:rPr>
          <w:rStyle w:val="72"/>
          <w:rFonts w:hint="eastAsia" w:ascii="宋体" w:hAnsi="宋体" w:eastAsia="宋体" w:cs="宋体"/>
          <w:highlight w:val="none"/>
        </w:rPr>
        <w:t>②施工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等相关文件的要求设置。</w:t>
      </w:r>
    </w:p>
    <w:p w14:paraId="52F45897">
      <w:pPr>
        <w:wordWrap w:val="0"/>
        <w:topLinePunct/>
        <w:ind w:firstLine="442"/>
        <w:rPr>
          <w:rStyle w:val="72"/>
          <w:rFonts w:hint="eastAsia" w:ascii="宋体" w:hAnsi="宋体" w:eastAsia="宋体" w:cs="宋体"/>
          <w:highlight w:val="none"/>
        </w:rPr>
      </w:pPr>
      <w:r>
        <w:rPr>
          <w:rStyle w:val="72"/>
          <w:rFonts w:hint="eastAsia" w:ascii="宋体" w:hAnsi="宋体" w:eastAsia="宋体" w:cs="宋体"/>
          <w:highlight w:val="none"/>
        </w:rPr>
        <w:t>③建筑业企业资质证书有效期按照《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文件执行。根据上述文件的要求，投标人需办理企业资质有效期延续的，应当按照相关规定及时办理。</w:t>
      </w:r>
    </w:p>
    <w:p w14:paraId="02F76955">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3.2 本次招标</w:t>
      </w:r>
      <w:r>
        <w:rPr>
          <w:rFonts w:hint="eastAsia" w:ascii="宋体" w:hAnsi="宋体" w:eastAsia="宋体" w:cs="宋体"/>
          <w:color w:val="auto"/>
          <w:highlight w:val="none"/>
          <w:u w:val="single"/>
        </w:rPr>
        <w:t xml:space="preserve"> 接受 </w:t>
      </w:r>
      <w:r>
        <w:rPr>
          <w:rFonts w:hint="eastAsia" w:ascii="宋体" w:hAnsi="宋体" w:eastAsia="宋体" w:cs="宋体"/>
          <w:color w:val="auto"/>
          <w:highlight w:val="none"/>
        </w:rPr>
        <w:t>联合体投标。联合体投标的，应满足下列要求：</w:t>
      </w:r>
    </w:p>
    <w:p w14:paraId="68909880">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3.2.1联合体投标的，应以承担设计任务的一家单位为主办方，并签订联合体共同投标协议书。联合体共同投标协议书应明确确定联合体主办方以及约定各方拟承担的工作和责任。（若承担施工任务的单位多于一家，还需明确其中一家为施工总负责方）。</w:t>
      </w:r>
    </w:p>
    <w:p w14:paraId="0E37504E">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3.2.2投标人拟任本工程项目负责人、设计负责人、施工负责人、</w:t>
      </w:r>
      <w:r>
        <w:rPr>
          <w:rFonts w:hint="eastAsia" w:ascii="宋体" w:hAnsi="宋体" w:cs="宋体"/>
          <w:color w:val="auto"/>
          <w:highlight w:val="none"/>
          <w:u w:val="single"/>
          <w:lang w:val="en-US" w:eastAsia="zh-CN"/>
        </w:rPr>
        <w:t>施工</w:t>
      </w:r>
      <w:r>
        <w:rPr>
          <w:rFonts w:hint="eastAsia" w:ascii="宋体" w:hAnsi="宋体" w:eastAsia="宋体" w:cs="宋体"/>
          <w:color w:val="auto"/>
          <w:highlight w:val="none"/>
          <w:u w:val="single"/>
        </w:rPr>
        <w:t>技术负责人、专职安全人员必须是联合体中对应分工成员的正式员工；除项目负责人满足设计负责人要求的，可兼设计负责人外，其余人员不得重复兼任。</w:t>
      </w:r>
    </w:p>
    <w:p w14:paraId="7B1076BB">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3.2.3联合体的资格条件按联合体任务分工进行评审[其中工程勘察资质以承担勘察任务方为准</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工程设计资质以承接设计任务的任务方为准；项目负责人、设计负责人以主办方的为准；工程施工资质、安全生产许可证、施工负责人、施工技术负责人、专职安全人员以承接施工任务的成员单位（若承担施工任务的单位多于1家，则施工负责人、</w:t>
      </w:r>
      <w:r>
        <w:rPr>
          <w:rFonts w:hint="eastAsia" w:ascii="宋体" w:hAnsi="宋体" w:cs="宋体"/>
          <w:color w:val="auto"/>
          <w:highlight w:val="none"/>
          <w:u w:val="single"/>
          <w:lang w:val="en-US" w:eastAsia="zh-CN"/>
        </w:rPr>
        <w:t>施工</w:t>
      </w:r>
      <w:r>
        <w:rPr>
          <w:rFonts w:hint="eastAsia" w:ascii="宋体" w:hAnsi="宋体" w:eastAsia="宋体" w:cs="宋体"/>
          <w:color w:val="auto"/>
          <w:highlight w:val="none"/>
          <w:u w:val="single"/>
        </w:rPr>
        <w:t>技术负责人、专职安全人员由施工总负责方委派）为准]。</w:t>
      </w:r>
    </w:p>
    <w:p w14:paraId="41A7DF31">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3.2.4联合体各方不得再以自己名义单独或加入其他联合体参加本项目的投标；组成联合体投标各方在投标登记后，不得再变更其组织形式及成员构成。出现上述情况者，其投标申请和与此有关的联合体的投标将被拒绝。</w:t>
      </w:r>
    </w:p>
    <w:p w14:paraId="602A2CFF">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3.3拟派项目负责人</w:t>
      </w:r>
      <w:r>
        <w:rPr>
          <w:rFonts w:hint="eastAsia" w:ascii="宋体" w:hAnsi="宋体" w:eastAsia="宋体" w:cs="宋体"/>
          <w:b/>
          <w:bCs/>
          <w:color w:val="auto"/>
          <w:szCs w:val="24"/>
          <w:highlight w:val="none"/>
          <w:u w:val="single"/>
        </w:rPr>
        <w:t>（若为联合体投标，由主办方提供；满足设计负责人要求的，可兼设计负责人）</w:t>
      </w:r>
      <w:r>
        <w:rPr>
          <w:rFonts w:hint="eastAsia" w:ascii="宋体" w:hAnsi="宋体" w:eastAsia="宋体" w:cs="宋体"/>
          <w:color w:val="auto"/>
          <w:highlight w:val="none"/>
        </w:rPr>
        <w:t>须具备：</w:t>
      </w:r>
      <w:r>
        <w:rPr>
          <w:rFonts w:hint="eastAsia" w:ascii="宋体" w:hAnsi="宋体" w:eastAsia="宋体" w:cs="宋体"/>
          <w:color w:val="auto"/>
          <w:highlight w:val="none"/>
          <w:u w:val="single"/>
        </w:rPr>
        <w:t>一级注册建筑师或一级注册结构工程师或注册土木工程师或房屋建筑工程专业注册监理工程师或建筑工程专业一级注册建造师资格，注册单位为投标人本单位；香港专业人士参与投标的，须在广东省住房和城乡建设主管部门备案且备案的资格满足本项目招标文件的要求。</w:t>
      </w:r>
    </w:p>
    <w:p w14:paraId="4D0D1671">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3.4拟投入本项目的其他主要人员：</w:t>
      </w:r>
    </w:p>
    <w:p w14:paraId="0A22C4CC">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3.4.1施工负责人</w:t>
      </w:r>
      <w:r>
        <w:rPr>
          <w:rFonts w:hint="eastAsia" w:ascii="宋体" w:hAnsi="宋体" w:eastAsia="宋体" w:cs="宋体"/>
          <w:b/>
          <w:bCs/>
          <w:color w:val="auto"/>
          <w:szCs w:val="24"/>
          <w:highlight w:val="none"/>
          <w:u w:val="single"/>
        </w:rPr>
        <w:t>（若为联合体投标，由施工总负责方提供）</w:t>
      </w:r>
      <w:r>
        <w:rPr>
          <w:rFonts w:hint="eastAsia" w:ascii="宋体" w:hAnsi="宋体" w:eastAsia="宋体" w:cs="宋体"/>
          <w:color w:val="auto"/>
          <w:highlight w:val="none"/>
          <w:u w:val="single"/>
        </w:rPr>
        <w:t>须具备具：建筑工程专业一级注册建造师，注册单位为投标人本单位；并持有在有效期内的安全生产考核合格证（B类）或建筑施工企业项目负责人安全生产考核合格证书。</w:t>
      </w:r>
    </w:p>
    <w:p w14:paraId="72E46E1E">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3.4.2设计负责人</w:t>
      </w:r>
      <w:r>
        <w:rPr>
          <w:rFonts w:hint="eastAsia" w:ascii="宋体" w:hAnsi="宋体" w:eastAsia="宋体" w:cs="宋体"/>
          <w:b/>
          <w:bCs/>
          <w:color w:val="auto"/>
          <w:szCs w:val="24"/>
          <w:highlight w:val="none"/>
          <w:u w:val="single"/>
        </w:rPr>
        <w:t>（若为联合体投标，由主办方提供）</w:t>
      </w:r>
      <w:r>
        <w:rPr>
          <w:rFonts w:hint="eastAsia" w:ascii="宋体" w:hAnsi="宋体" w:eastAsia="宋体" w:cs="宋体"/>
          <w:color w:val="auto"/>
          <w:highlight w:val="none"/>
          <w:u w:val="single"/>
        </w:rPr>
        <w:t>须具备：一级注册建筑师，注册单位为投标人本单位；或在广东省住房和城乡建设主管部门备案且备案的业务范围相当于一级注册建筑师的香港专业人士。</w:t>
      </w:r>
    </w:p>
    <w:p w14:paraId="406174F4">
      <w:pPr>
        <w:wordWrap w:val="0"/>
        <w:topLinePunct/>
        <w:ind w:firstLine="4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3.4.3施工技术负责人</w:t>
      </w:r>
      <w:r>
        <w:rPr>
          <w:rFonts w:hint="eastAsia" w:ascii="宋体" w:hAnsi="宋体" w:eastAsia="宋体" w:cs="宋体"/>
          <w:b/>
          <w:bCs/>
          <w:color w:val="auto"/>
          <w:szCs w:val="24"/>
          <w:highlight w:val="none"/>
          <w:u w:val="single"/>
        </w:rPr>
        <w:t>（若为联合体投标，由施工总负责方提供）</w:t>
      </w:r>
      <w:r>
        <w:rPr>
          <w:rFonts w:hint="eastAsia" w:ascii="宋体" w:hAnsi="宋体" w:eastAsia="宋体" w:cs="宋体"/>
          <w:color w:val="auto"/>
          <w:szCs w:val="24"/>
          <w:highlight w:val="none"/>
          <w:u w:val="single"/>
        </w:rPr>
        <w:t>要求为：工程类高级或以上技术职称。</w:t>
      </w:r>
    </w:p>
    <w:p w14:paraId="75D07873">
      <w:pPr>
        <w:wordWrap w:val="0"/>
        <w:topLinePunct/>
        <w:ind w:firstLine="4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3.4.4专职安全员（</w:t>
      </w:r>
      <w:r>
        <w:rPr>
          <w:rFonts w:hint="eastAsia" w:ascii="宋体" w:hAnsi="宋体" w:eastAsia="宋体" w:cs="宋体"/>
          <w:b/>
          <w:bCs/>
          <w:color w:val="auto"/>
          <w:szCs w:val="24"/>
          <w:highlight w:val="none"/>
          <w:u w:val="single"/>
        </w:rPr>
        <w:t>若为联合体投标，由施工总负责方提供）</w:t>
      </w:r>
      <w:r>
        <w:rPr>
          <w:rFonts w:hint="eastAsia" w:ascii="宋体" w:hAnsi="宋体" w:eastAsia="宋体" w:cs="宋体"/>
          <w:color w:val="auto"/>
          <w:szCs w:val="24"/>
          <w:highlight w:val="none"/>
          <w:u w:val="single"/>
        </w:rPr>
        <w:t>要求为：持有在有效期内的安全生产考核合格证书（C类），或建筑施工企业专职安全生产管理人员安全生产考核合格证书（C3）。</w:t>
      </w:r>
    </w:p>
    <w:p w14:paraId="59A9BC60">
      <w:pPr>
        <w:wordWrap w:val="0"/>
        <w:topLinePunct/>
        <w:ind w:firstLine="442"/>
        <w:rPr>
          <w:rStyle w:val="72"/>
          <w:rFonts w:hint="eastAsia" w:ascii="宋体" w:hAnsi="宋体" w:eastAsia="宋体" w:cs="宋体"/>
          <w:highlight w:val="none"/>
          <w:u w:val="single"/>
        </w:rPr>
      </w:pPr>
      <w:r>
        <w:rPr>
          <w:rStyle w:val="72"/>
          <w:rFonts w:hint="eastAsia" w:ascii="宋体" w:hAnsi="宋体" w:eastAsia="宋体" w:cs="宋体"/>
          <w:highlight w:val="none"/>
          <w:u w:val="single"/>
        </w:rPr>
        <w:t>注：①建造师的专业及等级标准按《注册建造师执业管理办法（试行）》及《注册建造师执业工程规模标准（试行）》。根据《住房和城乡建设部办公厅关于取消建造师临时执业证书的通知》（建办市〔2019〕50号），取消一级建造师临时执业证书。根据《住房和城乡建设部办公厅关于全面实行一级建造师电子注册证书的通知》（建办市〔2021〕40号），自2022年1月1日起，一级建造师统一使用电子证书，纸质证书作废。各投标人须提供一级建造师证书电子证书打印签名件，电子证书应当符合相关文件规定。</w:t>
      </w:r>
    </w:p>
    <w:p w14:paraId="5FAC9E97">
      <w:pPr>
        <w:wordWrap w:val="0"/>
        <w:topLinePunct/>
        <w:ind w:firstLine="442"/>
        <w:rPr>
          <w:rStyle w:val="72"/>
          <w:rFonts w:hint="eastAsia" w:ascii="宋体" w:hAnsi="宋体" w:eastAsia="宋体" w:cs="宋体"/>
          <w:highlight w:val="none"/>
          <w:u w:val="single"/>
        </w:rPr>
      </w:pPr>
      <w:r>
        <w:rPr>
          <w:rStyle w:val="72"/>
          <w:rFonts w:hint="eastAsia" w:ascii="宋体" w:hAnsi="宋体" w:eastAsia="宋体" w:cs="宋体"/>
          <w:highlight w:val="none"/>
          <w:u w:val="single"/>
        </w:rPr>
        <w:t>②根据《全国注册建筑师管理委员会关于开展使用一级注册建筑师电子注册证书工作的通知》（住建[2021]2号）要求，自2022年7月1日起，一级注册建筑师统一使用电子证书，纸质注册证书作废。各投标人须提供一级注册建筑师证书电子证书打印签名件，电子证书应当符合相关文件规定。</w:t>
      </w:r>
    </w:p>
    <w:p w14:paraId="7C4D0063">
      <w:pPr>
        <w:wordWrap w:val="0"/>
        <w:topLinePunct/>
        <w:ind w:firstLine="442"/>
        <w:rPr>
          <w:rStyle w:val="72"/>
          <w:rFonts w:hint="eastAsia" w:ascii="宋体" w:hAnsi="宋体" w:eastAsia="宋体" w:cs="宋体"/>
          <w:highlight w:val="none"/>
          <w:u w:val="single"/>
        </w:rPr>
      </w:pPr>
      <w:r>
        <w:rPr>
          <w:rStyle w:val="72"/>
          <w:rFonts w:hint="eastAsia" w:ascii="宋体" w:hAnsi="宋体" w:eastAsia="宋体" w:cs="宋体"/>
          <w:highlight w:val="none"/>
          <w:u w:val="single"/>
        </w:rPr>
        <w:t>③若投标人提供的注册建造师、一级注册建筑师电子证书超过使用有效期、未在个人签名处手写签名或手写签名与签名图像笔迹存在差异的，资格审查时应通过“全国建筑市场监管公共服务平台”或各省规定的查询渠道查询持证人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A0F4D2D">
      <w:pPr>
        <w:wordWrap w:val="0"/>
        <w:topLinePunct/>
        <w:ind w:firstLine="442"/>
        <w:rPr>
          <w:rStyle w:val="72"/>
          <w:rFonts w:hint="eastAsia" w:ascii="宋体" w:hAnsi="宋体" w:eastAsia="宋体" w:cs="宋体"/>
          <w:highlight w:val="none"/>
          <w:u w:val="single"/>
        </w:rPr>
      </w:pPr>
      <w:r>
        <w:rPr>
          <w:rStyle w:val="72"/>
          <w:rFonts w:hint="eastAsia" w:ascii="宋体" w:hAnsi="宋体" w:eastAsia="宋体" w:cs="宋体"/>
          <w:highlight w:val="none"/>
          <w:u w:val="single"/>
        </w:rPr>
        <w:t>④根据广东省住建厅《关于明确二级建造师注册执业有关问题的通知》（粤建市函〔2023〕469号），二级建造师应在考试取得执业资格的省、自治区、直辖市申请注册，二级注册建造师可随注册企业在全国范围内执业。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114C7A2">
      <w:pPr>
        <w:wordWrap w:val="0"/>
        <w:topLinePunct/>
        <w:ind w:firstLine="442"/>
        <w:rPr>
          <w:rStyle w:val="72"/>
          <w:rFonts w:hint="eastAsia" w:ascii="宋体" w:hAnsi="宋体" w:eastAsia="宋体" w:cs="宋体"/>
          <w:highlight w:val="none"/>
          <w:u w:val="single"/>
        </w:rPr>
      </w:pPr>
      <w:r>
        <w:rPr>
          <w:rStyle w:val="72"/>
          <w:rFonts w:hint="eastAsia" w:ascii="宋体" w:hAnsi="宋体" w:cs="宋体"/>
          <w:highlight w:val="none"/>
          <w:u w:val="single"/>
          <w:lang w:val="en-US" w:eastAsia="zh-CN"/>
        </w:rPr>
        <w:t>⑤</w:t>
      </w:r>
      <w:r>
        <w:rPr>
          <w:rStyle w:val="72"/>
          <w:rFonts w:hint="eastAsia" w:ascii="宋体" w:hAnsi="宋体" w:eastAsia="宋体" w:cs="宋体"/>
          <w:highlight w:val="none"/>
          <w:u w:val="single"/>
        </w:rPr>
        <w:t>香港专业人士的备案业务范围依据《广东省住房和城乡建设厅关于印发香港工程建设咨询企业和专业人士在粤港澳大湾区内地城市开业执业试点管理暂行办法的通知》（粤建规范〔2020〕1号）确定）。香港专业人士须提供执业证书及在广东省住房和城乡建设主管部门备案且备案的业务范围符合本招标项目备案证明资料的扫描件。</w:t>
      </w:r>
    </w:p>
    <w:p w14:paraId="053B5A76">
      <w:pPr>
        <w:wordWrap w:val="0"/>
        <w:topLinePunct/>
        <w:ind w:firstLine="442"/>
        <w:rPr>
          <w:rStyle w:val="72"/>
          <w:rFonts w:hint="eastAsia" w:ascii="宋体" w:hAnsi="宋体" w:eastAsia="宋体" w:cs="宋体"/>
          <w:highlight w:val="none"/>
          <w:u w:val="single"/>
        </w:rPr>
      </w:pPr>
      <w:r>
        <w:rPr>
          <w:rStyle w:val="72"/>
          <w:rFonts w:hint="eastAsia" w:ascii="宋体" w:hAnsi="宋体" w:cs="宋体"/>
          <w:highlight w:val="none"/>
          <w:u w:val="single"/>
          <w:lang w:val="en-US" w:eastAsia="zh-CN"/>
        </w:rPr>
        <w:t>⑥</w:t>
      </w:r>
      <w:r>
        <w:rPr>
          <w:rStyle w:val="72"/>
          <w:rFonts w:hint="eastAsia" w:ascii="宋体" w:hAnsi="宋体" w:eastAsia="宋体" w:cs="宋体"/>
          <w:highlight w:val="none"/>
          <w:u w:val="single"/>
        </w:rPr>
        <w:t>项目负责人、施工负责人在任职期间不得担任专职安全员，专职安全员在任职期间也不得担任项目负责人、施工负责人。投标登记时对投标人该施工负责人进行锁定。</w:t>
      </w:r>
    </w:p>
    <w:p w14:paraId="510A14B8">
      <w:pPr>
        <w:wordWrap w:val="0"/>
        <w:topLinePunct/>
        <w:ind w:firstLine="442"/>
        <w:rPr>
          <w:rStyle w:val="72"/>
          <w:rFonts w:hint="eastAsia" w:ascii="宋体" w:hAnsi="宋体" w:eastAsia="宋体" w:cs="宋体"/>
          <w:highlight w:val="none"/>
          <w:u w:val="single"/>
        </w:rPr>
      </w:pPr>
      <w:r>
        <w:rPr>
          <w:rStyle w:val="72"/>
          <w:rFonts w:hint="eastAsia" w:ascii="宋体" w:hAnsi="宋体" w:cs="宋体"/>
          <w:highlight w:val="none"/>
          <w:u w:val="single"/>
          <w:lang w:val="en-US" w:eastAsia="zh-CN"/>
        </w:rPr>
        <w:t>⑦</w:t>
      </w:r>
      <w:r>
        <w:rPr>
          <w:rStyle w:val="72"/>
          <w:rFonts w:hint="eastAsia" w:ascii="宋体" w:hAnsi="宋体" w:eastAsia="宋体" w:cs="宋体"/>
          <w:highlight w:val="none"/>
          <w:u w:val="singl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0AC9A4FF">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3.5 其他要求：</w:t>
      </w:r>
    </w:p>
    <w:p w14:paraId="74CB8F6B">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①投标人参加投标的意思表达清楚，投标人代表被授权有效；</w:t>
      </w:r>
    </w:p>
    <w:p w14:paraId="4049F255">
      <w:pPr>
        <w:wordWrap w:val="0"/>
        <w:topLinePunct/>
        <w:ind w:firstLine="480"/>
        <w:rPr>
          <w:rFonts w:hint="eastAsia" w:ascii="宋体" w:hAnsi="宋体" w:eastAsia="宋体" w:cs="宋体"/>
          <w:color w:val="auto"/>
          <w:szCs w:val="24"/>
          <w:highlight w:val="none"/>
          <w:u w:val="single"/>
          <w:lang w:eastAsia="zh-CN"/>
        </w:rPr>
      </w:pPr>
      <w:r>
        <w:rPr>
          <w:rFonts w:hint="eastAsia" w:ascii="宋体" w:hAnsi="宋体" w:eastAsia="宋体" w:cs="宋体"/>
          <w:color w:val="auto"/>
          <w:highlight w:val="none"/>
          <w:u w:val="single"/>
        </w:rPr>
        <w:t>②投标人</w:t>
      </w:r>
      <w:r>
        <w:rPr>
          <w:rStyle w:val="72"/>
          <w:rFonts w:hint="eastAsia" w:ascii="宋体" w:hAnsi="宋体" w:eastAsia="宋体" w:cs="宋体"/>
          <w:sz w:val="24"/>
          <w:szCs w:val="24"/>
          <w:highlight w:val="none"/>
          <w:u w:val="single"/>
        </w:rPr>
        <w:t>（含联合体各方）</w:t>
      </w:r>
      <w:r>
        <w:rPr>
          <w:rFonts w:hint="eastAsia" w:ascii="宋体" w:hAnsi="宋体" w:eastAsia="宋体" w:cs="宋体"/>
          <w:color w:val="auto"/>
          <w:szCs w:val="24"/>
          <w:highlight w:val="none"/>
          <w:u w:val="single"/>
        </w:rPr>
        <w:t>具有独立法人资格，持有工商行政（市场监督）管理部门核发的法人营业执照，按国家法律经营；香港企业的，需持有在香港进行商业登记的证明文书</w:t>
      </w:r>
      <w:r>
        <w:rPr>
          <w:rFonts w:hint="eastAsia" w:ascii="宋体" w:hAnsi="宋体" w:cs="宋体"/>
          <w:color w:val="auto"/>
          <w:szCs w:val="24"/>
          <w:highlight w:val="none"/>
          <w:u w:val="single"/>
          <w:lang w:eastAsia="zh-CN"/>
        </w:rPr>
        <w:t>；</w:t>
      </w:r>
    </w:p>
    <w:p w14:paraId="6FE28775">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szCs w:val="24"/>
          <w:highlight w:val="none"/>
          <w:u w:val="single"/>
        </w:rPr>
        <w:t>③投标人</w:t>
      </w:r>
      <w:r>
        <w:rPr>
          <w:rStyle w:val="72"/>
          <w:rFonts w:hint="eastAsia" w:ascii="宋体" w:hAnsi="宋体" w:eastAsia="宋体" w:cs="宋体"/>
          <w:sz w:val="24"/>
          <w:szCs w:val="24"/>
          <w:highlight w:val="none"/>
          <w:u w:val="single"/>
        </w:rPr>
        <w:t>（若为联合体投标，由施工方提供）</w:t>
      </w:r>
      <w:r>
        <w:rPr>
          <w:rFonts w:hint="eastAsia" w:ascii="宋体" w:hAnsi="宋体" w:eastAsia="宋体" w:cs="宋体"/>
          <w:color w:val="auto"/>
          <w:highlight w:val="none"/>
          <w:u w:val="single"/>
        </w:rPr>
        <w:t>持有建设行政主管部门颁发的有效期内的安全生产许可证；</w:t>
      </w:r>
    </w:p>
    <w:p w14:paraId="607398E0">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④投标人已按规定格式签署的《投标人声明》（格式见招标公告附件一）；</w:t>
      </w:r>
    </w:p>
    <w:p w14:paraId="4DBCAF80">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⑤资格审查前，投标人（含联合体各方）须在广州市住建行业信用管理平台建立企业信用档案，拟担任本工程的项目负责人、设计负责人、施工负责人、专职安全员须是本企业信用档案中的在册人员（联合体投标的，企业信息登记和人员在册情况为联合体协议分工对应企业库内的登记信息）。</w:t>
      </w:r>
    </w:p>
    <w:p w14:paraId="5448357F">
      <w:pPr>
        <w:wordWrap w:val="0"/>
        <w:topLinePunct/>
        <w:ind w:firstLine="422"/>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rPr>
        <w:t>注：企业信用档案取自投标截止时间投标人在广州市住建行业信用管理平台内的信息，投标人无需提交相关资料，若招标人延长递交投标文件截止时间的，信用档案信息的评审时点也相应延长。信用档案办理详见：《广州市住建行业信用管理平台施工企业信息录入指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"https://zfcj.gz.gov.cn/zwgk/zsdwxxgkzl/gzsjzyglfwzx/bszy/content/post_8484886.html、" </w:instrText>
      </w:r>
      <w:r>
        <w:rPr>
          <w:rFonts w:hint="eastAsia" w:ascii="宋体" w:hAnsi="宋体" w:eastAsia="宋体" w:cs="宋体"/>
          <w:color w:val="auto"/>
          <w:highlight w:val="none"/>
        </w:rPr>
        <w:fldChar w:fldCharType="separate"/>
      </w:r>
      <w:r>
        <w:rPr>
          <w:rStyle w:val="33"/>
          <w:rFonts w:hint="eastAsia" w:ascii="宋体" w:hAnsi="宋体" w:eastAsia="宋体" w:cs="宋体"/>
          <w:b/>
          <w:bCs/>
          <w:color w:val="auto"/>
          <w:sz w:val="21"/>
          <w:szCs w:val="21"/>
          <w:highlight w:val="none"/>
          <w:u w:val="single"/>
        </w:rPr>
        <w:t>https://zfcj.gz.gov.cn/zwgk/zsdwxxgkzl/gzsjzyglfwzx/bszy/content/post_8484886.html</w:t>
      </w:r>
      <w:r>
        <w:rPr>
          <w:rStyle w:val="33"/>
          <w:rFonts w:hint="eastAsia" w:ascii="宋体" w:hAnsi="宋体" w:eastAsia="宋体" w:cs="宋体"/>
          <w:b/>
          <w:bCs/>
          <w:color w:val="auto"/>
          <w:sz w:val="21"/>
          <w:szCs w:val="21"/>
          <w:highlight w:val="none"/>
          <w:u w:val="single"/>
        </w:rPr>
        <w:fldChar w:fldCharType="end"/>
      </w:r>
      <w:r>
        <w:rPr>
          <w:rFonts w:hint="eastAsia" w:ascii="宋体" w:hAnsi="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《广州市住建行业信用管理平台设计企业信息录入指引》http://zfcj.gz.gov.cn/zwgk/zsdwxxgkzl/gzsjzyglfwzx/bszy/content/post_9116013.html</w:t>
      </w:r>
      <w:r>
        <w:rPr>
          <w:rFonts w:hint="eastAsia" w:ascii="宋体" w:hAnsi="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《广州市住建行业信用管理平台勘察企业信息录入办理指引》https://zfcj.gz.gov.cn/zwgk/zsdwxxgkzl/gzsjzyglfwzx/bszy/content/post_9759311.html</w:t>
      </w:r>
      <w:r>
        <w:rPr>
          <w:rFonts w:hint="eastAsia" w:ascii="宋体" w:hAnsi="宋体" w:cs="宋体"/>
          <w:b/>
          <w:bCs/>
          <w:color w:val="auto"/>
          <w:sz w:val="21"/>
          <w:szCs w:val="21"/>
          <w:highlight w:val="none"/>
          <w:u w:val="single"/>
          <w:lang w:eastAsia="zh-CN"/>
        </w:rPr>
        <w:t>。</w:t>
      </w:r>
    </w:p>
    <w:p w14:paraId="666AA81D">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⑥</w:t>
      </w:r>
      <w:r>
        <w:rPr>
          <w:rFonts w:hint="eastAsia" w:ascii="宋体" w:hAnsi="宋体" w:eastAsia="宋体" w:cs="宋体"/>
          <w:color w:val="auto"/>
          <w:szCs w:val="24"/>
          <w:highlight w:val="none"/>
          <w:u w:val="single"/>
        </w:rPr>
        <w:t>投标人</w:t>
      </w:r>
      <w:r>
        <w:rPr>
          <w:rFonts w:hint="eastAsia" w:ascii="宋体" w:hAnsi="宋体" w:eastAsia="宋体" w:cs="宋体"/>
          <w:b/>
          <w:bCs/>
          <w:color w:val="auto"/>
          <w:szCs w:val="24"/>
          <w:highlight w:val="none"/>
          <w:u w:val="single"/>
        </w:rPr>
        <w:t>（含联合体各方）</w:t>
      </w:r>
      <w:r>
        <w:rPr>
          <w:rFonts w:hint="eastAsia" w:ascii="宋体" w:hAnsi="宋体" w:eastAsia="宋体" w:cs="宋体"/>
          <w:color w:val="auto"/>
          <w:szCs w:val="24"/>
          <w:highlight w:val="none"/>
          <w:u w:val="single"/>
        </w:rPr>
        <w:t>未出现以下情形：与其它投标人</w:t>
      </w:r>
      <w:r>
        <w:rPr>
          <w:rFonts w:hint="eastAsia" w:ascii="宋体" w:hAnsi="宋体" w:eastAsia="宋体" w:cs="宋体"/>
          <w:b/>
          <w:bCs/>
          <w:color w:val="auto"/>
          <w:szCs w:val="24"/>
          <w:highlight w:val="none"/>
          <w:u w:val="single"/>
        </w:rPr>
        <w:t>（含联合体各方）</w:t>
      </w:r>
      <w:r>
        <w:rPr>
          <w:rFonts w:hint="eastAsia" w:ascii="宋体" w:hAnsi="宋体" w:eastAsia="宋体" w:cs="宋体"/>
          <w:color w:val="auto"/>
          <w:szCs w:val="24"/>
          <w:highlight w:val="none"/>
          <w:u w:val="single"/>
        </w:rPr>
        <w:t>的单位负责人为同一人或者存在控股、管理关系的（按投标人提供的《投标人声明》第八条内容进行评审）。</w:t>
      </w:r>
      <w:r>
        <w:rPr>
          <w:rFonts w:hint="eastAsia" w:ascii="宋体" w:hAnsi="宋体" w:eastAsia="宋体" w:cs="宋体"/>
          <w:color w:val="auto"/>
          <w:kern w:val="0"/>
          <w:szCs w:val="21"/>
          <w:highlight w:val="none"/>
          <w:u w:val="single"/>
        </w:rPr>
        <w:t>如不同投标人（含联合体各方）出现单位负责人为同一人或者存在控股、管理关系的情形，则均视其不符合投标人合格条件予以处理（联合体内各成员之间不受本条限制）。</w:t>
      </w:r>
    </w:p>
    <w:p w14:paraId="24C04FA8">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⑦投标人</w:t>
      </w:r>
      <w:r>
        <w:rPr>
          <w:rFonts w:hint="eastAsia" w:ascii="宋体" w:hAnsi="宋体" w:eastAsia="宋体" w:cs="宋体"/>
          <w:b/>
          <w:bCs/>
          <w:color w:val="auto"/>
          <w:szCs w:val="24"/>
          <w:highlight w:val="none"/>
          <w:u w:val="single"/>
        </w:rPr>
        <w:t>（含联合体各方）</w:t>
      </w:r>
      <w:r>
        <w:rPr>
          <w:rFonts w:hint="eastAsia" w:ascii="宋体" w:hAnsi="宋体" w:eastAsia="宋体" w:cs="宋体"/>
          <w:color w:val="auto"/>
          <w:szCs w:val="24"/>
          <w:highlight w:val="none"/>
          <w:u w:val="single"/>
        </w:rPr>
        <w:t>未</w:t>
      </w:r>
      <w:r>
        <w:rPr>
          <w:rFonts w:hint="eastAsia" w:ascii="宋体" w:hAnsi="宋体" w:eastAsia="宋体" w:cs="宋体"/>
          <w:color w:val="auto"/>
          <w:highlight w:val="none"/>
          <w:u w:val="single"/>
        </w:rPr>
        <w:t>被列入拖欠农民工工资失信联合惩戒对象名单（投标人无需提供资料，资格审查时按投标截止时间广州交易集团有限公司（广州公共资源交易中心）交易系统比对的结果进行评审）。</w:t>
      </w:r>
    </w:p>
    <w:p w14:paraId="00BCA1D3">
      <w:pPr>
        <w:wordWrap w:val="0"/>
        <w:topLinePunct/>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注：未在招标公告第3条单列的投标人资格要求，不作为资格审查不合格的依据。</w:t>
      </w:r>
    </w:p>
    <w:p w14:paraId="113F0FE2">
      <w:pPr>
        <w:keepNext w:val="0"/>
        <w:keepLines w:val="0"/>
        <w:pageBreakBefore w:val="0"/>
        <w:widowControl w:val="0"/>
        <w:kinsoku/>
        <w:wordWrap w:val="0"/>
        <w:overflowPunct/>
        <w:topLinePunct/>
        <w:autoSpaceDE/>
        <w:autoSpaceDN/>
        <w:bidi w:val="0"/>
        <w:adjustRightInd/>
        <w:snapToGrid w:val="0"/>
        <w:ind w:firstLine="422"/>
        <w:textAlignment w:val="auto"/>
        <w:rPr>
          <w:rFonts w:hint="eastAsia" w:ascii="宋体" w:hAnsi="宋体" w:eastAsia="宋体" w:cs="宋体"/>
          <w:b/>
          <w:bCs/>
          <w:color w:val="auto"/>
          <w:sz w:val="24"/>
          <w:szCs w:val="24"/>
          <w:highlight w:val="none"/>
        </w:rPr>
      </w:pPr>
    </w:p>
    <w:p w14:paraId="5F98BB32">
      <w:pPr>
        <w:pStyle w:val="3"/>
        <w:keepNext/>
        <w:keepLines/>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32"/>
          <w:szCs w:val="48"/>
          <w:highlight w:val="none"/>
        </w:rPr>
      </w:pPr>
      <w:bookmarkStart w:id="20" w:name="_Toc247513937"/>
      <w:bookmarkStart w:id="21" w:name="_Toc152045515"/>
      <w:bookmarkStart w:id="22" w:name="_Toc300834932"/>
      <w:bookmarkStart w:id="23" w:name="_Toc247527538"/>
      <w:bookmarkStart w:id="24" w:name="_Toc152042291"/>
      <w:bookmarkStart w:id="25" w:name="_Toc144974483"/>
      <w:r>
        <w:rPr>
          <w:rFonts w:hint="eastAsia" w:ascii="宋体" w:hAnsi="宋体" w:eastAsia="宋体" w:cs="宋体"/>
          <w:color w:val="auto"/>
          <w:sz w:val="32"/>
          <w:szCs w:val="48"/>
          <w:highlight w:val="none"/>
        </w:rPr>
        <w:t>4.发布招标公告、招标文件的获取</w:t>
      </w:r>
      <w:bookmarkEnd w:id="20"/>
      <w:bookmarkEnd w:id="21"/>
      <w:bookmarkEnd w:id="22"/>
      <w:bookmarkEnd w:id="23"/>
      <w:bookmarkEnd w:id="24"/>
      <w:bookmarkEnd w:id="25"/>
    </w:p>
    <w:p w14:paraId="01525911">
      <w:pPr>
        <w:keepNext w:val="0"/>
        <w:keepLines w:val="0"/>
        <w:pageBreakBefore w:val="0"/>
        <w:widowControl w:val="0"/>
        <w:kinsoku/>
        <w:wordWrap w:val="0"/>
        <w:overflowPunct/>
        <w:topLinePunct/>
        <w:autoSpaceDE/>
        <w:autoSpaceDN/>
        <w:bidi w:val="0"/>
        <w:adjustRightInd/>
        <w:snapToGrid w:val="0"/>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4.1招标公告发布日期（含本日）：自2025年  月  日00时00分至2025年  月  日  时  分。</w:t>
      </w:r>
    </w:p>
    <w:p w14:paraId="4F2F8F55">
      <w:pPr>
        <w:keepNext w:val="0"/>
        <w:keepLines w:val="0"/>
        <w:pageBreakBefore w:val="0"/>
        <w:widowControl w:val="0"/>
        <w:kinsoku/>
        <w:wordWrap w:val="0"/>
        <w:overflowPunct/>
        <w:topLinePunct/>
        <w:autoSpaceDE/>
        <w:autoSpaceDN/>
        <w:bidi w:val="0"/>
        <w:adjustRightInd/>
        <w:snapToGrid w:val="0"/>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注：发布招标公告的时间为招标公告发出之日起至递交投标文件截止时间止。</w:t>
      </w:r>
    </w:p>
    <w:p w14:paraId="6E9A8585">
      <w:pPr>
        <w:keepNext w:val="0"/>
        <w:keepLines w:val="0"/>
        <w:pageBreakBefore w:val="0"/>
        <w:widowControl w:val="0"/>
        <w:kinsoku/>
        <w:wordWrap w:val="0"/>
        <w:overflowPunct/>
        <w:topLinePunct/>
        <w:autoSpaceDE/>
        <w:autoSpaceDN/>
        <w:bidi w:val="0"/>
        <w:adjustRightInd/>
        <w:snapToGrid w:val="0"/>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4.2凡有意参加投标者，请于</w:t>
      </w:r>
      <w:r>
        <w:rPr>
          <w:rFonts w:hint="eastAsia" w:ascii="宋体" w:hAnsi="宋体" w:eastAsia="宋体" w:cs="宋体"/>
          <w:color w:val="auto"/>
          <w:sz w:val="24"/>
          <w:szCs w:val="24"/>
          <w:highlight w:val="none"/>
          <w:u w:val="single"/>
        </w:rPr>
        <w:t xml:space="preserve">2025年  月  日00时00分至2025年  月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  时  分</w:t>
      </w:r>
      <w:r>
        <w:rPr>
          <w:rFonts w:hint="eastAsia" w:ascii="宋体" w:hAnsi="宋体" w:eastAsia="宋体" w:cs="宋体"/>
          <w:color w:val="auto"/>
          <w:sz w:val="24"/>
          <w:szCs w:val="24"/>
          <w:highlight w:val="none"/>
        </w:rPr>
        <w:t>（北京时间，下同）</w:t>
      </w:r>
      <w:r>
        <w:rPr>
          <w:rFonts w:hint="eastAsia" w:ascii="宋体" w:hAnsi="宋体" w:eastAsia="宋体" w:cs="宋体"/>
          <w:color w:val="auto"/>
          <w:sz w:val="24"/>
          <w:szCs w:val="24"/>
          <w:highlight w:val="none"/>
          <w:u w:val="single"/>
        </w:rPr>
        <w:t>登录广州交易集团有限公司（广州公共资源交易中心）网站（http://www.gzggzy.cn/）（电子招标投标交易平台）下载电子招标文件。招标文件一经在电子招标投标交易平台发布，视为送达给所有投标人。</w:t>
      </w:r>
    </w:p>
    <w:p w14:paraId="39013C39">
      <w:pPr>
        <w:keepNext w:val="0"/>
        <w:keepLines w:val="0"/>
        <w:pageBreakBefore w:val="0"/>
        <w:widowControl w:val="0"/>
        <w:kinsoku/>
        <w:wordWrap w:val="0"/>
        <w:overflowPunct/>
        <w:topLinePunct/>
        <w:autoSpaceDE/>
        <w:autoSpaceDN/>
        <w:bidi w:val="0"/>
        <w:adjustRightInd/>
        <w:snapToGrid w:val="0"/>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4.3 本项目资格审查方式：</w:t>
      </w:r>
      <w:r>
        <w:rPr>
          <w:rFonts w:hint="eastAsia" w:ascii="宋体" w:hAnsi="宋体" w:eastAsia="宋体" w:cs="宋体"/>
          <w:color w:val="auto"/>
          <w:sz w:val="24"/>
          <w:szCs w:val="24"/>
          <w:highlight w:val="none"/>
          <w:u w:val="single"/>
        </w:rPr>
        <w:t>资格后审，资格审查结果将在广州交易集团有限公司（广州公共资源交易中心）网站等法定媒体公示，公开接受投标人的监督。</w:t>
      </w:r>
    </w:p>
    <w:p w14:paraId="12F25AEB">
      <w:pPr>
        <w:keepNext w:val="0"/>
        <w:keepLines w:val="0"/>
        <w:pageBreakBefore w:val="0"/>
        <w:widowControl w:val="0"/>
        <w:kinsoku/>
        <w:wordWrap w:val="0"/>
        <w:overflowPunct/>
        <w:topLinePunct/>
        <w:autoSpaceDE/>
        <w:autoSpaceDN/>
        <w:bidi w:val="0"/>
        <w:adjustRightInd/>
        <w:snapToGrid w:val="0"/>
        <w:ind w:firstLine="480"/>
        <w:textAlignment w:val="auto"/>
        <w:rPr>
          <w:rFonts w:hint="eastAsia" w:ascii="宋体" w:hAnsi="宋体" w:eastAsia="宋体" w:cs="宋体"/>
          <w:color w:val="auto"/>
          <w:sz w:val="24"/>
          <w:szCs w:val="24"/>
          <w:highlight w:val="none"/>
          <w:u w:val="single"/>
        </w:rPr>
      </w:pPr>
    </w:p>
    <w:p w14:paraId="7F7028C0">
      <w:pPr>
        <w:pStyle w:val="3"/>
        <w:keepNext/>
        <w:keepLines/>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32"/>
          <w:szCs w:val="48"/>
          <w:highlight w:val="none"/>
        </w:rPr>
      </w:pPr>
      <w:bookmarkStart w:id="26" w:name="_Toc144974484"/>
      <w:bookmarkStart w:id="27" w:name="_Toc152042292"/>
      <w:bookmarkStart w:id="28" w:name="_Toc247527539"/>
      <w:bookmarkStart w:id="29" w:name="_Toc300834933"/>
      <w:bookmarkStart w:id="30" w:name="_Toc247513938"/>
      <w:bookmarkStart w:id="31" w:name="_Toc152045516"/>
      <w:r>
        <w:rPr>
          <w:rFonts w:hint="eastAsia" w:ascii="宋体" w:hAnsi="宋体" w:eastAsia="宋体" w:cs="宋体"/>
          <w:color w:val="auto"/>
          <w:sz w:val="32"/>
          <w:szCs w:val="48"/>
          <w:highlight w:val="none"/>
        </w:rPr>
        <w:t>5.投标文件的递交</w:t>
      </w:r>
      <w:bookmarkEnd w:id="26"/>
      <w:bookmarkEnd w:id="27"/>
      <w:bookmarkEnd w:id="28"/>
      <w:bookmarkEnd w:id="29"/>
      <w:bookmarkEnd w:id="30"/>
      <w:bookmarkEnd w:id="31"/>
      <w:r>
        <w:rPr>
          <w:rFonts w:hint="eastAsia" w:ascii="宋体" w:hAnsi="宋体" w:eastAsia="宋体" w:cs="宋体"/>
          <w:color w:val="auto"/>
          <w:sz w:val="32"/>
          <w:szCs w:val="48"/>
          <w:highlight w:val="none"/>
        </w:rPr>
        <w:t>、开标时间</w:t>
      </w:r>
    </w:p>
    <w:p w14:paraId="0CD849FC">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5.1投标文件递交的截止时间为</w:t>
      </w:r>
      <w:r>
        <w:rPr>
          <w:rFonts w:hint="eastAsia" w:ascii="宋体" w:hAnsi="宋体" w:eastAsia="宋体" w:cs="宋体"/>
          <w:color w:val="auto"/>
          <w:highlight w:val="none"/>
          <w:u w:val="single"/>
        </w:rPr>
        <w:t>2025年  月  日  时  分</w:t>
      </w:r>
      <w:r>
        <w:rPr>
          <w:rFonts w:hint="eastAsia" w:ascii="宋体" w:hAnsi="宋体" w:eastAsia="宋体" w:cs="宋体"/>
          <w:color w:val="auto"/>
          <w:highlight w:val="none"/>
        </w:rPr>
        <w:t>，地点为：</w:t>
      </w:r>
      <w:r>
        <w:rPr>
          <w:rFonts w:hint="eastAsia" w:ascii="宋体" w:hAnsi="宋体" w:eastAsia="宋体" w:cs="宋体"/>
          <w:color w:val="auto"/>
          <w:highlight w:val="none"/>
          <w:u w:val="single"/>
        </w:rPr>
        <w:t>广州交易集团有限公司（广州公共资源交易中心）交易平台网站。递交文件前，应按照广州交易集团有限公司（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609B0251">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5.2递交备用电子投标文件时间：2025年  月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日  时  分至  时  分，递交地点：广州交易集团有限公司（广州公共资源交易中心）指定开标室。备用电子投标文件需按规定封装。投标人在递交前自行检查文件是否可以读取。</w:t>
      </w:r>
    </w:p>
    <w:p w14:paraId="35B4B8FD">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5.3开标时间：与投标截止时间为同一时间，开标地点：广州交易集团有限公司（广州公共资源交易中心）指定开标室。投标人也可选择参加在线开标，具体按照交易平台相关指南进行操作。详见：广州交易集团有限公司（广州公共资源交易中心）官网（http://www.gzggzy.cn）。</w:t>
      </w:r>
    </w:p>
    <w:p w14:paraId="71299A66">
      <w:pPr>
        <w:wordWrap w:val="0"/>
        <w:topLinePun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5.4递交投标文件截止时间及开标时间是否有变化，请密切留意广州交易集团有限公司（广州公共资源交易中心）网站的相关信息。</w:t>
      </w:r>
    </w:p>
    <w:p w14:paraId="497DB08C">
      <w:pPr>
        <w:keepNext w:val="0"/>
        <w:keepLines w:val="0"/>
        <w:pageBreakBefore w:val="0"/>
        <w:widowControl w:val="0"/>
        <w:kinsoku/>
        <w:wordWrap w:val="0"/>
        <w:overflowPunct/>
        <w:topLinePunct/>
        <w:autoSpaceDE/>
        <w:autoSpaceDN/>
        <w:bidi w:val="0"/>
        <w:adjustRightInd/>
        <w:snapToGrid w:val="0"/>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t>5.5逾期送达的投标文件，</w:t>
      </w:r>
      <w:r>
        <w:rPr>
          <w:rFonts w:hint="eastAsia" w:ascii="宋体" w:hAnsi="宋体" w:eastAsia="宋体" w:cs="宋体"/>
          <w:color w:val="auto"/>
          <w:highlight w:val="none"/>
          <w:u w:val="single"/>
        </w:rPr>
        <w:t>交易平台将予以拒收。逾期送达的或者未送达指定地点的备用电子投标文件，招标人不予受理。</w:t>
      </w:r>
    </w:p>
    <w:p w14:paraId="1D5176C1">
      <w:pPr>
        <w:wordWrap w:val="0"/>
        <w:topLinePunct/>
        <w:ind w:firstLine="480"/>
        <w:rPr>
          <w:rFonts w:hint="eastAsia" w:ascii="宋体" w:hAnsi="宋体" w:eastAsia="宋体" w:cs="宋体"/>
          <w:color w:val="auto"/>
          <w:highlight w:val="none"/>
        </w:rPr>
      </w:pPr>
    </w:p>
    <w:p w14:paraId="1AC92498">
      <w:pPr>
        <w:pStyle w:val="3"/>
        <w:keepNext/>
        <w:keepLines/>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32"/>
          <w:szCs w:val="48"/>
          <w:highlight w:val="none"/>
        </w:rPr>
      </w:pPr>
      <w:bookmarkStart w:id="32" w:name="_Toc247513939"/>
      <w:bookmarkStart w:id="33" w:name="_Toc300834934"/>
      <w:bookmarkStart w:id="34" w:name="_Toc157499355"/>
      <w:bookmarkStart w:id="35" w:name="_Toc247527540"/>
      <w:r>
        <w:rPr>
          <w:rFonts w:hint="eastAsia" w:ascii="宋体" w:hAnsi="宋体" w:eastAsia="宋体" w:cs="宋体"/>
          <w:color w:val="auto"/>
          <w:sz w:val="32"/>
          <w:szCs w:val="48"/>
          <w:highlight w:val="none"/>
        </w:rPr>
        <w:t>6.发布公告的媒介</w:t>
      </w:r>
      <w:bookmarkEnd w:id="32"/>
      <w:bookmarkEnd w:id="33"/>
      <w:bookmarkEnd w:id="34"/>
      <w:bookmarkEnd w:id="35"/>
    </w:p>
    <w:p w14:paraId="318DA2B4">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本次招标公告同时在</w:t>
      </w:r>
      <w:r>
        <w:rPr>
          <w:rFonts w:hint="eastAsia" w:ascii="宋体" w:hAnsi="宋体" w:eastAsia="宋体" w:cs="宋体"/>
          <w:color w:val="auto"/>
          <w:highlight w:val="none"/>
          <w:u w:val="single"/>
        </w:rPr>
        <w:t>广州交易集团有限公司（广州公共资源交易中心）网（网址：http://www.gzggzy.cn）、广州国企阳光采购信息发布平台（网址：http://ygcg.gzggzy.cn）、广东省招标投标监管网(网址：http://zbtb.gd.gov.cn/login)、中国招标投标公共服务平台（网址：http://www.cebpubservice.com/）（发布公告的媒介名称）</w:t>
      </w:r>
      <w:r>
        <w:rPr>
          <w:rFonts w:hint="eastAsia" w:ascii="宋体" w:hAnsi="宋体" w:eastAsia="宋体" w:cs="宋体"/>
          <w:color w:val="auto"/>
          <w:highlight w:val="none"/>
        </w:rPr>
        <w:t>上发布。本公告的修改、补充在广州交易集团有限公司（广州公共资源交易中心）网站上发布。</w:t>
      </w:r>
    </w:p>
    <w:p w14:paraId="21A791CF">
      <w:pPr>
        <w:wordWrap w:val="0"/>
        <w:topLinePunct/>
        <w:ind w:firstLine="480"/>
        <w:rPr>
          <w:rFonts w:hint="eastAsia" w:ascii="宋体" w:hAnsi="宋体" w:eastAsia="宋体" w:cs="宋体"/>
          <w:color w:val="auto"/>
          <w:highlight w:val="none"/>
        </w:rPr>
      </w:pPr>
    </w:p>
    <w:p w14:paraId="34917171">
      <w:pPr>
        <w:pStyle w:val="3"/>
        <w:keepNext/>
        <w:keepLines/>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32"/>
          <w:szCs w:val="48"/>
          <w:highlight w:val="none"/>
        </w:rPr>
      </w:pPr>
      <w:bookmarkStart w:id="36" w:name="_Toc152045517"/>
      <w:bookmarkStart w:id="37" w:name="_Toc300834935"/>
      <w:bookmarkStart w:id="38" w:name="_Toc247513940"/>
      <w:bookmarkStart w:id="39" w:name="_Toc144974485"/>
      <w:bookmarkStart w:id="40" w:name="_Toc247527541"/>
      <w:bookmarkStart w:id="41" w:name="_Toc152042293"/>
      <w:r>
        <w:rPr>
          <w:rFonts w:hint="eastAsia" w:ascii="宋体" w:hAnsi="宋体" w:eastAsia="宋体" w:cs="宋体"/>
          <w:color w:val="auto"/>
          <w:sz w:val="32"/>
          <w:szCs w:val="48"/>
          <w:highlight w:val="none"/>
        </w:rPr>
        <w:t>7.联系方式</w:t>
      </w:r>
      <w:bookmarkEnd w:id="36"/>
      <w:bookmarkEnd w:id="37"/>
      <w:bookmarkEnd w:id="38"/>
      <w:bookmarkEnd w:id="39"/>
      <w:bookmarkEnd w:id="40"/>
      <w:bookmarkEnd w:id="41"/>
    </w:p>
    <w:p w14:paraId="4AB9BB37">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7.1招标人：广州新中轴海珠片区城市更新有限公司</w:t>
      </w:r>
    </w:p>
    <w:p w14:paraId="52500B8A">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联系人/联系电话：吴工/020-31716865</w:t>
      </w:r>
    </w:p>
    <w:p w14:paraId="63D78FD0">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联系地址：广州市海珠区新港中路419号前座自编1001房号（仅限办公）</w:t>
      </w:r>
    </w:p>
    <w:p w14:paraId="5FB500DE">
      <w:pPr>
        <w:wordWrap w:val="0"/>
        <w:topLinePunc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7.2招标代理机构：</w:t>
      </w:r>
      <w:r>
        <w:rPr>
          <w:rFonts w:hint="eastAsia" w:ascii="宋体" w:hAnsi="宋体" w:cs="宋体"/>
          <w:color w:val="auto"/>
          <w:highlight w:val="none"/>
          <w:lang w:eastAsia="zh-CN"/>
        </w:rPr>
        <w:t>北京中交建设工程咨询有限公司</w:t>
      </w:r>
    </w:p>
    <w:p w14:paraId="3DEF2A7A">
      <w:pPr>
        <w:wordWrap w:val="0"/>
        <w:topLinePunct/>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联系人/联系电话：</w:t>
      </w:r>
      <w:r>
        <w:rPr>
          <w:rFonts w:hint="eastAsia" w:ascii="宋体" w:hAnsi="宋体" w:cs="宋体"/>
          <w:color w:val="auto"/>
          <w:highlight w:val="none"/>
          <w:lang w:val="en-US" w:eastAsia="zh-CN"/>
        </w:rPr>
        <w:t>罗</w:t>
      </w:r>
      <w:r>
        <w:rPr>
          <w:rFonts w:hint="eastAsia" w:ascii="宋体" w:hAnsi="宋体" w:eastAsia="宋体" w:cs="宋体"/>
          <w:color w:val="auto"/>
          <w:highlight w:val="none"/>
        </w:rPr>
        <w:t>工/</w:t>
      </w:r>
      <w:r>
        <w:rPr>
          <w:rFonts w:hint="eastAsia" w:ascii="宋体" w:hAnsi="宋体" w:cs="宋体"/>
          <w:color w:val="auto"/>
          <w:highlight w:val="none"/>
          <w:lang w:val="en-US" w:eastAsia="zh-CN"/>
        </w:rPr>
        <w:t>020-87575800-810</w:t>
      </w:r>
    </w:p>
    <w:p w14:paraId="1B3D5E64">
      <w:pPr>
        <w:wordWrap w:val="0"/>
        <w:topLinePunct/>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联系地址：广州市天河区</w:t>
      </w:r>
      <w:r>
        <w:rPr>
          <w:rFonts w:hint="eastAsia" w:ascii="宋体" w:hAnsi="宋体" w:cs="宋体"/>
          <w:color w:val="auto"/>
          <w:highlight w:val="none"/>
          <w:lang w:val="en-US" w:eastAsia="zh-CN"/>
        </w:rPr>
        <w:t>黄埔大道西159号富星商贸大厦西塔7楼</w:t>
      </w:r>
    </w:p>
    <w:p w14:paraId="1C5AF487">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7.3招标监督机构：广州市海珠区建设工程招标管理办公室</w:t>
      </w:r>
    </w:p>
    <w:p w14:paraId="68639C7B">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监督电话：020-89885682</w:t>
      </w:r>
    </w:p>
    <w:p w14:paraId="507718CA">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联系地址：广州市海珠区新港中路472号</w:t>
      </w:r>
    </w:p>
    <w:p w14:paraId="03FECBC3">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7.4异议受理部门：广州新中轴海珠片区城市更新有限公司</w:t>
      </w:r>
    </w:p>
    <w:p w14:paraId="60DBAB2A">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联系电话：020-31716865</w:t>
      </w:r>
    </w:p>
    <w:p w14:paraId="6642545B">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联系地址：广州市海珠区新港中路419号前座自编1001房号（仅限办公）</w:t>
      </w:r>
    </w:p>
    <w:p w14:paraId="19AB08B1">
      <w:pPr>
        <w:wordWrap w:val="0"/>
        <w:topLinePunct/>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潜在投标人或利害关系人对本招标公告及招标文件有异议的，应当在投标截止时间10日前通过线下或线上的形式提出向招标人书面提出。线上提出异议的，应通过交易平台提交，招标人也应通过交易平台答复线上提出的异议。具体按照交易平台相关指南进行操作。作出答复前，应当暂停招标投标活动。</w:t>
      </w:r>
    </w:p>
    <w:p w14:paraId="51793BC7">
      <w:pPr>
        <w:wordWrap w:val="0"/>
        <w:topLinePunct/>
        <w:ind w:firstLine="480"/>
        <w:rPr>
          <w:rFonts w:hint="eastAsia" w:ascii="宋体" w:hAnsi="宋体" w:eastAsia="宋体" w:cs="宋体"/>
          <w:color w:val="auto"/>
          <w:highlight w:val="none"/>
        </w:rPr>
      </w:pPr>
    </w:p>
    <w:p w14:paraId="32F71417">
      <w:pPr>
        <w:pStyle w:val="3"/>
        <w:keepNext/>
        <w:keepLines/>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32"/>
          <w:szCs w:val="48"/>
          <w:highlight w:val="none"/>
        </w:rPr>
      </w:pPr>
      <w:r>
        <w:rPr>
          <w:rFonts w:hint="eastAsia" w:ascii="宋体" w:hAnsi="宋体" w:eastAsia="宋体" w:cs="宋体"/>
          <w:color w:val="auto"/>
          <w:sz w:val="32"/>
          <w:szCs w:val="48"/>
          <w:highlight w:val="none"/>
        </w:rPr>
        <w:t>8.特别提示</w:t>
      </w:r>
    </w:p>
    <w:p w14:paraId="4BCA852E">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投标人在本项目招标人的工程项目中存在下列行为的，将被拒绝一年内参与招标人后续工程投标。（注：拒绝投标时限自招标人发出通知之日起计）：</w:t>
      </w:r>
    </w:p>
    <w:p w14:paraId="336412D9">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(1)将中标工程转包或者违法分包的；</w:t>
      </w:r>
    </w:p>
    <w:p w14:paraId="2133E035">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(2)在中标工程中不执行质量、安全生产相关规定的，造成质量或安全事故的；</w:t>
      </w:r>
    </w:p>
    <w:p w14:paraId="5E2D0EC5">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(3)出让投标资格的；</w:t>
      </w:r>
    </w:p>
    <w:p w14:paraId="019C7A48">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(4)存在围标或串标情形的;</w:t>
      </w:r>
    </w:p>
    <w:p w14:paraId="6B0BC00B">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(5)在投标文件中提供虚假材料的；</w:t>
      </w:r>
    </w:p>
    <w:p w14:paraId="3CD3666D">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(6)存在少放、不放业绩、奖项等客观评审资料，减少自身竞争力情形的；</w:t>
      </w:r>
    </w:p>
    <w:p w14:paraId="150D2F5A">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(7)存在行贿情形的;</w:t>
      </w:r>
    </w:p>
    <w:p w14:paraId="35DE5BAC">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(8)拖欠农民工工资的；</w:t>
      </w:r>
    </w:p>
    <w:p w14:paraId="2E6FB65E">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(9)未按照国家、省、市有关建筑施工实名制管理和工人工资支付分账管理的规定执行，被行政监管部门处罚的。</w:t>
      </w:r>
    </w:p>
    <w:p w14:paraId="0EB408AC">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(10)中标人在项目实施过程中选取的专业分包单位或劳务企业或劳务班组长与投标时不一致的（如有）。</w:t>
      </w:r>
    </w:p>
    <w:p w14:paraId="2BBD5DC4">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（11）中标人委派的施工负责人长期不到位（即连续三个月或以上达不到合同约定的出勤率）；</w:t>
      </w:r>
    </w:p>
    <w:p w14:paraId="1AC2F349">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（12）中标人自行调换或未按照发包人要求及时更换施工负责人的。</w:t>
      </w:r>
    </w:p>
    <w:p w14:paraId="43FBEB25">
      <w:pPr>
        <w:wordWrap w:val="0"/>
        <w:topLinePunct/>
        <w:ind w:firstLine="480"/>
        <w:rPr>
          <w:rFonts w:hint="eastAsia" w:ascii="宋体" w:hAnsi="宋体" w:eastAsia="宋体" w:cs="宋体"/>
          <w:color w:val="auto"/>
          <w:highlight w:val="none"/>
        </w:rPr>
      </w:pPr>
    </w:p>
    <w:p w14:paraId="3278CA0D">
      <w:pPr>
        <w:pStyle w:val="3"/>
        <w:keepNext/>
        <w:keepLines/>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32"/>
          <w:szCs w:val="48"/>
          <w:highlight w:val="none"/>
        </w:rPr>
      </w:pPr>
      <w:r>
        <w:rPr>
          <w:rFonts w:hint="eastAsia" w:ascii="宋体" w:hAnsi="宋体" w:eastAsia="宋体" w:cs="宋体"/>
          <w:color w:val="auto"/>
          <w:sz w:val="32"/>
          <w:szCs w:val="48"/>
          <w:highlight w:val="none"/>
        </w:rPr>
        <w:t>9.其他事项</w:t>
      </w:r>
    </w:p>
    <w:p w14:paraId="5EEC25DE">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9.1投标时是否需要提交设计模型：否。</w:t>
      </w:r>
    </w:p>
    <w:p w14:paraId="4EA1D126">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9.2本工程不设未中标单位设计投标经济补偿。</w:t>
      </w:r>
    </w:p>
    <w:p w14:paraId="2475AAFD">
      <w:pPr>
        <w:wordWrap w:val="0"/>
        <w:topLinePunct/>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9.3</w:t>
      </w:r>
      <w:r>
        <w:rPr>
          <w:rFonts w:hint="eastAsia" w:ascii="宋体" w:hAnsi="宋体" w:eastAsia="宋体" w:cs="宋体"/>
          <w:color w:val="auto"/>
          <w:highlight w:val="none"/>
        </w:rPr>
        <w:t>投标人须保证其提供的登记资料及投标资料的真实性，招标人有权在招标的任何阶段进行调查和核实，一旦发现虚假，将上报建设管理部门及相关部门严肃查处。</w:t>
      </w:r>
    </w:p>
    <w:p w14:paraId="512D709E">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cs="宋体"/>
          <w:color w:val="auto"/>
          <w:highlight w:val="none"/>
          <w:lang w:val="en-US" w:eastAsia="zh-CN"/>
        </w:rPr>
        <w:t>4</w:t>
      </w:r>
      <w:r>
        <w:rPr>
          <w:rFonts w:hint="eastAsia" w:ascii="宋体" w:hAnsi="宋体" w:eastAsia="宋体" w:cs="宋体"/>
          <w:color w:val="auto"/>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1A2A392">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9.6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A5C39A8">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9.7参加投标之前，投标人应查询在交易中心的信息登记情况、拟登记人员的使用状态，以免出现企业以及拟登记人员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3F00AB75">
      <w:pPr>
        <w:pStyle w:val="4"/>
        <w:wordWrap w:val="0"/>
        <w:topLinePunct/>
        <w:ind w:firstLine="48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2" w:name="_Toc416357992"/>
      <w:bookmarkStart w:id="43" w:name="_Toc249845977"/>
      <w:bookmarkStart w:id="44" w:name="_Toc266093552"/>
      <w:bookmarkStart w:id="45" w:name="_Toc245024005"/>
      <w:bookmarkStart w:id="46" w:name="_Toc249846232"/>
      <w:bookmarkStart w:id="47" w:name="_Toc253143224"/>
      <w:bookmarkStart w:id="48" w:name="_Toc245024004"/>
      <w:bookmarkStart w:id="49" w:name="_Toc266881405"/>
      <w:bookmarkStart w:id="50" w:name="_Toc253143223"/>
      <w:bookmarkStart w:id="51" w:name="_Toc249845976"/>
      <w:bookmarkStart w:id="52" w:name="_Toc249846231"/>
      <w:bookmarkStart w:id="53" w:name="_Toc266881404"/>
      <w:bookmarkStart w:id="54" w:name="_Toc266093553"/>
      <w:bookmarkStart w:id="55" w:name="_Toc416358163"/>
      <w:r>
        <w:rPr>
          <w:rFonts w:hint="eastAsia" w:ascii="宋体" w:hAnsi="宋体" w:eastAsia="宋体" w:cs="宋体"/>
          <w:color w:val="auto"/>
          <w:highlight w:val="none"/>
        </w:rPr>
        <w:t>附件一：</w:t>
      </w:r>
    </w:p>
    <w:bookmarkEnd w:id="42"/>
    <w:bookmarkEnd w:id="43"/>
    <w:bookmarkEnd w:id="44"/>
    <w:bookmarkEnd w:id="45"/>
    <w:bookmarkEnd w:id="46"/>
    <w:bookmarkEnd w:id="47"/>
    <w:bookmarkEnd w:id="48"/>
    <w:bookmarkEnd w:id="49"/>
    <w:bookmarkEnd w:id="50"/>
    <w:bookmarkEnd w:id="51"/>
    <w:bookmarkEnd w:id="52"/>
    <w:bookmarkEnd w:id="53"/>
    <w:bookmarkEnd w:id="54"/>
    <w:bookmarkEnd w:id="55"/>
    <w:p w14:paraId="17BE7F2C">
      <w:pPr>
        <w:wordWrap w:val="0"/>
        <w:topLinePunct/>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投标人声明</w:t>
      </w:r>
    </w:p>
    <w:p w14:paraId="02218265">
      <w:pPr>
        <w:keepNext w:val="0"/>
        <w:keepLines w:val="0"/>
        <w:pageBreakBefore w:val="0"/>
        <w:widowControl w:val="0"/>
        <w:kinsoku/>
        <w:wordWrap w:val="0"/>
        <w:overflowPunct/>
        <w:topLinePunct/>
        <w:autoSpaceDE/>
        <w:autoSpaceDN/>
        <w:bidi w:val="0"/>
        <w:adjustRightInd/>
        <w:snapToGrid w:val="0"/>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广州市住房和城乡建设局、本招标项目招标人及招标监管机构：</w:t>
      </w:r>
    </w:p>
    <w:p w14:paraId="5A941423">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本公司就参加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投标工作，作出郑重声明：</w:t>
      </w:r>
    </w:p>
    <w:p w14:paraId="7DD56C70">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一、本公司保证投标文件及其后提供的一切材料都是真实的。如我司成为本项目中标候选人，我司同意并授权招标人将我司投标文件商务部分的人员、业绩、奖项等资料进行公开。</w:t>
      </w:r>
    </w:p>
    <w:p w14:paraId="7FAE00D7">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5163378F">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三、本公司不存在下列情形之一：</w:t>
      </w:r>
    </w:p>
    <w:p w14:paraId="665741BD">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（一）为招标人不具有独立法人资格的附属机构（单位）；</w:t>
      </w:r>
    </w:p>
    <w:p w14:paraId="3C81D2DE">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（二）与招标人存在利害关系且可能影响招标公正性；</w:t>
      </w:r>
    </w:p>
    <w:p w14:paraId="5B835501">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（三）为本标段的监理人；</w:t>
      </w:r>
    </w:p>
    <w:p w14:paraId="5860F6B5">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（四）为本标段的代建人或建设管理单位；</w:t>
      </w:r>
    </w:p>
    <w:p w14:paraId="1AE55473">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（五）为本标段的造价咨询单位；</w:t>
      </w:r>
    </w:p>
    <w:p w14:paraId="6AE57952">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（六）为本标段提供招标代理服务的；</w:t>
      </w:r>
    </w:p>
    <w:p w14:paraId="006C2BD0">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（七）与本标段的监理人或代建人或建设管理单位或造价咨询单位或招标代理机构同为一个法定代表人的；</w:t>
      </w:r>
    </w:p>
    <w:p w14:paraId="50D98920">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（八）与本标段的监理人或代建人或建设管理单位或造价咨询单位或招标代理机构相互控股或参股的；</w:t>
      </w:r>
    </w:p>
    <w:p w14:paraId="446E842A">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（九）与本标段的监理人或代建人或建设管理单位或造价咨询单位或招标代理机构相互任职或工作的；</w:t>
      </w:r>
    </w:p>
    <w:p w14:paraId="5ED12802">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十）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8F8AC05">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（十一）被责令停产停业、暂扣或者吊销许可证、暂扣或者吊销执照的（本项事实应当以根据《中华人民共和国行政处罚法》依法作出并已经生效的行政处罚决定为认定依据）；</w:t>
      </w:r>
    </w:p>
    <w:p w14:paraId="16EC06BF">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（十二）进入清算程序，或被宣布破产，或其他丧失履约能力的情形；</w:t>
      </w:r>
    </w:p>
    <w:p w14:paraId="77CB9970">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十三）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8CA4589">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（十四）法律法规规定的其他情形。</w:t>
      </w:r>
    </w:p>
    <w:p w14:paraId="62DA8FAE">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四、本公司保证：本项目拟派的工程总承包项目负责人没有在其他在建项目中任工程总承包项目负责人、施工负责人，本项目拟派的施工负责人、专职安全员没有在其他在建项目中任职。</w:t>
      </w:r>
    </w:p>
    <w:p w14:paraId="75C6EA2A">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B1232EF">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438E765">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611EF2D">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八、与本公司单位负责人为同一人或者与本公司存在控股、管理关系的其他单位包括：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b/>
          <w:bCs/>
          <w:color w:val="auto"/>
          <w:highlight w:val="none"/>
        </w:rPr>
        <w:t>（注：本条由投标人如实填写，如有，应列出全部满足招标公告资质要求的相关单位的名称；如无，则填写“无”。）</w:t>
      </w:r>
    </w:p>
    <w:p w14:paraId="791150E2">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2858EF81">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十、本公司承诺，中标后将按招标人要求，积极响应广州市关于投身“百千万工程”的号召，主动参与建筑业结对帮扶。</w:t>
      </w:r>
    </w:p>
    <w:p w14:paraId="76E8F603">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232BC3C">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F6C4068">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06EFC43B">
      <w:pPr>
        <w:pageBreakBefore w:val="0"/>
        <w:widowControl w:val="0"/>
        <w:kinsoku/>
        <w:wordWrap/>
        <w:overflowPunct/>
        <w:topLinePunct/>
        <w:autoSpaceDE/>
        <w:autoSpaceDN/>
        <w:bidi w:val="0"/>
        <w:snapToGrid w:val="0"/>
        <w:ind w:right="0" w:firstLine="3600" w:firstLineChars="1500"/>
        <w:jc w:val="left"/>
        <w:textAlignment w:val="auto"/>
        <w:rPr>
          <w:rFonts w:hint="eastAsia" w:ascii="宋体" w:hAnsi="宋体" w:eastAsia="宋体" w:cs="宋体"/>
          <w:color w:val="auto"/>
          <w:highlight w:val="none"/>
        </w:rPr>
      </w:pPr>
    </w:p>
    <w:p w14:paraId="3747B4DF">
      <w:pPr>
        <w:pageBreakBefore w:val="0"/>
        <w:widowControl w:val="0"/>
        <w:kinsoku/>
        <w:wordWrap/>
        <w:overflowPunct/>
        <w:topLinePunct/>
        <w:autoSpaceDE/>
        <w:autoSpaceDN/>
        <w:bidi w:val="0"/>
        <w:snapToGrid w:val="0"/>
        <w:ind w:right="0" w:firstLine="3600" w:firstLineChars="15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声明企业：</w:t>
      </w:r>
    </w:p>
    <w:p w14:paraId="54F293A5">
      <w:pPr>
        <w:pageBreakBefore w:val="0"/>
        <w:widowControl w:val="0"/>
        <w:kinsoku/>
        <w:wordWrap/>
        <w:overflowPunct/>
        <w:topLinePunct/>
        <w:autoSpaceDE/>
        <w:autoSpaceDN/>
        <w:bidi w:val="0"/>
        <w:snapToGrid w:val="0"/>
        <w:ind w:right="0" w:firstLine="3600" w:firstLineChars="15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项目负责人签字：</w:t>
      </w:r>
    </w:p>
    <w:p w14:paraId="79170977">
      <w:pPr>
        <w:pStyle w:val="4"/>
        <w:pageBreakBefore w:val="0"/>
        <w:widowControl w:val="0"/>
        <w:kinsoku/>
        <w:wordWrap w:val="0"/>
        <w:overflowPunct/>
        <w:topLinePunct/>
        <w:autoSpaceDE/>
        <w:autoSpaceDN/>
        <w:bidi w:val="0"/>
        <w:snapToGrid w:val="0"/>
        <w:ind w:right="0" w:firstLine="3600" w:firstLineChars="1500"/>
        <w:jc w:val="left"/>
        <w:textAlignment w:val="auto"/>
        <w:rPr>
          <w:rFonts w:hint="eastAsia" w:ascii="宋体" w:hAnsi="宋体" w:eastAsia="宋体" w:cs="宋体"/>
          <w:b w:val="0"/>
          <w:bCs w:val="0"/>
          <w:color w:val="auto"/>
          <w:kern w:val="2"/>
          <w:szCs w:val="22"/>
          <w:highlight w:val="none"/>
        </w:rPr>
      </w:pPr>
      <w:r>
        <w:rPr>
          <w:rFonts w:hint="eastAsia" w:ascii="宋体" w:hAnsi="宋体" w:eastAsia="宋体" w:cs="宋体"/>
          <w:b w:val="0"/>
          <w:bCs w:val="0"/>
          <w:color w:val="auto"/>
          <w:kern w:val="2"/>
          <w:szCs w:val="22"/>
          <w:highlight w:val="none"/>
        </w:rPr>
        <w:t>施工负责人签字：</w:t>
      </w:r>
    </w:p>
    <w:p w14:paraId="03D302FC">
      <w:pPr>
        <w:pageBreakBefore w:val="0"/>
        <w:widowControl w:val="0"/>
        <w:kinsoku/>
        <w:wordWrap/>
        <w:overflowPunct/>
        <w:topLinePunct/>
        <w:autoSpaceDE/>
        <w:autoSpaceDN/>
        <w:bidi w:val="0"/>
        <w:snapToGrid w:val="0"/>
        <w:ind w:right="0" w:firstLine="3600" w:firstLineChars="150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施工</w:t>
      </w:r>
      <w:r>
        <w:rPr>
          <w:rFonts w:hint="eastAsia" w:ascii="宋体" w:hAnsi="宋体" w:eastAsia="宋体" w:cs="宋体"/>
          <w:color w:val="auto"/>
          <w:highlight w:val="none"/>
        </w:rPr>
        <w:t>技术负责人签字：</w:t>
      </w:r>
    </w:p>
    <w:p w14:paraId="51262EA0">
      <w:pPr>
        <w:pageBreakBefore w:val="0"/>
        <w:widowControl w:val="0"/>
        <w:kinsoku/>
        <w:wordWrap/>
        <w:overflowPunct/>
        <w:topLinePunct/>
        <w:autoSpaceDE/>
        <w:autoSpaceDN/>
        <w:bidi w:val="0"/>
        <w:snapToGrid w:val="0"/>
        <w:ind w:right="0" w:firstLine="3600" w:firstLineChars="15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40D788FD">
      <w:pPr>
        <w:wordWrap w:val="0"/>
        <w:topLinePunct/>
        <w:ind w:firstLine="480"/>
        <w:rPr>
          <w:rFonts w:hint="eastAsia" w:ascii="宋体" w:hAnsi="宋体" w:eastAsia="宋体" w:cs="宋体"/>
          <w:color w:val="auto"/>
          <w:highlight w:val="none"/>
        </w:rPr>
      </w:pPr>
      <w:r>
        <w:rPr>
          <w:rFonts w:hint="eastAsia" w:ascii="宋体" w:hAnsi="宋体" w:eastAsia="宋体" w:cs="宋体"/>
          <w:color w:val="auto"/>
          <w:highlight w:val="none"/>
        </w:rPr>
        <w:t>注：若为联合体投标，“声明企业”应填写联合体各方的单位全称[多家单位组成联合体时，格式事例为：(主)XXXX公司(成)XXXX公司</w:t>
      </w:r>
      <w:r>
        <w:rPr>
          <w:rFonts w:hint="eastAsia" w:ascii="宋体" w:hAnsi="宋体" w:cs="宋体"/>
          <w:color w:val="auto"/>
          <w:highlight w:val="none"/>
          <w:lang w:val="en-US" w:eastAsia="zh-CN"/>
        </w:rPr>
        <w:t>......</w:t>
      </w:r>
      <w:r>
        <w:rPr>
          <w:rFonts w:hint="eastAsia" w:ascii="宋体" w:hAnsi="宋体" w:eastAsia="宋体" w:cs="宋体"/>
          <w:color w:val="auto"/>
          <w:highlight w:val="none"/>
        </w:rPr>
        <w:t xml:space="preserve">] </w:t>
      </w:r>
    </w:p>
    <w:p w14:paraId="27AF3C16">
      <w:pPr>
        <w:pStyle w:val="4"/>
        <w:wordWrap w:val="0"/>
        <w:topLinePunct/>
        <w:ind w:firstLine="482"/>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附件二：</w:t>
      </w:r>
    </w:p>
    <w:p w14:paraId="08A0DA3C">
      <w:pPr>
        <w:wordWrap w:val="0"/>
        <w:topLinePunct/>
        <w:autoSpaceDE/>
        <w:spacing w:line="440" w:lineRule="exact"/>
        <w:ind w:right="-46" w:firstLine="723"/>
        <w:jc w:val="center"/>
        <w:rPr>
          <w:rFonts w:hint="eastAsia" w:ascii="宋体" w:hAnsi="宋体" w:eastAsia="宋体" w:cs="宋体"/>
          <w:b/>
          <w:bCs/>
          <w:color w:val="auto"/>
          <w:kern w:val="0"/>
          <w:sz w:val="36"/>
          <w:szCs w:val="36"/>
          <w:highlight w:val="none"/>
        </w:rPr>
      </w:pPr>
      <w:bookmarkStart w:id="56" w:name="_Toc12111"/>
      <w:bookmarkStart w:id="57" w:name="_Toc22643"/>
      <w:r>
        <w:rPr>
          <w:rFonts w:hint="eastAsia" w:ascii="宋体" w:hAnsi="宋体" w:eastAsia="宋体" w:cs="宋体"/>
          <w:b/>
          <w:bCs/>
          <w:color w:val="auto"/>
          <w:kern w:val="0"/>
          <w:sz w:val="36"/>
          <w:szCs w:val="36"/>
          <w:highlight w:val="none"/>
        </w:rPr>
        <w:t>联合体共同投标协议书（如有，格式可自拟）</w:t>
      </w:r>
    </w:p>
    <w:p w14:paraId="1DE0D2CA">
      <w:pPr>
        <w:wordWrap w:val="0"/>
        <w:topLinePunct/>
        <w:autoSpaceDE/>
        <w:spacing w:line="440" w:lineRule="exact"/>
        <w:ind w:firstLine="480"/>
        <w:rPr>
          <w:rFonts w:hint="eastAsia" w:ascii="宋体" w:hAnsi="宋体" w:eastAsia="宋体" w:cs="宋体"/>
          <w:color w:val="auto"/>
          <w:highlight w:val="none"/>
          <w:u w:val="single"/>
        </w:rPr>
      </w:pPr>
    </w:p>
    <w:bookmarkEnd w:id="56"/>
    <w:bookmarkEnd w:id="57"/>
    <w:p w14:paraId="5503628D">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自愿组成联合体，共同参加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rPr>
        <w:t>投标。我方授权委托本协议牵头人代表联合体各成员参加投标、签署投标资料、提交投标文件，负责整个合同实施阶段的协调工作。若中标，联合体各成员向招标人承担连带责任。现就联合体投标事宜订立如下协议。</w:t>
      </w:r>
    </w:p>
    <w:p w14:paraId="7DE8ACE3">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为联合体主办方。</w:t>
      </w:r>
    </w:p>
    <w:p w14:paraId="623D6F5B">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69E5EFAA">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35284565">
      <w:pPr>
        <w:wordWrap w:val="0"/>
        <w:topLinePunct/>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4、联合体各成员单位内部的职责分工如下：</w:t>
      </w:r>
    </w:p>
    <w:p w14:paraId="64FAF819">
      <w:pPr>
        <w:widowControl/>
        <w:shd w:val="clear" w:color="auto" w:fill="FFFFFF"/>
        <w:wordWrap w:val="0"/>
        <w:topLinePunct/>
        <w:spacing w:line="440" w:lineRule="exact"/>
        <w:ind w:left="161" w:leftChars="67" w:firstLine="480"/>
        <w:rPr>
          <w:rFonts w:hint="eastAsia" w:ascii="宋体" w:hAnsi="宋体" w:eastAsia="宋体" w:cs="宋体"/>
          <w:color w:val="auto"/>
          <w:highlight w:val="none"/>
          <w:u w:val="single"/>
        </w:rPr>
      </w:pPr>
      <w:r>
        <w:rPr>
          <w:rFonts w:hint="eastAsia" w:ascii="宋体" w:hAnsi="宋体" w:eastAsia="宋体" w:cs="宋体"/>
          <w:color w:val="auto"/>
          <w:highlight w:val="none"/>
        </w:rPr>
        <w:t>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满足设计资质要求的单位名称）：作为联合体的主办方，除负责本项目的设计工作外，还对本建设工程项目的进度、质量、安全、投资控制、管理、协调等负全面统筹协调责任；联合体其他相关方违约时，主办方应承担连带责任，具体按合同要求。</w:t>
      </w:r>
    </w:p>
    <w:p w14:paraId="0B0CD112">
      <w:pPr>
        <w:widowControl/>
        <w:shd w:val="clear" w:color="auto" w:fill="FFFFFF"/>
        <w:wordWrap w:val="0"/>
        <w:topLinePunct/>
        <w:spacing w:line="440" w:lineRule="exact"/>
        <w:ind w:left="161" w:leftChars="67" w:firstLine="480"/>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满足施工资质要求的单位名称）：主要负责本工程的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工作，具体按合同要求。</w:t>
      </w:r>
    </w:p>
    <w:p w14:paraId="05BD47EE">
      <w:pPr>
        <w:widowControl/>
        <w:shd w:val="clear" w:color="auto" w:fill="FFFFFF"/>
        <w:wordWrap w:val="0"/>
        <w:topLinePunct/>
        <w:spacing w:line="440" w:lineRule="exact"/>
        <w:ind w:left="161" w:leftChars="67" w:firstLine="480"/>
        <w:rPr>
          <w:rFonts w:hint="eastAsia" w:ascii="宋体" w:hAnsi="宋体" w:eastAsia="宋体" w:cs="宋体"/>
          <w:color w:val="auto"/>
          <w:highlight w:val="none"/>
        </w:rPr>
      </w:pPr>
      <w:r>
        <w:rPr>
          <w:rFonts w:hint="eastAsia" w:ascii="宋体" w:hAnsi="宋体" w:eastAsia="宋体" w:cs="宋体"/>
          <w:color w:val="auto"/>
          <w:highlight w:val="none"/>
        </w:rPr>
        <w:t>③……（按联合体家数自行增减）</w:t>
      </w:r>
    </w:p>
    <w:p w14:paraId="497D2544">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5、本协议书自签署之日起生效，合同履行完毕后自动失效。 </w:t>
      </w:r>
    </w:p>
    <w:p w14:paraId="610B7732">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注：本协议书由委托代理人签字的，应附法定代表人签字的授权委托书。</w:t>
      </w:r>
    </w:p>
    <w:p w14:paraId="0FE89CAC">
      <w:pPr>
        <w:pStyle w:val="73"/>
        <w:wordWrap w:val="0"/>
        <w:topLinePunct/>
        <w:autoSpaceDE/>
        <w:autoSpaceDN/>
        <w:ind w:firstLine="360"/>
        <w:rPr>
          <w:rFonts w:hint="eastAsia" w:ascii="宋体" w:hAnsi="宋体" w:eastAsia="宋体" w:cs="宋体"/>
          <w:color w:val="auto"/>
          <w:highlight w:val="none"/>
        </w:rPr>
      </w:pPr>
    </w:p>
    <w:p w14:paraId="69CF2E5A">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联合体主办方名称：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4C32118E">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37D84CC7">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006401E">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成员一名称：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0AD67FDD">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61F40745">
      <w:pPr>
        <w:wordWrap w:val="0"/>
        <w:topLinePunct/>
        <w:autoSpaceDE/>
        <w:spacing w:line="440" w:lineRule="exact"/>
        <w:ind w:firstLine="480"/>
        <w:rPr>
          <w:rFonts w:hint="eastAsia" w:ascii="宋体" w:hAnsi="宋体" w:eastAsia="宋体" w:cs="宋体"/>
          <w:color w:val="auto"/>
          <w:highlight w:val="none"/>
        </w:rPr>
      </w:pPr>
    </w:p>
    <w:p w14:paraId="69C7BC39">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......（按联合体家数自行增减）</w:t>
      </w:r>
    </w:p>
    <w:p w14:paraId="2E8CBC63">
      <w:pPr>
        <w:pStyle w:val="73"/>
        <w:wordWrap w:val="0"/>
        <w:topLinePunct/>
        <w:autoSpaceDE/>
        <w:autoSpaceDN/>
        <w:rPr>
          <w:rFonts w:hint="eastAsia" w:ascii="宋体" w:hAnsi="宋体" w:eastAsia="宋体" w:cs="宋体"/>
          <w:color w:val="auto"/>
          <w:highlight w:val="none"/>
        </w:rPr>
      </w:pPr>
    </w:p>
    <w:p w14:paraId="6823E818">
      <w:pPr>
        <w:wordWrap w:val="0"/>
        <w:topLinePunct/>
        <w:autoSpaceDE/>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48BE185">
      <w:pPr>
        <w:wordWrap w:val="0"/>
        <w:topLinePunct/>
        <w:ind w:firstLine="480"/>
        <w:rPr>
          <w:rFonts w:hint="eastAsia" w:ascii="宋体" w:hAnsi="宋体" w:eastAsia="宋体" w:cs="宋体"/>
          <w:color w:val="auto"/>
          <w:szCs w:val="24"/>
          <w:highlight w:val="none"/>
        </w:rPr>
      </w:pPr>
    </w:p>
    <w:p w14:paraId="45578E5F">
      <w:pPr>
        <w:wordWrap w:val="0"/>
        <w:topLinePun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注：单独投标的，无需提交本协议书，本格式仅供参考，投标人可根据实际情况自行调整。</w:t>
      </w:r>
    </w:p>
    <w:p w14:paraId="4AFDB14C">
      <w:pPr>
        <w:widowControl/>
        <w:wordWrap w:val="0"/>
        <w:topLinePunct/>
        <w:autoSpaceDE/>
        <w:spacing w:line="440" w:lineRule="exact"/>
        <w:ind w:right="102" w:firstLine="480"/>
        <w:rPr>
          <w:rFonts w:hint="eastAsia" w:ascii="宋体" w:hAnsi="宋体" w:eastAsia="宋体" w:cs="宋体"/>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851" w:footer="737"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477518"/>
      <w:docPartObj>
        <w:docPartGallery w:val="autotext"/>
      </w:docPartObj>
    </w:sdtPr>
    <w:sdtContent>
      <w:p w14:paraId="46153BFA">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6567D01E">
    <w:pPr>
      <w:pStyle w:val="15"/>
      <w:ind w:left="48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BC834">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EB0EF">
    <w:pPr>
      <w:pStyle w:val="15"/>
      <w:ind w:left="480" w:firstLine="360"/>
      <w:jc w:val="center"/>
    </w:pPr>
  </w:p>
  <w:p w14:paraId="20D68D1A">
    <w:pPr>
      <w:pStyle w:val="15"/>
      <w:ind w:left="4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330E8">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18BF">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8114">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674917"/>
    <w:multiLevelType w:val="multilevel"/>
    <w:tmpl w:val="73674917"/>
    <w:lvl w:ilvl="0" w:tentative="0">
      <w:start w:val="1"/>
      <w:numFmt w:val="decimal"/>
      <w:isLgl/>
      <w:lvlText w:val="%1、"/>
      <w:lvlJc w:val="left"/>
      <w:pPr>
        <w:tabs>
          <w:tab w:val="left" w:pos="0"/>
        </w:tabs>
        <w:ind w:left="0" w:firstLine="0"/>
      </w:pPr>
      <w:rPr>
        <w:rFonts w:hint="default"/>
      </w:rPr>
    </w:lvl>
    <w:lvl w:ilvl="1" w:tentative="0">
      <w:start w:val="1"/>
      <w:numFmt w:val="decimal"/>
      <w:pStyle w:val="6"/>
      <w:isLgl/>
      <w:lvlText w:val="(%2)"/>
      <w:lvlJc w:val="left"/>
      <w:pPr>
        <w:tabs>
          <w:tab w:val="left" w:pos="0"/>
        </w:tabs>
        <w:ind w:left="0" w:firstLine="0"/>
      </w:pPr>
      <w:rPr>
        <w:rFonts w:hint="default"/>
      </w:rPr>
    </w:lvl>
    <w:lvl w:ilvl="2" w:tentative="0">
      <w:start w:val="1"/>
      <w:numFmt w:val="decimal"/>
      <w:isLgl/>
      <w:lvlText w:val="%3)"/>
      <w:lvlJc w:val="left"/>
      <w:pPr>
        <w:tabs>
          <w:tab w:val="left" w:pos="0"/>
        </w:tabs>
        <w:ind w:left="0" w:firstLine="0"/>
      </w:pPr>
      <w:rPr>
        <w:rFonts w:hint="default" w:ascii="宋体" w:hAnsi="宋体" w:eastAsia="宋体" w:cs="宋体"/>
      </w:rPr>
    </w:lvl>
    <w:lvl w:ilvl="3" w:tentative="0">
      <w:start w:val="1"/>
      <w:numFmt w:val="none"/>
      <w:lvlText w:val=""/>
      <w:lvlJc w:val="left"/>
      <w:pPr>
        <w:tabs>
          <w:tab w:val="left" w:pos="1680"/>
        </w:tabs>
        <w:ind w:left="1680" w:hanging="420"/>
      </w:pPr>
      <w:rPr>
        <w:rFonts w:hint="default" w:ascii="宋体" w:hAnsi="宋体" w:eastAsia="宋体" w:cs="宋体"/>
      </w:rPr>
    </w:lvl>
    <w:lvl w:ilvl="4" w:tentative="0">
      <w:start w:val="1"/>
      <w:numFmt w:val="none"/>
      <w:lvlText w:val=""/>
      <w:lvlJc w:val="left"/>
      <w:pPr>
        <w:tabs>
          <w:tab w:val="left" w:pos="2100"/>
        </w:tabs>
        <w:ind w:left="2100" w:hanging="420"/>
      </w:pPr>
      <w:rPr>
        <w:rFonts w:hint="default"/>
      </w:rPr>
    </w:lvl>
    <w:lvl w:ilvl="5" w:tentative="0">
      <w:start w:val="1"/>
      <w:numFmt w:val="none"/>
      <w:lvlText w:val=""/>
      <w:lvlJc w:val="left"/>
      <w:pPr>
        <w:tabs>
          <w:tab w:val="left" w:pos="2520"/>
        </w:tabs>
        <w:ind w:left="2520" w:hanging="420"/>
      </w:pPr>
      <w:rPr>
        <w:rFonts w:hint="default"/>
      </w:rPr>
    </w:lvl>
    <w:lvl w:ilvl="6" w:tentative="0">
      <w:start w:val="1"/>
      <w:numFmt w:val="none"/>
      <w:lvlText w:val=""/>
      <w:lvlJc w:val="left"/>
      <w:pPr>
        <w:tabs>
          <w:tab w:val="left" w:pos="2940"/>
        </w:tabs>
        <w:ind w:left="2940" w:hanging="420"/>
      </w:pPr>
      <w:rPr>
        <w:rFonts w:hint="default"/>
      </w:rPr>
    </w:lvl>
    <w:lvl w:ilvl="7" w:tentative="0">
      <w:start w:val="1"/>
      <w:numFmt w:val="none"/>
      <w:lvlText w:val=""/>
      <w:lvlJc w:val="left"/>
      <w:pPr>
        <w:tabs>
          <w:tab w:val="left" w:pos="3360"/>
        </w:tabs>
        <w:ind w:left="3360" w:hanging="420"/>
      </w:pPr>
      <w:rPr>
        <w:rFonts w:hint="default"/>
      </w:rPr>
    </w:lvl>
    <w:lvl w:ilvl="8" w:tentative="0">
      <w:start w:val="1"/>
      <w:numFmt w:val="none"/>
      <w:lvlText w:val=""/>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NzE3NmRiYWI0YmI2ZDkyNTVkOTQ0ZTQwYjg1ZTUifQ=="/>
    <w:docVar w:name="KSO_WPS_MARK_KEY" w:val="7995b56a-464d-448d-9578-afb0e5f030f4"/>
  </w:docVars>
  <w:rsids>
    <w:rsidRoot w:val="00172A27"/>
    <w:rsid w:val="0001773B"/>
    <w:rsid w:val="00044716"/>
    <w:rsid w:val="00053C67"/>
    <w:rsid w:val="00080DF5"/>
    <w:rsid w:val="0009025B"/>
    <w:rsid w:val="0009424C"/>
    <w:rsid w:val="000B343F"/>
    <w:rsid w:val="000B4252"/>
    <w:rsid w:val="000B42E1"/>
    <w:rsid w:val="000C129E"/>
    <w:rsid w:val="000C2449"/>
    <w:rsid w:val="000C5D7D"/>
    <w:rsid w:val="000E0CB5"/>
    <w:rsid w:val="000E6D43"/>
    <w:rsid w:val="00100D23"/>
    <w:rsid w:val="001055CF"/>
    <w:rsid w:val="0017142B"/>
    <w:rsid w:val="00171CB5"/>
    <w:rsid w:val="00172A27"/>
    <w:rsid w:val="001A61F7"/>
    <w:rsid w:val="001B180F"/>
    <w:rsid w:val="001E34E0"/>
    <w:rsid w:val="001F42D2"/>
    <w:rsid w:val="001F5F64"/>
    <w:rsid w:val="001F6E71"/>
    <w:rsid w:val="001F7E2A"/>
    <w:rsid w:val="00201886"/>
    <w:rsid w:val="00213422"/>
    <w:rsid w:val="00227D38"/>
    <w:rsid w:val="00231D7D"/>
    <w:rsid w:val="002334C8"/>
    <w:rsid w:val="00247392"/>
    <w:rsid w:val="002575C7"/>
    <w:rsid w:val="00261D3D"/>
    <w:rsid w:val="002620E7"/>
    <w:rsid w:val="00263197"/>
    <w:rsid w:val="00296689"/>
    <w:rsid w:val="002B0FE4"/>
    <w:rsid w:val="002B1E1C"/>
    <w:rsid w:val="002D7654"/>
    <w:rsid w:val="002E4CEE"/>
    <w:rsid w:val="002E502B"/>
    <w:rsid w:val="002E6956"/>
    <w:rsid w:val="002F6C32"/>
    <w:rsid w:val="003058F7"/>
    <w:rsid w:val="0032001E"/>
    <w:rsid w:val="00330826"/>
    <w:rsid w:val="00336A36"/>
    <w:rsid w:val="0034154B"/>
    <w:rsid w:val="00353275"/>
    <w:rsid w:val="00362AF7"/>
    <w:rsid w:val="0037434D"/>
    <w:rsid w:val="00377859"/>
    <w:rsid w:val="00391CA2"/>
    <w:rsid w:val="003A09AF"/>
    <w:rsid w:val="003C062A"/>
    <w:rsid w:val="003E22A0"/>
    <w:rsid w:val="003F452E"/>
    <w:rsid w:val="004057CE"/>
    <w:rsid w:val="00412E62"/>
    <w:rsid w:val="00412FF4"/>
    <w:rsid w:val="004306FB"/>
    <w:rsid w:val="00436288"/>
    <w:rsid w:val="00472A64"/>
    <w:rsid w:val="00474A4A"/>
    <w:rsid w:val="0047791E"/>
    <w:rsid w:val="00486672"/>
    <w:rsid w:val="00487EDC"/>
    <w:rsid w:val="004946C4"/>
    <w:rsid w:val="00497545"/>
    <w:rsid w:val="004E0FFA"/>
    <w:rsid w:val="004E6CF1"/>
    <w:rsid w:val="004F30B0"/>
    <w:rsid w:val="004F6C05"/>
    <w:rsid w:val="00526084"/>
    <w:rsid w:val="00533104"/>
    <w:rsid w:val="00540E55"/>
    <w:rsid w:val="00543056"/>
    <w:rsid w:val="00547CB0"/>
    <w:rsid w:val="00550A73"/>
    <w:rsid w:val="005562C9"/>
    <w:rsid w:val="00576542"/>
    <w:rsid w:val="00593F28"/>
    <w:rsid w:val="005B21ED"/>
    <w:rsid w:val="005C3164"/>
    <w:rsid w:val="005D55E9"/>
    <w:rsid w:val="005E5208"/>
    <w:rsid w:val="005F7429"/>
    <w:rsid w:val="00603E5E"/>
    <w:rsid w:val="006151DF"/>
    <w:rsid w:val="0062189E"/>
    <w:rsid w:val="00626809"/>
    <w:rsid w:val="006315AB"/>
    <w:rsid w:val="006332E8"/>
    <w:rsid w:val="0065085F"/>
    <w:rsid w:val="00654ECB"/>
    <w:rsid w:val="00656454"/>
    <w:rsid w:val="00656AC4"/>
    <w:rsid w:val="00657995"/>
    <w:rsid w:val="00670589"/>
    <w:rsid w:val="00670F61"/>
    <w:rsid w:val="006908D3"/>
    <w:rsid w:val="00690A70"/>
    <w:rsid w:val="006A08AB"/>
    <w:rsid w:val="006B5EA1"/>
    <w:rsid w:val="006B6DC8"/>
    <w:rsid w:val="006D05F6"/>
    <w:rsid w:val="006D6619"/>
    <w:rsid w:val="006E03A3"/>
    <w:rsid w:val="006E24A8"/>
    <w:rsid w:val="006E519A"/>
    <w:rsid w:val="006E71B2"/>
    <w:rsid w:val="006F1A73"/>
    <w:rsid w:val="006F5B30"/>
    <w:rsid w:val="007050F9"/>
    <w:rsid w:val="00716AF2"/>
    <w:rsid w:val="00717E6C"/>
    <w:rsid w:val="00737369"/>
    <w:rsid w:val="007446B3"/>
    <w:rsid w:val="00745412"/>
    <w:rsid w:val="00746167"/>
    <w:rsid w:val="00757B54"/>
    <w:rsid w:val="00763452"/>
    <w:rsid w:val="00771FAF"/>
    <w:rsid w:val="007808EB"/>
    <w:rsid w:val="0079571B"/>
    <w:rsid w:val="007A6E42"/>
    <w:rsid w:val="007B0465"/>
    <w:rsid w:val="007B3881"/>
    <w:rsid w:val="007D27BA"/>
    <w:rsid w:val="007D40A1"/>
    <w:rsid w:val="007D726B"/>
    <w:rsid w:val="007F2BE2"/>
    <w:rsid w:val="00803DDB"/>
    <w:rsid w:val="00815707"/>
    <w:rsid w:val="008317A0"/>
    <w:rsid w:val="008421F4"/>
    <w:rsid w:val="008512EF"/>
    <w:rsid w:val="0085186E"/>
    <w:rsid w:val="0085650B"/>
    <w:rsid w:val="00856C3D"/>
    <w:rsid w:val="00863665"/>
    <w:rsid w:val="0088285E"/>
    <w:rsid w:val="00891B7A"/>
    <w:rsid w:val="008947D9"/>
    <w:rsid w:val="0089789B"/>
    <w:rsid w:val="008D26C5"/>
    <w:rsid w:val="008D75F4"/>
    <w:rsid w:val="008F03C5"/>
    <w:rsid w:val="008F0896"/>
    <w:rsid w:val="008F11C5"/>
    <w:rsid w:val="008F27BC"/>
    <w:rsid w:val="008F4739"/>
    <w:rsid w:val="008F7B87"/>
    <w:rsid w:val="0090158E"/>
    <w:rsid w:val="00905916"/>
    <w:rsid w:val="009166D7"/>
    <w:rsid w:val="00927EDA"/>
    <w:rsid w:val="009304D7"/>
    <w:rsid w:val="009312D4"/>
    <w:rsid w:val="00935ACE"/>
    <w:rsid w:val="0094439C"/>
    <w:rsid w:val="00952D8C"/>
    <w:rsid w:val="00957DEC"/>
    <w:rsid w:val="0096571A"/>
    <w:rsid w:val="00971458"/>
    <w:rsid w:val="009716BD"/>
    <w:rsid w:val="00971EBD"/>
    <w:rsid w:val="0098042B"/>
    <w:rsid w:val="009B5C30"/>
    <w:rsid w:val="009D01CA"/>
    <w:rsid w:val="009D584A"/>
    <w:rsid w:val="009E1F87"/>
    <w:rsid w:val="009E222B"/>
    <w:rsid w:val="009E4406"/>
    <w:rsid w:val="009F4116"/>
    <w:rsid w:val="009F547D"/>
    <w:rsid w:val="009F7391"/>
    <w:rsid w:val="00A120D8"/>
    <w:rsid w:val="00A1257B"/>
    <w:rsid w:val="00A22325"/>
    <w:rsid w:val="00A557E6"/>
    <w:rsid w:val="00A5601E"/>
    <w:rsid w:val="00A6678F"/>
    <w:rsid w:val="00A82DD2"/>
    <w:rsid w:val="00A91C95"/>
    <w:rsid w:val="00AA30C8"/>
    <w:rsid w:val="00AB79AD"/>
    <w:rsid w:val="00AE1A7C"/>
    <w:rsid w:val="00B1362D"/>
    <w:rsid w:val="00B17B35"/>
    <w:rsid w:val="00B36AC8"/>
    <w:rsid w:val="00B42C5B"/>
    <w:rsid w:val="00B6599F"/>
    <w:rsid w:val="00B74C1A"/>
    <w:rsid w:val="00B767DC"/>
    <w:rsid w:val="00B81FA5"/>
    <w:rsid w:val="00B83B0F"/>
    <w:rsid w:val="00B85A9F"/>
    <w:rsid w:val="00B953A8"/>
    <w:rsid w:val="00B95ACD"/>
    <w:rsid w:val="00BA1F03"/>
    <w:rsid w:val="00BA430C"/>
    <w:rsid w:val="00BB1418"/>
    <w:rsid w:val="00BB1849"/>
    <w:rsid w:val="00BC1D1F"/>
    <w:rsid w:val="00BC4A47"/>
    <w:rsid w:val="00BC5446"/>
    <w:rsid w:val="00BF6AA2"/>
    <w:rsid w:val="00BF77F2"/>
    <w:rsid w:val="00C07E87"/>
    <w:rsid w:val="00C13EAA"/>
    <w:rsid w:val="00C218D1"/>
    <w:rsid w:val="00C22796"/>
    <w:rsid w:val="00C22D27"/>
    <w:rsid w:val="00C338B6"/>
    <w:rsid w:val="00C34945"/>
    <w:rsid w:val="00C4756F"/>
    <w:rsid w:val="00C52B98"/>
    <w:rsid w:val="00C603E1"/>
    <w:rsid w:val="00C61D9F"/>
    <w:rsid w:val="00C66A12"/>
    <w:rsid w:val="00C813C4"/>
    <w:rsid w:val="00C93B4B"/>
    <w:rsid w:val="00C947DE"/>
    <w:rsid w:val="00CE470C"/>
    <w:rsid w:val="00CF01B4"/>
    <w:rsid w:val="00CF159C"/>
    <w:rsid w:val="00CF34B2"/>
    <w:rsid w:val="00D22A8F"/>
    <w:rsid w:val="00D269BD"/>
    <w:rsid w:val="00D4027C"/>
    <w:rsid w:val="00D5091E"/>
    <w:rsid w:val="00D5583D"/>
    <w:rsid w:val="00D57659"/>
    <w:rsid w:val="00D777B6"/>
    <w:rsid w:val="00DB7F72"/>
    <w:rsid w:val="00DC592F"/>
    <w:rsid w:val="00DC7177"/>
    <w:rsid w:val="00DD0842"/>
    <w:rsid w:val="00DD3A84"/>
    <w:rsid w:val="00DD4B26"/>
    <w:rsid w:val="00DD72EB"/>
    <w:rsid w:val="00DE4F4D"/>
    <w:rsid w:val="00DF04BD"/>
    <w:rsid w:val="00DF38E4"/>
    <w:rsid w:val="00E0274C"/>
    <w:rsid w:val="00E1705B"/>
    <w:rsid w:val="00E26A2F"/>
    <w:rsid w:val="00E36578"/>
    <w:rsid w:val="00E563EE"/>
    <w:rsid w:val="00E61564"/>
    <w:rsid w:val="00E64812"/>
    <w:rsid w:val="00E65D7E"/>
    <w:rsid w:val="00E70392"/>
    <w:rsid w:val="00E958BC"/>
    <w:rsid w:val="00E97B09"/>
    <w:rsid w:val="00EC21D6"/>
    <w:rsid w:val="00EE0314"/>
    <w:rsid w:val="00F036BA"/>
    <w:rsid w:val="00F03A5C"/>
    <w:rsid w:val="00F11F36"/>
    <w:rsid w:val="00F12B6B"/>
    <w:rsid w:val="00F16757"/>
    <w:rsid w:val="00F25852"/>
    <w:rsid w:val="00F2705F"/>
    <w:rsid w:val="00F336FB"/>
    <w:rsid w:val="00F376AA"/>
    <w:rsid w:val="00F44988"/>
    <w:rsid w:val="00F521B2"/>
    <w:rsid w:val="00F66522"/>
    <w:rsid w:val="00F67F4A"/>
    <w:rsid w:val="00F81EFA"/>
    <w:rsid w:val="00FA0653"/>
    <w:rsid w:val="00FA4343"/>
    <w:rsid w:val="00FB49CC"/>
    <w:rsid w:val="00FC7BAF"/>
    <w:rsid w:val="00FD18E5"/>
    <w:rsid w:val="00FE1769"/>
    <w:rsid w:val="00FE40F4"/>
    <w:rsid w:val="00FE6567"/>
    <w:rsid w:val="00FF207F"/>
    <w:rsid w:val="00FF4948"/>
    <w:rsid w:val="00FF58CE"/>
    <w:rsid w:val="01C157E1"/>
    <w:rsid w:val="06130245"/>
    <w:rsid w:val="06CF2334"/>
    <w:rsid w:val="08BB4E75"/>
    <w:rsid w:val="08EB1B9F"/>
    <w:rsid w:val="09374729"/>
    <w:rsid w:val="093A1985"/>
    <w:rsid w:val="0A001883"/>
    <w:rsid w:val="0BB25FEA"/>
    <w:rsid w:val="0C557A14"/>
    <w:rsid w:val="0CD975AE"/>
    <w:rsid w:val="0D0504FC"/>
    <w:rsid w:val="10C51D09"/>
    <w:rsid w:val="120606BD"/>
    <w:rsid w:val="14C76055"/>
    <w:rsid w:val="159A13C7"/>
    <w:rsid w:val="16A325F5"/>
    <w:rsid w:val="184F7F85"/>
    <w:rsid w:val="1AB62771"/>
    <w:rsid w:val="1B072006"/>
    <w:rsid w:val="1C964247"/>
    <w:rsid w:val="1CA3450A"/>
    <w:rsid w:val="1D607259"/>
    <w:rsid w:val="1F3816F2"/>
    <w:rsid w:val="210448FA"/>
    <w:rsid w:val="222D1C2F"/>
    <w:rsid w:val="227B7CC5"/>
    <w:rsid w:val="228A40FC"/>
    <w:rsid w:val="26BF71D4"/>
    <w:rsid w:val="2BF00511"/>
    <w:rsid w:val="2C8C17C0"/>
    <w:rsid w:val="2CB863AB"/>
    <w:rsid w:val="2F224AE9"/>
    <w:rsid w:val="2F86730E"/>
    <w:rsid w:val="2F961789"/>
    <w:rsid w:val="31C76161"/>
    <w:rsid w:val="32A61DA7"/>
    <w:rsid w:val="335409FD"/>
    <w:rsid w:val="33E32A95"/>
    <w:rsid w:val="34763D72"/>
    <w:rsid w:val="35452ACB"/>
    <w:rsid w:val="3623478B"/>
    <w:rsid w:val="36546C3A"/>
    <w:rsid w:val="36F34D9D"/>
    <w:rsid w:val="371069F7"/>
    <w:rsid w:val="39533ACD"/>
    <w:rsid w:val="39DF4EA8"/>
    <w:rsid w:val="3A5B5BCB"/>
    <w:rsid w:val="3B653AFE"/>
    <w:rsid w:val="3B976642"/>
    <w:rsid w:val="3D1912D6"/>
    <w:rsid w:val="3EB04CA5"/>
    <w:rsid w:val="3EBE5815"/>
    <w:rsid w:val="4175142F"/>
    <w:rsid w:val="42F46008"/>
    <w:rsid w:val="46785406"/>
    <w:rsid w:val="46A93150"/>
    <w:rsid w:val="49A3785C"/>
    <w:rsid w:val="4A0F5E2A"/>
    <w:rsid w:val="4BD10D46"/>
    <w:rsid w:val="4DB52CCB"/>
    <w:rsid w:val="4FCE3209"/>
    <w:rsid w:val="4FE86AE5"/>
    <w:rsid w:val="51273B6A"/>
    <w:rsid w:val="5184065D"/>
    <w:rsid w:val="567315FF"/>
    <w:rsid w:val="56C105BC"/>
    <w:rsid w:val="57B741C8"/>
    <w:rsid w:val="58494379"/>
    <w:rsid w:val="59285338"/>
    <w:rsid w:val="5AD33626"/>
    <w:rsid w:val="5B144314"/>
    <w:rsid w:val="5BCB75F9"/>
    <w:rsid w:val="5C986B6D"/>
    <w:rsid w:val="5D853B7B"/>
    <w:rsid w:val="60325A67"/>
    <w:rsid w:val="64E2007C"/>
    <w:rsid w:val="663278DE"/>
    <w:rsid w:val="6A13683F"/>
    <w:rsid w:val="6BD510F7"/>
    <w:rsid w:val="6EFB14C9"/>
    <w:rsid w:val="6F2317E3"/>
    <w:rsid w:val="6FDB7F87"/>
    <w:rsid w:val="71760F9F"/>
    <w:rsid w:val="7627322E"/>
    <w:rsid w:val="77921C8C"/>
    <w:rsid w:val="7C4C7A43"/>
    <w:rsid w:val="7CA9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200" w:firstLineChars="200"/>
    </w:pPr>
    <w:rPr>
      <w:rFonts w:ascii="Calibri" w:hAnsi="Calibri" w:eastAsia="宋体" w:cs="Times New Roman"/>
      <w:kern w:val="2"/>
      <w:sz w:val="24"/>
      <w:szCs w:val="22"/>
      <w:lang w:val="en-US" w:eastAsia="zh-CN" w:bidi="ar-SA"/>
    </w:rPr>
  </w:style>
  <w:style w:type="paragraph" w:styleId="3">
    <w:name w:val="heading 1"/>
    <w:basedOn w:val="1"/>
    <w:next w:val="1"/>
    <w:autoRedefine/>
    <w:qFormat/>
    <w:uiPriority w:val="0"/>
    <w:pPr>
      <w:keepNext/>
      <w:keepLines/>
      <w:adjustRightInd w:val="0"/>
      <w:ind w:firstLine="0" w:firstLineChars="0"/>
      <w:outlineLvl w:val="0"/>
    </w:pPr>
    <w:rPr>
      <w:b/>
      <w:bCs/>
      <w:kern w:val="44"/>
      <w:sz w:val="28"/>
      <w:szCs w:val="44"/>
    </w:rPr>
  </w:style>
  <w:style w:type="paragraph" w:styleId="4">
    <w:name w:val="heading 2"/>
    <w:basedOn w:val="1"/>
    <w:next w:val="1"/>
    <w:qFormat/>
    <w:uiPriority w:val="0"/>
    <w:pPr>
      <w:keepNext/>
      <w:keepLines/>
      <w:adjustRightInd w:val="0"/>
      <w:outlineLvl w:val="1"/>
    </w:pPr>
    <w:rPr>
      <w:rFonts w:ascii="Arial" w:hAnsi="Arial"/>
      <w:b/>
      <w:bCs/>
      <w:kern w:val="0"/>
      <w:szCs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6"/>
    <w:basedOn w:val="1"/>
    <w:next w:val="1"/>
    <w:qFormat/>
    <w:uiPriority w:val="0"/>
    <w:pPr>
      <w:keepNext/>
      <w:keepLines/>
      <w:numPr>
        <w:ilvl w:val="1"/>
        <w:numId w:val="1"/>
      </w:numPr>
      <w:tabs>
        <w:tab w:val="left" w:pos="567"/>
      </w:tabs>
      <w:adjustRightInd w:val="0"/>
      <w:spacing w:line="240" w:lineRule="auto"/>
      <w:ind w:firstLine="200"/>
      <w:outlineLvl w:val="5"/>
    </w:pPr>
    <w:rPr>
      <w:rFonts w:ascii="Arial" w:hAnsi="Arial"/>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39"/>
    <w:qFormat/>
    <w:uiPriority w:val="0"/>
    <w:rPr>
      <w:rFonts w:ascii="宋体" w:hAnsi="Courier New"/>
      <w:kern w:val="0"/>
      <w:sz w:val="20"/>
      <w:szCs w:val="20"/>
    </w:rPr>
  </w:style>
  <w:style w:type="paragraph" w:styleId="7">
    <w:name w:val="Normal Indent"/>
    <w:basedOn w:val="1"/>
    <w:next w:val="1"/>
    <w:qFormat/>
    <w:uiPriority w:val="0"/>
    <w:pPr>
      <w:ind w:firstLine="420"/>
    </w:pPr>
    <w:rPr>
      <w:szCs w:val="24"/>
    </w:rPr>
  </w:style>
  <w:style w:type="paragraph" w:styleId="8">
    <w:name w:val="annotation text"/>
    <w:basedOn w:val="1"/>
    <w:qFormat/>
    <w:uiPriority w:val="0"/>
  </w:style>
  <w:style w:type="paragraph" w:styleId="9">
    <w:name w:val="Body Text"/>
    <w:basedOn w:val="1"/>
    <w:next w:val="1"/>
    <w:link w:val="38"/>
    <w:qFormat/>
    <w:uiPriority w:val="0"/>
    <w:pPr>
      <w:spacing w:after="120"/>
    </w:pPr>
    <w:rPr>
      <w:rFonts w:ascii="Times New Roman" w:hAnsi="Times New Roman"/>
      <w:kern w:val="0"/>
      <w:sz w:val="20"/>
      <w:szCs w:val="20"/>
    </w:rPr>
  </w:style>
  <w:style w:type="paragraph" w:styleId="10">
    <w:name w:val="Body Text Indent"/>
    <w:basedOn w:val="1"/>
    <w:qFormat/>
    <w:uiPriority w:val="0"/>
    <w:pPr>
      <w:spacing w:after="120"/>
      <w:ind w:left="200" w:leftChars="200"/>
    </w:pPr>
  </w:style>
  <w:style w:type="paragraph" w:styleId="11">
    <w:name w:val="toc 5"/>
    <w:basedOn w:val="1"/>
    <w:next w:val="1"/>
    <w:qFormat/>
    <w:uiPriority w:val="0"/>
    <w:pPr>
      <w:ind w:left="1680"/>
    </w:pPr>
  </w:style>
  <w:style w:type="paragraph" w:styleId="12">
    <w:name w:val="toc 3"/>
    <w:basedOn w:val="1"/>
    <w:next w:val="1"/>
    <w:qFormat/>
    <w:uiPriority w:val="0"/>
    <w:pPr>
      <w:ind w:left="840"/>
    </w:pPr>
  </w:style>
  <w:style w:type="paragraph" w:styleId="13">
    <w:name w:val="Date"/>
    <w:basedOn w:val="1"/>
    <w:next w:val="1"/>
    <w:qFormat/>
    <w:uiPriority w:val="0"/>
    <w:pPr>
      <w:ind w:left="2500" w:leftChars="2500"/>
    </w:pPr>
    <w:rPr>
      <w:rFonts w:ascii="Times New Roman" w:hAnsi="Times New Roman"/>
    </w:rPr>
  </w:style>
  <w:style w:type="paragraph" w:styleId="14">
    <w:name w:val="Balloon Text"/>
    <w:basedOn w:val="1"/>
    <w:qFormat/>
    <w:uiPriority w:val="0"/>
    <w:rPr>
      <w:rFonts w:ascii="Times New Roman" w:hAnsi="Times New Roman"/>
      <w:sz w:val="18"/>
      <w:szCs w:val="18"/>
    </w:rPr>
  </w:style>
  <w:style w:type="paragraph" w:styleId="15">
    <w:name w:val="footer"/>
    <w:basedOn w:val="1"/>
    <w:qFormat/>
    <w:uiPriority w:val="99"/>
    <w:pPr>
      <w:tabs>
        <w:tab w:val="center" w:pos="4153"/>
        <w:tab w:val="right" w:pos="8306"/>
      </w:tabs>
    </w:pPr>
    <w:rPr>
      <w:rFonts w:ascii="Times New Roman" w:hAnsi="Times New Roman"/>
      <w:kern w:val="0"/>
      <w:sz w:val="18"/>
      <w:szCs w:val="18"/>
    </w:rPr>
  </w:style>
  <w:style w:type="paragraph" w:styleId="16">
    <w:name w:val="header"/>
    <w:basedOn w:val="1"/>
    <w:qFormat/>
    <w:uiPriority w:val="0"/>
    <w:pPr>
      <w:pBdr>
        <w:bottom w:val="single" w:color="auto" w:sz="6" w:space="1"/>
      </w:pBdr>
      <w:tabs>
        <w:tab w:val="center" w:pos="4153"/>
        <w:tab w:val="right" w:pos="8306"/>
      </w:tabs>
      <w:jc w:val="center"/>
    </w:pPr>
    <w:rPr>
      <w:rFonts w:ascii="Times New Roman" w:hAnsi="Times New Roman"/>
      <w:kern w:val="0"/>
      <w:sz w:val="18"/>
      <w:szCs w:val="18"/>
    </w:rPr>
  </w:style>
  <w:style w:type="paragraph" w:styleId="17">
    <w:name w:val="toc 1"/>
    <w:basedOn w:val="1"/>
    <w:next w:val="1"/>
    <w:qFormat/>
    <w:uiPriority w:val="0"/>
  </w:style>
  <w:style w:type="paragraph" w:styleId="18">
    <w:name w:val="toc 4"/>
    <w:basedOn w:val="1"/>
    <w:next w:val="1"/>
    <w:qFormat/>
    <w:uiPriority w:val="0"/>
    <w:pPr>
      <w:ind w:left="1260"/>
    </w:pPr>
  </w:style>
  <w:style w:type="paragraph" w:styleId="19">
    <w:name w:val="Subtitle"/>
    <w:basedOn w:val="1"/>
    <w:next w:val="1"/>
    <w:link w:val="63"/>
    <w:qFormat/>
    <w:uiPriority w:val="0"/>
    <w:pPr>
      <w:spacing w:before="240" w:after="60" w:line="312" w:lineRule="auto"/>
      <w:jc w:val="center"/>
      <w:outlineLvl w:val="1"/>
    </w:pPr>
    <w:rPr>
      <w:rFonts w:ascii="等线 Light" w:hAnsi="等线 Light"/>
      <w:b/>
      <w:bCs/>
      <w:kern w:val="28"/>
      <w:sz w:val="32"/>
      <w:szCs w:val="32"/>
    </w:rPr>
  </w:style>
  <w:style w:type="paragraph" w:styleId="20">
    <w:name w:val="toc 2"/>
    <w:basedOn w:val="1"/>
    <w:next w:val="1"/>
    <w:qFormat/>
    <w:uiPriority w:val="0"/>
    <w:pPr>
      <w:ind w:left="420"/>
    </w:pPr>
  </w:style>
  <w:style w:type="paragraph" w:styleId="21">
    <w:name w:val="Body Text 2"/>
    <w:basedOn w:val="1"/>
    <w:qFormat/>
    <w:uiPriority w:val="0"/>
    <w:pPr>
      <w:spacing w:after="120" w:line="480" w:lineRule="auto"/>
    </w:pPr>
    <w:rPr>
      <w:rFonts w:ascii="Times New Roman" w:hAnsi="Times New Roman"/>
      <w:kern w:val="0"/>
      <w:sz w:val="20"/>
      <w:szCs w:val="24"/>
    </w:rPr>
  </w:style>
  <w:style w:type="paragraph" w:styleId="22">
    <w:name w:val="Normal (Web)"/>
    <w:basedOn w:val="1"/>
    <w:qFormat/>
    <w:uiPriority w:val="0"/>
    <w:pPr>
      <w:spacing w:beforeAutospacing="1" w:afterAutospacing="1"/>
    </w:pPr>
    <w:rPr>
      <w:kern w:val="0"/>
    </w:rPr>
  </w:style>
  <w:style w:type="paragraph" w:styleId="23">
    <w:name w:val="Title"/>
    <w:basedOn w:val="1"/>
    <w:next w:val="1"/>
    <w:link w:val="59"/>
    <w:autoRedefine/>
    <w:qFormat/>
    <w:uiPriority w:val="0"/>
    <w:pPr>
      <w:adjustRightInd w:val="0"/>
      <w:ind w:firstLine="0" w:firstLineChars="0"/>
      <w:jc w:val="center"/>
      <w:outlineLvl w:val="0"/>
    </w:pPr>
    <w:rPr>
      <w:rFonts w:ascii="等线 Light" w:hAnsi="等线 Light"/>
      <w:b/>
      <w:bCs/>
      <w:sz w:val="32"/>
      <w:szCs w:val="32"/>
    </w:rPr>
  </w:style>
  <w:style w:type="paragraph" w:styleId="24">
    <w:name w:val="annotation subject"/>
    <w:basedOn w:val="8"/>
    <w:next w:val="8"/>
    <w:qFormat/>
    <w:uiPriority w:val="0"/>
    <w:rPr>
      <w:b/>
      <w:bCs/>
    </w:rPr>
  </w:style>
  <w:style w:type="paragraph" w:styleId="25">
    <w:name w:val="Body Text First Indent"/>
    <w:basedOn w:val="9"/>
    <w:qFormat/>
    <w:uiPriority w:val="0"/>
    <w:pPr>
      <w:spacing w:line="312" w:lineRule="auto"/>
      <w:ind w:firstLine="420"/>
    </w:pPr>
    <w:rPr>
      <w:szCs w:val="24"/>
    </w:rPr>
  </w:style>
  <w:style w:type="paragraph" w:styleId="26">
    <w:name w:val="Body Text First Indent 2"/>
    <w:basedOn w:val="10"/>
    <w:qFormat/>
    <w:uiPriority w:val="0"/>
    <w:pPr>
      <w:spacing w:after="0"/>
    </w:pPr>
  </w:style>
  <w:style w:type="character" w:styleId="29">
    <w:name w:val="Strong"/>
    <w:qFormat/>
    <w:uiPriority w:val="0"/>
    <w:rPr>
      <w:rFonts w:eastAsia="宋体"/>
      <w:b/>
      <w:sz w:val="28"/>
    </w:rPr>
  </w:style>
  <w:style w:type="character" w:styleId="30">
    <w:name w:val="page number"/>
    <w:qFormat/>
    <w:uiPriority w:val="0"/>
    <w:rPr>
      <w:rFonts w:ascii="Times New Roman" w:hAnsi="Times New Roman" w:eastAsia="宋体" w:cs="Times New Roman"/>
      <w:lang w:bidi="ar-SA"/>
    </w:rPr>
  </w:style>
  <w:style w:type="character" w:styleId="31">
    <w:name w:val="FollowedHyperlink"/>
    <w:qFormat/>
    <w:uiPriority w:val="0"/>
    <w:rPr>
      <w:rFonts w:ascii="Times New Roman" w:hAnsi="Times New Roman" w:eastAsia="宋体" w:cs="Times New Roman"/>
      <w:color w:val="000000"/>
      <w:u w:val="none"/>
      <w:lang w:bidi="ar-SA"/>
    </w:rPr>
  </w:style>
  <w:style w:type="character" w:styleId="32">
    <w:name w:val="HTML Definition"/>
    <w:qFormat/>
    <w:uiPriority w:val="0"/>
    <w:rPr>
      <w:i/>
    </w:rPr>
  </w:style>
  <w:style w:type="character" w:styleId="33">
    <w:name w:val="Hyperlink"/>
    <w:qFormat/>
    <w:uiPriority w:val="0"/>
    <w:rPr>
      <w:rFonts w:ascii="Times New Roman" w:hAnsi="Times New Roman" w:eastAsia="宋体" w:cs="Times New Roman"/>
      <w:color w:val="000000"/>
      <w:u w:val="none"/>
      <w:lang w:bidi="ar-SA"/>
    </w:rPr>
  </w:style>
  <w:style w:type="character" w:styleId="34">
    <w:name w:val="HTML Code"/>
    <w:qFormat/>
    <w:uiPriority w:val="0"/>
    <w:rPr>
      <w:rFonts w:ascii="Consolas" w:hAnsi="Consolas" w:eastAsia="Consolas" w:cs="Consolas"/>
      <w:color w:val="C7254E"/>
      <w:sz w:val="21"/>
      <w:szCs w:val="21"/>
      <w:bdr w:val="single" w:color="E1E1E1" w:sz="4" w:space="0"/>
      <w:shd w:val="clear" w:color="auto" w:fill="F9F2F4"/>
      <w:lang w:bidi="ar-SA"/>
    </w:rPr>
  </w:style>
  <w:style w:type="character" w:styleId="35">
    <w:name w:val="annotation reference"/>
    <w:qFormat/>
    <w:uiPriority w:val="0"/>
    <w:rPr>
      <w:rFonts w:ascii="Times New Roman" w:hAnsi="Times New Roman" w:eastAsia="宋体" w:cs="Times New Roman"/>
      <w:sz w:val="21"/>
      <w:szCs w:val="21"/>
      <w:lang w:bidi="ar-SA"/>
    </w:rPr>
  </w:style>
  <w:style w:type="character" w:styleId="36">
    <w:name w:val="HTML Keyboard"/>
    <w:qFormat/>
    <w:uiPriority w:val="0"/>
    <w:rPr>
      <w:rFonts w:ascii="Consolas" w:hAnsi="Consolas" w:eastAsia="Consolas" w:cs="Consolas"/>
      <w:color w:val="FFFFFF"/>
      <w:sz w:val="21"/>
      <w:szCs w:val="21"/>
      <w:shd w:val="clear" w:color="auto" w:fill="333333"/>
      <w:lang w:bidi="ar-SA"/>
    </w:rPr>
  </w:style>
  <w:style w:type="character" w:styleId="37">
    <w:name w:val="HTML Sample"/>
    <w:qFormat/>
    <w:uiPriority w:val="0"/>
    <w:rPr>
      <w:rFonts w:ascii="Consolas" w:hAnsi="Consolas" w:eastAsia="Consolas" w:cs="Consolas"/>
      <w:sz w:val="21"/>
      <w:szCs w:val="21"/>
      <w:lang w:bidi="ar-SA"/>
    </w:rPr>
  </w:style>
  <w:style w:type="character" w:customStyle="1" w:styleId="38">
    <w:name w:val="正文文本 字符"/>
    <w:link w:val="9"/>
    <w:qFormat/>
    <w:uiPriority w:val="0"/>
    <w:rPr>
      <w:rFonts w:ascii="Times New Roman" w:hAnsi="Times New Roman" w:eastAsia="宋体" w:cs="Times New Roman"/>
    </w:rPr>
  </w:style>
  <w:style w:type="character" w:customStyle="1" w:styleId="39">
    <w:name w:val="纯文本 字符"/>
    <w:link w:val="2"/>
    <w:qFormat/>
    <w:uiPriority w:val="0"/>
    <w:rPr>
      <w:rFonts w:ascii="宋体" w:hAnsi="Courier New" w:eastAsia="宋体" w:cs="Times New Roman"/>
    </w:rPr>
  </w:style>
  <w:style w:type="character" w:customStyle="1" w:styleId="40">
    <w:name w:val="hover42"/>
    <w:qFormat/>
    <w:uiPriority w:val="0"/>
  </w:style>
  <w:style w:type="character" w:customStyle="1" w:styleId="41">
    <w:name w:val="username"/>
    <w:qFormat/>
    <w:uiPriority w:val="0"/>
  </w:style>
  <w:style w:type="character" w:customStyle="1" w:styleId="42">
    <w:name w:val="正文首行缩进 Char1"/>
    <w:qFormat/>
    <w:uiPriority w:val="0"/>
    <w:rPr>
      <w:rFonts w:ascii="Times New Roman" w:hAnsi="Times New Roman" w:eastAsia="宋体" w:cs="Times New Roman"/>
      <w:lang w:bidi="ar-SA"/>
    </w:rPr>
  </w:style>
  <w:style w:type="character" w:customStyle="1" w:styleId="43">
    <w:name w:val="页脚 字符"/>
    <w:qFormat/>
    <w:uiPriority w:val="99"/>
  </w:style>
  <w:style w:type="character" w:customStyle="1" w:styleId="44">
    <w:name w:val="times"/>
    <w:qFormat/>
    <w:uiPriority w:val="0"/>
    <w:rPr>
      <w:rFonts w:ascii="Times New Roman" w:hAnsi="Times New Roman" w:eastAsia="宋体" w:cs="Times New Roman"/>
      <w:color w:val="CDCDCD"/>
      <w:bdr w:val="single" w:color="CDCDCD" w:sz="6" w:space="0"/>
      <w:shd w:val="clear" w:color="auto" w:fill="EFEFEF"/>
      <w:lang w:bidi="ar-SA"/>
    </w:rPr>
  </w:style>
  <w:style w:type="character" w:customStyle="1" w:styleId="45">
    <w:name w:val="正文文本 2 Char1"/>
    <w:qFormat/>
    <w:uiPriority w:val="0"/>
    <w:rPr>
      <w:rFonts w:ascii="Times New Roman" w:hAnsi="Times New Roman" w:eastAsia="宋体" w:cs="Times New Roman"/>
      <w:lang w:bidi="ar-SA"/>
    </w:rPr>
  </w:style>
  <w:style w:type="character" w:customStyle="1" w:styleId="46">
    <w:name w:val="title24"/>
    <w:qFormat/>
    <w:uiPriority w:val="0"/>
  </w:style>
  <w:style w:type="character" w:customStyle="1" w:styleId="47">
    <w:name w:val="times1"/>
    <w:qFormat/>
    <w:uiPriority w:val="0"/>
    <w:rPr>
      <w:rFonts w:ascii="Times New Roman" w:hAnsi="Times New Roman" w:eastAsia="宋体" w:cs="Times New Roman"/>
      <w:color w:val="3399FF"/>
      <w:bdr w:val="single" w:color="D1EDF8" w:sz="6" w:space="0"/>
      <w:shd w:val="clear" w:color="auto" w:fill="EAF9FF"/>
      <w:lang w:bidi="ar-SA"/>
    </w:rPr>
  </w:style>
  <w:style w:type="paragraph" w:customStyle="1" w:styleId="48">
    <w:name w:val="样式 宋体 行距: 1.5 倍行距"/>
    <w:basedOn w:val="1"/>
    <w:qFormat/>
    <w:uiPriority w:val="0"/>
    <w:pPr>
      <w:jc w:val="center"/>
    </w:pPr>
    <w:rPr>
      <w:rFonts w:ascii="Times New Roman" w:hAnsi="Times New Roman"/>
      <w:b/>
    </w:rPr>
  </w:style>
  <w:style w:type="paragraph" w:customStyle="1" w:styleId="49">
    <w:name w:val="修订1"/>
    <w:qFormat/>
    <w:uiPriority w:val="0"/>
    <w:rPr>
      <w:rFonts w:ascii="Times New Roman" w:hAnsi="Times New Roman" w:eastAsia="宋体" w:cs="Times New Roman"/>
      <w:kern w:val="2"/>
      <w:sz w:val="21"/>
      <w:szCs w:val="22"/>
      <w:lang w:val="en-US" w:eastAsia="zh-CN" w:bidi="ar-SA"/>
    </w:rPr>
  </w:style>
  <w:style w:type="paragraph" w:customStyle="1" w:styleId="50">
    <w:name w:val="公文正文"/>
    <w:next w:val="17"/>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1">
    <w:name w:val="a0"/>
    <w:basedOn w:val="1"/>
    <w:qFormat/>
    <w:uiPriority w:val="0"/>
    <w:pPr>
      <w:widowControl/>
    </w:pPr>
    <w:rPr>
      <w:rFonts w:ascii="宋体" w:cs="宋体"/>
      <w:kern w:val="0"/>
      <w:szCs w:val="24"/>
    </w:rPr>
  </w:style>
  <w:style w:type="paragraph" w:customStyle="1" w:styleId="52">
    <w:name w:val="发文落款"/>
    <w:basedOn w:val="50"/>
    <w:qFormat/>
    <w:uiPriority w:val="0"/>
    <w:pPr>
      <w:ind w:left="4094" w:right="607" w:firstLine="0"/>
      <w:jc w:val="center"/>
    </w:pPr>
    <w:rPr>
      <w:rFonts w:ascii="Times New Roman" w:hAnsi="Times New Roman" w:eastAsia="宋体"/>
    </w:rPr>
  </w:style>
  <w:style w:type="paragraph" w:customStyle="1" w:styleId="53">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4">
    <w:name w:val="未处理的提及1"/>
    <w:unhideWhenUsed/>
    <w:qFormat/>
    <w:uiPriority w:val="99"/>
    <w:rPr>
      <w:color w:val="605E5C"/>
      <w:shd w:val="clear" w:color="auto" w:fill="E1DFDD"/>
    </w:rPr>
  </w:style>
  <w:style w:type="character" w:customStyle="1" w:styleId="55">
    <w:name w:val="tip[data-v-6cd4468b]"/>
    <w:qFormat/>
    <w:uiPriority w:val="0"/>
    <w:rPr>
      <w:color w:val="0056B1"/>
    </w:rPr>
  </w:style>
  <w:style w:type="paragraph" w:customStyle="1" w:styleId="56">
    <w:name w:val="17babae4-54f0-44fa-a444-1068224df0ac"/>
    <w:basedOn w:val="23"/>
    <w:next w:val="57"/>
    <w:link w:val="58"/>
    <w:qFormat/>
    <w:uiPriority w:val="0"/>
    <w:pPr>
      <w:wordWrap w:val="0"/>
      <w:spacing w:line="288" w:lineRule="auto"/>
    </w:pPr>
    <w:rPr>
      <w:rFonts w:ascii="微软雅黑" w:hAnsi="微软雅黑" w:eastAsia="微软雅黑"/>
      <w:color w:val="000000"/>
      <w:sz w:val="40"/>
      <w:szCs w:val="48"/>
    </w:rPr>
  </w:style>
  <w:style w:type="paragraph" w:customStyle="1" w:styleId="57">
    <w:name w:val="acbfdd8b-e11b-4d36-88ff-6049b138f862"/>
    <w:basedOn w:val="1"/>
    <w:link w:val="60"/>
    <w:qFormat/>
    <w:uiPriority w:val="0"/>
    <w:pPr>
      <w:wordWrap w:val="0"/>
      <w:adjustRightInd w:val="0"/>
      <w:spacing w:line="288" w:lineRule="auto"/>
    </w:pPr>
    <w:rPr>
      <w:rFonts w:ascii="微软雅黑" w:hAnsi="微软雅黑" w:eastAsia="微软雅黑"/>
      <w:color w:val="000000"/>
      <w:sz w:val="22"/>
      <w:szCs w:val="48"/>
    </w:rPr>
  </w:style>
  <w:style w:type="character" w:customStyle="1" w:styleId="58">
    <w:name w:val="17babae4-54f0-44fa-a444-1068224df0ac 字符"/>
    <w:link w:val="56"/>
    <w:qFormat/>
    <w:uiPriority w:val="0"/>
    <w:rPr>
      <w:rFonts w:ascii="微软雅黑" w:hAnsi="微软雅黑" w:eastAsia="微软雅黑" w:cs="Times New Roman"/>
      <w:b/>
      <w:bCs/>
      <w:color w:val="000000"/>
      <w:kern w:val="2"/>
      <w:sz w:val="40"/>
      <w:szCs w:val="48"/>
    </w:rPr>
  </w:style>
  <w:style w:type="character" w:customStyle="1" w:styleId="59">
    <w:name w:val="标题 字符"/>
    <w:link w:val="23"/>
    <w:qFormat/>
    <w:uiPriority w:val="0"/>
    <w:rPr>
      <w:rFonts w:ascii="等线 Light" w:hAnsi="等线 Light" w:cs="Times New Roman"/>
      <w:b/>
      <w:bCs/>
      <w:kern w:val="2"/>
      <w:sz w:val="32"/>
      <w:szCs w:val="32"/>
    </w:rPr>
  </w:style>
  <w:style w:type="character" w:customStyle="1" w:styleId="60">
    <w:name w:val="acbfdd8b-e11b-4d36-88ff-6049b138f862 字符"/>
    <w:link w:val="57"/>
    <w:qFormat/>
    <w:uiPriority w:val="0"/>
    <w:rPr>
      <w:rFonts w:ascii="微软雅黑" w:hAnsi="微软雅黑" w:eastAsia="微软雅黑"/>
      <w:color w:val="000000"/>
      <w:kern w:val="2"/>
      <w:sz w:val="22"/>
      <w:szCs w:val="48"/>
    </w:rPr>
  </w:style>
  <w:style w:type="paragraph" w:customStyle="1" w:styleId="61">
    <w:name w:val="c047f70a-4733-4f89-8971-bccdea5ca046"/>
    <w:basedOn w:val="19"/>
    <w:next w:val="57"/>
    <w:link w:val="62"/>
    <w:qFormat/>
    <w:uiPriority w:val="0"/>
    <w:pPr>
      <w:adjustRightInd w:val="0"/>
      <w:spacing w:before="0" w:after="0" w:line="288" w:lineRule="auto"/>
      <w:outlineLvl w:val="9"/>
    </w:pPr>
    <w:rPr>
      <w:rFonts w:ascii="微软雅黑" w:hAnsi="微软雅黑" w:eastAsia="微软雅黑"/>
      <w:b w:val="0"/>
      <w:color w:val="000000"/>
      <w:sz w:val="36"/>
    </w:rPr>
  </w:style>
  <w:style w:type="character" w:customStyle="1" w:styleId="62">
    <w:name w:val="c047f70a-4733-4f89-8971-bccdea5ca046 字符"/>
    <w:link w:val="61"/>
    <w:qFormat/>
    <w:uiPriority w:val="0"/>
    <w:rPr>
      <w:rFonts w:ascii="微软雅黑" w:hAnsi="微软雅黑" w:eastAsia="微软雅黑" w:cstheme="majorBidi"/>
      <w:bCs/>
      <w:color w:val="000000"/>
      <w:kern w:val="28"/>
      <w:sz w:val="36"/>
      <w:szCs w:val="32"/>
    </w:rPr>
  </w:style>
  <w:style w:type="character" w:customStyle="1" w:styleId="63">
    <w:name w:val="副标题 字符"/>
    <w:link w:val="19"/>
    <w:qFormat/>
    <w:uiPriority w:val="0"/>
    <w:rPr>
      <w:rFonts w:ascii="等线 Light" w:hAnsi="等线 Light" w:cs="Times New Roman"/>
      <w:b/>
      <w:bCs/>
      <w:kern w:val="28"/>
      <w:sz w:val="32"/>
      <w:szCs w:val="32"/>
    </w:rPr>
  </w:style>
  <w:style w:type="paragraph" w:customStyle="1" w:styleId="64">
    <w:name w:val="09e487e7-1a58-459e-a572-3d38ef8146b4"/>
    <w:basedOn w:val="23"/>
    <w:next w:val="65"/>
    <w:link w:val="66"/>
    <w:qFormat/>
    <w:uiPriority w:val="0"/>
    <w:pPr>
      <w:spacing w:line="560" w:lineRule="exact"/>
    </w:pPr>
    <w:rPr>
      <w:rFonts w:ascii="宋体" w:hAnsi="宋体"/>
      <w:color w:val="000000"/>
      <w:sz w:val="44"/>
    </w:rPr>
  </w:style>
  <w:style w:type="paragraph" w:customStyle="1" w:styleId="65">
    <w:name w:val="7e8dc108-4af0-426d-bb9c-8f96acaaca48"/>
    <w:basedOn w:val="1"/>
    <w:link w:val="67"/>
    <w:qFormat/>
    <w:uiPriority w:val="0"/>
    <w:pPr>
      <w:adjustRightInd w:val="0"/>
      <w:spacing w:line="600" w:lineRule="exact"/>
    </w:pPr>
    <w:rPr>
      <w:rFonts w:ascii="仿宋" w:hAnsi="仿宋" w:eastAsia="仿宋"/>
      <w:color w:val="000000"/>
      <w:sz w:val="32"/>
    </w:rPr>
  </w:style>
  <w:style w:type="character" w:customStyle="1" w:styleId="66">
    <w:name w:val="09e487e7-1a58-459e-a572-3d38ef8146b4 字符"/>
    <w:link w:val="64"/>
    <w:qFormat/>
    <w:uiPriority w:val="0"/>
    <w:rPr>
      <w:rFonts w:ascii="宋体" w:hAnsi="宋体" w:eastAsia="微软雅黑" w:cstheme="majorBidi"/>
      <w:b/>
      <w:bCs/>
      <w:color w:val="000000"/>
      <w:kern w:val="2"/>
      <w:sz w:val="44"/>
      <w:szCs w:val="32"/>
    </w:rPr>
  </w:style>
  <w:style w:type="character" w:customStyle="1" w:styleId="67">
    <w:name w:val="7e8dc108-4af0-426d-bb9c-8f96acaaca48 字符"/>
    <w:link w:val="65"/>
    <w:qFormat/>
    <w:uiPriority w:val="0"/>
    <w:rPr>
      <w:rFonts w:ascii="仿宋" w:hAnsi="仿宋" w:eastAsia="仿宋" w:cstheme="majorBidi"/>
      <w:color w:val="000000"/>
      <w:kern w:val="2"/>
      <w:sz w:val="32"/>
      <w:szCs w:val="22"/>
    </w:rPr>
  </w:style>
  <w:style w:type="paragraph" w:customStyle="1" w:styleId="68">
    <w:name w:val="eceadfaf-62c1-465e-a276-51c44cf460e4"/>
    <w:basedOn w:val="23"/>
    <w:next w:val="69"/>
    <w:link w:val="70"/>
    <w:qFormat/>
    <w:uiPriority w:val="0"/>
    <w:pPr>
      <w:spacing w:line="288" w:lineRule="auto"/>
    </w:pPr>
    <w:rPr>
      <w:rFonts w:ascii="微软雅黑" w:hAnsi="微软雅黑" w:eastAsia="微软雅黑"/>
      <w:color w:val="000000"/>
      <w:sz w:val="40"/>
    </w:rPr>
  </w:style>
  <w:style w:type="paragraph" w:customStyle="1" w:styleId="69">
    <w:name w:val="6d40456e-b323-429d-9693-bbe1e67bb9c3"/>
    <w:basedOn w:val="1"/>
    <w:link w:val="71"/>
    <w:qFormat/>
    <w:uiPriority w:val="0"/>
    <w:pPr>
      <w:adjustRightInd w:val="0"/>
      <w:spacing w:line="288" w:lineRule="auto"/>
    </w:pPr>
    <w:rPr>
      <w:rFonts w:ascii="微软雅黑" w:hAnsi="微软雅黑" w:eastAsia="微软雅黑"/>
      <w:color w:val="000000"/>
      <w:sz w:val="22"/>
    </w:rPr>
  </w:style>
  <w:style w:type="character" w:customStyle="1" w:styleId="70">
    <w:name w:val="eceadfaf-62c1-465e-a276-51c44cf460e4 字符"/>
    <w:link w:val="68"/>
    <w:qFormat/>
    <w:uiPriority w:val="0"/>
    <w:rPr>
      <w:rFonts w:ascii="微软雅黑" w:hAnsi="微软雅黑" w:eastAsia="微软雅黑" w:cstheme="majorBidi"/>
      <w:b/>
      <w:bCs/>
      <w:color w:val="000000"/>
      <w:kern w:val="2"/>
      <w:sz w:val="40"/>
      <w:szCs w:val="32"/>
    </w:rPr>
  </w:style>
  <w:style w:type="character" w:customStyle="1" w:styleId="71">
    <w:name w:val="6d40456e-b323-429d-9693-bbe1e67bb9c3 字符"/>
    <w:link w:val="69"/>
    <w:qFormat/>
    <w:uiPriority w:val="0"/>
    <w:rPr>
      <w:rFonts w:ascii="微软雅黑" w:hAnsi="微软雅黑" w:eastAsia="微软雅黑" w:cstheme="majorBidi"/>
      <w:color w:val="000000"/>
      <w:kern w:val="2"/>
      <w:sz w:val="22"/>
      <w:szCs w:val="22"/>
    </w:rPr>
  </w:style>
  <w:style w:type="character" w:customStyle="1" w:styleId="72">
    <w:name w:val="明显参考1"/>
    <w:basedOn w:val="28"/>
    <w:qFormat/>
    <w:uiPriority w:val="32"/>
    <w:rPr>
      <w:rFonts w:eastAsia="宋体"/>
      <w:b/>
      <w:bCs/>
      <w:smallCaps/>
      <w:color w:val="auto"/>
      <w:spacing w:val="5"/>
      <w:sz w:val="21"/>
    </w:rPr>
  </w:style>
  <w:style w:type="paragraph" w:customStyle="1" w:styleId="73">
    <w:name w:val="Default"/>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74">
    <w:name w:val="明显参考11"/>
    <w:basedOn w:val="28"/>
    <w:qFormat/>
    <w:uiPriority w:val="32"/>
    <w:rPr>
      <w:rFonts w:eastAsia="宋体"/>
      <w:b/>
      <w:bCs/>
      <w:smallCaps/>
      <w:color w:val="auto"/>
      <w:spacing w:val="5"/>
      <w:sz w:val="21"/>
    </w:rPr>
  </w:style>
  <w:style w:type="paragraph" w:customStyle="1" w:styleId="75">
    <w:name w:val="修订2"/>
    <w:hidden/>
    <w:unhideWhenUsed/>
    <w:qFormat/>
    <w:uiPriority w:val="99"/>
    <w:rPr>
      <w:rFonts w:ascii="Calibri" w:hAnsi="Calibri" w:eastAsia="宋体" w:cs="Times New Roman"/>
      <w:kern w:val="2"/>
      <w:sz w:val="24"/>
      <w:szCs w:val="22"/>
      <w:lang w:val="en-US" w:eastAsia="zh-CN" w:bidi="ar-SA"/>
    </w:rPr>
  </w:style>
  <w:style w:type="paragraph" w:customStyle="1" w:styleId="76">
    <w:name w:val="修订3"/>
    <w:hidden/>
    <w:unhideWhenUsed/>
    <w:qFormat/>
    <w:uiPriority w:val="99"/>
    <w:rPr>
      <w:rFonts w:ascii="Calibri" w:hAnsi="Calibri" w:eastAsia="宋体" w:cs="Times New Roman"/>
      <w:kern w:val="2"/>
      <w:sz w:val="24"/>
      <w:szCs w:val="22"/>
      <w:lang w:val="en-US" w:eastAsia="zh-CN" w:bidi="ar-SA"/>
    </w:rPr>
  </w:style>
  <w:style w:type="paragraph" w:customStyle="1" w:styleId="77">
    <w:name w:val="修订4"/>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12283</Words>
  <Characters>13487</Characters>
  <Lines>394</Lines>
  <Paragraphs>386</Paragraphs>
  <TotalTime>4</TotalTime>
  <ScaleCrop>false</ScaleCrop>
  <LinksUpToDate>false</LinksUpToDate>
  <CharactersWithSpaces>13829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2025-05-30T01:28:00Z</dcterms:created>
  <dc:creator>Administrator</dc:creator>
  <cp:lastModifiedBy>h</cp:lastModifiedBy>
  <cp:lastPrinted>2025-04-11T10:15:00Z</cp:lastPrinted>
  <dcterms:modified xsi:type="dcterms:W3CDTF">2025-06-06T13:54:41Z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D4D7F8C2D9BD4846AB98691B70A2C3B1_13</vt:lpwstr>
  </property>
  <property fmtid="{D5CDD505-2E9C-101B-9397-08002B2CF9AE}" pid="4" name="commondata">
    <vt:lpwstr>eyJoZGlkIjoiMzVjNTgwYTZmYjgwMWUxM2QyOGQwYzM1YTk3MzAzZDEifQ==</vt:lpwstr>
  </property>
  <property fmtid="{D5CDD505-2E9C-101B-9397-08002B2CF9AE}" pid="5" name="KSOTemplateDocerSaveRecord">
    <vt:lpwstr>eyJoZGlkIjoiMjdmZTcyMThkMjAwN2UyN2E1YTBlNWRkZDQ5OGRkNmEiLCJ1c2VySWQiOiIxNjAxMzk4MzY1In0=</vt:lpwstr>
  </property>
</Properties>
</file>