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color w:val="auto"/>
          <w:sz w:val="52"/>
          <w:szCs w:val="52"/>
        </w:rPr>
      </w:pPr>
      <w:bookmarkStart w:id="197" w:name="_GoBack"/>
    </w:p>
    <w:p>
      <w:pPr>
        <w:jc w:val="center"/>
        <w:rPr>
          <w:rFonts w:hint="eastAsia" w:ascii="仿宋" w:hAnsi="仿宋" w:eastAsia="仿宋" w:cs="仿宋"/>
          <w:b/>
          <w:bCs/>
          <w:color w:val="auto"/>
          <w:sz w:val="52"/>
          <w:szCs w:val="52"/>
        </w:rPr>
      </w:pPr>
    </w:p>
    <w:p>
      <w:pPr>
        <w:jc w:val="center"/>
        <w:rPr>
          <w:rFonts w:hint="eastAsia" w:ascii="宋体" w:hAnsi="宋体" w:cs="宋体"/>
          <w:b/>
          <w:bCs/>
          <w:color w:val="auto"/>
          <w:sz w:val="52"/>
          <w:szCs w:val="52"/>
        </w:rPr>
      </w:pPr>
      <w:r>
        <w:rPr>
          <w:rFonts w:hint="eastAsia" w:ascii="仿宋" w:hAnsi="仿宋" w:eastAsia="仿宋" w:cs="仿宋"/>
          <w:b/>
          <w:bCs/>
          <w:color w:val="auto"/>
          <w:sz w:val="52"/>
          <w:szCs w:val="52"/>
        </w:rPr>
        <w:t>黄埔区202</w:t>
      </w:r>
      <w:r>
        <w:rPr>
          <w:rFonts w:hint="eastAsia" w:ascii="仿宋" w:hAnsi="仿宋" w:eastAsia="仿宋" w:cs="仿宋"/>
          <w:b/>
          <w:bCs/>
          <w:color w:val="auto"/>
          <w:sz w:val="52"/>
          <w:szCs w:val="52"/>
          <w:lang w:val="en-US" w:eastAsia="zh-CN"/>
        </w:rPr>
        <w:t>3</w:t>
      </w:r>
      <w:r>
        <w:rPr>
          <w:rFonts w:hint="eastAsia" w:ascii="仿宋" w:hAnsi="仿宋" w:eastAsia="仿宋" w:cs="仿宋"/>
          <w:b/>
          <w:bCs/>
          <w:color w:val="auto"/>
          <w:sz w:val="52"/>
          <w:szCs w:val="52"/>
        </w:rPr>
        <w:t>年</w:t>
      </w:r>
      <w:r>
        <w:rPr>
          <w:rFonts w:hint="eastAsia" w:ascii="仿宋" w:hAnsi="仿宋" w:eastAsia="仿宋" w:cs="仿宋"/>
          <w:b/>
          <w:bCs/>
          <w:color w:val="auto"/>
          <w:sz w:val="52"/>
          <w:szCs w:val="52"/>
          <w:lang w:val="en-US" w:eastAsia="zh-CN"/>
        </w:rPr>
        <w:t>至2024年</w:t>
      </w:r>
      <w:r>
        <w:rPr>
          <w:rFonts w:hint="eastAsia" w:ascii="仿宋" w:hAnsi="仿宋" w:eastAsia="仿宋" w:cs="仿宋"/>
          <w:b/>
          <w:bCs/>
          <w:color w:val="auto"/>
          <w:sz w:val="52"/>
          <w:szCs w:val="52"/>
        </w:rPr>
        <w:t>水利设施维修改造工程监理</w:t>
      </w:r>
    </w:p>
    <w:p>
      <w:pPr>
        <w:spacing w:before="4320" w:beforeLines="1800"/>
        <w:jc w:val="center"/>
        <w:rPr>
          <w:rFonts w:hint="eastAsia" w:ascii="宋体" w:hAnsi="宋体" w:cs="宋体"/>
          <w:color w:val="auto"/>
          <w:sz w:val="52"/>
          <w:szCs w:val="52"/>
        </w:rPr>
      </w:pPr>
      <w:bookmarkStart w:id="0" w:name="_Toc536411629"/>
      <w:bookmarkStart w:id="1" w:name="_Toc5875285"/>
      <w:r>
        <w:rPr>
          <w:rStyle w:val="31"/>
          <w:rFonts w:hint="eastAsia" w:ascii="宋体" w:hAnsi="宋体" w:cs="宋体"/>
          <w:b/>
          <w:i w:val="0"/>
          <w:color w:val="auto"/>
          <w:sz w:val="52"/>
          <w:szCs w:val="52"/>
        </w:rPr>
        <w:t>招　标　文　件</w:t>
      </w:r>
      <w:bookmarkEnd w:id="0"/>
      <w:bookmarkEnd w:id="1"/>
    </w:p>
    <w:p>
      <w:pPr>
        <w:snapToGrid w:val="0"/>
        <w:spacing w:before="3600" w:beforeLines="1500" w:line="360" w:lineRule="auto"/>
        <w:ind w:firstLine="1606" w:firstLineChars="500"/>
        <w:rPr>
          <w:rFonts w:hint="eastAsia" w:ascii="仿宋" w:hAnsi="仿宋" w:eastAsia="仿宋" w:cs="仿宋"/>
          <w:b/>
          <w:color w:val="auto"/>
          <w:sz w:val="32"/>
          <w:szCs w:val="32"/>
        </w:rPr>
      </w:pPr>
      <w:r>
        <w:rPr>
          <w:rFonts w:hint="eastAsia" w:ascii="仿宋" w:hAnsi="仿宋" w:eastAsia="仿宋" w:cs="仿宋"/>
          <w:b/>
          <w:color w:val="auto"/>
          <w:sz w:val="32"/>
          <w:szCs w:val="32"/>
        </w:rPr>
        <w:t>招 标 人：广州市黄埔区水务设施管理所</w:t>
      </w:r>
    </w:p>
    <w:p>
      <w:pPr>
        <w:snapToGrid w:val="0"/>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lang w:val="en-US" w:eastAsia="zh-CN"/>
        </w:rPr>
        <w:t xml:space="preserve">  </w:t>
      </w:r>
      <w:r>
        <w:rPr>
          <w:rFonts w:hint="eastAsia" w:ascii="仿宋" w:hAnsi="仿宋" w:eastAsia="仿宋" w:cs="仿宋"/>
          <w:b/>
          <w:color w:val="auto"/>
          <w:sz w:val="32"/>
          <w:szCs w:val="32"/>
        </w:rPr>
        <w:t>招标代理机构：</w:t>
      </w:r>
      <w:r>
        <w:rPr>
          <w:rFonts w:hint="eastAsia" w:ascii="仿宋" w:hAnsi="仿宋" w:eastAsia="仿宋" w:cs="仿宋"/>
          <w:b/>
          <w:color w:val="auto"/>
          <w:sz w:val="32"/>
          <w:szCs w:val="32"/>
          <w:lang w:val="en-US" w:eastAsia="zh-CN"/>
        </w:rPr>
        <w:t>广东省建筑工程监理</w:t>
      </w:r>
      <w:r>
        <w:rPr>
          <w:rFonts w:hint="eastAsia" w:ascii="仿宋" w:hAnsi="仿宋" w:eastAsia="仿宋" w:cs="仿宋"/>
          <w:b/>
          <w:color w:val="auto"/>
          <w:sz w:val="32"/>
          <w:szCs w:val="32"/>
        </w:rPr>
        <w:t>有限公司</w:t>
      </w:r>
    </w:p>
    <w:p>
      <w:pPr>
        <w:snapToGrid w:val="0"/>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202</w:t>
      </w:r>
      <w:r>
        <w:rPr>
          <w:rFonts w:hint="eastAsia" w:ascii="仿宋" w:hAnsi="仿宋" w:eastAsia="仿宋" w:cs="仿宋"/>
          <w:b/>
          <w:color w:val="auto"/>
          <w:sz w:val="32"/>
          <w:szCs w:val="32"/>
          <w:lang w:val="en-US" w:eastAsia="zh-CN"/>
        </w:rPr>
        <w:t>2</w:t>
      </w:r>
      <w:r>
        <w:rPr>
          <w:rFonts w:hint="eastAsia" w:ascii="仿宋" w:hAnsi="仿宋" w:eastAsia="仿宋" w:cs="仿宋"/>
          <w:b/>
          <w:color w:val="auto"/>
          <w:sz w:val="32"/>
          <w:szCs w:val="32"/>
        </w:rPr>
        <w:t>年11月</w:t>
      </w:r>
    </w:p>
    <w:p>
      <w:pPr>
        <w:snapToGrid w:val="0"/>
        <w:spacing w:line="360" w:lineRule="auto"/>
        <w:ind w:firstLine="1899" w:firstLineChars="591"/>
        <w:rPr>
          <w:rFonts w:hint="eastAsia" w:ascii="仿宋" w:hAnsi="仿宋" w:eastAsia="仿宋" w:cs="仿宋"/>
          <w:b/>
          <w:color w:val="auto"/>
          <w:sz w:val="32"/>
          <w:szCs w:val="32"/>
        </w:rPr>
        <w:sectPr>
          <w:footerReference r:id="rId4" w:type="first"/>
          <w:footerReference r:id="rId3" w:type="default"/>
          <w:pgSz w:w="11907" w:h="16840"/>
          <w:pgMar w:top="1134" w:right="1417" w:bottom="1134" w:left="1417" w:header="680" w:footer="680" w:gutter="0"/>
          <w:pgNumType w:start="0"/>
          <w:cols w:space="720" w:num="1"/>
          <w:titlePg/>
          <w:docGrid w:linePitch="286" w:charSpace="0"/>
        </w:sectPr>
      </w:pPr>
    </w:p>
    <w:p>
      <w:pPr>
        <w:pStyle w:val="82"/>
        <w:jc w:val="center"/>
        <w:rPr>
          <w:rFonts w:hint="eastAsia" w:ascii="仿宋" w:hAnsi="仿宋" w:eastAsia="仿宋" w:cs="仿宋"/>
          <w:color w:val="auto"/>
        </w:rPr>
      </w:pPr>
      <w:r>
        <w:rPr>
          <w:rFonts w:hint="eastAsia" w:ascii="仿宋" w:hAnsi="仿宋" w:eastAsia="仿宋" w:cs="仿宋"/>
          <w:color w:val="auto"/>
          <w:lang w:val="zh-CN"/>
        </w:rPr>
        <w:t>目录</w:t>
      </w:r>
    </w:p>
    <w:p>
      <w:pPr>
        <w:pStyle w:val="19"/>
        <w:tabs>
          <w:tab w:val="right" w:leader="dot" w:pos="8850"/>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TOC \o "1-1" \h \z \u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begin"/>
      </w:r>
      <w:r>
        <w:rPr>
          <w:rStyle w:val="32"/>
          <w:rFonts w:hint="eastAsia" w:ascii="仿宋" w:hAnsi="仿宋" w:eastAsia="仿宋" w:cs="仿宋"/>
          <w:color w:val="auto"/>
          <w:sz w:val="28"/>
          <w:szCs w:val="28"/>
        </w:rPr>
        <w:instrText xml:space="preserve"> </w:instrText>
      </w:r>
      <w:r>
        <w:rPr>
          <w:rFonts w:hint="eastAsia" w:ascii="仿宋" w:hAnsi="仿宋" w:eastAsia="仿宋" w:cs="仿宋"/>
          <w:color w:val="auto"/>
          <w:sz w:val="28"/>
          <w:szCs w:val="28"/>
        </w:rPr>
        <w:instrText xml:space="preserve">HYPERLINK \l "_Toc49190304"</w:instrText>
      </w:r>
      <w:r>
        <w:rPr>
          <w:rStyle w:val="32"/>
          <w:rFonts w:hint="eastAsia" w:ascii="仿宋" w:hAnsi="仿宋" w:eastAsia="仿宋" w:cs="仿宋"/>
          <w:color w:val="auto"/>
          <w:sz w:val="28"/>
          <w:szCs w:val="28"/>
        </w:rPr>
        <w:instrText xml:space="preserve"> </w:instrText>
      </w:r>
      <w:r>
        <w:rPr>
          <w:rFonts w:hint="eastAsia" w:ascii="仿宋" w:hAnsi="仿宋" w:eastAsia="仿宋" w:cs="仿宋"/>
          <w:color w:val="auto"/>
          <w:sz w:val="28"/>
          <w:szCs w:val="28"/>
        </w:rPr>
        <w:fldChar w:fldCharType="separate"/>
      </w:r>
      <w:r>
        <w:rPr>
          <w:rStyle w:val="32"/>
          <w:rFonts w:hint="eastAsia" w:ascii="仿宋" w:hAnsi="仿宋" w:eastAsia="仿宋" w:cs="仿宋"/>
          <w:color w:val="auto"/>
          <w:sz w:val="28"/>
          <w:szCs w:val="28"/>
        </w:rPr>
        <w:t>第一卷</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_Toc49190304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9"/>
        <w:tabs>
          <w:tab w:val="right" w:leader="dot" w:pos="8850"/>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Style w:val="32"/>
          <w:rFonts w:hint="eastAsia" w:ascii="仿宋" w:hAnsi="仿宋" w:eastAsia="仿宋" w:cs="仿宋"/>
          <w:color w:val="auto"/>
          <w:sz w:val="28"/>
          <w:szCs w:val="28"/>
        </w:rPr>
        <w:instrText xml:space="preserve"> </w:instrText>
      </w:r>
      <w:r>
        <w:rPr>
          <w:rFonts w:hint="eastAsia" w:ascii="仿宋" w:hAnsi="仿宋" w:eastAsia="仿宋" w:cs="仿宋"/>
          <w:color w:val="auto"/>
          <w:sz w:val="28"/>
          <w:szCs w:val="28"/>
        </w:rPr>
        <w:instrText xml:space="preserve">HYPERLINK \l "_Toc49190305"</w:instrText>
      </w:r>
      <w:r>
        <w:rPr>
          <w:rStyle w:val="32"/>
          <w:rFonts w:hint="eastAsia" w:ascii="仿宋" w:hAnsi="仿宋" w:eastAsia="仿宋" w:cs="仿宋"/>
          <w:color w:val="auto"/>
          <w:sz w:val="28"/>
          <w:szCs w:val="28"/>
        </w:rPr>
        <w:instrText xml:space="preserve"> </w:instrText>
      </w:r>
      <w:r>
        <w:rPr>
          <w:rFonts w:hint="eastAsia" w:ascii="仿宋" w:hAnsi="仿宋" w:eastAsia="仿宋" w:cs="仿宋"/>
          <w:color w:val="auto"/>
          <w:sz w:val="28"/>
          <w:szCs w:val="28"/>
        </w:rPr>
        <w:fldChar w:fldCharType="separate"/>
      </w:r>
      <w:r>
        <w:rPr>
          <w:rStyle w:val="32"/>
          <w:rFonts w:hint="eastAsia" w:ascii="仿宋" w:hAnsi="仿宋" w:eastAsia="仿宋" w:cs="仿宋"/>
          <w:color w:val="auto"/>
          <w:sz w:val="28"/>
          <w:szCs w:val="28"/>
        </w:rPr>
        <w:t>第一章  招标公告</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_Toc49190305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9"/>
        <w:tabs>
          <w:tab w:val="right" w:leader="dot" w:pos="8850"/>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Style w:val="32"/>
          <w:rFonts w:hint="eastAsia" w:ascii="仿宋" w:hAnsi="仿宋" w:eastAsia="仿宋" w:cs="仿宋"/>
          <w:color w:val="auto"/>
          <w:sz w:val="28"/>
          <w:szCs w:val="28"/>
        </w:rPr>
        <w:instrText xml:space="preserve"> </w:instrText>
      </w:r>
      <w:r>
        <w:rPr>
          <w:rFonts w:hint="eastAsia" w:ascii="仿宋" w:hAnsi="仿宋" w:eastAsia="仿宋" w:cs="仿宋"/>
          <w:color w:val="auto"/>
          <w:sz w:val="28"/>
          <w:szCs w:val="28"/>
        </w:rPr>
        <w:instrText xml:space="preserve">HYPERLINK \l "_Toc49190306"</w:instrText>
      </w:r>
      <w:r>
        <w:rPr>
          <w:rStyle w:val="32"/>
          <w:rFonts w:hint="eastAsia" w:ascii="仿宋" w:hAnsi="仿宋" w:eastAsia="仿宋" w:cs="仿宋"/>
          <w:color w:val="auto"/>
          <w:sz w:val="28"/>
          <w:szCs w:val="28"/>
        </w:rPr>
        <w:instrText xml:space="preserve"> </w:instrText>
      </w:r>
      <w:r>
        <w:rPr>
          <w:rFonts w:hint="eastAsia" w:ascii="仿宋" w:hAnsi="仿宋" w:eastAsia="仿宋" w:cs="仿宋"/>
          <w:color w:val="auto"/>
          <w:sz w:val="28"/>
          <w:szCs w:val="28"/>
        </w:rPr>
        <w:fldChar w:fldCharType="separate"/>
      </w:r>
      <w:r>
        <w:rPr>
          <w:rStyle w:val="32"/>
          <w:rFonts w:hint="eastAsia" w:ascii="仿宋" w:hAnsi="仿宋" w:eastAsia="仿宋" w:cs="仿宋"/>
          <w:color w:val="auto"/>
          <w:sz w:val="28"/>
          <w:szCs w:val="28"/>
        </w:rPr>
        <w:t>第二章  投标人须知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_Toc49190306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9"/>
        <w:tabs>
          <w:tab w:val="right" w:leader="dot" w:pos="8850"/>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Style w:val="32"/>
          <w:rFonts w:hint="eastAsia" w:ascii="仿宋" w:hAnsi="仿宋" w:eastAsia="仿宋" w:cs="仿宋"/>
          <w:color w:val="auto"/>
          <w:sz w:val="28"/>
          <w:szCs w:val="28"/>
        </w:rPr>
        <w:instrText xml:space="preserve"> </w:instrText>
      </w:r>
      <w:r>
        <w:rPr>
          <w:rFonts w:hint="eastAsia" w:ascii="仿宋" w:hAnsi="仿宋" w:eastAsia="仿宋" w:cs="仿宋"/>
          <w:color w:val="auto"/>
          <w:sz w:val="28"/>
          <w:szCs w:val="28"/>
        </w:rPr>
        <w:instrText xml:space="preserve">HYPERLINK \l "_Toc49190307"</w:instrText>
      </w:r>
      <w:r>
        <w:rPr>
          <w:rStyle w:val="32"/>
          <w:rFonts w:hint="eastAsia" w:ascii="仿宋" w:hAnsi="仿宋" w:eastAsia="仿宋" w:cs="仿宋"/>
          <w:color w:val="auto"/>
          <w:sz w:val="28"/>
          <w:szCs w:val="28"/>
        </w:rPr>
        <w:instrText xml:space="preserve"> </w:instrText>
      </w:r>
      <w:r>
        <w:rPr>
          <w:rFonts w:hint="eastAsia" w:ascii="仿宋" w:hAnsi="仿宋" w:eastAsia="仿宋" w:cs="仿宋"/>
          <w:color w:val="auto"/>
          <w:sz w:val="28"/>
          <w:szCs w:val="28"/>
        </w:rPr>
        <w:fldChar w:fldCharType="separate"/>
      </w:r>
      <w:r>
        <w:rPr>
          <w:rStyle w:val="32"/>
          <w:rFonts w:hint="eastAsia" w:ascii="仿宋" w:hAnsi="仿宋" w:eastAsia="仿宋" w:cs="仿宋"/>
          <w:color w:val="auto"/>
          <w:sz w:val="28"/>
          <w:szCs w:val="28"/>
        </w:rPr>
        <w:t>投标人须知前附表</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_Toc49190307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9"/>
        <w:tabs>
          <w:tab w:val="right" w:leader="dot" w:pos="8850"/>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Style w:val="32"/>
          <w:rFonts w:hint="eastAsia" w:ascii="仿宋" w:hAnsi="仿宋" w:eastAsia="仿宋" w:cs="仿宋"/>
          <w:color w:val="auto"/>
          <w:sz w:val="28"/>
          <w:szCs w:val="28"/>
        </w:rPr>
        <w:instrText xml:space="preserve"> </w:instrText>
      </w:r>
      <w:r>
        <w:rPr>
          <w:rFonts w:hint="eastAsia" w:ascii="仿宋" w:hAnsi="仿宋" w:eastAsia="仿宋" w:cs="仿宋"/>
          <w:color w:val="auto"/>
          <w:sz w:val="28"/>
          <w:szCs w:val="28"/>
        </w:rPr>
        <w:instrText xml:space="preserve">HYPERLINK \l "_Toc49190308"</w:instrText>
      </w:r>
      <w:r>
        <w:rPr>
          <w:rStyle w:val="32"/>
          <w:rFonts w:hint="eastAsia" w:ascii="仿宋" w:hAnsi="仿宋" w:eastAsia="仿宋" w:cs="仿宋"/>
          <w:color w:val="auto"/>
          <w:sz w:val="28"/>
          <w:szCs w:val="28"/>
        </w:rPr>
        <w:instrText xml:space="preserve"> </w:instrText>
      </w:r>
      <w:r>
        <w:rPr>
          <w:rFonts w:hint="eastAsia" w:ascii="仿宋" w:hAnsi="仿宋" w:eastAsia="仿宋" w:cs="仿宋"/>
          <w:color w:val="auto"/>
          <w:sz w:val="28"/>
          <w:szCs w:val="28"/>
        </w:rPr>
        <w:fldChar w:fldCharType="separate"/>
      </w:r>
      <w:r>
        <w:rPr>
          <w:rStyle w:val="32"/>
          <w:rFonts w:hint="eastAsia" w:ascii="仿宋" w:hAnsi="仿宋" w:eastAsia="仿宋" w:cs="仿宋"/>
          <w:color w:val="auto"/>
          <w:sz w:val="28"/>
          <w:szCs w:val="28"/>
        </w:rPr>
        <w:t>第三章  评标办法（综合评估法）</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_Toc49190308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9"/>
        <w:tabs>
          <w:tab w:val="right" w:leader="dot" w:pos="8850"/>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Style w:val="32"/>
          <w:rFonts w:hint="eastAsia" w:ascii="仿宋" w:hAnsi="仿宋" w:eastAsia="仿宋" w:cs="仿宋"/>
          <w:color w:val="auto"/>
          <w:sz w:val="28"/>
          <w:szCs w:val="28"/>
        </w:rPr>
        <w:instrText xml:space="preserve"> </w:instrText>
      </w:r>
      <w:r>
        <w:rPr>
          <w:rFonts w:hint="eastAsia" w:ascii="仿宋" w:hAnsi="仿宋" w:eastAsia="仿宋" w:cs="仿宋"/>
          <w:color w:val="auto"/>
          <w:sz w:val="28"/>
          <w:szCs w:val="28"/>
        </w:rPr>
        <w:instrText xml:space="preserve">HYPERLINK \l "_Toc49190309"</w:instrText>
      </w:r>
      <w:r>
        <w:rPr>
          <w:rStyle w:val="32"/>
          <w:rFonts w:hint="eastAsia" w:ascii="仿宋" w:hAnsi="仿宋" w:eastAsia="仿宋" w:cs="仿宋"/>
          <w:color w:val="auto"/>
          <w:sz w:val="28"/>
          <w:szCs w:val="28"/>
        </w:rPr>
        <w:instrText xml:space="preserve"> </w:instrText>
      </w:r>
      <w:r>
        <w:rPr>
          <w:rFonts w:hint="eastAsia" w:ascii="仿宋" w:hAnsi="仿宋" w:eastAsia="仿宋" w:cs="仿宋"/>
          <w:color w:val="auto"/>
          <w:sz w:val="28"/>
          <w:szCs w:val="28"/>
        </w:rPr>
        <w:fldChar w:fldCharType="separate"/>
      </w:r>
      <w:r>
        <w:rPr>
          <w:rStyle w:val="32"/>
          <w:rFonts w:hint="eastAsia" w:ascii="仿宋" w:hAnsi="仿宋" w:eastAsia="仿宋" w:cs="仿宋"/>
          <w:color w:val="auto"/>
          <w:sz w:val="28"/>
          <w:szCs w:val="28"/>
        </w:rPr>
        <w:t>评标办法前附表</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_Toc49190309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9"/>
        <w:tabs>
          <w:tab w:val="right" w:leader="dot" w:pos="8850"/>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Style w:val="32"/>
          <w:rFonts w:hint="eastAsia" w:ascii="仿宋" w:hAnsi="仿宋" w:eastAsia="仿宋" w:cs="仿宋"/>
          <w:color w:val="auto"/>
          <w:sz w:val="28"/>
          <w:szCs w:val="28"/>
        </w:rPr>
        <w:instrText xml:space="preserve"> </w:instrText>
      </w:r>
      <w:r>
        <w:rPr>
          <w:rFonts w:hint="eastAsia" w:ascii="仿宋" w:hAnsi="仿宋" w:eastAsia="仿宋" w:cs="仿宋"/>
          <w:color w:val="auto"/>
          <w:sz w:val="28"/>
          <w:szCs w:val="28"/>
        </w:rPr>
        <w:instrText xml:space="preserve">HYPERLINK \l "_Toc49190310"</w:instrText>
      </w:r>
      <w:r>
        <w:rPr>
          <w:rStyle w:val="32"/>
          <w:rFonts w:hint="eastAsia" w:ascii="仿宋" w:hAnsi="仿宋" w:eastAsia="仿宋" w:cs="仿宋"/>
          <w:color w:val="auto"/>
          <w:sz w:val="28"/>
          <w:szCs w:val="28"/>
        </w:rPr>
        <w:instrText xml:space="preserve"> </w:instrText>
      </w:r>
      <w:r>
        <w:rPr>
          <w:rFonts w:hint="eastAsia" w:ascii="仿宋" w:hAnsi="仿宋" w:eastAsia="仿宋" w:cs="仿宋"/>
          <w:color w:val="auto"/>
          <w:sz w:val="28"/>
          <w:szCs w:val="28"/>
        </w:rPr>
        <w:fldChar w:fldCharType="separate"/>
      </w:r>
      <w:r>
        <w:rPr>
          <w:rStyle w:val="32"/>
          <w:rFonts w:hint="eastAsia" w:ascii="仿宋" w:hAnsi="仿宋" w:eastAsia="仿宋" w:cs="仿宋"/>
          <w:color w:val="auto"/>
          <w:sz w:val="28"/>
          <w:szCs w:val="28"/>
        </w:rPr>
        <w:t>第四章  合同条款及格式</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_Toc49190310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44</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9"/>
        <w:tabs>
          <w:tab w:val="right" w:leader="dot" w:pos="8850"/>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Style w:val="32"/>
          <w:rFonts w:hint="eastAsia" w:ascii="仿宋" w:hAnsi="仿宋" w:eastAsia="仿宋" w:cs="仿宋"/>
          <w:color w:val="auto"/>
          <w:sz w:val="28"/>
          <w:szCs w:val="28"/>
        </w:rPr>
        <w:instrText xml:space="preserve"> </w:instrText>
      </w:r>
      <w:r>
        <w:rPr>
          <w:rFonts w:hint="eastAsia" w:ascii="仿宋" w:hAnsi="仿宋" w:eastAsia="仿宋" w:cs="仿宋"/>
          <w:color w:val="auto"/>
          <w:sz w:val="28"/>
          <w:szCs w:val="28"/>
        </w:rPr>
        <w:instrText xml:space="preserve">HYPERLINK \l "_Toc49190311"</w:instrText>
      </w:r>
      <w:r>
        <w:rPr>
          <w:rStyle w:val="32"/>
          <w:rFonts w:hint="eastAsia" w:ascii="仿宋" w:hAnsi="仿宋" w:eastAsia="仿宋" w:cs="仿宋"/>
          <w:color w:val="auto"/>
          <w:sz w:val="28"/>
          <w:szCs w:val="28"/>
        </w:rPr>
        <w:instrText xml:space="preserve"> </w:instrText>
      </w:r>
      <w:r>
        <w:rPr>
          <w:rFonts w:hint="eastAsia" w:ascii="仿宋" w:hAnsi="仿宋" w:eastAsia="仿宋" w:cs="仿宋"/>
          <w:color w:val="auto"/>
          <w:sz w:val="28"/>
          <w:szCs w:val="28"/>
        </w:rPr>
        <w:fldChar w:fldCharType="separate"/>
      </w:r>
      <w:r>
        <w:rPr>
          <w:rStyle w:val="32"/>
          <w:rFonts w:hint="eastAsia" w:ascii="仿宋" w:hAnsi="仿宋" w:eastAsia="仿宋" w:cs="仿宋"/>
          <w:color w:val="auto"/>
          <w:sz w:val="28"/>
          <w:szCs w:val="28"/>
        </w:rPr>
        <w:t>第二卷</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_Toc49190311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44</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9"/>
        <w:tabs>
          <w:tab w:val="right" w:leader="dot" w:pos="8850"/>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Style w:val="32"/>
          <w:rFonts w:hint="eastAsia" w:ascii="仿宋" w:hAnsi="仿宋" w:eastAsia="仿宋" w:cs="仿宋"/>
          <w:color w:val="auto"/>
          <w:sz w:val="28"/>
          <w:szCs w:val="28"/>
        </w:rPr>
        <w:instrText xml:space="preserve"> </w:instrText>
      </w:r>
      <w:r>
        <w:rPr>
          <w:rFonts w:hint="eastAsia" w:ascii="仿宋" w:hAnsi="仿宋" w:eastAsia="仿宋" w:cs="仿宋"/>
          <w:color w:val="auto"/>
          <w:sz w:val="28"/>
          <w:szCs w:val="28"/>
        </w:rPr>
        <w:instrText xml:space="preserve">HYPERLINK \l "_Toc49190312"</w:instrText>
      </w:r>
      <w:r>
        <w:rPr>
          <w:rStyle w:val="32"/>
          <w:rFonts w:hint="eastAsia" w:ascii="仿宋" w:hAnsi="仿宋" w:eastAsia="仿宋" w:cs="仿宋"/>
          <w:color w:val="auto"/>
          <w:sz w:val="28"/>
          <w:szCs w:val="28"/>
        </w:rPr>
        <w:instrText xml:space="preserve"> </w:instrText>
      </w:r>
      <w:r>
        <w:rPr>
          <w:rFonts w:hint="eastAsia" w:ascii="仿宋" w:hAnsi="仿宋" w:eastAsia="仿宋" w:cs="仿宋"/>
          <w:color w:val="auto"/>
          <w:sz w:val="28"/>
          <w:szCs w:val="28"/>
        </w:rPr>
        <w:fldChar w:fldCharType="separate"/>
      </w:r>
      <w:r>
        <w:rPr>
          <w:rStyle w:val="32"/>
          <w:rFonts w:hint="eastAsia" w:ascii="仿宋" w:hAnsi="仿宋" w:eastAsia="仿宋" w:cs="仿宋"/>
          <w:bCs/>
          <w:color w:val="auto"/>
          <w:sz w:val="28"/>
          <w:szCs w:val="28"/>
        </w:rPr>
        <w:t>第五章  委托人要求</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_Toc49190312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54</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9"/>
        <w:tabs>
          <w:tab w:val="right" w:leader="dot" w:pos="8850"/>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Style w:val="32"/>
          <w:rFonts w:hint="eastAsia" w:ascii="仿宋" w:hAnsi="仿宋" w:eastAsia="仿宋" w:cs="仿宋"/>
          <w:color w:val="auto"/>
          <w:sz w:val="28"/>
          <w:szCs w:val="28"/>
        </w:rPr>
        <w:instrText xml:space="preserve"> </w:instrText>
      </w:r>
      <w:r>
        <w:rPr>
          <w:rFonts w:hint="eastAsia" w:ascii="仿宋" w:hAnsi="仿宋" w:eastAsia="仿宋" w:cs="仿宋"/>
          <w:color w:val="auto"/>
          <w:sz w:val="28"/>
          <w:szCs w:val="28"/>
        </w:rPr>
        <w:instrText xml:space="preserve">HYPERLINK \l "_Toc49190313"</w:instrText>
      </w:r>
      <w:r>
        <w:rPr>
          <w:rStyle w:val="32"/>
          <w:rFonts w:hint="eastAsia" w:ascii="仿宋" w:hAnsi="仿宋" w:eastAsia="仿宋" w:cs="仿宋"/>
          <w:color w:val="auto"/>
          <w:sz w:val="28"/>
          <w:szCs w:val="28"/>
        </w:rPr>
        <w:instrText xml:space="preserve"> </w:instrText>
      </w:r>
      <w:r>
        <w:rPr>
          <w:rFonts w:hint="eastAsia" w:ascii="仿宋" w:hAnsi="仿宋" w:eastAsia="仿宋" w:cs="仿宋"/>
          <w:color w:val="auto"/>
          <w:sz w:val="28"/>
          <w:szCs w:val="28"/>
        </w:rPr>
        <w:fldChar w:fldCharType="separate"/>
      </w:r>
      <w:r>
        <w:rPr>
          <w:rStyle w:val="32"/>
          <w:rFonts w:hint="eastAsia" w:ascii="仿宋" w:hAnsi="仿宋" w:eastAsia="仿宋" w:cs="仿宋"/>
          <w:color w:val="auto"/>
          <w:sz w:val="28"/>
          <w:szCs w:val="28"/>
        </w:rPr>
        <w:t>第三卷</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_Toc49190313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9"/>
        <w:tabs>
          <w:tab w:val="right" w:leader="dot" w:pos="8850"/>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Style w:val="32"/>
          <w:rFonts w:hint="eastAsia" w:ascii="仿宋" w:hAnsi="仿宋" w:eastAsia="仿宋" w:cs="仿宋"/>
          <w:color w:val="auto"/>
          <w:sz w:val="28"/>
          <w:szCs w:val="28"/>
        </w:rPr>
        <w:instrText xml:space="preserve"> </w:instrText>
      </w:r>
      <w:r>
        <w:rPr>
          <w:rFonts w:hint="eastAsia" w:ascii="仿宋" w:hAnsi="仿宋" w:eastAsia="仿宋" w:cs="仿宋"/>
          <w:color w:val="auto"/>
          <w:sz w:val="28"/>
          <w:szCs w:val="28"/>
        </w:rPr>
        <w:instrText xml:space="preserve">HYPERLINK \l "_Toc49190314"</w:instrText>
      </w:r>
      <w:r>
        <w:rPr>
          <w:rStyle w:val="32"/>
          <w:rFonts w:hint="eastAsia" w:ascii="仿宋" w:hAnsi="仿宋" w:eastAsia="仿宋" w:cs="仿宋"/>
          <w:color w:val="auto"/>
          <w:sz w:val="28"/>
          <w:szCs w:val="28"/>
        </w:rPr>
        <w:instrText xml:space="preserve"> </w:instrText>
      </w:r>
      <w:r>
        <w:rPr>
          <w:rFonts w:hint="eastAsia" w:ascii="仿宋" w:hAnsi="仿宋" w:eastAsia="仿宋" w:cs="仿宋"/>
          <w:color w:val="auto"/>
          <w:sz w:val="28"/>
          <w:szCs w:val="28"/>
        </w:rPr>
        <w:fldChar w:fldCharType="separate"/>
      </w:r>
      <w:r>
        <w:rPr>
          <w:rStyle w:val="32"/>
          <w:rFonts w:hint="eastAsia" w:ascii="仿宋" w:hAnsi="仿宋" w:eastAsia="仿宋" w:cs="仿宋"/>
          <w:color w:val="auto"/>
          <w:sz w:val="28"/>
          <w:szCs w:val="28"/>
        </w:rPr>
        <w:t>第六章  投标文件格式</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_Toc49190314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58</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spacing w:line="360" w:lineRule="auto"/>
        <w:rPr>
          <w:rFonts w:hint="eastAsia" w:ascii="仿宋" w:hAnsi="仿宋" w:eastAsia="仿宋" w:cs="仿宋"/>
          <w:color w:val="auto"/>
          <w:sz w:val="24"/>
        </w:rPr>
      </w:pPr>
      <w:r>
        <w:rPr>
          <w:rFonts w:hint="eastAsia" w:ascii="仿宋" w:hAnsi="仿宋" w:eastAsia="仿宋" w:cs="仿宋"/>
          <w:color w:val="auto"/>
          <w:sz w:val="28"/>
          <w:szCs w:val="28"/>
        </w:rPr>
        <w:fldChar w:fldCharType="end"/>
      </w: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ab/>
      </w:r>
      <w:r>
        <w:rPr>
          <w:rFonts w:hint="eastAsia" w:ascii="仿宋" w:hAnsi="仿宋" w:eastAsia="仿宋" w:cs="仿宋"/>
          <w:color w:val="auto"/>
          <w:sz w:val="24"/>
        </w:rPr>
        <w:tab/>
      </w:r>
      <w:r>
        <w:rPr>
          <w:rFonts w:hint="eastAsia" w:ascii="仿宋" w:hAnsi="仿宋" w:eastAsia="仿宋" w:cs="仿宋"/>
          <w:color w:val="auto"/>
          <w:sz w:val="24"/>
        </w:rPr>
        <w:tab/>
      </w:r>
      <w:r>
        <w:rPr>
          <w:rFonts w:hint="eastAsia" w:ascii="仿宋" w:hAnsi="仿宋" w:eastAsia="仿宋" w:cs="仿宋"/>
          <w:color w:val="auto"/>
          <w:sz w:val="24"/>
        </w:rPr>
        <w:tab/>
      </w:r>
      <w:r>
        <w:rPr>
          <w:rFonts w:hint="eastAsia" w:ascii="仿宋" w:hAnsi="仿宋" w:eastAsia="仿宋" w:cs="仿宋"/>
          <w:color w:val="auto"/>
          <w:sz w:val="24"/>
        </w:rPr>
        <w:tab/>
      </w:r>
      <w:r>
        <w:rPr>
          <w:rFonts w:hint="eastAsia" w:ascii="仿宋" w:hAnsi="仿宋" w:eastAsia="仿宋" w:cs="仿宋"/>
          <w:color w:val="auto"/>
          <w:sz w:val="24"/>
        </w:rPr>
        <w:tab/>
      </w:r>
      <w:r>
        <w:rPr>
          <w:rFonts w:hint="eastAsia" w:ascii="仿宋" w:hAnsi="仿宋" w:eastAsia="仿宋" w:cs="仿宋"/>
          <w:color w:val="auto"/>
          <w:sz w:val="24"/>
        </w:rPr>
        <w:tab/>
      </w:r>
      <w:r>
        <w:rPr>
          <w:rFonts w:hint="eastAsia" w:ascii="仿宋" w:hAnsi="仿宋" w:eastAsia="仿宋" w:cs="仿宋"/>
          <w:color w:val="auto"/>
          <w:sz w:val="24"/>
        </w:rPr>
        <w:br w:type="page"/>
      </w:r>
      <w:bookmarkStart w:id="2" w:name="_Toc48742582"/>
      <w:bookmarkStart w:id="3" w:name="_Toc49190304"/>
      <w:bookmarkStart w:id="4" w:name="_Toc48824501"/>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pStyle w:val="3"/>
        <w:spacing w:after="240"/>
        <w:rPr>
          <w:rFonts w:hint="eastAsia" w:ascii="仿宋" w:hAnsi="仿宋" w:eastAsia="仿宋" w:cs="仿宋"/>
          <w:color w:val="auto"/>
          <w:sz w:val="24"/>
        </w:rPr>
      </w:pPr>
      <w:r>
        <w:rPr>
          <w:rFonts w:hint="eastAsia" w:ascii="仿宋" w:hAnsi="仿宋" w:eastAsia="仿宋" w:cs="仿宋"/>
          <w:color w:val="auto"/>
          <w:sz w:val="24"/>
        </w:rPr>
        <w:t>第一卷</w:t>
      </w:r>
      <w:bookmarkEnd w:id="2"/>
      <w:bookmarkEnd w:id="3"/>
      <w:bookmarkEnd w:id="4"/>
      <w:bookmarkStart w:id="5" w:name="_Toc514170118"/>
      <w:bookmarkStart w:id="6" w:name="_Toc393961862"/>
      <w:bookmarkStart w:id="7" w:name="_Toc16720"/>
      <w:bookmarkStart w:id="8" w:name="_Toc610"/>
      <w:bookmarkStart w:id="9" w:name="_Toc1036"/>
      <w:bookmarkStart w:id="10" w:name="_Toc2170"/>
      <w:bookmarkStart w:id="11" w:name="_Toc26914"/>
      <w:bookmarkStart w:id="12" w:name="_Toc9309"/>
      <w:bookmarkStart w:id="13" w:name="_Toc13962"/>
    </w:p>
    <w:p>
      <w:pPr>
        <w:pStyle w:val="3"/>
        <w:spacing w:after="240"/>
        <w:rPr>
          <w:rFonts w:hint="eastAsia" w:ascii="仿宋" w:hAnsi="仿宋" w:eastAsia="仿宋" w:cs="仿宋"/>
          <w:color w:val="auto"/>
          <w:sz w:val="24"/>
        </w:rPr>
      </w:pPr>
      <w:bookmarkStart w:id="14" w:name="_Toc48824502"/>
      <w:bookmarkStart w:id="15" w:name="_Toc49190305"/>
      <w:bookmarkStart w:id="16" w:name="_Toc48742583"/>
      <w:r>
        <w:rPr>
          <w:rFonts w:hint="eastAsia" w:ascii="仿宋" w:hAnsi="仿宋" w:eastAsia="仿宋" w:cs="仿宋"/>
          <w:color w:val="auto"/>
          <w:sz w:val="24"/>
        </w:rPr>
        <w:br w:type="page"/>
      </w:r>
      <w:r>
        <w:rPr>
          <w:rFonts w:hint="eastAsia" w:ascii="仿宋" w:hAnsi="仿宋" w:eastAsia="仿宋" w:cs="仿宋"/>
          <w:color w:val="auto"/>
          <w:sz w:val="24"/>
        </w:rPr>
        <w:t>第一章  招标公告</w:t>
      </w:r>
      <w:bookmarkEnd w:id="5"/>
      <w:bookmarkEnd w:id="6"/>
      <w:bookmarkEnd w:id="7"/>
      <w:bookmarkEnd w:id="8"/>
      <w:bookmarkEnd w:id="9"/>
      <w:bookmarkEnd w:id="10"/>
      <w:bookmarkEnd w:id="11"/>
      <w:bookmarkEnd w:id="12"/>
      <w:bookmarkEnd w:id="13"/>
      <w:bookmarkEnd w:id="14"/>
      <w:bookmarkEnd w:id="15"/>
      <w:bookmarkEnd w:id="16"/>
    </w:p>
    <w:p>
      <w:pPr>
        <w:snapToGrid w:val="0"/>
        <w:jc w:val="center"/>
        <w:rPr>
          <w:rFonts w:hint="eastAsia" w:ascii="仿宋" w:hAnsi="仿宋" w:eastAsia="仿宋" w:cs="仿宋"/>
          <w:b/>
          <w:color w:val="auto"/>
          <w:sz w:val="24"/>
        </w:rPr>
      </w:pPr>
      <w:bookmarkStart w:id="17" w:name="_Toc4310"/>
      <w:bookmarkStart w:id="18" w:name="_Toc6636"/>
      <w:r>
        <w:rPr>
          <w:rFonts w:hint="eastAsia" w:ascii="仿宋" w:hAnsi="仿宋" w:eastAsia="仿宋" w:cs="仿宋"/>
          <w:b/>
          <w:color w:val="auto"/>
          <w:sz w:val="24"/>
        </w:rPr>
        <w:t>黄埔区202</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年</w:t>
      </w:r>
      <w:r>
        <w:rPr>
          <w:rFonts w:hint="eastAsia" w:ascii="仿宋" w:hAnsi="仿宋" w:eastAsia="仿宋" w:cs="仿宋"/>
          <w:b/>
          <w:color w:val="auto"/>
          <w:sz w:val="24"/>
          <w:lang w:val="en-US" w:eastAsia="zh-CN"/>
        </w:rPr>
        <w:t>至2024年</w:t>
      </w:r>
      <w:r>
        <w:rPr>
          <w:rFonts w:hint="eastAsia" w:ascii="仿宋" w:hAnsi="仿宋" w:eastAsia="仿宋" w:cs="仿宋"/>
          <w:b/>
          <w:color w:val="auto"/>
          <w:sz w:val="24"/>
        </w:rPr>
        <w:t>水利设施维修改造工程监理</w:t>
      </w:r>
    </w:p>
    <w:p>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招标公告</w:t>
      </w:r>
    </w:p>
    <w:p>
      <w:pPr>
        <w:pStyle w:val="4"/>
        <w:rPr>
          <w:rFonts w:hint="eastAsia" w:ascii="仿宋" w:hAnsi="仿宋" w:eastAsia="仿宋" w:cs="仿宋"/>
          <w:color w:val="auto"/>
          <w:szCs w:val="24"/>
        </w:rPr>
      </w:pPr>
      <w:r>
        <w:rPr>
          <w:rFonts w:hint="eastAsia" w:ascii="仿宋" w:hAnsi="仿宋" w:eastAsia="仿宋" w:cs="仿宋"/>
          <w:color w:val="auto"/>
          <w:szCs w:val="24"/>
        </w:rPr>
        <w:t>1. 招标条件</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Cs w:val="24"/>
        </w:rPr>
      </w:pPr>
      <w:r>
        <w:rPr>
          <w:rFonts w:hint="eastAsia" w:ascii="仿宋" w:hAnsi="仿宋" w:eastAsia="仿宋" w:cs="仿宋"/>
          <w:color w:val="auto"/>
          <w:sz w:val="24"/>
        </w:rPr>
        <w:t>本招标项目</w:t>
      </w:r>
      <w:r>
        <w:rPr>
          <w:rFonts w:hint="eastAsia" w:ascii="仿宋" w:hAnsi="仿宋" w:eastAsia="仿宋" w:cs="仿宋"/>
          <w:color w:val="auto"/>
          <w:sz w:val="24"/>
          <w:u w:val="single"/>
        </w:rPr>
        <w:t>黄埔区202</w:t>
      </w:r>
      <w:r>
        <w:rPr>
          <w:rFonts w:hint="eastAsia" w:ascii="仿宋" w:hAnsi="仿宋" w:eastAsia="仿宋" w:cs="仿宋"/>
          <w:color w:val="auto"/>
          <w:sz w:val="24"/>
          <w:u w:val="single"/>
          <w:lang w:val="en-US" w:eastAsia="zh-CN"/>
        </w:rPr>
        <w:t>3至2024年</w:t>
      </w:r>
      <w:r>
        <w:rPr>
          <w:rFonts w:hint="eastAsia" w:ascii="仿宋" w:hAnsi="仿宋" w:eastAsia="仿宋" w:cs="仿宋"/>
          <w:color w:val="auto"/>
          <w:sz w:val="24"/>
          <w:u w:val="single"/>
        </w:rPr>
        <w:t>水利设施维修改造工程</w:t>
      </w:r>
      <w:r>
        <w:rPr>
          <w:rFonts w:hint="eastAsia" w:ascii="仿宋" w:hAnsi="仿宋" w:eastAsia="仿宋" w:cs="仿宋"/>
          <w:color w:val="auto"/>
          <w:sz w:val="24"/>
        </w:rPr>
        <w:t>已由黄埔区水务局水务设施管理所党支部委员会</w:t>
      </w:r>
      <w:r>
        <w:rPr>
          <w:rFonts w:hint="eastAsia" w:ascii="仿宋" w:hAnsi="仿宋" w:eastAsia="仿宋" w:cs="仿宋"/>
          <w:color w:val="auto"/>
          <w:sz w:val="24"/>
          <w:lang w:eastAsia="zh-CN"/>
        </w:rPr>
        <w:t>会议纪要</w:t>
      </w:r>
      <w:r>
        <w:rPr>
          <w:rFonts w:hint="eastAsia" w:ascii="仿宋" w:hAnsi="仿宋" w:eastAsia="仿宋" w:cs="仿宋"/>
          <w:color w:val="auto"/>
          <w:sz w:val="24"/>
          <w:u w:val="single"/>
        </w:rPr>
        <w:t>埔水设党支委会纪</w:t>
      </w:r>
      <w:r>
        <w:rPr>
          <w:rFonts w:hint="eastAsia" w:ascii="宋体" w:hAnsi="宋体" w:eastAsia="宋体" w:cs="宋体"/>
          <w:color w:val="auto"/>
          <w:sz w:val="24"/>
          <w:u w:val="single"/>
        </w:rPr>
        <w:t>〔</w:t>
      </w:r>
      <w:r>
        <w:rPr>
          <w:rFonts w:hint="eastAsia" w:ascii="仿宋" w:hAnsi="仿宋" w:eastAsia="仿宋" w:cs="仿宋"/>
          <w:color w:val="auto"/>
          <w:sz w:val="24"/>
          <w:u w:val="single"/>
        </w:rPr>
        <w:t>2022</w:t>
      </w:r>
      <w:r>
        <w:rPr>
          <w:rFonts w:hint="eastAsia" w:ascii="宋体" w:hAnsi="宋体" w:eastAsia="宋体" w:cs="宋体"/>
          <w:color w:val="auto"/>
          <w:sz w:val="24"/>
          <w:u w:val="single"/>
        </w:rPr>
        <w:t>〕</w:t>
      </w:r>
      <w:r>
        <w:rPr>
          <w:rFonts w:hint="eastAsia" w:ascii="仿宋" w:hAnsi="仿宋" w:eastAsia="仿宋" w:cs="仿宋"/>
          <w:color w:val="auto"/>
          <w:sz w:val="24"/>
          <w:u w:val="single"/>
          <w:lang w:val="en-US" w:eastAsia="zh-CN"/>
        </w:rPr>
        <w:t>20号</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批准建设，建设资金来自</w:t>
      </w:r>
      <w:r>
        <w:rPr>
          <w:rFonts w:hint="eastAsia" w:ascii="仿宋" w:hAnsi="仿宋" w:eastAsia="仿宋" w:cs="仿宋"/>
          <w:color w:val="auto"/>
          <w:sz w:val="24"/>
          <w:u w:val="single"/>
        </w:rPr>
        <w:t>区财政资金</w:t>
      </w:r>
      <w:r>
        <w:rPr>
          <w:rFonts w:hint="eastAsia" w:ascii="仿宋" w:hAnsi="仿宋" w:eastAsia="仿宋" w:cs="仿宋"/>
          <w:color w:val="auto"/>
          <w:sz w:val="24"/>
        </w:rPr>
        <w:t>，出资比例为</w:t>
      </w:r>
      <w:r>
        <w:rPr>
          <w:rFonts w:hint="eastAsia" w:ascii="仿宋" w:hAnsi="仿宋" w:eastAsia="仿宋" w:cs="仿宋"/>
          <w:color w:val="auto"/>
          <w:sz w:val="24"/>
          <w:u w:val="single"/>
        </w:rPr>
        <w:t>100%</w:t>
      </w:r>
      <w:r>
        <w:rPr>
          <w:rFonts w:hint="eastAsia" w:ascii="仿宋" w:hAnsi="仿宋" w:eastAsia="仿宋" w:cs="仿宋"/>
          <w:color w:val="auto"/>
          <w:sz w:val="24"/>
        </w:rPr>
        <w:t>，招标人为</w:t>
      </w:r>
      <w:r>
        <w:rPr>
          <w:rFonts w:hint="eastAsia" w:ascii="仿宋" w:hAnsi="仿宋" w:eastAsia="仿宋" w:cs="仿宋"/>
          <w:color w:val="auto"/>
          <w:sz w:val="24"/>
          <w:u w:val="single"/>
        </w:rPr>
        <w:t>广州市黄埔区水务设施管理所</w:t>
      </w:r>
      <w:r>
        <w:rPr>
          <w:rFonts w:hint="eastAsia" w:ascii="仿宋" w:hAnsi="仿宋" w:eastAsia="仿宋" w:cs="仿宋"/>
          <w:color w:val="auto"/>
          <w:sz w:val="24"/>
        </w:rPr>
        <w:t>。项目已具备招标条件，现对该项目的监理进行公开招标。</w:t>
      </w:r>
    </w:p>
    <w:p>
      <w:pPr>
        <w:pStyle w:val="4"/>
        <w:pageBreakBefore w:val="0"/>
        <w:widowControl w:val="0"/>
        <w:kinsoku/>
        <w:wordWrap/>
        <w:overflowPunct/>
        <w:topLinePunct w:val="0"/>
        <w:autoSpaceDE/>
        <w:autoSpaceDN/>
        <w:bidi w:val="0"/>
        <w:adjustRightInd/>
        <w:snapToGrid/>
        <w:spacing w:line="450" w:lineRule="exact"/>
        <w:textAlignment w:val="auto"/>
        <w:rPr>
          <w:rFonts w:hint="eastAsia" w:ascii="仿宋" w:hAnsi="仿宋" w:eastAsia="仿宋" w:cs="仿宋"/>
          <w:color w:val="auto"/>
          <w:szCs w:val="24"/>
        </w:rPr>
      </w:pPr>
      <w:r>
        <w:rPr>
          <w:rFonts w:hint="eastAsia" w:ascii="仿宋" w:hAnsi="仿宋" w:eastAsia="仿宋" w:cs="仿宋"/>
          <w:color w:val="auto"/>
          <w:szCs w:val="24"/>
        </w:rPr>
        <w:t>2. 项目概况与招标范围</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2.1招标项目概况</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u w:val="single"/>
        </w:rPr>
      </w:pPr>
      <w:r>
        <w:rPr>
          <w:rFonts w:hint="eastAsia" w:ascii="仿宋" w:hAnsi="仿宋" w:eastAsia="仿宋" w:cs="仿宋"/>
          <w:color w:val="auto"/>
          <w:sz w:val="24"/>
        </w:rPr>
        <w:t>2.1.1 招标项目名称：</w:t>
      </w:r>
      <w:r>
        <w:rPr>
          <w:rFonts w:hint="eastAsia" w:ascii="仿宋" w:hAnsi="仿宋" w:eastAsia="仿宋" w:cs="仿宋"/>
          <w:color w:val="auto"/>
          <w:sz w:val="24"/>
          <w:u w:val="single"/>
        </w:rPr>
        <w:t>黄埔区202</w:t>
      </w:r>
      <w:r>
        <w:rPr>
          <w:rFonts w:hint="eastAsia" w:ascii="仿宋" w:hAnsi="仿宋" w:eastAsia="仿宋" w:cs="仿宋"/>
          <w:color w:val="auto"/>
          <w:sz w:val="24"/>
          <w:u w:val="single"/>
          <w:lang w:val="en-US" w:eastAsia="zh-CN"/>
        </w:rPr>
        <w:t>3至2024年</w:t>
      </w:r>
      <w:r>
        <w:rPr>
          <w:rFonts w:hint="eastAsia" w:ascii="仿宋" w:hAnsi="仿宋" w:eastAsia="仿宋" w:cs="仿宋"/>
          <w:color w:val="auto"/>
          <w:sz w:val="24"/>
          <w:u w:val="single"/>
        </w:rPr>
        <w:t>水利设施维修改造工程监理</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2.1.2 工程建设规模：</w:t>
      </w:r>
      <w:r>
        <w:rPr>
          <w:rFonts w:hint="eastAsia" w:ascii="仿宋" w:hAnsi="仿宋" w:eastAsia="仿宋" w:cs="仿宋"/>
          <w:color w:val="auto"/>
          <w:sz w:val="24"/>
          <w:lang w:val="zh-CN"/>
        </w:rPr>
        <w:t>黄埔区河涌、人工湖、水闸泵站、山洪沟（截洪沟）等水利设施及其附属设施的维修改造等。</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2.1.3 工程建设地点：</w:t>
      </w:r>
      <w:r>
        <w:rPr>
          <w:rFonts w:hint="eastAsia" w:ascii="仿宋" w:hAnsi="仿宋" w:eastAsia="仿宋" w:cs="仿宋"/>
          <w:color w:val="auto"/>
          <w:sz w:val="24"/>
          <w:u w:val="none"/>
        </w:rPr>
        <w:t>广州市黄埔区</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2.1.4 工程投资额：</w:t>
      </w:r>
      <w:r>
        <w:rPr>
          <w:rFonts w:hint="eastAsia" w:ascii="仿宋" w:hAnsi="仿宋" w:eastAsia="仿宋" w:cs="仿宋"/>
          <w:color w:val="auto"/>
          <w:sz w:val="24"/>
          <w:u w:val="single"/>
          <w:lang w:val="en-US" w:eastAsia="zh-CN"/>
        </w:rPr>
        <w:t>24000</w:t>
      </w:r>
      <w:r>
        <w:rPr>
          <w:rFonts w:hint="eastAsia" w:ascii="仿宋" w:hAnsi="仿宋" w:eastAsia="仿宋" w:cs="仿宋"/>
          <w:color w:val="auto"/>
          <w:sz w:val="24"/>
          <w:u w:val="none"/>
        </w:rPr>
        <w:t>万元</w:t>
      </w:r>
      <w:r>
        <w:rPr>
          <w:rFonts w:hint="eastAsia" w:ascii="仿宋" w:hAnsi="仿宋" w:eastAsia="仿宋" w:cs="仿宋"/>
          <w:color w:val="auto"/>
          <w:sz w:val="24"/>
          <w:u w:val="none"/>
          <w:lang w:eastAsia="zh-CN"/>
        </w:rPr>
        <w:t>（</w:t>
      </w:r>
      <w:r>
        <w:rPr>
          <w:rFonts w:hint="eastAsia" w:ascii="仿宋" w:hAnsi="仿宋" w:eastAsia="仿宋" w:cs="仿宋"/>
          <w:color w:val="auto"/>
          <w:sz w:val="24"/>
          <w:u w:val="none"/>
          <w:lang w:val="en-US" w:eastAsia="zh-CN"/>
        </w:rPr>
        <w:t>2年</w:t>
      </w:r>
      <w:r>
        <w:rPr>
          <w:rFonts w:hint="eastAsia" w:ascii="仿宋" w:hAnsi="仿宋" w:eastAsia="仿宋" w:cs="仿宋"/>
          <w:color w:val="auto"/>
          <w:sz w:val="24"/>
          <w:u w:val="none"/>
          <w:lang w:eastAsia="zh-CN"/>
        </w:rPr>
        <w:t>）</w:t>
      </w:r>
      <w:r>
        <w:rPr>
          <w:rFonts w:hint="eastAsia" w:ascii="仿宋" w:hAnsi="仿宋" w:eastAsia="仿宋" w:cs="仿宋"/>
          <w:color w:val="auto"/>
          <w:sz w:val="24"/>
          <w:u w:val="none"/>
        </w:rPr>
        <w:t>。</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2.2招标范围</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2.2.1 监理标段划分：本项目分为1个标段。</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2.2.2 监理范围：按招标文件、各项监理相关法律法规以及招标过程发出的文件承担合同范围为完成本工程等施工图纸所包含的施工准备期、施工期、竣工结算期、质量保修期全过程监理服务及协调等相关工作。包括本工程的施工准备期、施工期、工程收尾期等全过程监理服务，负责审核维修改造工程的施工方案（含估算），并对施工质量、进度、资金（含工程预算审核、进度款审核、结算审核、工程投资控制等）、安全生产、文明施工、环境保护、保修责任等进行管理，并按委托人的要求提前进场参与开工前期的准备和筹划工作，协助委托人制定工程管理办法、各参建方职责及有关事务性工作；监理人须配备具备相应资格的造价审核人员负责审核维修改造工程预、结算。</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2.2.3 监理服务期限</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监理服务期：从监理合同生效之日起至本合同所有工程保修期结束并办妥本合同工程结算（结算指政府终审部门进行的结算），且双方的责任义务履行完毕时止。</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2.2.4 监理服务最高投标限价：</w:t>
      </w:r>
      <w:r>
        <w:rPr>
          <w:rFonts w:hint="eastAsia" w:ascii="仿宋" w:hAnsi="仿宋" w:eastAsia="仿宋" w:cs="仿宋"/>
          <w:b/>
          <w:bCs/>
          <w:color w:val="auto"/>
          <w:sz w:val="24"/>
        </w:rPr>
        <w:t>人民币</w:t>
      </w:r>
      <w:r>
        <w:rPr>
          <w:rFonts w:hint="eastAsia" w:ascii="仿宋" w:hAnsi="仿宋" w:eastAsia="仿宋" w:cs="仿宋"/>
          <w:b/>
          <w:bCs/>
          <w:color w:val="auto"/>
          <w:sz w:val="24"/>
          <w:u w:val="single"/>
          <w:lang w:val="en-US" w:eastAsia="zh-CN"/>
        </w:rPr>
        <w:t>410.72</w:t>
      </w:r>
      <w:r>
        <w:rPr>
          <w:rFonts w:hint="eastAsia" w:ascii="仿宋" w:hAnsi="仿宋" w:eastAsia="仿宋" w:cs="仿宋"/>
          <w:b/>
          <w:bCs/>
          <w:color w:val="auto"/>
          <w:sz w:val="24"/>
        </w:rPr>
        <w:t>万元</w:t>
      </w:r>
      <w:r>
        <w:rPr>
          <w:rFonts w:hint="eastAsia" w:ascii="仿宋" w:hAnsi="仿宋" w:eastAsia="仿宋" w:cs="仿宋"/>
          <w:color w:val="auto"/>
          <w:sz w:val="24"/>
        </w:rPr>
        <w:t>。</w:t>
      </w:r>
    </w:p>
    <w:p>
      <w:pPr>
        <w:pStyle w:val="2"/>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b w:val="0"/>
          <w:bCs/>
          <w:color w:val="auto"/>
        </w:rPr>
      </w:pPr>
      <w:r>
        <w:rPr>
          <w:rFonts w:hint="eastAsia" w:ascii="仿宋" w:hAnsi="仿宋" w:eastAsia="仿宋" w:cs="仿宋"/>
          <w:b w:val="0"/>
          <w:bCs/>
          <w:color w:val="auto"/>
          <w:sz w:val="24"/>
        </w:rPr>
        <w:t>监理服务收费基准价=监理服务收费基价×专业调整系数</w:t>
      </w:r>
      <w:r>
        <w:rPr>
          <w:rFonts w:hint="eastAsia" w:ascii="仿宋" w:hAnsi="仿宋" w:eastAsia="仿宋" w:cs="仿宋"/>
          <w:b w:val="0"/>
          <w:bCs/>
          <w:color w:val="auto"/>
          <w:sz w:val="24"/>
          <w:lang w:eastAsia="zh-CN"/>
        </w:rPr>
        <w:t>（0.9）</w:t>
      </w:r>
      <w:r>
        <w:rPr>
          <w:rFonts w:hint="eastAsia" w:ascii="仿宋" w:hAnsi="仿宋" w:eastAsia="仿宋" w:cs="仿宋"/>
          <w:b w:val="0"/>
          <w:bCs/>
          <w:color w:val="auto"/>
          <w:sz w:val="24"/>
        </w:rPr>
        <w:t>×工程复杂程度调整系数</w:t>
      </w:r>
      <w:r>
        <w:rPr>
          <w:rFonts w:hint="eastAsia" w:ascii="仿宋" w:hAnsi="仿宋" w:eastAsia="仿宋" w:cs="仿宋"/>
          <w:b w:val="0"/>
          <w:bCs/>
          <w:color w:val="auto"/>
          <w:sz w:val="24"/>
          <w:lang w:eastAsia="zh-CN"/>
        </w:rPr>
        <w:t>（1.0）</w:t>
      </w:r>
      <w:r>
        <w:rPr>
          <w:rFonts w:hint="eastAsia" w:ascii="仿宋" w:hAnsi="仿宋" w:eastAsia="仿宋" w:cs="仿宋"/>
          <w:b w:val="0"/>
          <w:bCs/>
          <w:color w:val="auto"/>
          <w:sz w:val="24"/>
        </w:rPr>
        <w:t>×高程调整系数</w:t>
      </w:r>
      <w:r>
        <w:rPr>
          <w:rFonts w:hint="eastAsia" w:ascii="仿宋" w:hAnsi="仿宋" w:eastAsia="仿宋" w:cs="仿宋"/>
          <w:b w:val="0"/>
          <w:bCs/>
          <w:color w:val="auto"/>
          <w:sz w:val="24"/>
          <w:lang w:val="en-US" w:eastAsia="zh-CN"/>
        </w:rPr>
        <w:t>（1.0）</w:t>
      </w:r>
    </w:p>
    <w:p>
      <w:pPr>
        <w:pStyle w:val="4"/>
        <w:pageBreakBefore w:val="0"/>
        <w:widowControl w:val="0"/>
        <w:kinsoku/>
        <w:wordWrap/>
        <w:overflowPunct/>
        <w:topLinePunct w:val="0"/>
        <w:autoSpaceDE/>
        <w:autoSpaceDN/>
        <w:bidi w:val="0"/>
        <w:adjustRightInd/>
        <w:snapToGrid/>
        <w:spacing w:line="450" w:lineRule="exact"/>
        <w:textAlignment w:val="auto"/>
        <w:rPr>
          <w:rFonts w:hint="eastAsia" w:ascii="仿宋" w:hAnsi="仿宋" w:eastAsia="仿宋" w:cs="仿宋"/>
          <w:color w:val="auto"/>
          <w:szCs w:val="24"/>
        </w:rPr>
      </w:pPr>
      <w:r>
        <w:rPr>
          <w:rFonts w:hint="eastAsia" w:ascii="仿宋" w:hAnsi="仿宋" w:eastAsia="仿宋" w:cs="仿宋"/>
          <w:color w:val="auto"/>
          <w:szCs w:val="24"/>
        </w:rPr>
        <w:t>3. 投标人资格要求</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u w:val="single"/>
        </w:rPr>
      </w:pPr>
      <w:r>
        <w:rPr>
          <w:rFonts w:hint="eastAsia" w:ascii="仿宋" w:hAnsi="仿宋" w:eastAsia="仿宋" w:cs="仿宋"/>
          <w:color w:val="auto"/>
          <w:sz w:val="24"/>
        </w:rPr>
        <w:t>3.1  本次招标要求投标人须具备相应资质：</w:t>
      </w:r>
      <w:r>
        <w:rPr>
          <w:rFonts w:hint="eastAsia" w:ascii="仿宋" w:hAnsi="仿宋" w:eastAsia="仿宋" w:cs="仿宋"/>
          <w:color w:val="auto"/>
          <w:sz w:val="24"/>
          <w:u w:val="single"/>
        </w:rPr>
        <w:t>具有承接本工程所需的水利部颁发的水利工程施工监理丙级或以上资质。如香港企业参加投标的，须在广东省住房和城乡建设主管部门备案且备案的业务范围满足本项目资质要求。（香港企业备案的业务范围依据《广东省住房和城乡建设厅关于印发香港工程建设咨询企业和专业人士在粤港澳大湾区内地城市开业执业试点管理暂行办法的通知》（粤建规范〔2020〕1号）确定。）</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u w:val="single"/>
        </w:rPr>
      </w:pPr>
      <w:r>
        <w:rPr>
          <w:rFonts w:hint="eastAsia" w:ascii="仿宋" w:hAnsi="仿宋" w:eastAsia="仿宋" w:cs="仿宋"/>
          <w:color w:val="auto"/>
          <w:sz w:val="24"/>
        </w:rPr>
        <w:t>3.2总监理工程师（下文简称“项目总监”）：</w:t>
      </w:r>
      <w:r>
        <w:rPr>
          <w:rFonts w:hint="eastAsia" w:ascii="仿宋" w:hAnsi="仿宋" w:eastAsia="仿宋" w:cs="仿宋"/>
          <w:color w:val="auto"/>
          <w:sz w:val="24"/>
          <w:u w:val="single"/>
        </w:rPr>
        <w:t>拟任总监理工程师应具有《水利工程建设监理工程师资格证》（水工建筑专业）或者《中华人民共和国监理工程师注册证书》（水利工程施工监理专业），且具备高级工程师职称，为本单位在职人员。并需提供近6个月该投标人为其购买的有效社保证明。或在广东省住房和城乡建设主管部门备案且备案的资格满足本项目总监理工程师的资格要求的香港专业人士。（香港专业人士的备案业务范围依据《广东省住房和城乡建设厅关于印发香港工程建设咨询企业和专业人士在粤港澳大湾区内地城市开业执业试点管理暂行办法的通知》（粤建规范〔2020〕1号）确定）。</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u w:val="single"/>
        </w:rPr>
      </w:pPr>
      <w:r>
        <w:rPr>
          <w:rFonts w:hint="eastAsia" w:ascii="仿宋" w:hAnsi="仿宋" w:eastAsia="仿宋" w:cs="仿宋"/>
          <w:color w:val="auto"/>
          <w:sz w:val="24"/>
          <w:u w:val="single"/>
        </w:rPr>
        <w:t>3.3投标人自2019年1月1日至今独立完成过质量合格的水利工程业绩（完成时间以验收鉴定书上的验收时间为准）。业绩证明材料需同时提供中标通知书、监理合同关键页及验收鉴定书（指单位或合同或竣工验收鉴定书）的复印件，原件备查。</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3.4本次招标不接受联合体投标。</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3.5投标人均具有独立法人资格，持有政府行政管理部门核发的法人营业执照，按国家法律经营。</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3.6投标登记前，投标人已在广州公共资源交易中心办理企业信息登记及拟担任本工程总监理工程师须是本单位在企业库中的在册人员。</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3.7投标人出具按照招标文件要求的格式签署盖章的《投标申请人声明》（格式见招标文件第六章）。</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3.8投标人未被纳入失信联合惩戒名单，失信联合惩戒名单以“信用广州”网站公布的“失信黑名单”为准。（提供网页截图）。</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注：未在招标公告第三条单列的投标人资格要求条件，不作为资审不合格的依据。</w:t>
      </w:r>
    </w:p>
    <w:p>
      <w:pPr>
        <w:pStyle w:val="4"/>
        <w:rPr>
          <w:rFonts w:hint="eastAsia" w:ascii="仿宋" w:hAnsi="仿宋" w:eastAsia="仿宋" w:cs="仿宋"/>
          <w:color w:val="auto"/>
          <w:szCs w:val="24"/>
        </w:rPr>
      </w:pPr>
      <w:r>
        <w:rPr>
          <w:rFonts w:hint="eastAsia" w:ascii="仿宋" w:hAnsi="仿宋" w:eastAsia="仿宋" w:cs="仿宋"/>
          <w:color w:val="auto"/>
          <w:szCs w:val="24"/>
        </w:rPr>
        <w:t>4. 招标文件的获取</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4.1 凡有意参加投标者，请于</w:t>
      </w:r>
      <w:r>
        <w:rPr>
          <w:rFonts w:hint="eastAsia" w:ascii="仿宋" w:hAnsi="仿宋" w:eastAsia="仿宋" w:cs="仿宋"/>
          <w:color w:val="auto"/>
          <w:sz w:val="24"/>
        </w:rPr>
        <w:t>202</w:t>
      </w:r>
      <w:r>
        <w:rPr>
          <w:rFonts w:hint="eastAsia" w:ascii="仿宋" w:hAnsi="仿宋" w:eastAsia="仿宋" w:cs="仿宋"/>
          <w:color w:val="auto"/>
          <w:sz w:val="24"/>
          <w:lang w:val="en-US" w:eastAsia="zh-CN"/>
        </w:rPr>
        <w:t>2</w:t>
      </w:r>
      <w:r>
        <w:rPr>
          <w:rFonts w:hint="eastAsia" w:ascii="仿宋" w:hAnsi="仿宋" w:eastAsia="仿宋" w:cs="仿宋"/>
          <w:color w:val="auto"/>
          <w:sz w:val="24"/>
        </w:rPr>
        <w:t>年</w:t>
      </w:r>
      <w:r>
        <w:rPr>
          <w:rFonts w:hint="eastAsia" w:ascii="仿宋" w:hAnsi="仿宋" w:eastAsia="仿宋" w:cs="仿宋"/>
          <w:color w:val="auto"/>
          <w:sz w:val="24"/>
          <w:lang w:val="en-US" w:eastAsia="zh-CN"/>
        </w:rPr>
        <w:t>11</w:t>
      </w:r>
      <w:r>
        <w:rPr>
          <w:rFonts w:hint="eastAsia" w:ascii="仿宋" w:hAnsi="仿宋" w:eastAsia="仿宋" w:cs="仿宋"/>
          <w:color w:val="auto"/>
          <w:sz w:val="24"/>
        </w:rPr>
        <w:t>月</w:t>
      </w:r>
      <w:r>
        <w:rPr>
          <w:rFonts w:hint="eastAsia" w:ascii="仿宋" w:hAnsi="仿宋" w:eastAsia="仿宋" w:cs="仿宋"/>
          <w:color w:val="auto"/>
          <w:sz w:val="24"/>
          <w:lang w:val="en-US" w:eastAsia="zh-CN"/>
        </w:rPr>
        <w:t>17</w:t>
      </w:r>
      <w:r>
        <w:rPr>
          <w:rFonts w:hint="eastAsia" w:ascii="仿宋" w:hAnsi="仿宋" w:eastAsia="仿宋" w:cs="仿宋"/>
          <w:color w:val="auto"/>
          <w:sz w:val="24"/>
        </w:rPr>
        <w:t>日00时00分至20</w:t>
      </w:r>
      <w:r>
        <w:rPr>
          <w:rFonts w:hint="eastAsia" w:ascii="仿宋" w:hAnsi="仿宋" w:eastAsia="仿宋" w:cs="仿宋"/>
          <w:color w:val="auto"/>
          <w:sz w:val="24"/>
          <w:lang w:val="en-US" w:eastAsia="zh-CN"/>
        </w:rPr>
        <w:t>22</w:t>
      </w:r>
      <w:r>
        <w:rPr>
          <w:rFonts w:hint="eastAsia" w:ascii="仿宋" w:hAnsi="仿宋" w:eastAsia="仿宋" w:cs="仿宋"/>
          <w:color w:val="auto"/>
          <w:sz w:val="24"/>
        </w:rPr>
        <w:t>年</w:t>
      </w:r>
      <w:r>
        <w:rPr>
          <w:rFonts w:hint="eastAsia" w:ascii="仿宋" w:hAnsi="仿宋" w:eastAsia="仿宋" w:cs="仿宋"/>
          <w:color w:val="auto"/>
          <w:sz w:val="24"/>
          <w:lang w:val="en-US" w:eastAsia="zh-CN"/>
        </w:rPr>
        <w:t>12</w:t>
      </w:r>
      <w:r>
        <w:rPr>
          <w:rFonts w:hint="eastAsia" w:ascii="仿宋" w:hAnsi="仿宋" w:eastAsia="仿宋" w:cs="仿宋"/>
          <w:color w:val="auto"/>
          <w:sz w:val="24"/>
        </w:rPr>
        <w:t>月</w:t>
      </w:r>
      <w:r>
        <w:rPr>
          <w:rFonts w:hint="eastAsia" w:ascii="仿宋" w:hAnsi="仿宋" w:eastAsia="仿宋" w:cs="仿宋"/>
          <w:color w:val="auto"/>
          <w:sz w:val="24"/>
          <w:lang w:val="en-US" w:eastAsia="zh-CN"/>
        </w:rPr>
        <w:t>7</w:t>
      </w:r>
      <w:r>
        <w:rPr>
          <w:rFonts w:hint="eastAsia" w:ascii="仿宋" w:hAnsi="仿宋" w:eastAsia="仿宋" w:cs="仿宋"/>
          <w:color w:val="auto"/>
          <w:sz w:val="24"/>
        </w:rPr>
        <w:t>日15时00分(</w:t>
      </w:r>
      <w:r>
        <w:rPr>
          <w:rFonts w:hint="eastAsia" w:ascii="仿宋" w:hAnsi="仿宋" w:eastAsia="仿宋" w:cs="仿宋"/>
          <w:color w:val="auto"/>
          <w:sz w:val="24"/>
        </w:rPr>
        <w:t>北京时间，下同)，登录 广州公共资源交易中心网（网址：http://www.gzggzy.cn） 下载电子招标文件。</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4.2本项目采用资格后审方式。</w:t>
      </w:r>
    </w:p>
    <w:p>
      <w:pPr>
        <w:pStyle w:val="4"/>
        <w:rPr>
          <w:rFonts w:hint="eastAsia" w:ascii="仿宋" w:hAnsi="仿宋" w:eastAsia="仿宋" w:cs="仿宋"/>
          <w:color w:val="auto"/>
          <w:szCs w:val="24"/>
        </w:rPr>
      </w:pPr>
      <w:r>
        <w:rPr>
          <w:rFonts w:hint="eastAsia" w:ascii="仿宋" w:hAnsi="仿宋" w:eastAsia="仿宋" w:cs="仿宋"/>
          <w:color w:val="auto"/>
          <w:szCs w:val="24"/>
        </w:rPr>
        <w:t>5. 发布招标公告、递交投标文件时间、开标时间</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5.1 发布招标公告时间（含本日）：</w:t>
      </w:r>
      <w:r>
        <w:rPr>
          <w:rFonts w:hint="eastAsia" w:ascii="仿宋" w:hAnsi="仿宋" w:eastAsia="仿宋" w:cs="仿宋"/>
          <w:color w:val="auto"/>
          <w:sz w:val="24"/>
        </w:rPr>
        <w:t>202</w:t>
      </w:r>
      <w:r>
        <w:rPr>
          <w:rFonts w:hint="eastAsia" w:ascii="仿宋" w:hAnsi="仿宋" w:eastAsia="仿宋" w:cs="仿宋"/>
          <w:color w:val="auto"/>
          <w:sz w:val="24"/>
          <w:lang w:val="en-US" w:eastAsia="zh-CN"/>
        </w:rPr>
        <w:t>2</w:t>
      </w:r>
      <w:r>
        <w:rPr>
          <w:rFonts w:hint="eastAsia" w:ascii="仿宋" w:hAnsi="仿宋" w:eastAsia="仿宋" w:cs="仿宋"/>
          <w:color w:val="auto"/>
          <w:sz w:val="24"/>
        </w:rPr>
        <w:t>年11月</w:t>
      </w:r>
      <w:r>
        <w:rPr>
          <w:rFonts w:hint="eastAsia" w:ascii="仿宋" w:hAnsi="仿宋" w:eastAsia="仿宋" w:cs="仿宋"/>
          <w:color w:val="auto"/>
          <w:sz w:val="24"/>
          <w:lang w:val="en-US" w:eastAsia="zh-CN"/>
        </w:rPr>
        <w:t>17</w:t>
      </w:r>
      <w:r>
        <w:rPr>
          <w:rFonts w:hint="eastAsia" w:ascii="仿宋" w:hAnsi="仿宋" w:eastAsia="仿宋" w:cs="仿宋"/>
          <w:color w:val="auto"/>
          <w:sz w:val="24"/>
        </w:rPr>
        <w:t>日00 时 00分至202</w:t>
      </w:r>
      <w:r>
        <w:rPr>
          <w:rFonts w:hint="eastAsia" w:ascii="仿宋" w:hAnsi="仿宋" w:eastAsia="仿宋" w:cs="仿宋"/>
          <w:color w:val="auto"/>
          <w:sz w:val="24"/>
          <w:lang w:val="en-US" w:eastAsia="zh-CN"/>
        </w:rPr>
        <w:t>2</w:t>
      </w:r>
      <w:r>
        <w:rPr>
          <w:rFonts w:hint="eastAsia" w:ascii="仿宋" w:hAnsi="仿宋" w:eastAsia="仿宋" w:cs="仿宋"/>
          <w:color w:val="auto"/>
          <w:sz w:val="24"/>
        </w:rPr>
        <w:t>年12月</w:t>
      </w:r>
      <w:r>
        <w:rPr>
          <w:rFonts w:hint="eastAsia" w:ascii="仿宋" w:hAnsi="仿宋" w:eastAsia="仿宋" w:cs="仿宋"/>
          <w:color w:val="auto"/>
          <w:sz w:val="24"/>
          <w:lang w:val="en-US" w:eastAsia="zh-CN"/>
        </w:rPr>
        <w:t>7</w:t>
      </w:r>
      <w:r>
        <w:rPr>
          <w:rFonts w:hint="eastAsia" w:ascii="仿宋" w:hAnsi="仿宋" w:eastAsia="仿宋" w:cs="仿宋"/>
          <w:color w:val="auto"/>
          <w:sz w:val="24"/>
        </w:rPr>
        <w:t>日 15时00分。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注：发布招标公告的时间为招标公告发出之日起至递交投标文件截止时间止。</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5.2 递交电子投标文件起始时间</w:t>
      </w:r>
      <w:r>
        <w:rPr>
          <w:rFonts w:hint="eastAsia" w:ascii="仿宋" w:hAnsi="仿宋" w:eastAsia="仿宋" w:cs="仿宋"/>
          <w:color w:val="auto"/>
          <w:sz w:val="24"/>
        </w:rPr>
        <w:t>：202</w:t>
      </w:r>
      <w:r>
        <w:rPr>
          <w:rFonts w:hint="eastAsia" w:ascii="仿宋" w:hAnsi="仿宋" w:eastAsia="仿宋" w:cs="仿宋"/>
          <w:color w:val="auto"/>
          <w:sz w:val="24"/>
          <w:lang w:val="en-US" w:eastAsia="zh-CN"/>
        </w:rPr>
        <w:t>2</w:t>
      </w:r>
      <w:r>
        <w:rPr>
          <w:rFonts w:hint="eastAsia" w:ascii="仿宋" w:hAnsi="仿宋" w:eastAsia="仿宋" w:cs="仿宋"/>
          <w:color w:val="auto"/>
          <w:sz w:val="24"/>
        </w:rPr>
        <w:t>年11月</w:t>
      </w:r>
      <w:r>
        <w:rPr>
          <w:rFonts w:hint="eastAsia" w:ascii="仿宋" w:hAnsi="仿宋" w:eastAsia="仿宋" w:cs="仿宋"/>
          <w:color w:val="auto"/>
          <w:sz w:val="24"/>
          <w:lang w:val="en-US" w:eastAsia="zh-CN"/>
        </w:rPr>
        <w:t>17</w:t>
      </w:r>
      <w:r>
        <w:rPr>
          <w:rFonts w:hint="eastAsia" w:ascii="仿宋" w:hAnsi="仿宋" w:eastAsia="仿宋" w:cs="仿宋"/>
          <w:color w:val="auto"/>
          <w:sz w:val="24"/>
        </w:rPr>
        <w:t>日00 时 00分至202</w:t>
      </w:r>
      <w:r>
        <w:rPr>
          <w:rFonts w:hint="eastAsia" w:ascii="仿宋" w:hAnsi="仿宋" w:eastAsia="仿宋" w:cs="仿宋"/>
          <w:color w:val="auto"/>
          <w:sz w:val="24"/>
          <w:lang w:val="en-US" w:eastAsia="zh-CN"/>
        </w:rPr>
        <w:t>2</w:t>
      </w:r>
      <w:r>
        <w:rPr>
          <w:rFonts w:hint="eastAsia" w:ascii="仿宋" w:hAnsi="仿宋" w:eastAsia="仿宋" w:cs="仿宋"/>
          <w:color w:val="auto"/>
          <w:sz w:val="24"/>
        </w:rPr>
        <w:t>年</w:t>
      </w:r>
      <w:r>
        <w:rPr>
          <w:rFonts w:hint="eastAsia" w:ascii="仿宋" w:hAnsi="仿宋" w:eastAsia="仿宋" w:cs="仿宋"/>
          <w:color w:val="auto"/>
          <w:sz w:val="24"/>
          <w:lang w:val="en-US" w:eastAsia="zh-CN"/>
        </w:rPr>
        <w:t>12</w:t>
      </w:r>
      <w:r>
        <w:rPr>
          <w:rFonts w:hint="eastAsia" w:ascii="仿宋" w:hAnsi="仿宋" w:eastAsia="仿宋" w:cs="仿宋"/>
          <w:color w:val="auto"/>
          <w:sz w:val="24"/>
        </w:rPr>
        <w:t>月</w:t>
      </w:r>
      <w:r>
        <w:rPr>
          <w:rFonts w:hint="eastAsia" w:ascii="仿宋" w:hAnsi="仿宋" w:eastAsia="仿宋" w:cs="仿宋"/>
          <w:color w:val="auto"/>
          <w:sz w:val="24"/>
          <w:lang w:val="en-US" w:eastAsia="zh-CN"/>
        </w:rPr>
        <w:t>7</w:t>
      </w:r>
      <w:r>
        <w:rPr>
          <w:rFonts w:hint="eastAsia" w:ascii="仿宋" w:hAnsi="仿宋" w:eastAsia="仿宋" w:cs="仿宋"/>
          <w:color w:val="auto"/>
          <w:sz w:val="24"/>
        </w:rPr>
        <w:t>日15时00分</w:t>
      </w:r>
      <w:r>
        <w:rPr>
          <w:rFonts w:hint="eastAsia" w:ascii="仿宋" w:hAnsi="仿宋" w:eastAsia="仿宋" w:cs="仿宋"/>
          <w:color w:val="auto"/>
          <w:sz w:val="24"/>
        </w:rPr>
        <w:t>。投标人通过广州公共资源交易中心网站（网址：http://www.gzggzy.cn/）交易平台递交电子投标文件。投标人应在递交投标文件截止时间前，登录广州公共资源交易中心网站（网址：http://www.gzggzy.cn/）交易平台网站办理网上投标登记手续。按照交易平台关于全流程电子化项目的相关指南进行操作。详见：广州公共资源交易中心网站首页-服务指南-系统帮助-【全流程电子化项目】电子招投标操作手册（无纸化）-水务项目。</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5.3递交备用投标文件电子光盘时间为：</w:t>
      </w:r>
      <w:r>
        <w:rPr>
          <w:rFonts w:hint="eastAsia" w:ascii="仿宋" w:hAnsi="仿宋" w:eastAsia="仿宋" w:cs="仿宋"/>
          <w:color w:val="auto"/>
          <w:sz w:val="24"/>
        </w:rPr>
        <w:t>20</w:t>
      </w:r>
      <w:r>
        <w:rPr>
          <w:rFonts w:hint="eastAsia" w:ascii="仿宋" w:hAnsi="仿宋" w:eastAsia="仿宋" w:cs="仿宋"/>
          <w:color w:val="auto"/>
          <w:sz w:val="24"/>
          <w:lang w:val="en-US" w:eastAsia="zh-CN"/>
        </w:rPr>
        <w:t>22</w:t>
      </w:r>
      <w:r>
        <w:rPr>
          <w:rFonts w:hint="eastAsia" w:ascii="仿宋" w:hAnsi="仿宋" w:eastAsia="仿宋" w:cs="仿宋"/>
          <w:color w:val="auto"/>
          <w:sz w:val="24"/>
        </w:rPr>
        <w:t>年</w:t>
      </w:r>
      <w:r>
        <w:rPr>
          <w:rFonts w:hint="eastAsia" w:ascii="仿宋" w:hAnsi="仿宋" w:eastAsia="仿宋" w:cs="仿宋"/>
          <w:color w:val="auto"/>
          <w:sz w:val="24"/>
          <w:lang w:val="en-US" w:eastAsia="zh-CN"/>
        </w:rPr>
        <w:t>12</w:t>
      </w:r>
      <w:r>
        <w:rPr>
          <w:rFonts w:hint="eastAsia" w:ascii="仿宋" w:hAnsi="仿宋" w:eastAsia="仿宋" w:cs="仿宋"/>
          <w:color w:val="auto"/>
          <w:sz w:val="24"/>
        </w:rPr>
        <w:t>月</w:t>
      </w:r>
      <w:r>
        <w:rPr>
          <w:rFonts w:hint="eastAsia" w:ascii="仿宋" w:hAnsi="仿宋" w:eastAsia="仿宋" w:cs="仿宋"/>
          <w:color w:val="auto"/>
          <w:sz w:val="24"/>
          <w:lang w:val="en-US" w:eastAsia="zh-CN"/>
        </w:rPr>
        <w:t>7</w:t>
      </w:r>
      <w:r>
        <w:rPr>
          <w:rFonts w:hint="eastAsia" w:ascii="仿宋" w:hAnsi="仿宋" w:eastAsia="仿宋" w:cs="仿宋"/>
          <w:color w:val="auto"/>
          <w:sz w:val="24"/>
        </w:rPr>
        <w:t>日14 时45分至202</w:t>
      </w:r>
      <w:r>
        <w:rPr>
          <w:rFonts w:hint="eastAsia" w:ascii="仿宋" w:hAnsi="仿宋" w:eastAsia="仿宋" w:cs="仿宋"/>
          <w:color w:val="auto"/>
          <w:sz w:val="24"/>
          <w:lang w:val="en-US" w:eastAsia="zh-CN"/>
        </w:rPr>
        <w:t>2</w:t>
      </w:r>
      <w:r>
        <w:rPr>
          <w:rFonts w:hint="eastAsia" w:ascii="仿宋" w:hAnsi="仿宋" w:eastAsia="仿宋" w:cs="仿宋"/>
          <w:color w:val="auto"/>
          <w:sz w:val="24"/>
        </w:rPr>
        <w:t>年</w:t>
      </w:r>
      <w:r>
        <w:rPr>
          <w:rFonts w:hint="eastAsia" w:ascii="仿宋" w:hAnsi="仿宋" w:eastAsia="仿宋" w:cs="仿宋"/>
          <w:color w:val="auto"/>
          <w:sz w:val="24"/>
          <w:lang w:val="en-US" w:eastAsia="zh-CN"/>
        </w:rPr>
        <w:t>12</w:t>
      </w:r>
      <w:r>
        <w:rPr>
          <w:rFonts w:hint="eastAsia" w:ascii="仿宋" w:hAnsi="仿宋" w:eastAsia="仿宋" w:cs="仿宋"/>
          <w:color w:val="auto"/>
          <w:sz w:val="24"/>
        </w:rPr>
        <w:t>月</w:t>
      </w:r>
      <w:r>
        <w:rPr>
          <w:rFonts w:hint="eastAsia" w:ascii="仿宋" w:hAnsi="仿宋" w:eastAsia="仿宋" w:cs="仿宋"/>
          <w:color w:val="auto"/>
          <w:sz w:val="24"/>
          <w:lang w:val="en-US" w:eastAsia="zh-CN"/>
        </w:rPr>
        <w:t>7</w:t>
      </w:r>
      <w:r>
        <w:rPr>
          <w:rFonts w:hint="eastAsia" w:ascii="仿宋" w:hAnsi="仿宋" w:eastAsia="仿宋" w:cs="仿宋"/>
          <w:color w:val="auto"/>
          <w:sz w:val="24"/>
        </w:rPr>
        <w:t>日15时00分</w:t>
      </w:r>
      <w:r>
        <w:rPr>
          <w:rFonts w:hint="eastAsia" w:ascii="仿宋" w:hAnsi="仿宋" w:eastAsia="仿宋" w:cs="仿宋"/>
          <w:color w:val="auto"/>
          <w:sz w:val="24"/>
        </w:rPr>
        <w:t>；地点：</w:t>
      </w:r>
      <w:r>
        <w:rPr>
          <w:rFonts w:hint="eastAsia" w:ascii="仿宋" w:hAnsi="仿宋" w:eastAsia="仿宋" w:cs="仿宋"/>
          <w:color w:val="auto"/>
          <w:sz w:val="24"/>
        </w:rPr>
        <w:t>广州公共资源交易中心第</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开标室。</w:t>
      </w:r>
      <w:r>
        <w:rPr>
          <w:rFonts w:hint="eastAsia" w:ascii="仿宋" w:hAnsi="仿宋" w:eastAsia="仿宋" w:cs="仿宋"/>
          <w:color w:val="auto"/>
          <w:sz w:val="24"/>
        </w:rPr>
        <w:t>（电子光盘需按规定封装。投标人在将数据刻录到光盘之后，投标前自行检查文件是否可以读取）。</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5.4 逾期送达的投标文件，电子招标投标交易平台将予以拒收。逾期未上传成功的电子投标文件，招标人拒绝接收。逾期或未在指定地点递交投标文件光盘的,招标人拒绝接收其投标文件光盘。</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5.5 开标时间：</w:t>
      </w:r>
      <w:r>
        <w:rPr>
          <w:rFonts w:hint="eastAsia" w:ascii="仿宋" w:hAnsi="仿宋" w:eastAsia="仿宋" w:cs="仿宋"/>
          <w:color w:val="auto"/>
          <w:sz w:val="24"/>
        </w:rPr>
        <w:t>202</w:t>
      </w:r>
      <w:r>
        <w:rPr>
          <w:rFonts w:hint="eastAsia" w:ascii="仿宋" w:hAnsi="仿宋" w:eastAsia="仿宋" w:cs="仿宋"/>
          <w:color w:val="auto"/>
          <w:sz w:val="24"/>
          <w:lang w:val="en-US" w:eastAsia="zh-CN"/>
        </w:rPr>
        <w:t>2</w:t>
      </w:r>
      <w:r>
        <w:rPr>
          <w:rFonts w:hint="eastAsia" w:ascii="仿宋" w:hAnsi="仿宋" w:eastAsia="仿宋" w:cs="仿宋"/>
          <w:color w:val="auto"/>
          <w:sz w:val="24"/>
        </w:rPr>
        <w:t>年</w:t>
      </w:r>
      <w:r>
        <w:rPr>
          <w:rFonts w:hint="eastAsia" w:ascii="仿宋" w:hAnsi="仿宋" w:eastAsia="仿宋" w:cs="仿宋"/>
          <w:color w:val="auto"/>
          <w:sz w:val="24"/>
          <w:lang w:val="en-US" w:eastAsia="zh-CN"/>
        </w:rPr>
        <w:t>12</w:t>
      </w:r>
      <w:r>
        <w:rPr>
          <w:rFonts w:hint="eastAsia" w:ascii="仿宋" w:hAnsi="仿宋" w:eastAsia="仿宋" w:cs="仿宋"/>
          <w:color w:val="auto"/>
          <w:sz w:val="24"/>
        </w:rPr>
        <w:t>月</w:t>
      </w:r>
      <w:r>
        <w:rPr>
          <w:rFonts w:hint="eastAsia" w:ascii="仿宋" w:hAnsi="仿宋" w:eastAsia="仿宋" w:cs="仿宋"/>
          <w:color w:val="auto"/>
          <w:sz w:val="24"/>
          <w:lang w:val="en-US" w:eastAsia="zh-CN"/>
        </w:rPr>
        <w:t>7</w:t>
      </w:r>
      <w:r>
        <w:rPr>
          <w:rFonts w:hint="eastAsia" w:ascii="仿宋" w:hAnsi="仿宋" w:eastAsia="仿宋" w:cs="仿宋"/>
          <w:color w:val="auto"/>
          <w:sz w:val="24"/>
        </w:rPr>
        <w:t>日15时00分</w:t>
      </w:r>
      <w:r>
        <w:rPr>
          <w:rFonts w:hint="eastAsia" w:ascii="仿宋" w:hAnsi="仿宋" w:eastAsia="仿宋" w:cs="仿宋"/>
          <w:color w:val="auto"/>
          <w:sz w:val="24"/>
        </w:rPr>
        <w:t>。地点：</w:t>
      </w:r>
      <w:r>
        <w:rPr>
          <w:rFonts w:hint="eastAsia" w:ascii="仿宋" w:hAnsi="仿宋" w:eastAsia="仿宋" w:cs="仿宋"/>
          <w:color w:val="auto"/>
          <w:sz w:val="24"/>
        </w:rPr>
        <w:t>广州公共资源交易中心</w:t>
      </w:r>
      <w:r>
        <w:rPr>
          <w:rFonts w:hint="eastAsia" w:ascii="仿宋" w:hAnsi="仿宋" w:eastAsia="仿宋" w:cs="仿宋"/>
          <w:color w:val="auto"/>
          <w:sz w:val="24"/>
          <w:lang w:val="en-US" w:eastAsia="zh-CN"/>
        </w:rPr>
        <w:t>第</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开标室。</w:t>
      </w:r>
    </w:p>
    <w:p>
      <w:pPr>
        <w:pStyle w:val="4"/>
        <w:rPr>
          <w:rFonts w:hint="eastAsia" w:ascii="仿宋" w:hAnsi="仿宋" w:eastAsia="仿宋" w:cs="仿宋"/>
          <w:color w:val="auto"/>
          <w:szCs w:val="24"/>
        </w:rPr>
      </w:pPr>
      <w:r>
        <w:rPr>
          <w:rFonts w:hint="eastAsia" w:ascii="仿宋" w:hAnsi="仿宋" w:eastAsia="仿宋" w:cs="仿宋"/>
          <w:color w:val="auto"/>
          <w:szCs w:val="24"/>
        </w:rPr>
        <w:t>6. 发布公告的媒介</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次招标公告同时在广州公共资源交易中心网（网址：http://www.gzggzy.cn）、广东省招标投标监管网（网址：http://zbtb.gd.gov.cn/）和中国招标投标公共服务平台（网址：http://www.cebpubservice.com/）发布，本公告的修改、补充，在广州公共资源交易中心网站上发布。</w:t>
      </w:r>
    </w:p>
    <w:p>
      <w:pPr>
        <w:pStyle w:val="4"/>
        <w:rPr>
          <w:rFonts w:hint="eastAsia" w:ascii="仿宋" w:hAnsi="仿宋" w:eastAsia="仿宋" w:cs="仿宋"/>
          <w:color w:val="auto"/>
          <w:szCs w:val="24"/>
        </w:rPr>
      </w:pPr>
      <w:r>
        <w:rPr>
          <w:rFonts w:hint="eastAsia" w:ascii="仿宋" w:hAnsi="仿宋" w:eastAsia="仿宋" w:cs="仿宋"/>
          <w:color w:val="auto"/>
          <w:szCs w:val="24"/>
        </w:rPr>
        <w:t>7. 联系方式</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招 标 人：广州市黄埔区水务设施管理所</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地    址：广州市黄埔区瑞祥路1号</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联 系 人： </w:t>
      </w:r>
      <w:r>
        <w:rPr>
          <w:rFonts w:hint="eastAsia" w:ascii="仿宋" w:hAnsi="仿宋" w:eastAsia="仿宋" w:cs="仿宋"/>
          <w:color w:val="auto"/>
          <w:sz w:val="24"/>
          <w:lang w:val="en-US" w:eastAsia="zh-CN"/>
        </w:rPr>
        <w:t>钟</w:t>
      </w:r>
      <w:r>
        <w:rPr>
          <w:rFonts w:hint="eastAsia" w:ascii="仿宋" w:hAnsi="仿宋" w:eastAsia="仿宋" w:cs="仿宋"/>
          <w:color w:val="auto"/>
          <w:sz w:val="24"/>
        </w:rPr>
        <w:t>工      电话：020-82287753</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招标代理机构：</w:t>
      </w:r>
      <w:r>
        <w:rPr>
          <w:rFonts w:hint="eastAsia" w:ascii="仿宋" w:hAnsi="仿宋" w:eastAsia="仿宋" w:cs="仿宋"/>
          <w:color w:val="auto"/>
          <w:sz w:val="24"/>
          <w:lang w:val="en-US" w:eastAsia="zh-CN"/>
        </w:rPr>
        <w:t>广东省建筑工程监理</w:t>
      </w:r>
      <w:r>
        <w:rPr>
          <w:rFonts w:hint="eastAsia" w:ascii="仿宋" w:hAnsi="仿宋" w:eastAsia="仿宋" w:cs="仿宋"/>
          <w:color w:val="auto"/>
          <w:sz w:val="24"/>
        </w:rPr>
        <w:t>有限公司</w:t>
      </w:r>
    </w:p>
    <w:p>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地    址：</w:t>
      </w:r>
      <w:r>
        <w:rPr>
          <w:rFonts w:hint="eastAsia" w:ascii="仿宋" w:hAnsi="仿宋" w:eastAsia="仿宋" w:cs="仿宋"/>
          <w:color w:val="auto"/>
          <w:sz w:val="24"/>
          <w:lang w:eastAsia="zh-CN"/>
        </w:rPr>
        <w:t>广州市荔湾区流花路85号后座1楼</w:t>
      </w:r>
    </w:p>
    <w:p>
      <w:pPr>
        <w:spacing w:line="360" w:lineRule="auto"/>
        <w:ind w:firstLine="480" w:firstLineChars="200"/>
        <w:rPr>
          <w:rFonts w:hint="default" w:ascii="仿宋" w:hAnsi="仿宋" w:eastAsia="仿宋" w:cs="仿宋"/>
          <w:color w:val="auto"/>
          <w:sz w:val="24"/>
          <w:lang w:val="en-US" w:eastAsia="zh-CN"/>
        </w:rPr>
      </w:pPr>
      <w:r>
        <w:rPr>
          <w:rFonts w:hint="eastAsia" w:ascii="仿宋" w:hAnsi="仿宋" w:eastAsia="仿宋" w:cs="仿宋"/>
          <w:color w:val="auto"/>
          <w:sz w:val="24"/>
        </w:rPr>
        <w:t xml:space="preserve">联 系 人： </w:t>
      </w:r>
      <w:r>
        <w:rPr>
          <w:rFonts w:hint="eastAsia" w:ascii="仿宋" w:hAnsi="仿宋" w:eastAsia="仿宋" w:cs="仿宋"/>
          <w:color w:val="auto"/>
          <w:sz w:val="24"/>
          <w:lang w:val="en-US" w:eastAsia="zh-CN"/>
        </w:rPr>
        <w:t>刘工</w:t>
      </w:r>
      <w:r>
        <w:rPr>
          <w:rFonts w:hint="eastAsia" w:ascii="仿宋" w:hAnsi="仿宋" w:eastAsia="仿宋" w:cs="仿宋"/>
          <w:color w:val="auto"/>
          <w:sz w:val="24"/>
        </w:rPr>
        <w:t xml:space="preserve">      电话：020-</w:t>
      </w:r>
      <w:r>
        <w:rPr>
          <w:rFonts w:hint="eastAsia" w:ascii="仿宋" w:hAnsi="仿宋" w:eastAsia="仿宋" w:cs="仿宋"/>
          <w:color w:val="auto"/>
          <w:sz w:val="24"/>
          <w:lang w:val="en-US" w:eastAsia="zh-CN"/>
        </w:rPr>
        <w:t>86673560  13430282848</w:t>
      </w:r>
    </w:p>
    <w:p>
      <w:pPr>
        <w:spacing w:line="360" w:lineRule="auto"/>
        <w:ind w:firstLine="480" w:firstLineChars="200"/>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招标监督机构：广州市黄埔区水务工程招标投标管理办公室</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地   址：广州市黄埔区水西路凯达楼B栋220室。</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监管电话：020-82378991</w:t>
      </w:r>
    </w:p>
    <w:p>
      <w:pPr>
        <w:spacing w:before="720" w:beforeLines="300" w:line="360" w:lineRule="auto"/>
        <w:ind w:firstLine="3684" w:firstLineChars="1535"/>
        <w:rPr>
          <w:rFonts w:hint="eastAsia" w:ascii="仿宋" w:hAnsi="仿宋" w:eastAsia="仿宋" w:cs="仿宋"/>
          <w:color w:val="auto"/>
          <w:sz w:val="24"/>
        </w:rPr>
      </w:pPr>
      <w:r>
        <w:rPr>
          <w:rFonts w:hint="eastAsia" w:ascii="仿宋" w:hAnsi="仿宋" w:eastAsia="仿宋" w:cs="仿宋"/>
          <w:color w:val="auto"/>
          <w:sz w:val="24"/>
        </w:rPr>
        <w:t>招 标 人：广州市黄埔区水务设施管理所</w:t>
      </w:r>
    </w:p>
    <w:p>
      <w:pPr>
        <w:spacing w:line="360" w:lineRule="auto"/>
        <w:ind w:firstLine="3684" w:firstLineChars="1535"/>
        <w:rPr>
          <w:rFonts w:hint="eastAsia" w:ascii="仿宋" w:hAnsi="仿宋" w:eastAsia="仿宋" w:cs="仿宋"/>
          <w:color w:val="auto"/>
          <w:sz w:val="24"/>
        </w:rPr>
      </w:pPr>
      <w:r>
        <w:rPr>
          <w:rFonts w:hint="eastAsia" w:ascii="仿宋" w:hAnsi="仿宋" w:eastAsia="仿宋" w:cs="仿宋"/>
          <w:color w:val="auto"/>
          <w:sz w:val="24"/>
        </w:rPr>
        <w:t>招标代理机构：</w:t>
      </w:r>
      <w:r>
        <w:rPr>
          <w:rFonts w:hint="eastAsia" w:ascii="仿宋" w:hAnsi="仿宋" w:eastAsia="仿宋" w:cs="仿宋"/>
          <w:color w:val="auto"/>
          <w:sz w:val="24"/>
          <w:lang w:val="en-US" w:eastAsia="zh-CN"/>
        </w:rPr>
        <w:t>广东省建筑工程监理</w:t>
      </w:r>
      <w:r>
        <w:rPr>
          <w:rFonts w:hint="eastAsia" w:ascii="仿宋" w:hAnsi="仿宋" w:eastAsia="仿宋" w:cs="仿宋"/>
          <w:color w:val="auto"/>
          <w:sz w:val="24"/>
        </w:rPr>
        <w:t>有限公司</w:t>
      </w:r>
    </w:p>
    <w:p>
      <w:pPr>
        <w:spacing w:line="360" w:lineRule="auto"/>
        <w:ind w:firstLine="3684" w:firstLineChars="1535"/>
        <w:rPr>
          <w:rFonts w:hint="eastAsia" w:ascii="仿宋" w:hAnsi="仿宋" w:eastAsia="仿宋" w:cs="仿宋"/>
          <w:color w:val="auto"/>
          <w:sz w:val="24"/>
        </w:rPr>
      </w:pPr>
      <w:r>
        <w:rPr>
          <w:rFonts w:hint="eastAsia" w:ascii="仿宋" w:hAnsi="仿宋" w:eastAsia="仿宋" w:cs="仿宋"/>
          <w:color w:val="auto"/>
          <w:sz w:val="24"/>
        </w:rPr>
        <w:t>日    期：</w:t>
      </w:r>
      <w:r>
        <w:rPr>
          <w:rFonts w:hint="eastAsia" w:ascii="仿宋" w:hAnsi="仿宋" w:eastAsia="仿宋" w:cs="仿宋"/>
          <w:color w:val="auto"/>
          <w:sz w:val="24"/>
        </w:rPr>
        <w:t>202</w:t>
      </w:r>
      <w:r>
        <w:rPr>
          <w:rFonts w:hint="eastAsia" w:ascii="仿宋" w:hAnsi="仿宋" w:eastAsia="仿宋" w:cs="仿宋"/>
          <w:color w:val="auto"/>
          <w:sz w:val="24"/>
          <w:lang w:val="en-US" w:eastAsia="zh-CN"/>
        </w:rPr>
        <w:t>2</w:t>
      </w:r>
      <w:r>
        <w:rPr>
          <w:rFonts w:hint="eastAsia" w:ascii="仿宋" w:hAnsi="仿宋" w:eastAsia="仿宋" w:cs="仿宋"/>
          <w:color w:val="auto"/>
          <w:sz w:val="24"/>
        </w:rPr>
        <w:t>年11月</w:t>
      </w:r>
      <w:r>
        <w:rPr>
          <w:rFonts w:hint="eastAsia" w:ascii="仿宋" w:hAnsi="仿宋" w:eastAsia="仿宋" w:cs="仿宋"/>
          <w:color w:val="auto"/>
          <w:sz w:val="24"/>
          <w:lang w:val="en-US" w:eastAsia="zh-CN"/>
        </w:rPr>
        <w:t>17</w:t>
      </w:r>
      <w:r>
        <w:rPr>
          <w:rFonts w:hint="eastAsia" w:ascii="仿宋" w:hAnsi="仿宋" w:eastAsia="仿宋" w:cs="仿宋"/>
          <w:color w:val="auto"/>
          <w:sz w:val="24"/>
        </w:rPr>
        <w:t>日</w:t>
      </w:r>
    </w:p>
    <w:p>
      <w:pPr>
        <w:spacing w:line="360" w:lineRule="auto"/>
        <w:jc w:val="left"/>
        <w:rPr>
          <w:rFonts w:hint="eastAsia" w:ascii="仿宋" w:hAnsi="仿宋" w:eastAsia="仿宋" w:cs="仿宋"/>
          <w:b/>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color w:val="auto"/>
        </w:rPr>
      </w:pPr>
    </w:p>
    <w:bookmarkEnd w:id="17"/>
    <w:bookmarkEnd w:id="18"/>
    <w:p>
      <w:pPr>
        <w:pStyle w:val="3"/>
        <w:spacing w:after="240"/>
        <w:rPr>
          <w:rFonts w:hint="eastAsia" w:ascii="仿宋" w:hAnsi="仿宋" w:eastAsia="仿宋" w:cs="仿宋"/>
          <w:color w:val="auto"/>
          <w:sz w:val="24"/>
        </w:rPr>
      </w:pPr>
      <w:bookmarkStart w:id="19" w:name="_Toc9935"/>
      <w:bookmarkStart w:id="20" w:name="_Toc15805"/>
      <w:bookmarkStart w:id="21" w:name="_Toc174"/>
      <w:bookmarkStart w:id="22" w:name="_Toc393961863"/>
      <w:bookmarkStart w:id="23" w:name="_Toc19352"/>
      <w:bookmarkStart w:id="24" w:name="_Toc27380"/>
      <w:bookmarkStart w:id="25" w:name="_Toc48742591"/>
      <w:bookmarkStart w:id="26" w:name="_Toc5915"/>
      <w:bookmarkStart w:id="27" w:name="_Toc22940"/>
      <w:bookmarkStart w:id="28" w:name="_Toc49190306"/>
      <w:bookmarkStart w:id="29" w:name="_Toc514170119"/>
      <w:bookmarkStart w:id="30" w:name="_Toc48824510"/>
      <w:r>
        <w:rPr>
          <w:rFonts w:hint="eastAsia" w:ascii="仿宋" w:hAnsi="仿宋" w:eastAsia="仿宋" w:cs="仿宋"/>
          <w:color w:val="auto"/>
          <w:sz w:val="24"/>
        </w:rPr>
        <w:t>第二章  投标人须知</w:t>
      </w:r>
      <w:bookmarkEnd w:id="19"/>
      <w:bookmarkEnd w:id="20"/>
      <w:bookmarkEnd w:id="21"/>
      <w:bookmarkEnd w:id="22"/>
      <w:bookmarkEnd w:id="23"/>
      <w:bookmarkEnd w:id="24"/>
      <w:bookmarkEnd w:id="25"/>
      <w:bookmarkEnd w:id="26"/>
      <w:bookmarkEnd w:id="27"/>
      <w:bookmarkEnd w:id="28"/>
      <w:bookmarkEnd w:id="29"/>
      <w:bookmarkEnd w:id="30"/>
    </w:p>
    <w:p>
      <w:pPr>
        <w:pStyle w:val="3"/>
        <w:spacing w:after="240"/>
        <w:rPr>
          <w:rFonts w:hint="eastAsia" w:ascii="仿宋" w:hAnsi="仿宋" w:eastAsia="仿宋" w:cs="仿宋"/>
          <w:color w:val="auto"/>
          <w:sz w:val="24"/>
        </w:rPr>
      </w:pPr>
      <w:bookmarkStart w:id="31" w:name="_Toc12460"/>
      <w:bookmarkStart w:id="32" w:name="_Toc48742592"/>
      <w:bookmarkStart w:id="33" w:name="_Toc48824511"/>
      <w:bookmarkStart w:id="34" w:name="_Toc7336"/>
      <w:bookmarkStart w:id="35" w:name="_Toc14233"/>
      <w:bookmarkStart w:id="36" w:name="_Toc514170120"/>
      <w:bookmarkStart w:id="37" w:name="_Toc32677"/>
      <w:bookmarkStart w:id="38" w:name="_Toc49190307"/>
      <w:bookmarkStart w:id="39" w:name="_Toc2375"/>
      <w:bookmarkStart w:id="40" w:name="_Toc24793"/>
      <w:bookmarkStart w:id="41" w:name="_Toc393961864"/>
      <w:r>
        <w:rPr>
          <w:rFonts w:hint="eastAsia" w:ascii="仿宋" w:hAnsi="仿宋" w:eastAsia="仿宋" w:cs="仿宋"/>
          <w:color w:val="auto"/>
          <w:sz w:val="24"/>
        </w:rPr>
        <w:t>投标人须知前附表</w:t>
      </w:r>
      <w:bookmarkEnd w:id="31"/>
      <w:bookmarkEnd w:id="32"/>
      <w:bookmarkEnd w:id="33"/>
      <w:bookmarkEnd w:id="34"/>
      <w:bookmarkEnd w:id="35"/>
      <w:bookmarkEnd w:id="36"/>
      <w:bookmarkEnd w:id="37"/>
      <w:bookmarkEnd w:id="38"/>
      <w:bookmarkEnd w:id="39"/>
      <w:bookmarkEnd w:id="40"/>
      <w:bookmarkEnd w:id="41"/>
    </w:p>
    <w:tbl>
      <w:tblPr>
        <w:tblStyle w:val="26"/>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593"/>
        <w:gridCol w:w="1806"/>
        <w:gridCol w:w="5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条款号</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条  款  名  称</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1.1.2</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招标人</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名称：广州市黄埔区水务设施管理所</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地址：广州市黄埔区瑞祥路1号</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联 系 人：</w:t>
            </w:r>
            <w:r>
              <w:rPr>
                <w:rFonts w:hint="eastAsia" w:ascii="仿宋" w:hAnsi="仿宋" w:eastAsia="仿宋" w:cs="仿宋"/>
                <w:color w:val="auto"/>
                <w:sz w:val="24"/>
                <w:lang w:val="en-US" w:eastAsia="zh-CN"/>
              </w:rPr>
              <w:t>钟</w:t>
            </w:r>
            <w:r>
              <w:rPr>
                <w:rFonts w:hint="eastAsia" w:ascii="仿宋" w:hAnsi="仿宋" w:eastAsia="仿宋" w:cs="仿宋"/>
                <w:color w:val="auto"/>
                <w:sz w:val="24"/>
              </w:rPr>
              <w:t xml:space="preserve">工          </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电话：020-82287753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1.1.3</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招标代理机构</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名称：</w:t>
            </w:r>
            <w:r>
              <w:rPr>
                <w:rFonts w:hint="eastAsia" w:ascii="仿宋" w:hAnsi="仿宋" w:eastAsia="仿宋" w:cs="仿宋"/>
                <w:color w:val="auto"/>
                <w:sz w:val="24"/>
                <w:lang w:val="en-US" w:eastAsia="zh-CN"/>
              </w:rPr>
              <w:t>广东省建筑工程监理</w:t>
            </w:r>
            <w:r>
              <w:rPr>
                <w:rFonts w:hint="eastAsia" w:ascii="仿宋" w:hAnsi="仿宋" w:eastAsia="仿宋" w:cs="仿宋"/>
                <w:color w:val="auto"/>
                <w:sz w:val="24"/>
              </w:rPr>
              <w:t>有限公司</w:t>
            </w:r>
          </w:p>
          <w:p>
            <w:pPr>
              <w:spacing w:line="360" w:lineRule="auto"/>
              <w:rPr>
                <w:rFonts w:hint="eastAsia" w:ascii="仿宋" w:hAnsi="仿宋" w:eastAsia="仿宋" w:cs="仿宋"/>
                <w:color w:val="auto"/>
                <w:sz w:val="24"/>
                <w:lang w:eastAsia="zh-CN"/>
              </w:rPr>
            </w:pPr>
            <w:r>
              <w:rPr>
                <w:rFonts w:hint="eastAsia" w:ascii="仿宋" w:hAnsi="仿宋" w:eastAsia="仿宋" w:cs="仿宋"/>
                <w:color w:val="auto"/>
                <w:sz w:val="24"/>
              </w:rPr>
              <w:t>地址：</w:t>
            </w:r>
            <w:r>
              <w:rPr>
                <w:rFonts w:hint="eastAsia" w:ascii="仿宋" w:hAnsi="仿宋" w:eastAsia="仿宋" w:cs="仿宋"/>
                <w:color w:val="auto"/>
                <w:sz w:val="24"/>
                <w:lang w:eastAsia="zh-CN"/>
              </w:rPr>
              <w:t>广州市荔湾区流花路85号后座1楼</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联 系 人：</w:t>
            </w:r>
            <w:r>
              <w:rPr>
                <w:rFonts w:hint="eastAsia" w:ascii="仿宋" w:hAnsi="仿宋" w:eastAsia="仿宋" w:cs="仿宋"/>
                <w:color w:val="auto"/>
                <w:sz w:val="24"/>
                <w:lang w:val="en-US" w:eastAsia="zh-CN"/>
              </w:rPr>
              <w:t>刘工</w:t>
            </w:r>
            <w:r>
              <w:rPr>
                <w:rFonts w:hint="eastAsia" w:ascii="仿宋" w:hAnsi="仿宋" w:eastAsia="仿宋" w:cs="仿宋"/>
                <w:color w:val="auto"/>
                <w:sz w:val="24"/>
              </w:rPr>
              <w:t xml:space="preserve">       </w:t>
            </w:r>
          </w:p>
          <w:p>
            <w:pPr>
              <w:spacing w:line="276" w:lineRule="auto"/>
              <w:rPr>
                <w:rFonts w:hint="default" w:ascii="仿宋" w:hAnsi="仿宋" w:eastAsia="仿宋" w:cs="仿宋"/>
                <w:color w:val="auto"/>
                <w:sz w:val="24"/>
                <w:lang w:val="en-US" w:eastAsia="zh-CN"/>
              </w:rPr>
            </w:pPr>
            <w:r>
              <w:rPr>
                <w:rFonts w:hint="eastAsia" w:ascii="仿宋" w:hAnsi="仿宋" w:eastAsia="仿宋" w:cs="仿宋"/>
                <w:color w:val="auto"/>
                <w:sz w:val="24"/>
              </w:rPr>
              <w:t>电话：020-</w:t>
            </w:r>
            <w:r>
              <w:rPr>
                <w:rFonts w:hint="eastAsia" w:ascii="仿宋" w:hAnsi="仿宋" w:eastAsia="仿宋" w:cs="仿宋"/>
                <w:color w:val="auto"/>
                <w:sz w:val="24"/>
                <w:lang w:val="en-US" w:eastAsia="zh-CN"/>
              </w:rPr>
              <w:t>86673560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1.1.4</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招标项目名称</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黄埔区202</w:t>
            </w:r>
            <w:r>
              <w:rPr>
                <w:rFonts w:hint="eastAsia" w:ascii="仿宋" w:hAnsi="仿宋" w:eastAsia="仿宋" w:cs="仿宋"/>
                <w:color w:val="auto"/>
                <w:sz w:val="24"/>
                <w:lang w:val="en-US" w:eastAsia="zh-CN"/>
              </w:rPr>
              <w:t>3年至2024年</w:t>
            </w:r>
            <w:r>
              <w:rPr>
                <w:rFonts w:hint="eastAsia" w:ascii="仿宋" w:hAnsi="仿宋" w:eastAsia="仿宋" w:cs="仿宋"/>
                <w:color w:val="auto"/>
                <w:sz w:val="24"/>
              </w:rPr>
              <w:t>水利设施维修改造工程监理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1.1.5</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项目建设地点</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1.1.6</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项目建设规模</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1.1.7</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工程项目施工预计开工日期和建设周期</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eastAsia" w:ascii="仿宋" w:hAnsi="仿宋" w:eastAsia="仿宋" w:cs="仿宋"/>
                <w:color w:val="auto"/>
                <w:sz w:val="24"/>
              </w:rPr>
            </w:pPr>
            <w:r>
              <w:rPr>
                <w:rFonts w:hint="eastAsia" w:ascii="仿宋" w:hAnsi="仿宋" w:eastAsia="仿宋" w:cs="仿宋"/>
                <w:color w:val="auto"/>
                <w:sz w:val="24"/>
              </w:rPr>
              <w:t>从施工合同生效之日起至202</w:t>
            </w:r>
            <w:r>
              <w:rPr>
                <w:rFonts w:hint="eastAsia" w:ascii="仿宋" w:hAnsi="仿宋" w:eastAsia="仿宋" w:cs="仿宋"/>
                <w:color w:val="auto"/>
                <w:sz w:val="24"/>
                <w:lang w:val="en-US" w:eastAsia="zh-CN"/>
              </w:rPr>
              <w:t>4</w:t>
            </w:r>
            <w:r>
              <w:rPr>
                <w:rFonts w:hint="eastAsia" w:ascii="仿宋" w:hAnsi="仿宋" w:eastAsia="仿宋" w:cs="仿宋"/>
                <w:color w:val="auto"/>
                <w:sz w:val="24"/>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1.1.8</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建筑安装工程费</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1.2.1</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资金来源及比例</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1.2.2</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资金落实情况</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项目所需建设资金由区财政安排解决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1.3.1</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招标范围</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1.3.2</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监理服务期限</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1.3.3</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质量标准</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质量控制目标：合格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1.4.1</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投标人资质条件、能力、信誉</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88" w:lineRule="auto"/>
              <w:rPr>
                <w:rFonts w:hint="eastAsia" w:ascii="仿宋" w:hAnsi="仿宋" w:eastAsia="仿宋" w:cs="仿宋"/>
                <w:color w:val="auto"/>
                <w:sz w:val="24"/>
              </w:rPr>
            </w:pPr>
            <w:r>
              <w:rPr>
                <w:rFonts w:hint="eastAsia" w:ascii="仿宋" w:hAnsi="仿宋" w:eastAsia="仿宋" w:cs="仿宋"/>
                <w:color w:val="auto"/>
                <w:sz w:val="24"/>
              </w:rPr>
              <w:t>（1）资质要求：</w:t>
            </w:r>
            <w:r>
              <w:rPr>
                <w:rFonts w:hint="eastAsia" w:ascii="仿宋" w:hAnsi="仿宋" w:eastAsia="仿宋" w:cs="仿宋"/>
                <w:color w:val="auto"/>
                <w:sz w:val="24"/>
                <w:u w:val="single"/>
              </w:rPr>
              <w:t>见招标公告投标人资格要求</w:t>
            </w:r>
            <w:r>
              <w:rPr>
                <w:rFonts w:hint="eastAsia" w:ascii="仿宋" w:hAnsi="仿宋" w:eastAsia="仿宋" w:cs="仿宋"/>
                <w:color w:val="auto"/>
                <w:sz w:val="24"/>
              </w:rPr>
              <w:t>。</w:t>
            </w:r>
          </w:p>
          <w:p>
            <w:pPr>
              <w:spacing w:line="288" w:lineRule="auto"/>
              <w:rPr>
                <w:rFonts w:hint="eastAsia" w:ascii="仿宋" w:hAnsi="仿宋" w:eastAsia="仿宋" w:cs="仿宋"/>
                <w:color w:val="auto"/>
                <w:sz w:val="24"/>
              </w:rPr>
            </w:pPr>
            <w:r>
              <w:rPr>
                <w:rFonts w:hint="eastAsia" w:ascii="仿宋" w:hAnsi="仿宋" w:eastAsia="仿宋" w:cs="仿宋"/>
                <w:color w:val="auto"/>
                <w:sz w:val="24"/>
              </w:rPr>
              <w:t>（2）财务要求：</w:t>
            </w:r>
            <w:r>
              <w:rPr>
                <w:rFonts w:hint="eastAsia" w:ascii="仿宋" w:hAnsi="仿宋" w:eastAsia="仿宋" w:cs="仿宋"/>
                <w:color w:val="auto"/>
                <w:sz w:val="24"/>
                <w:u w:val="single"/>
              </w:rPr>
              <w:t>/。</w:t>
            </w:r>
          </w:p>
          <w:p>
            <w:pPr>
              <w:spacing w:line="288" w:lineRule="auto"/>
              <w:rPr>
                <w:rFonts w:hint="eastAsia" w:ascii="仿宋" w:hAnsi="仿宋" w:eastAsia="仿宋" w:cs="仿宋"/>
                <w:color w:val="auto"/>
                <w:sz w:val="24"/>
              </w:rPr>
            </w:pPr>
            <w:r>
              <w:rPr>
                <w:rFonts w:hint="eastAsia" w:ascii="仿宋" w:hAnsi="仿宋" w:eastAsia="仿宋" w:cs="仿宋"/>
                <w:color w:val="auto"/>
                <w:sz w:val="24"/>
              </w:rPr>
              <w:t>（3）业绩要求：</w:t>
            </w:r>
            <w:r>
              <w:rPr>
                <w:rFonts w:hint="eastAsia" w:ascii="仿宋" w:hAnsi="仿宋" w:eastAsia="仿宋" w:cs="仿宋"/>
                <w:color w:val="auto"/>
                <w:sz w:val="24"/>
                <w:u w:val="single"/>
              </w:rPr>
              <w:t>见招标公告投标人资格要求</w:t>
            </w:r>
            <w:r>
              <w:rPr>
                <w:rFonts w:hint="eastAsia" w:ascii="仿宋" w:hAnsi="仿宋" w:eastAsia="仿宋" w:cs="仿宋"/>
                <w:color w:val="auto"/>
                <w:sz w:val="24"/>
              </w:rPr>
              <w:t>。</w:t>
            </w:r>
          </w:p>
          <w:p>
            <w:pPr>
              <w:spacing w:line="288" w:lineRule="auto"/>
              <w:rPr>
                <w:rFonts w:hint="eastAsia" w:ascii="仿宋" w:hAnsi="仿宋" w:eastAsia="仿宋" w:cs="仿宋"/>
                <w:color w:val="auto"/>
                <w:sz w:val="24"/>
              </w:rPr>
            </w:pPr>
            <w:r>
              <w:rPr>
                <w:rFonts w:hint="eastAsia" w:ascii="仿宋" w:hAnsi="仿宋" w:eastAsia="仿宋" w:cs="仿宋"/>
                <w:color w:val="auto"/>
                <w:sz w:val="24"/>
              </w:rPr>
              <w:t>（4）信誉要求：</w:t>
            </w:r>
            <w:r>
              <w:rPr>
                <w:rFonts w:hint="eastAsia" w:ascii="仿宋" w:hAnsi="仿宋" w:eastAsia="仿宋" w:cs="仿宋"/>
                <w:color w:val="auto"/>
                <w:sz w:val="24"/>
                <w:u w:val="single"/>
              </w:rPr>
              <w:t>/。</w:t>
            </w:r>
          </w:p>
          <w:p>
            <w:pPr>
              <w:spacing w:line="288" w:lineRule="auto"/>
              <w:rPr>
                <w:rFonts w:hint="eastAsia" w:ascii="仿宋" w:hAnsi="仿宋" w:eastAsia="仿宋" w:cs="仿宋"/>
                <w:color w:val="auto"/>
                <w:sz w:val="24"/>
                <w:u w:val="single"/>
              </w:rPr>
            </w:pPr>
            <w:r>
              <w:rPr>
                <w:rFonts w:hint="eastAsia" w:ascii="仿宋" w:hAnsi="仿宋" w:eastAsia="仿宋" w:cs="仿宋"/>
                <w:color w:val="auto"/>
                <w:sz w:val="24"/>
              </w:rPr>
              <w:t>（5）总监理工程师的资格要求：</w:t>
            </w:r>
            <w:r>
              <w:rPr>
                <w:rFonts w:hint="eastAsia" w:ascii="仿宋" w:hAnsi="仿宋" w:eastAsia="仿宋" w:cs="仿宋"/>
                <w:color w:val="auto"/>
                <w:sz w:val="24"/>
                <w:u w:val="single"/>
              </w:rPr>
              <w:t>见招标公告投标人资格要求</w:t>
            </w:r>
            <w:r>
              <w:rPr>
                <w:rFonts w:hint="eastAsia" w:ascii="仿宋" w:hAnsi="仿宋" w:eastAsia="仿宋" w:cs="仿宋"/>
                <w:color w:val="auto"/>
                <w:sz w:val="24"/>
              </w:rPr>
              <w:t>。</w:t>
            </w:r>
          </w:p>
          <w:p>
            <w:pPr>
              <w:spacing w:line="288" w:lineRule="auto"/>
              <w:rPr>
                <w:rFonts w:hint="eastAsia" w:ascii="仿宋" w:hAnsi="仿宋" w:eastAsia="仿宋" w:cs="仿宋"/>
                <w:color w:val="auto"/>
                <w:sz w:val="24"/>
              </w:rPr>
            </w:pPr>
            <w:r>
              <w:rPr>
                <w:rFonts w:hint="eastAsia" w:ascii="仿宋" w:hAnsi="仿宋" w:eastAsia="仿宋" w:cs="仿宋"/>
                <w:color w:val="auto"/>
                <w:sz w:val="24"/>
              </w:rPr>
              <w:t>（6）其他主要人员要求：</w:t>
            </w:r>
            <w:r>
              <w:rPr>
                <w:rFonts w:hint="eastAsia" w:ascii="仿宋" w:hAnsi="仿宋" w:eastAsia="仿宋" w:cs="仿宋"/>
                <w:color w:val="auto"/>
                <w:sz w:val="24"/>
                <w:u w:val="single"/>
              </w:rPr>
              <w:t>/。</w:t>
            </w:r>
          </w:p>
          <w:p>
            <w:pPr>
              <w:spacing w:line="288" w:lineRule="auto"/>
              <w:rPr>
                <w:rFonts w:hint="eastAsia" w:ascii="仿宋" w:hAnsi="仿宋" w:eastAsia="仿宋" w:cs="仿宋"/>
                <w:color w:val="auto"/>
                <w:sz w:val="24"/>
              </w:rPr>
            </w:pPr>
            <w:r>
              <w:rPr>
                <w:rFonts w:hint="eastAsia" w:ascii="仿宋" w:hAnsi="仿宋" w:eastAsia="仿宋" w:cs="仿宋"/>
                <w:color w:val="auto"/>
                <w:sz w:val="24"/>
              </w:rPr>
              <w:t>（7）试验检测仪器设备要求：</w:t>
            </w:r>
            <w:r>
              <w:rPr>
                <w:rFonts w:hint="eastAsia" w:ascii="仿宋" w:hAnsi="仿宋" w:eastAsia="仿宋" w:cs="仿宋"/>
                <w:color w:val="auto"/>
                <w:sz w:val="24"/>
                <w:u w:val="single"/>
              </w:rPr>
              <w:t>/。</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（8）其他要求：</w:t>
            </w:r>
            <w:r>
              <w:rPr>
                <w:rFonts w:hint="eastAsia" w:ascii="仿宋" w:hAnsi="仿宋" w:eastAsia="仿宋" w:cs="仿宋"/>
                <w:color w:val="auto"/>
                <w:sz w:val="24"/>
                <w:u w:val="single"/>
              </w:rPr>
              <w:t>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1.4.2</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是否接受联合体投标</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sym w:font="Wingdings" w:char="00FE"/>
            </w:r>
            <w:r>
              <w:rPr>
                <w:rFonts w:hint="eastAsia" w:ascii="仿宋" w:hAnsi="仿宋" w:eastAsia="仿宋" w:cs="仿宋"/>
                <w:color w:val="auto"/>
                <w:sz w:val="24"/>
              </w:rPr>
              <w:t>不接受</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□接受，应满足下列要求：详见招标公告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1.4.3</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投标人不得存在的</w:t>
            </w:r>
          </w:p>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其他情形</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修改：（16）在近三年内投标人或其法定代表人、拟委任的总监理工程师有行贿犯罪行为的；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1.9.1</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踏勘现场</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sym w:font="Wingdings" w:char="00FE"/>
            </w:r>
            <w:r>
              <w:rPr>
                <w:rFonts w:hint="eastAsia" w:ascii="仿宋" w:hAnsi="仿宋" w:eastAsia="仿宋" w:cs="仿宋"/>
                <w:color w:val="auto"/>
                <w:sz w:val="24"/>
              </w:rPr>
              <w:t>不组织，由投标人自行现场考察。</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□组织，踏勘时间：</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spacing w:line="276" w:lineRule="auto"/>
              <w:ind w:firstLine="960" w:firstLineChars="400"/>
              <w:rPr>
                <w:rFonts w:hint="eastAsia" w:ascii="仿宋" w:hAnsi="仿宋" w:eastAsia="仿宋" w:cs="仿宋"/>
                <w:color w:val="auto"/>
                <w:sz w:val="24"/>
              </w:rPr>
            </w:pPr>
            <w:r>
              <w:rPr>
                <w:rFonts w:hint="eastAsia" w:ascii="仿宋" w:hAnsi="仿宋" w:eastAsia="仿宋" w:cs="仿宋"/>
                <w:color w:val="auto"/>
                <w:sz w:val="24"/>
              </w:rPr>
              <w:t>踏勘集中地点：</w:t>
            </w:r>
            <w:r>
              <w:rPr>
                <w:rFonts w:hint="eastAsia" w:ascii="仿宋" w:hAnsi="仿宋" w:eastAsia="仿宋" w:cs="仿宋"/>
                <w:color w:val="auto"/>
                <w:sz w:val="24"/>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1.10.1</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投标预备会</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sym w:font="Wingdings" w:char="00FE"/>
            </w:r>
            <w:r>
              <w:rPr>
                <w:rFonts w:hint="eastAsia" w:ascii="仿宋" w:hAnsi="仿宋" w:eastAsia="仿宋" w:cs="仿宋"/>
                <w:color w:val="auto"/>
                <w:sz w:val="24"/>
              </w:rPr>
              <w:t>不召开</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□召开，召开时间：</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spacing w:line="276" w:lineRule="auto"/>
              <w:ind w:firstLine="960" w:firstLineChars="400"/>
              <w:rPr>
                <w:rFonts w:hint="eastAsia" w:ascii="仿宋" w:hAnsi="仿宋" w:eastAsia="仿宋" w:cs="仿宋"/>
                <w:color w:val="auto"/>
                <w:sz w:val="24"/>
              </w:rPr>
            </w:pPr>
            <w:r>
              <w:rPr>
                <w:rFonts w:hint="eastAsia" w:ascii="仿宋" w:hAnsi="仿宋" w:eastAsia="仿宋" w:cs="仿宋"/>
                <w:color w:val="auto"/>
                <w:sz w:val="24"/>
              </w:rPr>
              <w:t>召开地点：</w:t>
            </w:r>
            <w:r>
              <w:rPr>
                <w:rFonts w:hint="eastAsia" w:ascii="仿宋" w:hAnsi="仿宋" w:eastAsia="仿宋" w:cs="仿宋"/>
                <w:color w:val="auto"/>
                <w:sz w:val="24"/>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4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1.10.2</w:t>
            </w:r>
          </w:p>
        </w:tc>
        <w:tc>
          <w:tcPr>
            <w:tcW w:w="239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投标人在投标预备会前提出问题</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时间：</w:t>
            </w:r>
            <w:r>
              <w:rPr>
                <w:rFonts w:hint="eastAsia" w:ascii="仿宋" w:hAnsi="仿宋" w:eastAsia="仿宋" w:cs="仿宋"/>
                <w:color w:val="auto"/>
                <w:sz w:val="24"/>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sz w:val="24"/>
              </w:rPr>
            </w:pPr>
          </w:p>
        </w:tc>
        <w:tc>
          <w:tcPr>
            <w:tcW w:w="23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sz w:val="24"/>
              </w:rPr>
            </w:pP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形式：</w:t>
            </w:r>
            <w:r>
              <w:rPr>
                <w:rFonts w:hint="eastAsia" w:ascii="仿宋" w:hAnsi="仿宋" w:eastAsia="仿宋" w:cs="仿宋"/>
                <w:color w:val="auto"/>
                <w:sz w:val="24"/>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1.10.3</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招标文件澄清</w:t>
            </w:r>
          </w:p>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发出的形式</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在广州公共资源交易中心网站首页-建设工程-“项目查询（日程安排、答疑纪要）”专区发布，一经在发布，视作已发放给所有投标人。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1.12.1</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实质性要求和条件</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1.12.3</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偏差</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sym w:font="Wingdings" w:char="00FE"/>
            </w:r>
            <w:r>
              <w:rPr>
                <w:rFonts w:hint="eastAsia" w:ascii="仿宋" w:hAnsi="仿宋" w:eastAsia="仿宋" w:cs="仿宋"/>
                <w:color w:val="auto"/>
                <w:sz w:val="24"/>
              </w:rPr>
              <w:t>不允许</w:t>
            </w:r>
          </w:p>
          <w:p>
            <w:pPr>
              <w:spacing w:line="276" w:lineRule="auto"/>
              <w:rPr>
                <w:rFonts w:hint="eastAsia" w:ascii="仿宋" w:hAnsi="仿宋" w:eastAsia="仿宋" w:cs="仿宋"/>
                <w:color w:val="auto"/>
                <w:sz w:val="24"/>
                <w:u w:val="single"/>
              </w:rPr>
            </w:pPr>
            <w:r>
              <w:rPr>
                <w:rFonts w:hint="eastAsia" w:ascii="仿宋" w:hAnsi="仿宋" w:eastAsia="仿宋" w:cs="仿宋"/>
                <w:color w:val="auto"/>
                <w:sz w:val="24"/>
              </w:rPr>
              <w:t>□允许，偏差范围：</w:t>
            </w:r>
            <w:r>
              <w:rPr>
                <w:rFonts w:hint="eastAsia" w:ascii="仿宋" w:hAnsi="仿宋" w:eastAsia="仿宋" w:cs="仿宋"/>
                <w:color w:val="auto"/>
                <w:sz w:val="24"/>
                <w:u w:val="single"/>
              </w:rPr>
              <w:t xml:space="preserve">  /  </w:t>
            </w:r>
          </w:p>
          <w:p>
            <w:pPr>
              <w:spacing w:line="276" w:lineRule="auto"/>
              <w:ind w:firstLine="960" w:firstLineChars="400"/>
              <w:rPr>
                <w:rFonts w:hint="eastAsia" w:ascii="仿宋" w:hAnsi="仿宋" w:eastAsia="仿宋" w:cs="仿宋"/>
                <w:color w:val="auto"/>
                <w:sz w:val="24"/>
              </w:rPr>
            </w:pPr>
            <w:r>
              <w:rPr>
                <w:rFonts w:hint="eastAsia" w:ascii="仿宋" w:hAnsi="仿宋" w:eastAsia="仿宋" w:cs="仿宋"/>
                <w:color w:val="auto"/>
                <w:sz w:val="24"/>
              </w:rPr>
              <w:t>偏差幅度：</w:t>
            </w:r>
            <w:r>
              <w:rPr>
                <w:rFonts w:hint="eastAsia" w:ascii="仿宋" w:hAnsi="仿宋" w:eastAsia="仿宋" w:cs="仿宋"/>
                <w:color w:val="auto"/>
                <w:sz w:val="24"/>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2.1</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构成招标文件的</w:t>
            </w:r>
          </w:p>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其他资料</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2.2.1</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投标人要求澄清</w:t>
            </w:r>
          </w:p>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招标文件</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投标人若对招标文件（包括招标控制价（最高投标限价）等）有疑问的，可在规定的时间内通过广州公共资源交易中心网站凭密码进入提问区域将问题提交给招标人或招标代理人，提交问题时一律不得署名。</w:t>
            </w:r>
          </w:p>
          <w:p>
            <w:pPr>
              <w:pStyle w:val="2"/>
              <w:rPr>
                <w:rFonts w:hint="eastAsia" w:ascii="仿宋" w:hAnsi="仿宋" w:eastAsia="仿宋" w:cs="仿宋"/>
                <w:b w:val="0"/>
                <w:color w:val="auto"/>
                <w:kern w:val="2"/>
                <w:sz w:val="24"/>
              </w:rPr>
            </w:pPr>
            <w:r>
              <w:rPr>
                <w:rFonts w:hint="eastAsia" w:ascii="仿宋" w:hAnsi="仿宋" w:eastAsia="仿宋" w:cs="仿宋"/>
                <w:b w:val="0"/>
                <w:color w:val="auto"/>
                <w:kern w:val="2"/>
                <w:sz w:val="24"/>
              </w:rPr>
              <w:t>网上答疑的操作指南为：按照广州公共资源交易平台关于全流程电子化项目的相关指南进行操作，详见：广州公共资源交易中心网站发布的最新版操作指引。 提问一律不得署名。</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1.形式：投标人疑问通过网上提交。具体操作方法详见广州公共资源交易中心网站首页-服务指南-系统帮助-【全流程电子化项目】电子招投标操作手册（无纸化）-水务项目。</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2.投标人网上提问截止时间：在提交投标文件截止时间18天前提出。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2.2.2</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招标文件澄清</w:t>
            </w:r>
          </w:p>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发出的形式</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在广州公共资源交易中心网站通过项目“建设工程-项目查询（日程安排、答疑纪要）”专区网上公开发布。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2.2.3</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投标人确认收到</w:t>
            </w:r>
          </w:p>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招标文件澄清</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招标文件澄清（招标答疑纪要）一经在广州公共资源交易中心网站发布，视作已发放给所有投标人。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2.3.1</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招标文件修改</w:t>
            </w:r>
          </w:p>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发出的形式</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以补充公告或项目答疑澄清的方式在广州公共资源交易中心网站发布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4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2.3.2</w:t>
            </w:r>
          </w:p>
        </w:tc>
        <w:tc>
          <w:tcPr>
            <w:tcW w:w="239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投标人确认收到</w:t>
            </w:r>
          </w:p>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招标文件修改</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时间：从招标文件澄清及答疑文件发布之日起即视为投标人已确认收到。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sz w:val="24"/>
              </w:rPr>
            </w:pPr>
          </w:p>
        </w:tc>
        <w:tc>
          <w:tcPr>
            <w:tcW w:w="23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sz w:val="24"/>
              </w:rPr>
            </w:pP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3.1.1</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构成投标文件的</w:t>
            </w:r>
          </w:p>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其他资料</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3.2.1</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增值税税金的计算方法</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一般计税方法计算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3.2.3</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报价方式</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投标人自行报价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3.2.4</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最高投标限价</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□无</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sym w:font="Wingdings" w:char="00FE"/>
            </w:r>
            <w:r>
              <w:rPr>
                <w:rFonts w:hint="eastAsia" w:ascii="仿宋" w:hAnsi="仿宋" w:eastAsia="仿宋" w:cs="仿宋"/>
                <w:color w:val="auto"/>
                <w:sz w:val="24"/>
              </w:rPr>
              <w:t>有，最高投标限价：</w:t>
            </w:r>
            <w:r>
              <w:rPr>
                <w:rFonts w:hint="eastAsia" w:ascii="仿宋" w:hAnsi="仿宋" w:eastAsia="仿宋" w:cs="仿宋"/>
                <w:color w:val="auto"/>
                <w:sz w:val="24"/>
                <w:u w:val="single"/>
                <w:lang w:val="en-US" w:eastAsia="zh-CN"/>
              </w:rPr>
              <w:t>410.72</w:t>
            </w:r>
            <w:r>
              <w:rPr>
                <w:rFonts w:hint="eastAsia" w:ascii="仿宋" w:hAnsi="仿宋" w:eastAsia="仿宋" w:cs="仿宋"/>
                <w:color w:val="auto"/>
                <w:sz w:val="24"/>
                <w:u w:val="singl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3.2.5</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投标报价的其他要求</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投标人必须详细审阅全部招标文件，充分考虑职责和义务，全面地理解招标文件对投标报价的要求，并按招标人提出的条件及内容进行报价。</w:t>
            </w:r>
          </w:p>
          <w:p>
            <w:pPr>
              <w:numPr>
                <w:ilvl w:val="0"/>
                <w:numId w:val="1"/>
              </w:numPr>
              <w:spacing w:line="276" w:lineRule="auto"/>
              <w:rPr>
                <w:rFonts w:hint="eastAsia" w:ascii="仿宋" w:hAnsi="仿宋" w:eastAsia="仿宋" w:cs="仿宋"/>
                <w:color w:val="auto"/>
                <w:sz w:val="24"/>
                <w:u w:val="single"/>
              </w:rPr>
            </w:pPr>
            <w:r>
              <w:rPr>
                <w:rFonts w:hint="eastAsia" w:ascii="仿宋" w:hAnsi="仿宋" w:eastAsia="仿宋" w:cs="仿宋"/>
                <w:color w:val="auto"/>
                <w:sz w:val="24"/>
              </w:rPr>
              <w:t>监理服务收费基准价：</w:t>
            </w:r>
            <w:r>
              <w:rPr>
                <w:rFonts w:hint="eastAsia" w:ascii="仿宋" w:hAnsi="仿宋" w:eastAsia="仿宋" w:cs="仿宋"/>
                <w:color w:val="auto"/>
                <w:sz w:val="24"/>
                <w:u w:val="single"/>
                <w:lang w:val="en-US" w:eastAsia="zh-CN"/>
              </w:rPr>
              <w:t>410.72</w:t>
            </w:r>
            <w:r>
              <w:rPr>
                <w:rFonts w:hint="eastAsia" w:ascii="仿宋" w:hAnsi="仿宋" w:eastAsia="仿宋" w:cs="仿宋"/>
                <w:color w:val="auto"/>
                <w:sz w:val="24"/>
                <w:u w:val="single"/>
              </w:rPr>
              <w:t>万元</w:t>
            </w:r>
            <w:r>
              <w:rPr>
                <w:rFonts w:hint="eastAsia" w:ascii="仿宋" w:hAnsi="仿宋" w:eastAsia="仿宋" w:cs="仿宋"/>
                <w:color w:val="auto"/>
                <w:sz w:val="24"/>
              </w:rPr>
              <w:t>（监理服务收费基准价=监理服务收费基价×专业调整系数</w:t>
            </w:r>
            <w:r>
              <w:rPr>
                <w:rFonts w:hint="eastAsia" w:ascii="仿宋" w:hAnsi="仿宋" w:eastAsia="仿宋" w:cs="仿宋"/>
                <w:color w:val="auto"/>
                <w:sz w:val="24"/>
                <w:lang w:eastAsia="zh-CN"/>
              </w:rPr>
              <w:t>（0.9）</w:t>
            </w:r>
            <w:r>
              <w:rPr>
                <w:rFonts w:hint="eastAsia" w:ascii="仿宋" w:hAnsi="仿宋" w:eastAsia="仿宋" w:cs="仿宋"/>
                <w:color w:val="auto"/>
                <w:sz w:val="24"/>
              </w:rPr>
              <w:t>×工程复杂程度调整系数</w:t>
            </w:r>
            <w:r>
              <w:rPr>
                <w:rFonts w:hint="eastAsia" w:ascii="仿宋" w:hAnsi="仿宋" w:eastAsia="仿宋" w:cs="仿宋"/>
                <w:color w:val="auto"/>
                <w:sz w:val="24"/>
                <w:lang w:eastAsia="zh-CN"/>
              </w:rPr>
              <w:t>（1.0）</w:t>
            </w:r>
            <w:r>
              <w:rPr>
                <w:rFonts w:hint="eastAsia" w:ascii="仿宋" w:hAnsi="仿宋" w:eastAsia="仿宋" w:cs="仿宋"/>
                <w:color w:val="auto"/>
                <w:sz w:val="24"/>
              </w:rPr>
              <w:t>×高程调整系数</w:t>
            </w:r>
            <w:r>
              <w:rPr>
                <w:rFonts w:hint="eastAsia" w:ascii="仿宋" w:hAnsi="仿宋" w:eastAsia="仿宋" w:cs="仿宋"/>
                <w:color w:val="auto"/>
                <w:sz w:val="24"/>
                <w:lang w:val="en-US" w:eastAsia="zh-CN"/>
              </w:rPr>
              <w:t>（1.0）</w:t>
            </w:r>
            <w:r>
              <w:rPr>
                <w:rFonts w:hint="eastAsia" w:ascii="仿宋" w:hAnsi="仿宋" w:eastAsia="仿宋" w:cs="仿宋"/>
                <w:color w:val="auto"/>
                <w:sz w:val="24"/>
              </w:rPr>
              <w:t>），各投标人在投标限价自行下浮报价，监理服务收费计费额：</w:t>
            </w:r>
            <w:r>
              <w:rPr>
                <w:rFonts w:hint="eastAsia" w:ascii="仿宋" w:hAnsi="仿宋" w:eastAsia="仿宋" w:cs="仿宋"/>
                <w:color w:val="auto"/>
                <w:sz w:val="24"/>
                <w:u w:val="single"/>
                <w:lang w:val="en-US" w:eastAsia="zh-CN"/>
              </w:rPr>
              <w:t>24000</w:t>
            </w:r>
            <w:r>
              <w:rPr>
                <w:rFonts w:hint="eastAsia" w:ascii="仿宋" w:hAnsi="仿宋" w:eastAsia="仿宋" w:cs="仿宋"/>
                <w:color w:val="auto"/>
                <w:sz w:val="24"/>
              </w:rPr>
              <w:t>万</w:t>
            </w:r>
            <w:r>
              <w:rPr>
                <w:rFonts w:hint="eastAsia" w:ascii="仿宋" w:hAnsi="仿宋" w:eastAsia="仿宋" w:cs="仿宋"/>
                <w:color w:val="auto"/>
                <w:sz w:val="24"/>
              </w:rPr>
              <w:t>元（最终以区行业主管部门批复概算中建安费为准）。</w:t>
            </w:r>
          </w:p>
          <w:p>
            <w:pPr>
              <w:numPr>
                <w:ilvl w:val="0"/>
                <w:numId w:val="1"/>
              </w:numPr>
              <w:spacing w:line="276" w:lineRule="auto"/>
              <w:rPr>
                <w:rFonts w:hint="eastAsia" w:ascii="仿宋" w:hAnsi="仿宋" w:eastAsia="仿宋" w:cs="仿宋"/>
                <w:color w:val="auto"/>
                <w:sz w:val="24"/>
              </w:rPr>
            </w:pPr>
            <w:r>
              <w:rPr>
                <w:rFonts w:hint="eastAsia" w:ascii="仿宋" w:hAnsi="仿宋" w:eastAsia="仿宋" w:cs="仿宋"/>
                <w:color w:val="auto"/>
                <w:sz w:val="24"/>
              </w:rPr>
              <w:t>投标人的投标报价应是完成招标文件第1.3款和合同条款所列招标项目监理范围及工期的全部内容为计算投标报价基础。投标人应按招标文件中相关附表格式填写。</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（3）除非合同另有规定，投标报价应已包括但不限于监理设备、劳务、管理、交通、维护、保险、利润、税金、政策性文件规定及合同包含的所有风险、责任等各项所有费用。</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4）监理费结算按国家发改委、国家建设部文件（发改价格[2007]670号）执行，并执行投标下浮率，由广州市黄埔区水务设施管理所以任务通知书的形式下发给维修单位，费用按实结算。服务单位在每项维修改造任务验收合格后编制相应的结算书，报经监理单位、广州市黄埔区水务设施管理所审核确认后，按季度汇总上报区财政局审核，最终以区财政局审定价为准。</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（5）警示价为</w:t>
            </w:r>
            <w:r>
              <w:rPr>
                <w:rFonts w:hint="eastAsia" w:ascii="仿宋" w:hAnsi="仿宋" w:eastAsia="仿宋" w:cs="仿宋"/>
                <w:color w:val="auto"/>
                <w:sz w:val="24"/>
                <w:u w:val="single"/>
                <w:lang w:val="en-US" w:eastAsia="zh-CN"/>
              </w:rPr>
              <w:t>328.58</w:t>
            </w:r>
            <w:r>
              <w:rPr>
                <w:rFonts w:hint="eastAsia" w:ascii="仿宋" w:hAnsi="仿宋" w:eastAsia="仿宋" w:cs="仿宋"/>
                <w:color w:val="auto"/>
                <w:sz w:val="24"/>
                <w:u w:val="single"/>
                <w:lang w:eastAsia="zh-CN"/>
              </w:rPr>
              <w:t>（最高投标限价</w:t>
            </w:r>
            <w:r>
              <w:rPr>
                <w:rFonts w:hint="eastAsia" w:ascii="仿宋" w:hAnsi="仿宋" w:eastAsia="仿宋" w:cs="仿宋"/>
                <w:color w:val="auto"/>
                <w:sz w:val="24"/>
                <w:u w:val="single"/>
                <w:lang w:val="en-US" w:eastAsia="zh-CN"/>
              </w:rPr>
              <w:t>的80%</w:t>
            </w:r>
            <w:r>
              <w:rPr>
                <w:rFonts w:hint="eastAsia" w:ascii="仿宋" w:hAnsi="仿宋" w:eastAsia="仿宋" w:cs="仿宋"/>
                <w:color w:val="auto"/>
                <w:sz w:val="24"/>
                <w:u w:val="single"/>
                <w:lang w:eastAsia="zh-CN"/>
              </w:rPr>
              <w:t>）</w:t>
            </w:r>
            <w:r>
              <w:rPr>
                <w:rFonts w:hint="eastAsia" w:ascii="仿宋" w:hAnsi="仿宋" w:eastAsia="仿宋" w:cs="仿宋"/>
                <w:color w:val="auto"/>
                <w:sz w:val="24"/>
              </w:rPr>
              <w:t>万元。对低于该警示价的投标报价，投标人必须提供详细的投标人成本分析供评标委员会评审，由评标委员会判定其是否低于企业自身成本。在评标过程中，评标委员会发现投标人的报价明显低于其他投标报价或者低于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3.3.1</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投标有效期</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为</w:t>
            </w:r>
            <w:r>
              <w:rPr>
                <w:rFonts w:hint="eastAsia" w:ascii="仿宋" w:hAnsi="仿宋" w:eastAsia="仿宋" w:cs="仿宋"/>
                <w:color w:val="auto"/>
                <w:sz w:val="24"/>
                <w:u w:val="single"/>
              </w:rPr>
              <w:t>90</w:t>
            </w:r>
            <w:r>
              <w:rPr>
                <w:rFonts w:hint="eastAsia" w:ascii="仿宋" w:hAnsi="仿宋" w:eastAsia="仿宋" w:cs="仿宋"/>
                <w:color w:val="auto"/>
                <w:sz w:val="24"/>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3.4.1</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投标保证金</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是否要求投标人递交投标保证金：</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□不要求</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sym w:font="Wingdings" w:char="00FE"/>
            </w:r>
            <w:r>
              <w:rPr>
                <w:rFonts w:hint="eastAsia" w:ascii="仿宋" w:hAnsi="仿宋" w:eastAsia="仿宋" w:cs="仿宋"/>
                <w:color w:val="auto"/>
                <w:sz w:val="24"/>
              </w:rPr>
              <w:t>要求，投标保证金的形式：</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投标保证金金额：人民币</w:t>
            </w:r>
            <w:r>
              <w:rPr>
                <w:rFonts w:hint="eastAsia" w:ascii="仿宋" w:hAnsi="仿宋" w:eastAsia="仿宋" w:cs="仿宋"/>
                <w:color w:val="auto"/>
                <w:sz w:val="24"/>
                <w:u w:val="single"/>
                <w:lang w:val="en-US" w:eastAsia="zh-CN"/>
              </w:rPr>
              <w:t>2</w:t>
            </w:r>
            <w:r>
              <w:rPr>
                <w:rFonts w:hint="eastAsia" w:ascii="仿宋" w:hAnsi="仿宋" w:eastAsia="仿宋" w:cs="仿宋"/>
                <w:color w:val="auto"/>
                <w:sz w:val="24"/>
              </w:rPr>
              <w:t>万元。</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投标保证金可采用现金、银行保函、保证保险、专业担保公司担保、电子保函等形式，须在递交投标文件截止时间前完成缴纳。</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1、如采用现金、支票或汇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收款单位：广州交易集团有限公司</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开户银行：中国建设银行广州天润路支行</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银行账号：44001583404059333333</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2、投标保证金如采用银行保函、保证保险、专业担保公司担保等形式提交的，该证明文件在开标前不强制要求提交纸质原件，由中标候选人在中标候选人公示前提交并在网上公示，但投标人应在投标文件中提交银行保函、保证保险、专业担保公司担保原件扫描件并加盖投标人公章。若以交易系统支持的电子保函或电子投标保证保险递交的，到账情况以开标时广州公共资源交易中心数据库查询信息为准。</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3.4.4</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其他可以不予退还</w:t>
            </w:r>
          </w:p>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投标保证金的情形</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因中标人原因未能在规定期限内签署合同协议。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3.5</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资格审查资料的</w:t>
            </w:r>
          </w:p>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特殊要求</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eastAsia" w:ascii="仿宋" w:hAnsi="仿宋" w:eastAsia="仿宋" w:cs="仿宋"/>
                <w:color w:val="auto"/>
                <w:sz w:val="24"/>
              </w:rPr>
            </w:pPr>
            <w:r>
              <w:rPr>
                <w:rFonts w:hint="eastAsia" w:ascii="仿宋" w:hAnsi="仿宋" w:eastAsia="仿宋" w:cs="仿宋"/>
                <w:color w:val="auto"/>
                <w:sz w:val="24"/>
              </w:rPr>
              <w:t>□无</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sym w:font="Wingdings" w:char="00FE"/>
            </w:r>
            <w:r>
              <w:rPr>
                <w:rFonts w:hint="eastAsia" w:ascii="仿宋" w:hAnsi="仿宋" w:eastAsia="仿宋" w:cs="仿宋"/>
                <w:color w:val="auto"/>
                <w:sz w:val="24"/>
              </w:rPr>
              <w:t>有，具体要求：</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1、本招标项目资格审查不要求提供“投标人基本情况表”、“近年财务状况表”、“近年发生的诉讼及仲裁情况”、“拟委任的主要人员汇总表”、“拟投入本项目的主要试验检测仪器设备表”，以上内容不作为本项目资格审查的依据。</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2、投标人未被纳入失信联合惩戒名单，失信联合惩戒名单以“信用广州”网站公布的“失信黑名单”为准。（提供网页截图）。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3.5.1</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投标人基本情况表</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 w:hAnsi="仿宋" w:eastAsia="仿宋" w:cs="仿宋"/>
                <w:color w:val="auto"/>
                <w:sz w:val="24"/>
              </w:rPr>
            </w:pPr>
            <w:r>
              <w:rPr>
                <w:rFonts w:hint="eastAsia" w:ascii="仿宋" w:hAnsi="仿宋" w:eastAsia="仿宋" w:cs="仿宋"/>
                <w:color w:val="auto"/>
                <w:sz w:val="24"/>
              </w:rPr>
              <w:t>本项目资格审查不要求提供“投标人基本情况表”，仅提供投标人营业执照复印件及投标人监理资质证书复印件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3.5.2</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近年财务状况的年份</w:t>
            </w:r>
          </w:p>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要求</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3.5.3</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近年完成的类似项目</w:t>
            </w:r>
          </w:p>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情况的时间要求</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3.5.4</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pacing w:val="-2"/>
                <w:sz w:val="24"/>
              </w:rPr>
              <w:t>正</w:t>
            </w:r>
            <w:r>
              <w:rPr>
                <w:rFonts w:hint="eastAsia" w:ascii="仿宋" w:hAnsi="仿宋" w:eastAsia="仿宋" w:cs="仿宋"/>
                <w:color w:val="auto"/>
                <w:sz w:val="24"/>
              </w:rPr>
              <w:t>在</w:t>
            </w:r>
            <w:r>
              <w:rPr>
                <w:rFonts w:hint="eastAsia" w:ascii="仿宋" w:hAnsi="仿宋" w:eastAsia="仿宋" w:cs="仿宋"/>
                <w:color w:val="auto"/>
                <w:spacing w:val="-2"/>
                <w:sz w:val="24"/>
              </w:rPr>
              <w:t>监</w:t>
            </w:r>
            <w:r>
              <w:rPr>
                <w:rFonts w:hint="eastAsia" w:ascii="仿宋" w:hAnsi="仿宋" w:eastAsia="仿宋" w:cs="仿宋"/>
                <w:color w:val="auto"/>
                <w:sz w:val="24"/>
              </w:rPr>
              <w:t>理</w:t>
            </w:r>
            <w:r>
              <w:rPr>
                <w:rFonts w:hint="eastAsia" w:ascii="仿宋" w:hAnsi="仿宋" w:eastAsia="仿宋" w:cs="仿宋"/>
                <w:color w:val="auto"/>
                <w:spacing w:val="-2"/>
                <w:sz w:val="24"/>
              </w:rPr>
              <w:t>和</w:t>
            </w:r>
            <w:r>
              <w:rPr>
                <w:rFonts w:hint="eastAsia" w:ascii="仿宋" w:hAnsi="仿宋" w:eastAsia="仿宋" w:cs="仿宋"/>
                <w:color w:val="auto"/>
                <w:sz w:val="24"/>
              </w:rPr>
              <w:t>新</w:t>
            </w:r>
            <w:r>
              <w:rPr>
                <w:rFonts w:hint="eastAsia" w:ascii="仿宋" w:hAnsi="仿宋" w:eastAsia="仿宋" w:cs="仿宋"/>
                <w:color w:val="auto"/>
                <w:spacing w:val="-2"/>
                <w:sz w:val="24"/>
              </w:rPr>
              <w:t>承接</w:t>
            </w:r>
            <w:r>
              <w:rPr>
                <w:rFonts w:hint="eastAsia" w:ascii="仿宋" w:hAnsi="仿宋" w:eastAsia="仿宋" w:cs="仿宋"/>
                <w:color w:val="auto"/>
                <w:sz w:val="24"/>
              </w:rPr>
              <w:t>的</w:t>
            </w:r>
          </w:p>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项</w:t>
            </w:r>
            <w:r>
              <w:rPr>
                <w:rFonts w:hint="eastAsia" w:ascii="仿宋" w:hAnsi="仿宋" w:eastAsia="仿宋" w:cs="仿宋"/>
                <w:color w:val="auto"/>
                <w:spacing w:val="-2"/>
                <w:sz w:val="24"/>
              </w:rPr>
              <w:t>目</w:t>
            </w:r>
            <w:r>
              <w:rPr>
                <w:rFonts w:hint="eastAsia" w:ascii="仿宋" w:hAnsi="仿宋" w:eastAsia="仿宋" w:cs="仿宋"/>
                <w:color w:val="auto"/>
                <w:sz w:val="24"/>
              </w:rPr>
              <w:t>情</w:t>
            </w:r>
            <w:r>
              <w:rPr>
                <w:rFonts w:hint="eastAsia" w:ascii="仿宋" w:hAnsi="仿宋" w:eastAsia="仿宋" w:cs="仿宋"/>
                <w:color w:val="auto"/>
                <w:spacing w:val="-2"/>
                <w:sz w:val="24"/>
              </w:rPr>
              <w:t>况</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3.5.5</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近年发生的诉讼及仲裁情况的时间要求</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3.5.6</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pacing w:val="-2"/>
                <w:sz w:val="24"/>
              </w:rPr>
            </w:pPr>
            <w:r>
              <w:rPr>
                <w:rFonts w:hint="eastAsia" w:ascii="仿宋" w:hAnsi="仿宋" w:eastAsia="仿宋" w:cs="仿宋"/>
                <w:color w:val="auto"/>
                <w:sz w:val="24"/>
              </w:rPr>
              <w:t>拟</w:t>
            </w:r>
            <w:r>
              <w:rPr>
                <w:rFonts w:hint="eastAsia" w:ascii="仿宋" w:hAnsi="仿宋" w:eastAsia="仿宋" w:cs="仿宋"/>
                <w:color w:val="auto"/>
                <w:spacing w:val="-2"/>
                <w:sz w:val="24"/>
              </w:rPr>
              <w:t>委</w:t>
            </w:r>
            <w:r>
              <w:rPr>
                <w:rFonts w:hint="eastAsia" w:ascii="仿宋" w:hAnsi="仿宋" w:eastAsia="仿宋" w:cs="仿宋"/>
                <w:color w:val="auto"/>
                <w:sz w:val="24"/>
              </w:rPr>
              <w:t>任</w:t>
            </w:r>
            <w:r>
              <w:rPr>
                <w:rFonts w:hint="eastAsia" w:ascii="仿宋" w:hAnsi="仿宋" w:eastAsia="仿宋" w:cs="仿宋"/>
                <w:color w:val="auto"/>
                <w:spacing w:val="-2"/>
                <w:sz w:val="24"/>
              </w:rPr>
              <w:t>的</w:t>
            </w:r>
            <w:r>
              <w:rPr>
                <w:rFonts w:hint="eastAsia" w:ascii="仿宋" w:hAnsi="仿宋" w:eastAsia="仿宋" w:cs="仿宋"/>
                <w:color w:val="auto"/>
                <w:sz w:val="24"/>
              </w:rPr>
              <w:t>主</w:t>
            </w:r>
            <w:r>
              <w:rPr>
                <w:rFonts w:hint="eastAsia" w:ascii="仿宋" w:hAnsi="仿宋" w:eastAsia="仿宋" w:cs="仿宋"/>
                <w:color w:val="auto"/>
                <w:spacing w:val="-2"/>
                <w:sz w:val="24"/>
              </w:rPr>
              <w:t>要</w:t>
            </w:r>
            <w:r>
              <w:rPr>
                <w:rFonts w:hint="eastAsia" w:ascii="仿宋" w:hAnsi="仿宋" w:eastAsia="仿宋" w:cs="仿宋"/>
                <w:color w:val="auto"/>
                <w:sz w:val="24"/>
              </w:rPr>
              <w:t>人</w:t>
            </w:r>
            <w:r>
              <w:rPr>
                <w:rFonts w:hint="eastAsia" w:ascii="仿宋" w:hAnsi="仿宋" w:eastAsia="仿宋" w:cs="仿宋"/>
                <w:color w:val="auto"/>
                <w:spacing w:val="-2"/>
                <w:sz w:val="24"/>
              </w:rPr>
              <w:t>员</w:t>
            </w:r>
          </w:p>
          <w:p>
            <w:pPr>
              <w:spacing w:line="276" w:lineRule="auto"/>
              <w:jc w:val="center"/>
              <w:rPr>
                <w:rFonts w:hint="eastAsia" w:ascii="仿宋" w:hAnsi="仿宋" w:eastAsia="仿宋" w:cs="仿宋"/>
                <w:color w:val="auto"/>
                <w:sz w:val="24"/>
              </w:rPr>
            </w:pPr>
            <w:r>
              <w:rPr>
                <w:rFonts w:hint="eastAsia" w:ascii="仿宋" w:hAnsi="仿宋" w:eastAsia="仿宋" w:cs="仿宋"/>
                <w:color w:val="auto"/>
                <w:spacing w:val="-2"/>
                <w:sz w:val="24"/>
              </w:rPr>
              <w:t>汇总表</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strike/>
                <w:color w:val="auto"/>
                <w:sz w:val="24"/>
              </w:rPr>
            </w:pPr>
            <w:r>
              <w:rPr>
                <w:rFonts w:hint="eastAsia" w:ascii="仿宋" w:hAnsi="仿宋" w:eastAsia="仿宋" w:cs="仿宋"/>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3.5.7</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拟</w:t>
            </w:r>
            <w:r>
              <w:rPr>
                <w:rFonts w:hint="eastAsia" w:ascii="仿宋" w:hAnsi="仿宋" w:eastAsia="仿宋" w:cs="仿宋"/>
                <w:color w:val="auto"/>
                <w:spacing w:val="-2"/>
                <w:sz w:val="24"/>
              </w:rPr>
              <w:t>投</w:t>
            </w:r>
            <w:r>
              <w:rPr>
                <w:rFonts w:hint="eastAsia" w:ascii="仿宋" w:hAnsi="仿宋" w:eastAsia="仿宋" w:cs="仿宋"/>
                <w:color w:val="auto"/>
                <w:sz w:val="24"/>
              </w:rPr>
              <w:t>入</w:t>
            </w:r>
            <w:r>
              <w:rPr>
                <w:rFonts w:hint="eastAsia" w:ascii="仿宋" w:hAnsi="仿宋" w:eastAsia="仿宋" w:cs="仿宋"/>
                <w:color w:val="auto"/>
                <w:spacing w:val="-2"/>
                <w:sz w:val="24"/>
              </w:rPr>
              <w:t>本</w:t>
            </w:r>
            <w:r>
              <w:rPr>
                <w:rFonts w:hint="eastAsia" w:ascii="仿宋" w:hAnsi="仿宋" w:eastAsia="仿宋" w:cs="仿宋"/>
                <w:color w:val="auto"/>
                <w:sz w:val="24"/>
              </w:rPr>
              <w:t>项</w:t>
            </w:r>
            <w:r>
              <w:rPr>
                <w:rFonts w:hint="eastAsia" w:ascii="仿宋" w:hAnsi="仿宋" w:eastAsia="仿宋" w:cs="仿宋"/>
                <w:color w:val="auto"/>
                <w:spacing w:val="-2"/>
                <w:sz w:val="24"/>
              </w:rPr>
              <w:t>目</w:t>
            </w:r>
            <w:r>
              <w:rPr>
                <w:rFonts w:hint="eastAsia" w:ascii="仿宋" w:hAnsi="仿宋" w:eastAsia="仿宋" w:cs="仿宋"/>
                <w:color w:val="auto"/>
                <w:sz w:val="24"/>
              </w:rPr>
              <w:t>的</w:t>
            </w:r>
            <w:r>
              <w:rPr>
                <w:rFonts w:hint="eastAsia" w:ascii="仿宋" w:hAnsi="仿宋" w:eastAsia="仿宋" w:cs="仿宋"/>
                <w:color w:val="auto"/>
                <w:spacing w:val="-2"/>
                <w:sz w:val="24"/>
              </w:rPr>
              <w:t>主</w:t>
            </w:r>
            <w:r>
              <w:rPr>
                <w:rFonts w:hint="eastAsia" w:ascii="仿宋" w:hAnsi="仿宋" w:eastAsia="仿宋" w:cs="仿宋"/>
                <w:color w:val="auto"/>
                <w:sz w:val="24"/>
              </w:rPr>
              <w:t>要</w:t>
            </w:r>
          </w:p>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试</w:t>
            </w:r>
            <w:r>
              <w:rPr>
                <w:rFonts w:hint="eastAsia" w:ascii="仿宋" w:hAnsi="仿宋" w:eastAsia="仿宋" w:cs="仿宋"/>
                <w:color w:val="auto"/>
                <w:spacing w:val="-2"/>
                <w:sz w:val="24"/>
              </w:rPr>
              <w:t>验</w:t>
            </w:r>
            <w:r>
              <w:rPr>
                <w:rFonts w:hint="eastAsia" w:ascii="仿宋" w:hAnsi="仿宋" w:eastAsia="仿宋" w:cs="仿宋"/>
                <w:color w:val="auto"/>
                <w:sz w:val="24"/>
              </w:rPr>
              <w:t>检</w:t>
            </w:r>
            <w:r>
              <w:rPr>
                <w:rFonts w:hint="eastAsia" w:ascii="仿宋" w:hAnsi="仿宋" w:eastAsia="仿宋" w:cs="仿宋"/>
                <w:color w:val="auto"/>
                <w:spacing w:val="-2"/>
                <w:sz w:val="24"/>
              </w:rPr>
              <w:t>测</w:t>
            </w:r>
            <w:r>
              <w:rPr>
                <w:rFonts w:hint="eastAsia" w:ascii="仿宋" w:hAnsi="仿宋" w:eastAsia="仿宋" w:cs="仿宋"/>
                <w:color w:val="auto"/>
                <w:sz w:val="24"/>
              </w:rPr>
              <w:t>仪</w:t>
            </w:r>
            <w:r>
              <w:rPr>
                <w:rFonts w:hint="eastAsia" w:ascii="仿宋" w:hAnsi="仿宋" w:eastAsia="仿宋" w:cs="仿宋"/>
                <w:color w:val="auto"/>
                <w:spacing w:val="-2"/>
                <w:sz w:val="24"/>
              </w:rPr>
              <w:t>器</w:t>
            </w:r>
            <w:r>
              <w:rPr>
                <w:rFonts w:hint="eastAsia" w:ascii="仿宋" w:hAnsi="仿宋" w:eastAsia="仿宋" w:cs="仿宋"/>
                <w:color w:val="auto"/>
                <w:sz w:val="24"/>
              </w:rPr>
              <w:t>设</w:t>
            </w:r>
            <w:r>
              <w:rPr>
                <w:rFonts w:hint="eastAsia" w:ascii="仿宋" w:hAnsi="仿宋" w:eastAsia="仿宋" w:cs="仿宋"/>
                <w:color w:val="auto"/>
                <w:spacing w:val="-2"/>
                <w:sz w:val="24"/>
              </w:rPr>
              <w:t>备表</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3.5.8</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关于联</w:t>
            </w:r>
            <w:r>
              <w:rPr>
                <w:rFonts w:hint="eastAsia" w:ascii="仿宋" w:hAnsi="仿宋" w:eastAsia="仿宋" w:cs="仿宋"/>
                <w:color w:val="auto"/>
                <w:spacing w:val="-2"/>
                <w:sz w:val="24"/>
              </w:rPr>
              <w:t>合</w:t>
            </w:r>
            <w:r>
              <w:rPr>
                <w:rFonts w:hint="eastAsia" w:ascii="仿宋" w:hAnsi="仿宋" w:eastAsia="仿宋" w:cs="仿宋"/>
                <w:color w:val="auto"/>
                <w:sz w:val="24"/>
              </w:rPr>
              <w:t>体</w:t>
            </w:r>
            <w:r>
              <w:rPr>
                <w:rFonts w:hint="eastAsia" w:ascii="仿宋" w:hAnsi="仿宋" w:eastAsia="仿宋" w:cs="仿宋"/>
                <w:color w:val="auto"/>
                <w:spacing w:val="-2"/>
                <w:sz w:val="24"/>
              </w:rPr>
              <w:t>投</w:t>
            </w:r>
            <w:r>
              <w:rPr>
                <w:rFonts w:hint="eastAsia" w:ascii="仿宋" w:hAnsi="仿宋" w:eastAsia="仿宋" w:cs="仿宋"/>
                <w:color w:val="auto"/>
                <w:sz w:val="24"/>
              </w:rPr>
              <w:t>标</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3.6.1</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是否允许递交</w:t>
            </w:r>
          </w:p>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备选投标方案</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sym w:font="Wingdings" w:char="00FE"/>
            </w:r>
            <w:r>
              <w:rPr>
                <w:rFonts w:hint="eastAsia" w:ascii="仿宋" w:hAnsi="仿宋" w:eastAsia="仿宋" w:cs="仿宋"/>
                <w:color w:val="auto"/>
                <w:sz w:val="24"/>
              </w:rPr>
              <w:t>不允许</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3.7.3A (2)</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投标文件副本份数及其他要求</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3.7.3A（3）</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投标文件是否需分册装订</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3.7.3</w:t>
            </w:r>
          </w:p>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 xml:space="preserve"> (B)</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投标文件所附证书</w:t>
            </w:r>
          </w:p>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证件要求</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证书证件需为原件清晰扫描件，并采用单位数字证书，按照招标文件要求在相应位置加盖电子印章；</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广州公共资源交易中心网站首页-服务指南-系统帮助-【全流程电子化项目】电子招投标操作手册（无纸化）-水务项目。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3.7.3 (B)</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投标文件签字或盖章</w:t>
            </w:r>
          </w:p>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要求</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取消在招标文件中采用个人数字证书和加盖个人电子印章要求，</w:t>
            </w:r>
            <w:r>
              <w:rPr>
                <w:rFonts w:hint="eastAsia" w:ascii="仿宋" w:hAnsi="仿宋" w:eastAsia="仿宋" w:cs="仿宋"/>
                <w:b/>
                <w:bCs/>
                <w:color w:val="auto"/>
                <w:sz w:val="24"/>
              </w:rPr>
              <w:t>投标文件中需法定代表人、代理人签字或加盖电子印章的，应手签后扫描上传</w:t>
            </w:r>
            <w:r>
              <w:rPr>
                <w:rFonts w:hint="eastAsia" w:ascii="仿宋" w:hAnsi="仿宋" w:eastAsia="仿宋" w:cs="仿宋"/>
                <w:color w:val="auto"/>
                <w:sz w:val="24"/>
              </w:rPr>
              <w:t>，对加盖个人电子印章不做要求。投标文件按招标文件要求加盖单位电子印章；</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广州公共资源交易中心网站首页-服务指南-系统帮助-【全流程电子化项目】电子招投标操作手册（无纸化）-水务项目。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4.1.1</w:t>
            </w:r>
          </w:p>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(A)</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投标文件加密要求</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4.1.1</w:t>
            </w:r>
          </w:p>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(B)</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投标文件加密要求</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网上递交的电子投标文件须进行加密；</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广州公共资源交易中心网站首页-服务指南-系统帮助-【全流程电子化项目】电子招投标操作手册（无纸化）-水务项目。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4.1.2</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封套上应载明的信息</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招标人名称：</w:t>
            </w:r>
            <w:r>
              <w:rPr>
                <w:rFonts w:hint="eastAsia" w:ascii="仿宋" w:hAnsi="仿宋" w:eastAsia="仿宋" w:cs="仿宋"/>
                <w:color w:val="auto"/>
                <w:sz w:val="24"/>
                <w:u w:val="single"/>
              </w:rPr>
              <w:t>广州市黄埔区水务设施管理所</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招标人地址：广州市黄埔区瑞祥路1号</w:t>
            </w:r>
          </w:p>
          <w:p>
            <w:pPr>
              <w:spacing w:line="276" w:lineRule="auto"/>
              <w:rPr>
                <w:rFonts w:hint="eastAsia" w:ascii="仿宋" w:hAnsi="仿宋" w:eastAsia="仿宋" w:cs="仿宋"/>
                <w:color w:val="auto"/>
                <w:sz w:val="24"/>
              </w:rPr>
            </w:pPr>
            <w:r>
              <w:rPr>
                <w:rFonts w:hint="eastAsia" w:ascii="仿宋" w:hAnsi="仿宋" w:eastAsia="仿宋" w:cs="仿宋"/>
                <w:color w:val="auto"/>
                <w:sz w:val="24"/>
                <w:u w:val="single"/>
              </w:rPr>
              <w:t xml:space="preserve">   （项目名称）</w:t>
            </w:r>
            <w:r>
              <w:rPr>
                <w:rFonts w:hint="eastAsia" w:ascii="仿宋" w:hAnsi="仿宋" w:eastAsia="仿宋" w:cs="仿宋"/>
                <w:color w:val="auto"/>
                <w:sz w:val="24"/>
              </w:rPr>
              <w:t>投标文件备用光盘</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招标项目编号：</w:t>
            </w:r>
            <w:r>
              <w:rPr>
                <w:rFonts w:hint="eastAsia" w:ascii="仿宋" w:hAnsi="仿宋" w:eastAsia="仿宋" w:cs="仿宋"/>
                <w:color w:val="auto"/>
                <w:sz w:val="24"/>
                <w:u w:val="single"/>
              </w:rPr>
              <w:t xml:space="preserve">        </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在</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r>
              <w:rPr>
                <w:rFonts w:hint="eastAsia" w:ascii="仿宋" w:hAnsi="仿宋" w:eastAsia="仿宋" w:cs="仿宋"/>
                <w:color w:val="auto"/>
                <w:sz w:val="24"/>
                <w:u w:val="single"/>
              </w:rPr>
              <w:t xml:space="preserve">    </w:t>
            </w:r>
            <w:r>
              <w:rPr>
                <w:rFonts w:hint="eastAsia" w:ascii="仿宋" w:hAnsi="仿宋" w:eastAsia="仿宋" w:cs="仿宋"/>
                <w:color w:val="auto"/>
                <w:sz w:val="24"/>
              </w:rPr>
              <w:t>时</w:t>
            </w:r>
            <w:r>
              <w:rPr>
                <w:rFonts w:hint="eastAsia" w:ascii="仿宋" w:hAnsi="仿宋" w:eastAsia="仿宋" w:cs="仿宋"/>
                <w:color w:val="auto"/>
                <w:sz w:val="24"/>
                <w:u w:val="single"/>
              </w:rPr>
              <w:t xml:space="preserve">    </w:t>
            </w:r>
            <w:r>
              <w:rPr>
                <w:rFonts w:hint="eastAsia" w:ascii="仿宋" w:hAnsi="仿宋" w:eastAsia="仿宋" w:cs="仿宋"/>
                <w:color w:val="auto"/>
                <w:sz w:val="24"/>
              </w:rPr>
              <w:t>分前不得开启（填入开标时间）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4.2.1</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投标截止时间</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r>
              <w:rPr>
                <w:rFonts w:hint="eastAsia" w:ascii="仿宋" w:hAnsi="仿宋" w:eastAsia="仿宋" w:cs="仿宋"/>
                <w:color w:val="auto"/>
                <w:sz w:val="24"/>
                <w:u w:val="single"/>
              </w:rPr>
              <w:t xml:space="preserve">    </w:t>
            </w:r>
            <w:r>
              <w:rPr>
                <w:rFonts w:hint="eastAsia" w:ascii="仿宋" w:hAnsi="仿宋" w:eastAsia="仿宋" w:cs="仿宋"/>
                <w:color w:val="auto"/>
                <w:sz w:val="24"/>
              </w:rPr>
              <w:t>时</w:t>
            </w:r>
            <w:r>
              <w:rPr>
                <w:rFonts w:hint="eastAsia" w:ascii="仿宋" w:hAnsi="仿宋" w:eastAsia="仿宋" w:cs="仿宋"/>
                <w:color w:val="auto"/>
                <w:sz w:val="24"/>
                <w:u w:val="single"/>
              </w:rPr>
              <w:t xml:space="preserve">    </w:t>
            </w:r>
            <w:r>
              <w:rPr>
                <w:rFonts w:hint="eastAsia" w:ascii="仿宋" w:hAnsi="仿宋" w:eastAsia="仿宋" w:cs="仿宋"/>
                <w:color w:val="auto"/>
                <w:sz w:val="24"/>
              </w:rPr>
              <w:t>分（北京时间）。（详见广州公共资源交易中心网站信息）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4.2.2</w:t>
            </w:r>
          </w:p>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(A)</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递交投标文件地点</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u w:val="single"/>
              </w:rPr>
            </w:pPr>
            <w:r>
              <w:rPr>
                <w:rFonts w:hint="eastAsia" w:ascii="仿宋" w:hAnsi="仿宋" w:eastAsia="仿宋" w:cs="仿宋"/>
                <w:color w:val="auto"/>
                <w:sz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4.2.3</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投标文件是否退还</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sym w:font="Wingdings" w:char="00FE"/>
            </w:r>
            <w:r>
              <w:rPr>
                <w:rFonts w:hint="eastAsia" w:ascii="仿宋" w:hAnsi="仿宋" w:eastAsia="仿宋" w:cs="仿宋"/>
                <w:color w:val="auto"/>
                <w:sz w:val="24"/>
              </w:rPr>
              <w:t>否</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5.1（A）</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开标时间和地点</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5.1（B）</w:t>
            </w:r>
          </w:p>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（新增）</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开标时间和地点</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详见本项目招标公告。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5.2（4）（A）</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开标程序</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5.2（B）</w:t>
            </w:r>
          </w:p>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（新增）</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开标程序</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5.2.1主持人按下列程序进行开标：</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（1）宣布开标纪律；</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（2）公布在投标截止时间前递交投标文件的投标人名称；</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（3）宣布开标人、唱标人、记录人、监标人等有关人员姓名；</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（4）（B）投标人通过电子招标投标交易平台对已递交的电子投标文件进行解密，公布招标项目名称、投标人名称、投标保证金的递交情况、投标报价、监理服务期限及其他内容，并记录在案；</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（5）（B）投标人代表、招标人代表、监标人、记录人等有关人员在开标记录上签字确认；若有关人员不签字的，不影响开标程序；</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（6）开标结束。</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5.2.2投标截止时间前未完成投标文件传输的或因投标人之外的原因造成投标文件未解密的，视为投标人其撤回投标文件。因投标人原因造成投标文件未解密的或未在投标截止时间后半小时解密的，视为撤销其投标文件；</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6.1.1</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评标委员会的组建</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eastAsia" w:ascii="仿宋" w:hAnsi="仿宋" w:eastAsia="仿宋" w:cs="仿宋"/>
                <w:color w:val="auto"/>
                <w:sz w:val="24"/>
              </w:rPr>
            </w:pPr>
            <w:r>
              <w:rPr>
                <w:rFonts w:hint="eastAsia" w:ascii="仿宋" w:hAnsi="仿宋" w:eastAsia="仿宋" w:cs="仿宋"/>
                <w:color w:val="auto"/>
                <w:sz w:val="24"/>
              </w:rPr>
              <w:t>评标委员会构成：</w:t>
            </w:r>
            <w:r>
              <w:rPr>
                <w:rFonts w:hint="eastAsia" w:ascii="仿宋" w:hAnsi="仿宋" w:eastAsia="仿宋" w:cs="仿宋"/>
                <w:color w:val="auto"/>
                <w:sz w:val="24"/>
                <w:u w:val="single"/>
              </w:rPr>
              <w:t xml:space="preserve"> 5 </w:t>
            </w:r>
            <w:r>
              <w:rPr>
                <w:rFonts w:hint="eastAsia" w:ascii="仿宋" w:hAnsi="仿宋" w:eastAsia="仿宋" w:cs="仿宋"/>
                <w:color w:val="auto"/>
                <w:sz w:val="24"/>
              </w:rPr>
              <w:t>人，其中招标人代表</w:t>
            </w:r>
            <w:r>
              <w:rPr>
                <w:rFonts w:hint="eastAsia" w:ascii="仿宋" w:hAnsi="仿宋" w:eastAsia="仿宋" w:cs="仿宋"/>
                <w:color w:val="auto"/>
                <w:sz w:val="24"/>
                <w:u w:val="single"/>
              </w:rPr>
              <w:t xml:space="preserve"> 0 </w:t>
            </w:r>
            <w:r>
              <w:rPr>
                <w:rFonts w:hint="eastAsia" w:ascii="仿宋" w:hAnsi="仿宋" w:eastAsia="仿宋" w:cs="仿宋"/>
                <w:color w:val="auto"/>
                <w:sz w:val="24"/>
              </w:rPr>
              <w:t>人，专家</w:t>
            </w:r>
            <w:r>
              <w:rPr>
                <w:rFonts w:hint="eastAsia" w:ascii="仿宋" w:hAnsi="仿宋" w:eastAsia="仿宋" w:cs="仿宋"/>
                <w:color w:val="auto"/>
                <w:sz w:val="24"/>
                <w:u w:val="single"/>
              </w:rPr>
              <w:t xml:space="preserve"> 5 </w:t>
            </w:r>
            <w:r>
              <w:rPr>
                <w:rFonts w:hint="eastAsia" w:ascii="仿宋" w:hAnsi="仿宋" w:eastAsia="仿宋" w:cs="仿宋"/>
                <w:color w:val="auto"/>
                <w:sz w:val="24"/>
              </w:rPr>
              <w:t xml:space="preserve">人；    </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评标专家确定方式：</w:t>
            </w:r>
            <w:r>
              <w:rPr>
                <w:rFonts w:hint="eastAsia" w:ascii="仿宋" w:hAnsi="仿宋" w:eastAsia="仿宋" w:cs="仿宋"/>
                <w:color w:val="auto"/>
                <w:sz w:val="24"/>
                <w:u w:val="single"/>
              </w:rPr>
              <w:t>由广东省综合评标评审专家库中随机抽取。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6.3.2</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评标委员会推荐</w:t>
            </w:r>
          </w:p>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中标候选人的人数</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推荐的中标候选人数：</w:t>
            </w:r>
            <w:r>
              <w:rPr>
                <w:rFonts w:hint="eastAsia" w:ascii="仿宋" w:hAnsi="仿宋" w:eastAsia="仿宋" w:cs="仿宋"/>
                <w:color w:val="auto"/>
                <w:sz w:val="24"/>
                <w:u w:val="single"/>
              </w:rPr>
              <w:t xml:space="preserve"> 3 </w:t>
            </w:r>
            <w:r>
              <w:rPr>
                <w:rFonts w:hint="eastAsia" w:ascii="仿宋" w:hAnsi="仿宋" w:eastAsia="仿宋" w:cs="仿宋"/>
                <w:color w:val="auto"/>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7.1</w:t>
            </w:r>
          </w:p>
        </w:tc>
        <w:tc>
          <w:tcPr>
            <w:tcW w:w="239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中标候选人</w:t>
            </w:r>
          </w:p>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公示媒介及期限</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ind w:left="1200" w:hanging="1200" w:hangingChars="500"/>
              <w:jc w:val="left"/>
              <w:rPr>
                <w:rFonts w:hint="eastAsia" w:ascii="仿宋" w:hAnsi="仿宋" w:eastAsia="仿宋" w:cs="仿宋"/>
                <w:color w:val="auto"/>
                <w:sz w:val="24"/>
              </w:rPr>
            </w:pPr>
            <w:r>
              <w:rPr>
                <w:rFonts w:hint="eastAsia" w:ascii="仿宋" w:hAnsi="仿宋" w:eastAsia="仿宋" w:cs="仿宋"/>
                <w:color w:val="auto"/>
                <w:sz w:val="24"/>
              </w:rPr>
              <w:t>公示媒介：中国招标投标公共服务平台、广东省招标投标监管网、广州公共资源交易中心网站公示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sz w:val="24"/>
              </w:rPr>
            </w:pPr>
          </w:p>
        </w:tc>
        <w:tc>
          <w:tcPr>
            <w:tcW w:w="23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sz w:val="24"/>
              </w:rPr>
            </w:pP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公示期限：3日。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7.4</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是否授权评标委员会</w:t>
            </w:r>
          </w:p>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确定中标人</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□是</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sym w:font="Wingdings" w:char="00FE"/>
            </w:r>
            <w:r>
              <w:rPr>
                <w:rFonts w:hint="eastAsia" w:ascii="仿宋" w:hAnsi="仿宋" w:eastAsia="仿宋" w:cs="仿宋"/>
                <w:color w:val="auto"/>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7.6.1</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履约保证金</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是否要求中标人提交履约保证金：</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sym w:font="Wingdings" w:char="00A8"/>
            </w:r>
            <w:r>
              <w:rPr>
                <w:rFonts w:hint="eastAsia" w:ascii="仿宋" w:hAnsi="仿宋" w:eastAsia="仿宋" w:cs="仿宋"/>
                <w:color w:val="auto"/>
                <w:sz w:val="24"/>
              </w:rPr>
              <w:t>要求，</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中标人提供的履约保函为中标价款的10%，具体见合同相关条款。</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sym w:font="Wingdings" w:char="00FE"/>
            </w:r>
            <w:r>
              <w:rPr>
                <w:rFonts w:hint="eastAsia" w:ascii="仿宋" w:hAnsi="仿宋" w:eastAsia="仿宋" w:cs="仿宋"/>
                <w:color w:val="auto"/>
                <w:sz w:val="24"/>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9</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是否采用电子招标投标</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sym w:font="Wingdings" w:char="00A8"/>
            </w:r>
            <w:r>
              <w:rPr>
                <w:rFonts w:hint="eastAsia" w:ascii="仿宋" w:hAnsi="仿宋" w:eastAsia="仿宋" w:cs="仿宋"/>
                <w:color w:val="auto"/>
                <w:sz w:val="24"/>
              </w:rPr>
              <w:t>否</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sym w:font="Wingdings" w:char="00FE"/>
            </w:r>
            <w:r>
              <w:rPr>
                <w:rFonts w:hint="eastAsia" w:ascii="仿宋" w:hAnsi="仿宋" w:eastAsia="仿宋" w:cs="仿宋"/>
                <w:color w:val="auto"/>
                <w:sz w:val="24"/>
              </w:rPr>
              <w:t>是，具体要求：</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1、具体操作详见广州公共资源交易中心网站首页-服务指南-系统帮助-【全流程电子化项目】电子招投标操作手册（无纸化）-水务项目。</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2、现场提交投标文件光盘备用</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投标人将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3、补救方案</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（1）投标文件解密失败的补救方案：</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在规定时间内，因投标人之外原因导致的电子投标文件解密失败，在开标现场读取光盘内容，继续开标程序。评标委员会对其投标文件的评审以光盘内容为准。</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（2）评标时突发情况的补救方案</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若遇不可抗力发生（如：网络瘫痪、服务器损坏、交易系统故障短期无法恢复等因素），由评标委员会开启现场递交的全部投标文件光盘，并按光盘内容进行评审。</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rPr>
            </w:pPr>
            <w:r>
              <w:rPr>
                <w:rFonts w:hint="eastAsia" w:ascii="仿宋" w:hAnsi="仿宋" w:eastAsia="仿宋" w:cs="仿宋"/>
                <w:color w:val="auto"/>
                <w:sz w:val="24"/>
              </w:rPr>
              <w:t>10</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需要补充的其他内容</w:t>
            </w:r>
          </w:p>
        </w:tc>
        <w:tc>
          <w:tcPr>
            <w:tcW w:w="577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73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kern w:val="0"/>
                <w:sz w:val="24"/>
                <w:u w:val="single"/>
              </w:rPr>
            </w:pPr>
            <w:r>
              <w:rPr>
                <w:rFonts w:hint="eastAsia" w:ascii="仿宋" w:hAnsi="仿宋" w:eastAsia="仿宋" w:cs="仿宋"/>
                <w:color w:val="auto"/>
                <w:sz w:val="24"/>
              </w:rPr>
              <w:t>特别提示</w:t>
            </w:r>
          </w:p>
        </w:tc>
        <w:tc>
          <w:tcPr>
            <w:tcW w:w="7580"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kern w:val="0"/>
                <w:sz w:val="24"/>
              </w:rPr>
            </w:pPr>
            <w:r>
              <w:rPr>
                <w:rFonts w:hint="eastAsia" w:ascii="仿宋" w:hAnsi="仿宋" w:eastAsia="仿宋" w:cs="仿宋"/>
                <w:color w:val="auto"/>
                <w:kern w:val="0"/>
                <w:sz w:val="24"/>
              </w:rPr>
              <w:t>投标人在本项目招标人的工程项目中存在下列行为的，将被拒绝一定时期内参与我单位后续工程投标。（注：拒绝投标时限由招标人视严重程度确定，最低三个月起，自招标人发出通知之日起计）：</w:t>
            </w:r>
          </w:p>
          <w:p>
            <w:pPr>
              <w:spacing w:line="276" w:lineRule="auto"/>
              <w:rPr>
                <w:rFonts w:hint="eastAsia" w:ascii="仿宋" w:hAnsi="仿宋" w:eastAsia="仿宋" w:cs="仿宋"/>
                <w:color w:val="auto"/>
                <w:kern w:val="0"/>
                <w:sz w:val="24"/>
              </w:rPr>
            </w:pPr>
            <w:r>
              <w:rPr>
                <w:rFonts w:hint="eastAsia" w:ascii="仿宋" w:hAnsi="仿宋" w:eastAsia="仿宋" w:cs="仿宋"/>
                <w:color w:val="auto"/>
                <w:kern w:val="0"/>
                <w:sz w:val="24"/>
              </w:rPr>
              <w:t>（1）将中标工程转包或者违法分包的；</w:t>
            </w:r>
          </w:p>
          <w:p>
            <w:pPr>
              <w:spacing w:line="276" w:lineRule="auto"/>
              <w:rPr>
                <w:rFonts w:hint="eastAsia" w:ascii="仿宋" w:hAnsi="仿宋" w:eastAsia="仿宋" w:cs="仿宋"/>
                <w:color w:val="auto"/>
                <w:kern w:val="0"/>
                <w:sz w:val="24"/>
              </w:rPr>
            </w:pPr>
            <w:r>
              <w:rPr>
                <w:rFonts w:hint="eastAsia" w:ascii="仿宋" w:hAnsi="仿宋" w:eastAsia="仿宋" w:cs="仿宋"/>
                <w:color w:val="auto"/>
                <w:kern w:val="0"/>
                <w:sz w:val="24"/>
              </w:rPr>
              <w:t>（2）在中标工程中不执行质量、安全生产相关规定的，造成质量或安全事故的；</w:t>
            </w:r>
          </w:p>
          <w:p>
            <w:pPr>
              <w:spacing w:line="276" w:lineRule="auto"/>
              <w:rPr>
                <w:rFonts w:hint="eastAsia" w:ascii="仿宋" w:hAnsi="仿宋" w:eastAsia="仿宋" w:cs="仿宋"/>
                <w:color w:val="auto"/>
                <w:kern w:val="0"/>
                <w:sz w:val="24"/>
              </w:rPr>
            </w:pPr>
            <w:r>
              <w:rPr>
                <w:rFonts w:hint="eastAsia" w:ascii="仿宋" w:hAnsi="仿宋" w:eastAsia="仿宋" w:cs="仿宋"/>
                <w:color w:val="auto"/>
                <w:kern w:val="0"/>
                <w:sz w:val="24"/>
              </w:rPr>
              <w:t>（3）存在围标或串标情形的；</w:t>
            </w:r>
          </w:p>
          <w:p>
            <w:pPr>
              <w:spacing w:line="276" w:lineRule="auto"/>
              <w:rPr>
                <w:rFonts w:hint="eastAsia" w:ascii="仿宋" w:hAnsi="仿宋" w:eastAsia="仿宋" w:cs="仿宋"/>
                <w:color w:val="auto"/>
                <w:sz w:val="24"/>
              </w:rPr>
            </w:pPr>
            <w:r>
              <w:rPr>
                <w:rFonts w:hint="eastAsia" w:ascii="仿宋" w:hAnsi="仿宋" w:eastAsia="仿宋" w:cs="仿宋"/>
                <w:color w:val="auto"/>
                <w:kern w:val="0"/>
                <w:sz w:val="24"/>
              </w:rPr>
              <w:t>（4）存在弄虚作假骗取中标情形的。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73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u w:val="single"/>
              </w:rPr>
            </w:pPr>
            <w:r>
              <w:rPr>
                <w:rFonts w:hint="eastAsia" w:ascii="仿宋" w:hAnsi="仿宋" w:eastAsia="仿宋" w:cs="仿宋"/>
                <w:color w:val="auto"/>
                <w:sz w:val="24"/>
              </w:rPr>
              <w:t>企业综合诚信评价计</w:t>
            </w:r>
            <w:r>
              <w:rPr>
                <w:rFonts w:hint="eastAsia" w:ascii="仿宋" w:hAnsi="仿宋" w:eastAsia="仿宋" w:cs="仿宋"/>
                <w:color w:val="auto"/>
                <w:sz w:val="24"/>
                <w:u w:val="single"/>
              </w:rPr>
              <w:t>分</w:t>
            </w:r>
          </w:p>
        </w:tc>
        <w:tc>
          <w:tcPr>
            <w:tcW w:w="7580"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kern w:val="0"/>
                <w:sz w:val="24"/>
              </w:rPr>
            </w:pPr>
            <w:r>
              <w:rPr>
                <w:rFonts w:hint="eastAsia" w:ascii="仿宋" w:hAnsi="仿宋" w:eastAsia="仿宋" w:cs="仿宋"/>
                <w:color w:val="auto"/>
                <w:kern w:val="0"/>
                <w:sz w:val="24"/>
              </w:rPr>
              <w:t>以广州市水务工程企业信息库及诚信中心网站（网址http://120.236.111.11:8001/#/website）公布的本项目招标公告发布第1天所在季度的上一季度“监理-水利”诚信综合评价分为准</w:t>
            </w:r>
          </w:p>
          <w:p>
            <w:pPr>
              <w:pStyle w:val="2"/>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73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u w:val="single"/>
              </w:rPr>
            </w:pPr>
            <w:r>
              <w:rPr>
                <w:rFonts w:hint="eastAsia" w:ascii="仿宋" w:hAnsi="仿宋" w:eastAsia="仿宋" w:cs="仿宋"/>
                <w:color w:val="auto"/>
                <w:sz w:val="24"/>
              </w:rPr>
              <w:t>招标失败的情形</w:t>
            </w:r>
          </w:p>
        </w:tc>
        <w:tc>
          <w:tcPr>
            <w:tcW w:w="7580"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仿宋" w:hAnsi="仿宋" w:eastAsia="仿宋" w:cs="仿宋"/>
                <w:color w:val="auto"/>
                <w:sz w:val="24"/>
              </w:rPr>
            </w:pPr>
            <w:r>
              <w:rPr>
                <w:rFonts w:hint="eastAsia" w:ascii="仿宋" w:hAnsi="仿宋" w:eastAsia="仿宋" w:cs="仿宋"/>
                <w:color w:val="auto"/>
                <w:sz w:val="24"/>
              </w:rPr>
              <w:t>本项目采用资格后审方式，满足资格审查合格条件或通过初步评审的投标申请人不足3名时为招标失败。招标人分析招标失败原因，修正招标方案，重新组织招标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73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u w:val="single"/>
              </w:rPr>
            </w:pPr>
            <w:r>
              <w:rPr>
                <w:rFonts w:hint="eastAsia" w:ascii="仿宋" w:hAnsi="仿宋" w:eastAsia="仿宋" w:cs="仿宋"/>
                <w:color w:val="auto"/>
                <w:sz w:val="24"/>
              </w:rPr>
              <w:t>招标人拒绝接收备用投标文件电子光盘的情况</w:t>
            </w:r>
          </w:p>
        </w:tc>
        <w:tc>
          <w:tcPr>
            <w:tcW w:w="7580"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 w:hAnsi="仿宋" w:eastAsia="仿宋" w:cs="仿宋"/>
                <w:color w:val="auto"/>
                <w:sz w:val="24"/>
              </w:rPr>
            </w:pPr>
            <w:r>
              <w:rPr>
                <w:rFonts w:hint="eastAsia" w:ascii="仿宋" w:hAnsi="仿宋" w:eastAsia="仿宋" w:cs="仿宋"/>
                <w:color w:val="auto"/>
                <w:sz w:val="24"/>
              </w:rPr>
              <w:t>1、投标人在投标截止期后逾期或未在指定地点递交备用投标文件电子光盘的；</w:t>
            </w:r>
          </w:p>
          <w:p>
            <w:pPr>
              <w:spacing w:line="320" w:lineRule="exact"/>
              <w:rPr>
                <w:rFonts w:hint="eastAsia" w:ascii="仿宋" w:hAnsi="仿宋" w:eastAsia="仿宋" w:cs="仿宋"/>
                <w:color w:val="auto"/>
                <w:sz w:val="24"/>
              </w:rPr>
            </w:pPr>
            <w:r>
              <w:rPr>
                <w:rFonts w:hint="eastAsia" w:ascii="仿宋" w:hAnsi="仿宋" w:eastAsia="仿宋" w:cs="仿宋"/>
                <w:color w:val="auto"/>
                <w:sz w:val="24"/>
              </w:rPr>
              <w:t>2、投标人递交的备用投标文件电子光盘未按招标文件要求密封或未在密封处盖章的；</w:t>
            </w:r>
          </w:p>
          <w:p>
            <w:pPr>
              <w:spacing w:line="276" w:lineRule="auto"/>
              <w:rPr>
                <w:rFonts w:hint="eastAsia" w:ascii="仿宋" w:hAnsi="仿宋" w:eastAsia="仿宋" w:cs="仿宋"/>
                <w:color w:val="auto"/>
                <w:sz w:val="24"/>
              </w:rPr>
            </w:pPr>
            <w:r>
              <w:rPr>
                <w:rFonts w:hint="eastAsia" w:ascii="仿宋" w:hAnsi="仿宋" w:eastAsia="仿宋" w:cs="仿宋"/>
                <w:color w:val="auto"/>
                <w:sz w:val="24"/>
              </w:rPr>
              <w:t>3、投标人代表未凭法定代表人证明书原件、授权委托书原件（仅限于非法定代表人）、本人身份证原件按要求递交备用投标文件电子光盘的；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739"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 w:hAnsi="仿宋" w:eastAsia="仿宋" w:cs="仿宋"/>
                <w:color w:val="auto"/>
                <w:sz w:val="24"/>
                <w:u w:val="single"/>
              </w:rPr>
            </w:pPr>
            <w:r>
              <w:rPr>
                <w:rFonts w:hint="eastAsia" w:ascii="仿宋" w:hAnsi="仿宋" w:eastAsia="仿宋" w:cs="仿宋"/>
                <w:color w:val="auto"/>
                <w:sz w:val="24"/>
              </w:rPr>
              <w:t>其他</w:t>
            </w:r>
          </w:p>
        </w:tc>
        <w:tc>
          <w:tcPr>
            <w:tcW w:w="7580"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排名第一的中标候选人放弃中标、或因不可抗力提出不能履行合同，或者招标文件规定应当提交履约担保而在规定时间内未能提交的，第一中标候选人（中标人）委派的总监理工程师（项目负责人）被查出不符合任职数量规定的，招标人可以确定排名第二的中标候选人为中标人。</w:t>
            </w:r>
          </w:p>
        </w:tc>
      </w:tr>
    </w:tbl>
    <w:p>
      <w:pPr>
        <w:spacing w:line="360" w:lineRule="auto"/>
        <w:ind w:firstLine="480" w:firstLineChars="200"/>
        <w:rPr>
          <w:rFonts w:hint="eastAsia" w:ascii="仿宋" w:hAnsi="仿宋" w:eastAsia="仿宋" w:cs="仿宋"/>
          <w:color w:val="auto"/>
          <w:sz w:val="24"/>
        </w:rPr>
      </w:pPr>
      <w:bookmarkStart w:id="42" w:name="_Toc184635071"/>
      <w:bookmarkStart w:id="43" w:name="_Toc393961865"/>
    </w:p>
    <w:p>
      <w:pPr>
        <w:spacing w:line="360" w:lineRule="auto"/>
        <w:ind w:firstLine="480" w:firstLineChars="200"/>
        <w:rPr>
          <w:rFonts w:hint="eastAsia" w:ascii="仿宋" w:hAnsi="仿宋" w:eastAsia="仿宋" w:cs="仿宋"/>
          <w:b/>
          <w:bCs/>
          <w:color w:val="auto"/>
          <w:sz w:val="24"/>
        </w:rPr>
      </w:pPr>
      <w:r>
        <w:rPr>
          <w:rFonts w:hint="eastAsia" w:ascii="仿宋" w:hAnsi="仿宋" w:eastAsia="仿宋" w:cs="仿宋"/>
          <w:color w:val="auto"/>
          <w:sz w:val="24"/>
        </w:rPr>
        <w:br w:type="page"/>
      </w:r>
      <w:bookmarkStart w:id="44" w:name="_Toc7526"/>
      <w:bookmarkStart w:id="45" w:name="_Toc9855"/>
      <w:bookmarkStart w:id="46" w:name="_Toc20776"/>
      <w:bookmarkStart w:id="47" w:name="_Toc514170121"/>
      <w:bookmarkStart w:id="48" w:name="_Toc25165"/>
      <w:bookmarkStart w:id="49" w:name="_Toc30533"/>
      <w:bookmarkStart w:id="50" w:name="_Toc13444"/>
      <w:r>
        <w:rPr>
          <w:rFonts w:hint="eastAsia" w:ascii="仿宋" w:hAnsi="仿宋" w:eastAsia="仿宋" w:cs="仿宋"/>
          <w:b/>
          <w:bCs/>
          <w:color w:val="auto"/>
          <w:sz w:val="24"/>
        </w:rPr>
        <w:t>1. 总则</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1.1 招标项目概况</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1.1.1 根据《中华人民共和国招标投标法》、《中华人民共和国招标投标法实施条例》等有关法律、法规和规章的规定，本招标项目已具备招标条件，现对监理进行招标。</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1.1.2 招标人：见投标人须知前附表。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1.1.3 招标代理机构：见投标人须知前附表。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1.1.4 招标项目名称：见投标人须知前附表。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1.1.5 项目建设地点：见投标人须知前附表。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1.1.6 项目建设规模：见投标人须知前附表。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1.1.7 工程项目施工预计开工日期和建设周期：见投标人须知前附表。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1.1.8 建筑安装工程费/工程概算：见投标人须知前附表。</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1.2 招标项目的资金来源和落实情况</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1.2.1 资金来源及比例：见投标人须知前附表。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1.2.2 资金落实情况：见投标人须知前附表。</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1.3 招标范围、监理服务期限和质量标准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1.3.1 招标范围：见投标人须知前附表。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1.3.2 监理服务期限：见投标人须知前附表。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1.3.3 质量标准：见投标人须知前附表。</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1.4 投标人资格要求</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1.4.1 投标人应具备承担本招标项目资质条件、能力和信誉：</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（1）资质要求：见投标人须知前附表；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（2）财务要求：见投标人须知前附表；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（3）业绩要求：见投标人须知前附表；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（4）信誉要求：见投标人须知前附表；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（5）总监理工程师的资格要求：见投标人须知前附表；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（6）其他主要人员要求：见投标人须知前附表。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（7）试验检测仪器设备要求：见投标人须知前附表。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（8）其他要求：见投标人须知前附表。需要提交的相关证明材料见本章第3.5款的规定。</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1.4.2 投标人须知前附表规定接受联合体投标的，联合体除应符合本章第1.4.1 项和投标人须知前附表的要求外，还应遵守以下规定：</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（1）联合体各方应按招标文件提供的格式签订联合体协议书，明确联合体牵头人和各方权利义务，并承诺就中标项目向招标人承担连带责任；</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（2）由同一专业的单位组成的联合体，按照资质等级较低的单位确定资质等级；</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（3）联合体各方不得再以自己名义单独或参加其他联合体在本招标项目中投标，否则各相关投标均无效。</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1.4.3 投标人不得存在下列情形之一：</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（1）为招标人不具有独立法人资格的附属机构（单位）；</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（2）与招标人存在利害关系且可能影响招标公正性；</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（3）与本招标项目的其他投标人为同一个单位负责人；</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（4）与本招标项目的其他投标人存在控股、管理关系；</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（5）为本招标项目的代建人；</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（6）为本招标项目的招标代理机构；</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（7）与本招标项目的代建人或招标代理机构同为一个法定代表人；</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（8）与本招标项目的代建人或招标代理机构存在控股或参股关系；</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（9）与本招标项目的施工承包人以及建筑材料、建筑构配件和设备供应商有隶属关系或者其他利害关系；</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（10）被依法暂停或者取消投标资格；</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（11）被责令停产停业、暂扣或者吊销许可证、暂扣或者吊销执照；</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（12）进入清算程序，或被宣告破产，或其他丧失履约能力的情形；</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（13）在最近三年内发生重大监理质量问题（以相关行业主管部门的行政处罚决定或司法 机关出具的有关法律文书为准）；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（14）被工商行政管理机关在全国企业信用信息公示系统中列入严重违法失信企业名单；</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（15）被最高人民法院在“信用中国”网站（www.creditchina.gov.cn）或各级信用信息共享平 台中列入失信被执行人名单；</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（16）在近三年内投标人或其法定代表人、拟委任的总监理工程师有行贿犯罪行为的</w:t>
      </w:r>
      <w:r>
        <w:rPr>
          <w:rFonts w:hint="eastAsia" w:ascii="仿宋" w:hAnsi="仿宋" w:eastAsia="仿宋" w:cs="仿宋"/>
          <w:strike/>
          <w:color w:val="auto"/>
          <w:sz w:val="24"/>
        </w:rPr>
        <w:t>（以检察机关职务犯罪预防部门出具的查询结果为准）</w:t>
      </w:r>
      <w:r>
        <w:rPr>
          <w:rFonts w:hint="eastAsia" w:ascii="仿宋" w:hAnsi="仿宋" w:eastAsia="仿宋" w:cs="仿宋"/>
          <w:color w:val="auto"/>
          <w:sz w:val="24"/>
        </w:rPr>
        <w:t>；</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（17）法律法规或投标人须知前附表规定的其他情形。</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1.5 费用承担</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投标人准备和参加投标活动发生的费用自理。</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1.6 保密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参与招标投标活动的各方应对招标文件和投标文件中的商业和技术等秘密保密，否则应承担相应的法律责任。</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1.7 语言文字</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招标投标文件使用的语言文字为中文。专用术语使用外文的，应附有中文注释。</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1.8 计量单位</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所有计量均采用中华人民共和国法定计量单位。</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1.9 踏勘现场</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1.9.1 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1.9.2 投标人踏勘现场发生的费用自理。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1.9.3 除招标人的原因外，投标人自行负责在踏勘现场中所发生的人员伤亡和财产损失。</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1.9.4 招标人在踏勘现场中介绍的工程场地和相关的周边环境情况，供投标人在编制投标文件时参考，招标人不对投标人据此作出的判断和决策负责。</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1.10 投标预备会</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1.10.1 投标人须知前附表规定召开投标预备会的，招标人按投标人须知前附表规定的时间和地点召开投标预备会，澄清投标人提出的问题。</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1.10.2 投标人应按投标人须知前附表规定的时间和形式将提出的问题送达招标人，以便招标人在会议期间澄清。</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1.10.3 投标预备会后，招标人将对投标人所提问题的澄清，以投标人须知前附表规定的形式通知所有购买招标文件的投标人。该澄清内容为招标文件的组成部分。</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1.11 分包</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本项目严禁分包。</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1.12 响应和偏差</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1.12.1 投标文件应当对招标文件的实质性要求和条件作出满足性或更有利于招标人的响应，否则，投标人的投标将被否决。实质性要求和条件见投标人须知前附表。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1.12.2 投标人应根据招标文件的要求提供投标监理大纲等内容以对招标文件作出响应。</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1.12.3 投标人须知前附表允许投标文件偏离招标文件某些要求的，偏差应当符合招标文件规定的偏差范围和幅度。</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 招标文件</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2.1 招标文件的组成</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本招标文件包括：</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（1）招标公告（或投标邀请书）；</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（2）投标人须知；</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（3）评标办法；</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（4）合同条款及格式；</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（5）委托人要求；</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（6）投标文件格式；</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（7）投标人须知前附表规定的其他资料。</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根据本章第1.10款、第2.2款和第2.3款对招标文件所作的澄清、修改，构成招标文件的组成部分。</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2.2 招标文件的澄清</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2.2.3 投标人在收到澄清后，应按投标人须知前附表规定的时间和形式通知招标人，确认已收到该澄清。</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2.2.4 除非招标人认为确有必要答复，否则，招标人有权拒绝回复投标人在本章第2.2.1项规定的时间后的任何澄清要求。</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2.3 招标文件的修改</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2.3.1 招标人以投标人须知前附表规定的形式修改招标文件，并通知所有已购买招标文件的投标人。修改招标文件的时间距本章第4.2.1项规定的投标截止时间不足 15日的，并且修改内容可能影响投标文件编制的，将相应延长投标截止时间。</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2.3.2 投标人收到修改内容后，应按投标人须知前附表规定的时间和形式通知招标人，确认已收到该修改。</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2.4 招标文件的异议</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投标人或者其他利害关系人对招标文件有异议的，应当在投标截止时间10日前以书面形式提出。招标人将在收到异议之日起3日内作出答复；作出答复前，将暂停招标投标活动。</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3. 投标文件</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3.1 投标文件的组成</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3.1.1 投标文件应包括下列内容：</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（1）投标函及投标函附录；</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（2）法定代表人身份证明或授权委托书；</w:t>
      </w:r>
    </w:p>
    <w:p>
      <w:pPr>
        <w:spacing w:line="360" w:lineRule="auto"/>
        <w:ind w:firstLine="480" w:firstLineChars="200"/>
        <w:rPr>
          <w:rFonts w:hint="eastAsia" w:ascii="仿宋" w:hAnsi="仿宋" w:eastAsia="仿宋" w:cs="仿宋"/>
          <w:strike/>
          <w:color w:val="auto"/>
          <w:sz w:val="24"/>
        </w:rPr>
      </w:pPr>
      <w:r>
        <w:rPr>
          <w:rFonts w:hint="eastAsia" w:ascii="仿宋" w:hAnsi="仿宋" w:eastAsia="仿宋" w:cs="仿宋"/>
          <w:strike/>
          <w:color w:val="auto"/>
          <w:sz w:val="24"/>
        </w:rPr>
        <w:t>（3）联合体协议书；</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（4）投标保证金；</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（5）监理报酬清单；</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（6）资格审查资料；</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（7）资信业绩资料</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（8）监理大纲；</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（9）投标人须知前附表规定的其他资料。</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投标人在评标过程中作出的符合法律法规和招标文件规定的澄清确认，构成投标文件的组成部分。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3.1.2 投标人须知前附表规定不接受联合体投标的，或投标人没有组成联合体的，投标文件不包括本章第3.1.1（3）目所指的联合体协议书。</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3.1.3 投标人须知前附表未要求提交投标保证金的，投标文件不包括本章第 3.1.1（4）目所指的投标保证金。</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3.2 投标报价</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3.2.1 投标报价应包括国家规定的增值税税金，除投标人须知前附表另有规定外，增值税税金按一般计税方法计算。投标人应按第六章“投标文件格式”的要求在投标函中进行报价并填写监理报酬清单。</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3.2.2 投标人应充分了解该项目的总体情况以及影响投标报价的其他要素。</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3.2.3 本项目的报价方式见投标人须知前附表。投标人在投标截止时间前修改投标函中的投标报价总额，应同时修改投标文件“监理报酬清单”中的相应报价。此修改须符合本章第4.3款的有关要求。</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3.2.4 招标人设有最高投标限价的，投标人的投标报价不得超过最高投标限价，最高投标限价在投标人须知前附表中载明。</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3.2.5 投标报价的其他要求见投标人须知前附表。</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3.3 投标有效期</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3.3.1 除投标人须知前附表另有规定外，投标有效期为90天。</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3.3.2 在投标有效期内，投标人撤销投标文件的，应承担招标文件和法律规定的责任。</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3.4 投标保证金</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3.4.2 投标人不按本章第3.4.1项要求提交投标保证金的，评标委员会将否决其投标。</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3.4.3 招标人最迟将在与中标人签订合同后 5 日内，向未中标的投标人和中标人退还投标保证金。投标保证金以现金或者支票形式递交的，还应退还银行同期存款利息。</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3.4.4 有下列情形之一的，投标保证金将不予退还：</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（1）投标人在投标有效期内撤销投标文件；</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（2）中标人在收到中标通知书后，无正当理由不与招标人订立合同，在签订合同时向招标人提出附加条件，或者不按照招标文件要求提交履约保证金；</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（3）发生投标人须知前附表规定的其他可以不予退还投标保证金的情形。</w:t>
      </w:r>
    </w:p>
    <w:p>
      <w:pPr>
        <w:spacing w:line="360" w:lineRule="auto"/>
        <w:ind w:firstLine="480" w:firstLineChars="200"/>
        <w:rPr>
          <w:rFonts w:hint="eastAsia" w:ascii="仿宋" w:hAnsi="仿宋" w:eastAsia="仿宋" w:cs="仿宋"/>
          <w:strike/>
          <w:color w:val="auto"/>
          <w:sz w:val="24"/>
        </w:rPr>
      </w:pPr>
      <w:r>
        <w:rPr>
          <w:rFonts w:hint="eastAsia" w:ascii="仿宋" w:hAnsi="仿宋" w:eastAsia="仿宋" w:cs="仿宋"/>
          <w:strike/>
          <w:color w:val="auto"/>
          <w:sz w:val="24"/>
        </w:rPr>
        <w:t>3.5 资格审查资料（适用于已进行资格预审的）</w:t>
      </w:r>
    </w:p>
    <w:p>
      <w:pPr>
        <w:spacing w:line="360" w:lineRule="auto"/>
        <w:ind w:firstLine="480" w:firstLineChars="200"/>
        <w:rPr>
          <w:rFonts w:hint="eastAsia" w:ascii="仿宋" w:hAnsi="仿宋" w:eastAsia="仿宋" w:cs="仿宋"/>
          <w:strike/>
          <w:color w:val="auto"/>
          <w:sz w:val="24"/>
        </w:rPr>
      </w:pPr>
      <w:r>
        <w:rPr>
          <w:rFonts w:hint="eastAsia" w:ascii="仿宋" w:hAnsi="仿宋" w:eastAsia="仿宋" w:cs="仿宋"/>
          <w:strike/>
          <w:color w:val="auto"/>
          <w:sz w:val="24"/>
        </w:rPr>
        <w:t>投标人在递交投标文件前，发生可能影响其投标资格的新情况的，应更新或补充其在申请 资格预审时提供的资料，以证实其各项资格条件仍能继续满足资格预审文件的要求，且没有实质性降低。</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3.5 资格审查资料（适用于未进行资格预审的）</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除投标人须知前附表另有规定外，投标人应按下列规定提供资格审查资料，以证明其满足本章第 1.4 款规定的资质、财务、业绩、信誉等要求。</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3.5.1 “投标人基本情况表”应附投标人营业执照和组织机构代码证的复印件（按照“三证合一” 或“五证合一”登记制度进行登记的，可仅提供营业执照复印件）、投标人监理资质证书副本等材 料的复印件。</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3.5.3 “近年完成的类似监理项目情况表”应附中标通知书和（或）合同协议书、委托人出具的证明文件；具体时间要求见投标人须知前附表，每张表格只填写一个项目，并标明序号。</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3.5.4 “正在监理和新承接的项目情况表”应附中标通知书和（或）合同协议书复印件。每张表格只填写一个项目，并标明序号。</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3.5.5 “近年发生的诉讼及仲裁情况”应说明投标人败诉的监理合同的相关情况，并附法院或 仲裁机构作出的判决、裁决等有关法律文书复印件，具体时间要求见投标人须知前附表。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3.5.6 “拟委任的主要人员汇总表”应填报满足本章第 1.4.1 项规定的总监理工程师和其他主要人员的相关信息。“主要人员简历表”中总监理工程师应附身份证、学历证、职称证、注册监理工程师执业证书和社保缴费证明复印件，管理过的项目业绩须附合同协议书复印件；其他主要人员应附身份证、学历证、职称证、有关证书和社保缴费证明复印件。</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3.5.7 “拟投入本项目的主要试验检测仪器设备表”应填报满足本章第1.4.1项规定的试验检测仪器设备。</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3.5.8 投标人须知前附表规定接受联合体投标的，本章第3.5.1项至第3.5.7项规定的表格和资料应包括联合体各方相关情况。</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3.6 备选投标方案</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3.6.1 除投标人须知前附表规定允许外，投标人不得递交备选投标方案，否则其投标将被否决。</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3.6.3 投标人提供两个或两个以上投标报价，或者在投标文件中提供一个报价，但同时提供两个或两个以上监理方案的，视为提供备选方案。</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3.7 投标文件的编制</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3.7.2 投标文件应当对招标文件有关监理服务期限、投标有效期、委托人要求、招标范围等实质性内容作出响应。</w:t>
      </w:r>
    </w:p>
    <w:p>
      <w:pPr>
        <w:spacing w:line="360" w:lineRule="auto"/>
        <w:ind w:firstLine="480" w:firstLineChars="200"/>
        <w:rPr>
          <w:rFonts w:hint="eastAsia" w:ascii="仿宋" w:hAnsi="仿宋" w:eastAsia="仿宋" w:cs="仿宋"/>
          <w:strike/>
          <w:color w:val="auto"/>
          <w:sz w:val="24"/>
        </w:rPr>
      </w:pPr>
      <w:r>
        <w:rPr>
          <w:rFonts w:hint="eastAsia" w:ascii="仿宋" w:hAnsi="仿宋" w:eastAsia="仿宋" w:cs="仿宋"/>
          <w:strike/>
          <w:color w:val="auto"/>
          <w:sz w:val="24"/>
        </w:rPr>
        <w:t>3.7.3（A）（1）投标文件应用不褪色的材料书写或打印，投标函、投标函附录及对投标文 件的澄清、说明和补正应由投标人的法定代表人或其授权的代理人签字或盖单位章。由投标人 的法定代表人签字的，应附法定代表人身份证明，由代理人签字的，应附授权委托书，身份证 明或授权委托书应符合第六章“投标文件格式”的要求。投标文件应尽量避免涂改、行间插字或 删除。如果出现上述情况，改动之处应由投标人的法定代表人或其授权的代理人签字或盖单位章。</w:t>
      </w:r>
    </w:p>
    <w:p>
      <w:pPr>
        <w:spacing w:line="360" w:lineRule="auto"/>
        <w:ind w:firstLine="480" w:firstLineChars="200"/>
        <w:rPr>
          <w:rFonts w:hint="eastAsia" w:ascii="仿宋" w:hAnsi="仿宋" w:eastAsia="仿宋" w:cs="仿宋"/>
          <w:strike/>
          <w:color w:val="auto"/>
          <w:sz w:val="24"/>
        </w:rPr>
      </w:pPr>
      <w:r>
        <w:rPr>
          <w:rFonts w:hint="eastAsia" w:ascii="仿宋" w:hAnsi="仿宋" w:eastAsia="仿宋" w:cs="仿宋"/>
          <w:strike/>
          <w:color w:val="auto"/>
          <w:sz w:val="24"/>
        </w:rPr>
        <w:t>（2）投标文件正本一份，副本份数见投标人须知前附表。正本和副本的封面右上角上应清 楚地标记“正本”或“副本”的字样。投标人应根据投标人须知前附表要求提供电子版文件。当副 本和正本不一致或电子版文件和纸质正本文件不一致时，以纸质正本文件为准。</w:t>
      </w:r>
    </w:p>
    <w:p>
      <w:pPr>
        <w:spacing w:line="360" w:lineRule="auto"/>
        <w:ind w:firstLine="480" w:firstLineChars="200"/>
        <w:rPr>
          <w:rFonts w:hint="eastAsia" w:ascii="仿宋" w:hAnsi="仿宋" w:eastAsia="仿宋" w:cs="仿宋"/>
          <w:strike/>
          <w:color w:val="auto"/>
          <w:sz w:val="24"/>
        </w:rPr>
      </w:pPr>
      <w:r>
        <w:rPr>
          <w:rFonts w:hint="eastAsia" w:ascii="仿宋" w:hAnsi="仿宋" w:eastAsia="仿宋" w:cs="仿宋"/>
          <w:strike/>
          <w:color w:val="auto"/>
          <w:sz w:val="24"/>
        </w:rPr>
        <w:t>（3）投标文件的正本与副本应分别装订，并编制目录，投标文件需分册装订的，具体分册装订要求见投标人须知前附表规定。</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3.7.3（B）投标文件全部采用电子文档，除投标人须知前附表另有规定外，投标文件所附 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4. 投标</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4.1 投标文件的密封和标记</w:t>
      </w:r>
    </w:p>
    <w:p>
      <w:pPr>
        <w:spacing w:line="360" w:lineRule="auto"/>
        <w:ind w:firstLine="480" w:firstLineChars="200"/>
        <w:rPr>
          <w:rFonts w:hint="eastAsia" w:ascii="仿宋" w:hAnsi="仿宋" w:eastAsia="仿宋" w:cs="仿宋"/>
          <w:strike/>
          <w:color w:val="auto"/>
          <w:sz w:val="24"/>
        </w:rPr>
      </w:pPr>
      <w:r>
        <w:rPr>
          <w:rFonts w:hint="eastAsia" w:ascii="仿宋" w:hAnsi="仿宋" w:eastAsia="仿宋" w:cs="仿宋"/>
          <w:strike/>
          <w:color w:val="auto"/>
          <w:sz w:val="24"/>
        </w:rPr>
        <w:t>4.1.1 （A）投标文件应密封包装，并在封套的封口处加盖投标人单位章或由投标人的法定 代表人或其授权的代理人签字。</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4.1.1 （B）投标人应当按照招标文件和电子招标投标交易平台的要求加密投标文件，具体要求见投标人须知前附表。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4.1.2 投标文件封套上应写明的内容见投标人须知前附表。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4.1.3 未按本章第 4.1.1 项要求密封的投标文件，招标人将予以拒收。</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4.2 投标文件的递交</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4.2.1 投标人应在投标人须知前附表规定的投标截止时间前递交投标文件。</w:t>
      </w:r>
    </w:p>
    <w:p>
      <w:pPr>
        <w:spacing w:line="360" w:lineRule="auto"/>
        <w:ind w:firstLine="480" w:firstLineChars="200"/>
        <w:rPr>
          <w:rFonts w:hint="eastAsia" w:ascii="仿宋" w:hAnsi="仿宋" w:eastAsia="仿宋" w:cs="仿宋"/>
          <w:strike/>
          <w:color w:val="auto"/>
          <w:sz w:val="24"/>
        </w:rPr>
      </w:pPr>
      <w:r>
        <w:rPr>
          <w:rFonts w:hint="eastAsia" w:ascii="仿宋" w:hAnsi="仿宋" w:eastAsia="仿宋" w:cs="仿宋"/>
          <w:strike/>
          <w:color w:val="auto"/>
          <w:sz w:val="24"/>
        </w:rPr>
        <w:t>4.2.2 （A）投标人递交投标文件的地点：见投标人须知前附表。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4.2.2 （B）投标人通过下载招标文件的电子招标投标交易平台递交电子投标文件。</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4.2.3 除投标人须知前附表另有规定外，投标人所递交的投标文件不予退还。</w:t>
      </w:r>
    </w:p>
    <w:p>
      <w:pPr>
        <w:spacing w:line="360" w:lineRule="auto"/>
        <w:ind w:firstLine="480" w:firstLineChars="200"/>
        <w:rPr>
          <w:rFonts w:hint="eastAsia" w:ascii="仿宋" w:hAnsi="仿宋" w:eastAsia="仿宋" w:cs="仿宋"/>
          <w:strike/>
          <w:color w:val="auto"/>
          <w:sz w:val="24"/>
        </w:rPr>
      </w:pPr>
      <w:r>
        <w:rPr>
          <w:rFonts w:hint="eastAsia" w:ascii="仿宋" w:hAnsi="仿宋" w:eastAsia="仿宋" w:cs="仿宋"/>
          <w:strike/>
          <w:color w:val="auto"/>
          <w:sz w:val="24"/>
        </w:rPr>
        <w:t>4.2.4 （A）招标人收到投标文件后，向投标人出具签收凭证。</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4.2.4 （B）投标人完成电子投标文件上传后，电子招标投标交易平台即时向投标人发出递交回执通知。递交时间以递交回执通知载明的传输完成时间为准。</w:t>
      </w:r>
    </w:p>
    <w:p>
      <w:pPr>
        <w:spacing w:line="360" w:lineRule="auto"/>
        <w:ind w:firstLine="480" w:firstLineChars="200"/>
        <w:rPr>
          <w:rFonts w:hint="eastAsia" w:ascii="仿宋" w:hAnsi="仿宋" w:eastAsia="仿宋" w:cs="仿宋"/>
          <w:strike/>
          <w:color w:val="auto"/>
          <w:sz w:val="24"/>
        </w:rPr>
      </w:pPr>
      <w:r>
        <w:rPr>
          <w:rFonts w:hint="eastAsia" w:ascii="仿宋" w:hAnsi="仿宋" w:eastAsia="仿宋" w:cs="仿宋"/>
          <w:strike/>
          <w:color w:val="auto"/>
          <w:sz w:val="24"/>
        </w:rPr>
        <w:t>4.2.5 （A）逾期送达的投标文件，招标人将予以拒收。</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4.2.5 （B）逾期送达的投标文件，电子招标投标交易平台将予以拒收。</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4.3 投标文件的修改与撤回</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4.3.1 在本章第4.2.1项规定的投标截止时间前，投标人可以修改或撤回已递交的投标文件，但应以书面形式通知招标人。</w:t>
      </w:r>
    </w:p>
    <w:p>
      <w:pPr>
        <w:spacing w:line="360" w:lineRule="auto"/>
        <w:ind w:firstLine="480" w:firstLineChars="200"/>
        <w:rPr>
          <w:rFonts w:hint="eastAsia" w:ascii="仿宋" w:hAnsi="仿宋" w:eastAsia="仿宋" w:cs="仿宋"/>
          <w:strike/>
          <w:color w:val="auto"/>
          <w:sz w:val="24"/>
        </w:rPr>
      </w:pPr>
      <w:r>
        <w:rPr>
          <w:rFonts w:hint="eastAsia" w:ascii="仿宋" w:hAnsi="仿宋" w:eastAsia="仿宋" w:cs="仿宋"/>
          <w:strike/>
          <w:color w:val="auto"/>
          <w:sz w:val="24"/>
        </w:rPr>
        <w:t>4.3.2 （A）投标人修改或撤回已递交投标文件的书面通知应按照本章第3.7.3（A）项的要求签字或盖章。招标人收到书面通知后，向投标人出具签收凭证。</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4.3.2 （B）投标人修改或撤回已递交投标文件的通知，应按照本章第3.7.3（B）项的要求加盖电子印章。电子招标投标交易平台收到通知后，即时向投标人发出确认回执通知。</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4.3.3 投标人撤回投标文件的，招标人自收到投标人书面撤回通知之日起5日内退还已收取的投标保证金。</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4.3.4 修改的内容为投标文件的组成部分。修改的投标文件应按照本章第3条、第4条的规定进行编制、密封、标记和递交，并标明“修改”字样。</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5. 开标</w:t>
      </w:r>
    </w:p>
    <w:p>
      <w:pPr>
        <w:spacing w:line="360" w:lineRule="auto"/>
        <w:ind w:firstLine="482" w:firstLineChars="200"/>
        <w:rPr>
          <w:rFonts w:hint="eastAsia" w:ascii="仿宋" w:hAnsi="仿宋" w:eastAsia="仿宋" w:cs="仿宋"/>
          <w:b/>
          <w:bCs/>
          <w:strike/>
          <w:color w:val="auto"/>
          <w:sz w:val="24"/>
        </w:rPr>
      </w:pPr>
      <w:r>
        <w:rPr>
          <w:rFonts w:hint="eastAsia" w:ascii="仿宋" w:hAnsi="仿宋" w:eastAsia="仿宋" w:cs="仿宋"/>
          <w:b/>
          <w:bCs/>
          <w:strike/>
          <w:color w:val="auto"/>
          <w:sz w:val="24"/>
        </w:rPr>
        <w:t>5.1 开标时间和地点（A）</w:t>
      </w:r>
    </w:p>
    <w:p>
      <w:pPr>
        <w:spacing w:line="360" w:lineRule="auto"/>
        <w:ind w:firstLine="480" w:firstLineChars="200"/>
        <w:rPr>
          <w:rFonts w:hint="eastAsia" w:ascii="仿宋" w:hAnsi="仿宋" w:eastAsia="仿宋" w:cs="仿宋"/>
          <w:strike/>
          <w:color w:val="auto"/>
          <w:sz w:val="24"/>
        </w:rPr>
      </w:pPr>
      <w:r>
        <w:rPr>
          <w:rFonts w:hint="eastAsia" w:ascii="仿宋" w:hAnsi="仿宋" w:eastAsia="仿宋" w:cs="仿宋"/>
          <w:strike/>
          <w:color w:val="auto"/>
          <w:sz w:val="24"/>
        </w:rPr>
        <w:t>招标人在本章第4.2.1项规定的投标截止时间（开标时间）和投标人须知前附表规定的地点 公开开标，并邀请所有投标人的法定代表人或其委托代理人准时参加。</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5.1 开标时间和地点（B）</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招标人在本章第4.2.1项规定的投标截止时间（开标时间）,通过电子招标投标交易平台公开开标，并邀请所有投标人的法定代表人或其委托代理人准时参加。</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5.2 开标程序</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主持人按下列程序进行开标：</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（1）宣布开标纪律；</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（2）公布在投标截止时间前递交投标文件的投标人名称；</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（3）宣布开标人、唱标人、记录人、监标人等有关人员姓名；</w:t>
      </w:r>
    </w:p>
    <w:p>
      <w:pPr>
        <w:spacing w:line="360" w:lineRule="auto"/>
        <w:ind w:firstLine="480" w:firstLineChars="200"/>
        <w:rPr>
          <w:rFonts w:hint="eastAsia" w:ascii="仿宋" w:hAnsi="仿宋" w:eastAsia="仿宋" w:cs="仿宋"/>
          <w:strike/>
          <w:color w:val="auto"/>
          <w:sz w:val="24"/>
        </w:rPr>
      </w:pPr>
      <w:r>
        <w:rPr>
          <w:rFonts w:hint="eastAsia" w:ascii="仿宋" w:hAnsi="仿宋" w:eastAsia="仿宋" w:cs="仿宋"/>
          <w:strike/>
          <w:color w:val="auto"/>
          <w:sz w:val="24"/>
        </w:rPr>
        <w:t>（4）（A）检查投标文件的密封情况，按照投标人须知前附表规定的开标顺序当众开标，公布招标项目名称、投标人名称、投标保证金的递交情况、投标报价、监理服务期限及其他内容，并记录在案；</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（4）（B）投标人通过电子招标投标交易平台对已递交的电子投标文件进行解密，公布招标项目名称、投标人名称、投标保证金的递交情况、投标报价、监理服务期限及其他内容，并记录在案；</w:t>
      </w:r>
    </w:p>
    <w:p>
      <w:pPr>
        <w:spacing w:line="360" w:lineRule="auto"/>
        <w:ind w:firstLine="480" w:firstLineChars="200"/>
        <w:rPr>
          <w:rFonts w:hint="eastAsia" w:ascii="仿宋" w:hAnsi="仿宋" w:eastAsia="仿宋" w:cs="仿宋"/>
          <w:strike/>
          <w:color w:val="auto"/>
          <w:sz w:val="24"/>
        </w:rPr>
      </w:pPr>
      <w:r>
        <w:rPr>
          <w:rFonts w:hint="eastAsia" w:ascii="仿宋" w:hAnsi="仿宋" w:eastAsia="仿宋" w:cs="仿宋"/>
          <w:strike/>
          <w:color w:val="auto"/>
          <w:sz w:val="24"/>
        </w:rPr>
        <w:t>（5）（A）投标人代表、招标人代表、监标人、记录人等有关人员在开标记录上签字确认；</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（5）（B）投标人代表、招标人代表、监标人、记录人等有关人员使用本人的电子印章在开标记录上签字确认；</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（6）开标结束。</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5.3 开标异议</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投标人对开标有异议的，应当在开标现场提出，招标人当场作出答复，并制作记录。</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6. 评标</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6.1 评标委员会</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6.1.1 评标由招标人依法组建的评标委员会负责。评标委员会由招标人或其委托的招标代理机构熟悉相关业务的代表，以及有关技术、经济等方面的专家组成。评标委员会成员人数以及 技术、经济等方面专家的确定方式见投标人须知前附表。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6.1.2 评标委员会成员有下列情形之一的，应当回避：</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（1）投标人或投标人主要负责人的近亲属；</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（2）项目主管部门或者行政监督部门的人员；</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（3）与投标人有经济利益关系，可能影响对投标公正评审的；</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（4）曾因在招标、评标以及其他与招标投标有关活动中从事违法行为而受过行政处罚或刑事处罚的；</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（5）与投标人有其他利害关系。</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6.1.3 评标过程中，评标委员会成员有回避事由、擅离职守或者因健康等原因不能继续评标 的，招标人有权更换。被更换的评标委员会成员作出的评审结论无效，由更换后的评标委员会 成员重新进行评审。</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6.2 评标原则</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评标活动遵循公平、公正、科学和择优的原则。</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6.3 评标</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6.3.1 评标委员会按照第三章“评标办法”规定的方法、评审因素、标准和程序对投标文件进行评审。第三章“评标办法”没有规定的方法、评审因素和标准，不作为评标依据。</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6.3.2 评标完成后，评标委员会应当向招标人提交书面评标报告和中标候选人名单。评标委员会推荐中标候选人的人数见投标人须知前附表。</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7. 合同授予</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7.1 中标候选人公示</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招标人在收到评标报告之日起3日内，按照投标人须知前附表规定的公示媒介和期限公示中标候选人，公示期不得少于3天。</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7.2 评标结果异议</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投标人或者其他利害关系人对评标结果有异议的，应当在中标候选人公示期间提出。招标人将在收到异议之日起3日内作出答复；作出答复前，将暂停招标投标活动。</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7.3 中标候选人履约能力审查</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7.4 定标</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按照投标人须知前附表的规定，招标人或招标人授权的评标委员会依法确定中标人。</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7.5 中标通知</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在本章第3.3款规定的投标有效期内，招标人以书面形式向中标人发出中标通知书，同时将中标结果通知未中标的投标人。</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7.6 履约保证金</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7.6.2 中标人不能按本章第7.6.1项要求提交履约保证金的，视为放弃中标，其投标保证金不予退还，给招标人造成的损失超过投标保证金数额的，中标人还应当对超过部分予以赔偿。</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7.7 签订合同</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7.7.2 发出中标通知书后，招标人无正当理由拒签合同，或者在签订合同时向中标人提出附加条件的，招标人向中标人退还投标保证金；给中标人造成损失的，还应当赔偿损失。</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7.7.3 联合体中标的，联合体各方应当共同与招标人签订合同，就中标项目向招标人承担连带责任。</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8.纪律和监督</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8.1 对招标人的纪律要求</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招标人不得泄露招标投标活动中应当保密的情况和资料，不得与投标人串通损害国家利益、社会公共利益或者他人合法权益。</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8.2 对投标人的纪律要求</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8.3 对评标委员会成员的纪律要求</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8.4 对与评标活动有关的工作人员的纪律要求</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8.5 投诉</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8.5.1 投标人或者其他利害关系人认为招标投标活动不符合法律、行政法规规定的，可以自知道或者应当知道之日起10日内向有关行政监督部门投诉。投诉应当有明确的请求和必要的证明材料。</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8.5.2 投标人或者其他利害关系人对招标文件、开标和评标结果提出投诉的，应当按照投标人须知第2.4 款、第5.3款和第7.2款的规定先向招标人提出异议。异议答复期间不计算在第8.5.1项规定的期限内。</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9. 是否采用电子招标投标</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本招标项目是否采用电子招标投标方式，见投标人须知前附表。</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10. 需要补充的其他内容</w:t>
      </w:r>
    </w:p>
    <w:p>
      <w:pPr>
        <w:spacing w:line="360" w:lineRule="auto"/>
        <w:ind w:firstLine="480" w:firstLineChars="200"/>
        <w:rPr>
          <w:rFonts w:hint="eastAsia" w:ascii="仿宋" w:hAnsi="仿宋" w:eastAsia="仿宋" w:cs="仿宋"/>
          <w:color w:val="auto"/>
          <w:sz w:val="24"/>
        </w:rPr>
        <w:sectPr>
          <w:footerReference r:id="rId5" w:type="default"/>
          <w:pgSz w:w="12240" w:h="15840"/>
          <w:pgMar w:top="1480" w:right="1680" w:bottom="920" w:left="1700" w:header="0" w:footer="721" w:gutter="0"/>
          <w:pgNumType w:fmt="decimal" w:start="1"/>
          <w:cols w:space="720" w:num="1"/>
        </w:sectPr>
      </w:pPr>
      <w:r>
        <w:rPr>
          <w:rFonts w:hint="eastAsia" w:ascii="仿宋" w:hAnsi="仿宋" w:eastAsia="仿宋" w:cs="仿宋"/>
          <w:color w:val="auto"/>
          <w:sz w:val="24"/>
        </w:rPr>
        <w:t>需要补充的其他内容：见投标人须知前附表。</w:t>
      </w:r>
    </w:p>
    <w:p>
      <w:pPr>
        <w:spacing w:line="383" w:lineRule="exact"/>
        <w:ind w:right="-20"/>
        <w:jc w:val="left"/>
        <w:rPr>
          <w:rFonts w:hint="eastAsia" w:ascii="仿宋" w:hAnsi="仿宋" w:eastAsia="仿宋" w:cs="仿宋"/>
          <w:b/>
          <w:bCs/>
          <w:color w:val="auto"/>
          <w:sz w:val="24"/>
        </w:rPr>
      </w:pPr>
      <w:r>
        <w:rPr>
          <w:rFonts w:hint="eastAsia" w:ascii="仿宋" w:hAnsi="仿宋" w:eastAsia="仿宋" w:cs="仿宋"/>
          <w:b/>
          <w:bCs/>
          <w:color w:val="auto"/>
          <w:position w:val="-4"/>
          <w:sz w:val="24"/>
        </w:rPr>
        <w:t>附件一</w:t>
      </w:r>
      <w:r>
        <w:rPr>
          <w:rFonts w:hint="eastAsia" w:ascii="仿宋" w:hAnsi="仿宋" w:eastAsia="仿宋" w:cs="仿宋"/>
          <w:b/>
          <w:bCs/>
          <w:color w:val="auto"/>
          <w:spacing w:val="-3"/>
          <w:position w:val="-4"/>
          <w:sz w:val="24"/>
        </w:rPr>
        <w:t>：</w:t>
      </w:r>
      <w:r>
        <w:rPr>
          <w:rFonts w:hint="eastAsia" w:ascii="仿宋" w:hAnsi="仿宋" w:eastAsia="仿宋" w:cs="仿宋"/>
          <w:b/>
          <w:bCs/>
          <w:color w:val="auto"/>
          <w:position w:val="-4"/>
          <w:sz w:val="24"/>
        </w:rPr>
        <w:t>开标</w:t>
      </w:r>
      <w:r>
        <w:rPr>
          <w:rFonts w:hint="eastAsia" w:ascii="仿宋" w:hAnsi="仿宋" w:eastAsia="仿宋" w:cs="仿宋"/>
          <w:b/>
          <w:bCs/>
          <w:color w:val="auto"/>
          <w:spacing w:val="-3"/>
          <w:position w:val="-4"/>
          <w:sz w:val="24"/>
        </w:rPr>
        <w:t>记录</w:t>
      </w:r>
      <w:r>
        <w:rPr>
          <w:rFonts w:hint="eastAsia" w:ascii="仿宋" w:hAnsi="仿宋" w:eastAsia="仿宋" w:cs="仿宋"/>
          <w:b/>
          <w:bCs/>
          <w:color w:val="auto"/>
          <w:position w:val="-4"/>
          <w:sz w:val="24"/>
        </w:rPr>
        <w:t>表(开标记录表以交易中心电子开标系统导出为准)</w:t>
      </w:r>
    </w:p>
    <w:p>
      <w:pPr>
        <w:spacing w:before="480" w:beforeLines="200" w:line="373" w:lineRule="exact"/>
        <w:ind w:left="3799" w:right="3402"/>
        <w:jc w:val="center"/>
        <w:rPr>
          <w:rFonts w:hint="eastAsia" w:ascii="仿宋" w:hAnsi="仿宋" w:eastAsia="仿宋" w:cs="仿宋"/>
          <w:color w:val="auto"/>
          <w:sz w:val="24"/>
        </w:rPr>
      </w:pPr>
      <w:r>
        <w:rPr>
          <w:rFonts w:hint="eastAsia" w:ascii="仿宋" w:hAnsi="仿宋" w:eastAsia="仿宋" w:cs="仿宋"/>
          <w:color w:val="auto"/>
          <w:sz w:val="24"/>
        </w:rPr>
        <w:t>开标记</w:t>
      </w:r>
      <w:r>
        <w:rPr>
          <w:rFonts w:hint="eastAsia" w:ascii="仿宋" w:hAnsi="仿宋" w:eastAsia="仿宋" w:cs="仿宋"/>
          <w:color w:val="auto"/>
          <w:spacing w:val="-3"/>
          <w:sz w:val="24"/>
        </w:rPr>
        <w:t>录</w:t>
      </w:r>
      <w:r>
        <w:rPr>
          <w:rFonts w:hint="eastAsia" w:ascii="仿宋" w:hAnsi="仿宋" w:eastAsia="仿宋" w:cs="仿宋"/>
          <w:color w:val="auto"/>
          <w:sz w:val="24"/>
        </w:rPr>
        <w:t>表</w:t>
      </w:r>
    </w:p>
    <w:p>
      <w:pPr>
        <w:tabs>
          <w:tab w:val="left" w:pos="3600"/>
          <w:tab w:val="left" w:pos="4760"/>
          <w:tab w:val="left" w:pos="5920"/>
          <w:tab w:val="left" w:pos="7060"/>
          <w:tab w:val="left" w:pos="8220"/>
        </w:tabs>
        <w:spacing w:before="240" w:beforeLines="100" w:after="240" w:afterLines="100" w:line="337" w:lineRule="exact"/>
        <w:ind w:right="-23"/>
        <w:jc w:val="center"/>
        <w:rPr>
          <w:rFonts w:hint="eastAsia" w:ascii="仿宋" w:hAnsi="仿宋" w:eastAsia="仿宋" w:cs="仿宋"/>
          <w:color w:val="auto"/>
          <w:sz w:val="24"/>
        </w:rPr>
      </w:pPr>
      <w:r>
        <w:rPr>
          <w:rFonts w:hint="eastAsia" w:ascii="仿宋" w:hAnsi="仿宋" w:eastAsia="仿宋" w:cs="仿宋"/>
          <w:color w:val="auto"/>
          <w:position w:val="-4"/>
          <w:sz w:val="24"/>
        </w:rPr>
        <w:t>开标</w:t>
      </w:r>
      <w:r>
        <w:rPr>
          <w:rFonts w:hint="eastAsia" w:ascii="仿宋" w:hAnsi="仿宋" w:eastAsia="仿宋" w:cs="仿宋"/>
          <w:color w:val="auto"/>
          <w:spacing w:val="-2"/>
          <w:position w:val="-4"/>
          <w:sz w:val="24"/>
        </w:rPr>
        <w:t>时</w:t>
      </w:r>
      <w:r>
        <w:rPr>
          <w:rFonts w:hint="eastAsia" w:ascii="仿宋" w:hAnsi="仿宋" w:eastAsia="仿宋" w:cs="仿宋"/>
          <w:color w:val="auto"/>
          <w:position w:val="-4"/>
          <w:sz w:val="24"/>
        </w:rPr>
        <w:t>间</w:t>
      </w:r>
      <w:r>
        <w:rPr>
          <w:rFonts w:hint="eastAsia" w:ascii="仿宋" w:hAnsi="仿宋" w:eastAsia="仿宋" w:cs="仿宋"/>
          <w:color w:val="auto"/>
          <w:spacing w:val="-2"/>
          <w:position w:val="-4"/>
          <w:sz w:val="24"/>
        </w:rPr>
        <w:t>：</w:t>
      </w:r>
      <w:r>
        <w:rPr>
          <w:rFonts w:hint="eastAsia" w:ascii="仿宋" w:hAnsi="仿宋" w:eastAsia="仿宋" w:cs="仿宋"/>
          <w:color w:val="auto"/>
          <w:position w:val="-4"/>
          <w:sz w:val="24"/>
          <w:u w:val="single"/>
        </w:rPr>
        <w:t xml:space="preserve"> </w:t>
      </w:r>
      <w:r>
        <w:rPr>
          <w:rFonts w:hint="eastAsia" w:ascii="仿宋" w:hAnsi="仿宋" w:eastAsia="仿宋" w:cs="仿宋"/>
          <w:color w:val="auto"/>
          <w:spacing w:val="1"/>
          <w:position w:val="-4"/>
          <w:sz w:val="24"/>
          <w:u w:val="single"/>
        </w:rPr>
        <w:t xml:space="preserve"> </w:t>
      </w:r>
      <w:r>
        <w:rPr>
          <w:rFonts w:hint="eastAsia" w:ascii="仿宋" w:hAnsi="仿宋" w:eastAsia="仿宋" w:cs="仿宋"/>
          <w:color w:val="auto"/>
          <w:position w:val="-4"/>
          <w:sz w:val="24"/>
          <w:u w:val="single"/>
        </w:rPr>
        <w:tab/>
      </w:r>
      <w:r>
        <w:rPr>
          <w:rFonts w:hint="eastAsia" w:ascii="仿宋" w:hAnsi="仿宋" w:eastAsia="仿宋" w:cs="仿宋"/>
          <w:color w:val="auto"/>
          <w:position w:val="-4"/>
          <w:sz w:val="24"/>
        </w:rPr>
        <w:t>年</w:t>
      </w:r>
      <w:r>
        <w:rPr>
          <w:rFonts w:hint="eastAsia" w:ascii="仿宋" w:hAnsi="仿宋" w:eastAsia="仿宋" w:cs="仿宋"/>
          <w:color w:val="auto"/>
          <w:position w:val="-4"/>
          <w:sz w:val="24"/>
          <w:u w:val="single"/>
        </w:rPr>
        <w:t xml:space="preserve"> </w:t>
      </w:r>
      <w:r>
        <w:rPr>
          <w:rFonts w:hint="eastAsia" w:ascii="仿宋" w:hAnsi="仿宋" w:eastAsia="仿宋" w:cs="仿宋"/>
          <w:color w:val="auto"/>
          <w:spacing w:val="1"/>
          <w:position w:val="-4"/>
          <w:sz w:val="24"/>
          <w:u w:val="single"/>
        </w:rPr>
        <w:t xml:space="preserve"> </w:t>
      </w:r>
      <w:r>
        <w:rPr>
          <w:rFonts w:hint="eastAsia" w:ascii="仿宋" w:hAnsi="仿宋" w:eastAsia="仿宋" w:cs="仿宋"/>
          <w:color w:val="auto"/>
          <w:position w:val="-4"/>
          <w:sz w:val="24"/>
          <w:u w:val="single"/>
        </w:rPr>
        <w:tab/>
      </w:r>
      <w:r>
        <w:rPr>
          <w:rFonts w:hint="eastAsia" w:ascii="仿宋" w:hAnsi="仿宋" w:eastAsia="仿宋" w:cs="仿宋"/>
          <w:color w:val="auto"/>
          <w:position w:val="-4"/>
          <w:sz w:val="24"/>
        </w:rPr>
        <w:t>月</w:t>
      </w:r>
      <w:r>
        <w:rPr>
          <w:rFonts w:hint="eastAsia" w:ascii="仿宋" w:hAnsi="仿宋" w:eastAsia="仿宋" w:cs="仿宋"/>
          <w:color w:val="auto"/>
          <w:position w:val="-4"/>
          <w:sz w:val="24"/>
          <w:u w:val="single"/>
        </w:rPr>
        <w:t xml:space="preserve"> </w:t>
      </w:r>
      <w:r>
        <w:rPr>
          <w:rFonts w:hint="eastAsia" w:ascii="仿宋" w:hAnsi="仿宋" w:eastAsia="仿宋" w:cs="仿宋"/>
          <w:color w:val="auto"/>
          <w:spacing w:val="1"/>
          <w:position w:val="-4"/>
          <w:sz w:val="24"/>
          <w:u w:val="single"/>
        </w:rPr>
        <w:t xml:space="preserve"> </w:t>
      </w:r>
      <w:r>
        <w:rPr>
          <w:rFonts w:hint="eastAsia" w:ascii="仿宋" w:hAnsi="仿宋" w:eastAsia="仿宋" w:cs="仿宋"/>
          <w:color w:val="auto"/>
          <w:position w:val="-4"/>
          <w:sz w:val="24"/>
          <w:u w:val="single"/>
        </w:rPr>
        <w:tab/>
      </w:r>
      <w:r>
        <w:rPr>
          <w:rFonts w:hint="eastAsia" w:ascii="仿宋" w:hAnsi="仿宋" w:eastAsia="仿宋" w:cs="仿宋"/>
          <w:color w:val="auto"/>
          <w:position w:val="-4"/>
          <w:sz w:val="24"/>
        </w:rPr>
        <w:t>日</w:t>
      </w:r>
      <w:r>
        <w:rPr>
          <w:rFonts w:hint="eastAsia" w:ascii="仿宋" w:hAnsi="仿宋" w:eastAsia="仿宋" w:cs="仿宋"/>
          <w:color w:val="auto"/>
          <w:position w:val="-4"/>
          <w:sz w:val="24"/>
          <w:u w:val="single"/>
        </w:rPr>
        <w:t xml:space="preserve"> </w:t>
      </w:r>
      <w:r>
        <w:rPr>
          <w:rFonts w:hint="eastAsia" w:ascii="仿宋" w:hAnsi="仿宋" w:eastAsia="仿宋" w:cs="仿宋"/>
          <w:color w:val="auto"/>
          <w:spacing w:val="1"/>
          <w:position w:val="-4"/>
          <w:sz w:val="24"/>
          <w:u w:val="single"/>
        </w:rPr>
        <w:t xml:space="preserve"> </w:t>
      </w:r>
      <w:r>
        <w:rPr>
          <w:rFonts w:hint="eastAsia" w:ascii="仿宋" w:hAnsi="仿宋" w:eastAsia="仿宋" w:cs="仿宋"/>
          <w:color w:val="auto"/>
          <w:position w:val="-4"/>
          <w:sz w:val="24"/>
          <w:u w:val="single"/>
        </w:rPr>
        <w:tab/>
      </w:r>
      <w:r>
        <w:rPr>
          <w:rFonts w:hint="eastAsia" w:ascii="仿宋" w:hAnsi="仿宋" w:eastAsia="仿宋" w:cs="仿宋"/>
          <w:color w:val="auto"/>
          <w:position w:val="-4"/>
          <w:sz w:val="24"/>
        </w:rPr>
        <w:t>时</w:t>
      </w:r>
      <w:r>
        <w:rPr>
          <w:rFonts w:hint="eastAsia" w:ascii="仿宋" w:hAnsi="仿宋" w:eastAsia="仿宋" w:cs="仿宋"/>
          <w:color w:val="auto"/>
          <w:position w:val="-4"/>
          <w:sz w:val="24"/>
          <w:u w:val="single"/>
        </w:rPr>
        <w:t xml:space="preserve"> </w:t>
      </w:r>
      <w:r>
        <w:rPr>
          <w:rFonts w:hint="eastAsia" w:ascii="仿宋" w:hAnsi="仿宋" w:eastAsia="仿宋" w:cs="仿宋"/>
          <w:color w:val="auto"/>
          <w:spacing w:val="1"/>
          <w:position w:val="-4"/>
          <w:sz w:val="24"/>
          <w:u w:val="single"/>
        </w:rPr>
        <w:t xml:space="preserve"> </w:t>
      </w:r>
      <w:r>
        <w:rPr>
          <w:rFonts w:hint="eastAsia" w:ascii="仿宋" w:hAnsi="仿宋" w:eastAsia="仿宋" w:cs="仿宋"/>
          <w:color w:val="auto"/>
          <w:position w:val="-4"/>
          <w:sz w:val="24"/>
          <w:u w:val="single"/>
        </w:rPr>
        <w:tab/>
      </w:r>
      <w:r>
        <w:rPr>
          <w:rFonts w:hint="eastAsia" w:ascii="仿宋" w:hAnsi="仿宋" w:eastAsia="仿宋" w:cs="仿宋"/>
          <w:color w:val="auto"/>
          <w:position w:val="-4"/>
          <w:sz w:val="24"/>
        </w:rPr>
        <w:t>分</w:t>
      </w:r>
    </w:p>
    <w:tbl>
      <w:tblPr>
        <w:tblStyle w:val="26"/>
        <w:tblW w:w="9640" w:type="dxa"/>
        <w:jc w:val="center"/>
        <w:tblLayout w:type="fixed"/>
        <w:tblCellMar>
          <w:top w:w="0" w:type="dxa"/>
          <w:left w:w="108" w:type="dxa"/>
          <w:bottom w:w="0" w:type="dxa"/>
          <w:right w:w="108" w:type="dxa"/>
        </w:tblCellMar>
      </w:tblPr>
      <w:tblGrid>
        <w:gridCol w:w="540"/>
        <w:gridCol w:w="993"/>
        <w:gridCol w:w="1359"/>
        <w:gridCol w:w="964"/>
        <w:gridCol w:w="964"/>
        <w:gridCol w:w="964"/>
        <w:gridCol w:w="964"/>
        <w:gridCol w:w="964"/>
        <w:gridCol w:w="964"/>
        <w:gridCol w:w="964"/>
      </w:tblGrid>
      <w:tr>
        <w:tblPrEx>
          <w:tblCellMar>
            <w:top w:w="0" w:type="dxa"/>
            <w:left w:w="108" w:type="dxa"/>
            <w:bottom w:w="0" w:type="dxa"/>
            <w:right w:w="108" w:type="dxa"/>
          </w:tblCellMar>
        </w:tblPrEx>
        <w:trPr>
          <w:trHeight w:val="1815" w:hRule="exact"/>
          <w:jc w:val="center"/>
        </w:trPr>
        <w:tc>
          <w:tcPr>
            <w:tcW w:w="540" w:type="dxa"/>
            <w:tcBorders>
              <w:top w:val="single" w:color="000000" w:sz="4" w:space="0"/>
              <w:left w:val="single" w:color="000000" w:sz="4" w:space="0"/>
              <w:bottom w:val="single" w:color="000000" w:sz="4" w:space="0"/>
              <w:right w:val="single" w:color="000000" w:sz="4" w:space="0"/>
            </w:tcBorders>
            <w:noWrap w:val="0"/>
            <w:vAlign w:val="top"/>
          </w:tcPr>
          <w:p>
            <w:pPr>
              <w:spacing w:before="6" w:line="18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ind w:right="-20"/>
              <w:jc w:val="left"/>
              <w:rPr>
                <w:rFonts w:hint="eastAsia" w:ascii="仿宋" w:hAnsi="仿宋" w:eastAsia="仿宋" w:cs="仿宋"/>
                <w:color w:val="auto"/>
                <w:sz w:val="24"/>
              </w:rPr>
            </w:pPr>
            <w:r>
              <w:rPr>
                <w:rFonts w:hint="eastAsia" w:ascii="仿宋" w:hAnsi="仿宋" w:eastAsia="仿宋" w:cs="仿宋"/>
                <w:color w:val="auto"/>
                <w:sz w:val="24"/>
              </w:rPr>
              <w:t>序号</w:t>
            </w:r>
          </w:p>
        </w:tc>
        <w:tc>
          <w:tcPr>
            <w:tcW w:w="993" w:type="dxa"/>
            <w:tcBorders>
              <w:top w:val="single" w:color="000000" w:sz="4" w:space="0"/>
              <w:left w:val="single" w:color="000000" w:sz="4" w:space="0"/>
              <w:bottom w:val="single" w:color="000000" w:sz="4" w:space="0"/>
              <w:right w:val="single" w:color="000000" w:sz="4" w:space="0"/>
            </w:tcBorders>
            <w:noWrap w:val="0"/>
            <w:vAlign w:val="top"/>
          </w:tcPr>
          <w:p>
            <w:pPr>
              <w:spacing w:before="6" w:line="18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ind w:right="-20"/>
              <w:jc w:val="left"/>
              <w:rPr>
                <w:rFonts w:hint="eastAsia" w:ascii="仿宋" w:hAnsi="仿宋" w:eastAsia="仿宋" w:cs="仿宋"/>
                <w:color w:val="auto"/>
                <w:sz w:val="24"/>
              </w:rPr>
            </w:pPr>
            <w:r>
              <w:rPr>
                <w:rFonts w:hint="eastAsia" w:ascii="仿宋" w:hAnsi="仿宋" w:eastAsia="仿宋" w:cs="仿宋"/>
                <w:color w:val="auto"/>
                <w:sz w:val="24"/>
              </w:rPr>
              <w:t>投标人</w:t>
            </w:r>
          </w:p>
        </w:tc>
        <w:tc>
          <w:tcPr>
            <w:tcW w:w="1359" w:type="dxa"/>
            <w:tcBorders>
              <w:top w:val="single" w:color="000000" w:sz="4" w:space="0"/>
              <w:left w:val="single" w:color="000000" w:sz="4" w:space="0"/>
              <w:bottom w:val="single" w:color="000000" w:sz="4" w:space="0"/>
              <w:right w:val="single" w:color="000000" w:sz="4" w:space="0"/>
            </w:tcBorders>
            <w:noWrap w:val="0"/>
            <w:vAlign w:val="top"/>
          </w:tcPr>
          <w:p>
            <w:pPr>
              <w:ind w:right="80"/>
              <w:rPr>
                <w:rFonts w:hint="eastAsia" w:ascii="仿宋" w:hAnsi="仿宋" w:eastAsia="仿宋" w:cs="仿宋"/>
                <w:color w:val="auto"/>
                <w:sz w:val="24"/>
              </w:rPr>
            </w:pPr>
            <w:r>
              <w:rPr>
                <w:rFonts w:hint="eastAsia" w:ascii="仿宋" w:hAnsi="仿宋" w:eastAsia="仿宋" w:cs="仿宋"/>
                <w:color w:val="auto"/>
                <w:sz w:val="24"/>
              </w:rPr>
              <w:t>机器码是否与其它投标人相同</w:t>
            </w:r>
          </w:p>
        </w:tc>
        <w:tc>
          <w:tcPr>
            <w:tcW w:w="964" w:type="dxa"/>
            <w:tcBorders>
              <w:top w:val="single" w:color="000000" w:sz="4" w:space="0"/>
              <w:left w:val="single" w:color="000000" w:sz="4" w:space="0"/>
              <w:bottom w:val="single" w:color="000000" w:sz="4" w:space="0"/>
              <w:right w:val="single" w:color="000000" w:sz="4" w:space="0"/>
            </w:tcBorders>
            <w:noWrap w:val="0"/>
            <w:vAlign w:val="top"/>
          </w:tcPr>
          <w:p>
            <w:pPr>
              <w:ind w:left="95" w:right="80"/>
              <w:jc w:val="center"/>
              <w:rPr>
                <w:rFonts w:hint="eastAsia" w:ascii="仿宋" w:hAnsi="仿宋" w:eastAsia="仿宋" w:cs="仿宋"/>
                <w:color w:val="auto"/>
                <w:sz w:val="24"/>
              </w:rPr>
            </w:pPr>
            <w:r>
              <w:rPr>
                <w:rFonts w:hint="eastAsia" w:ascii="仿宋" w:hAnsi="仿宋" w:eastAsia="仿宋" w:cs="仿宋"/>
                <w:color w:val="auto"/>
                <w:sz w:val="24"/>
              </w:rPr>
              <w:t>投标文件光盘密封情况</w:t>
            </w:r>
          </w:p>
        </w:tc>
        <w:tc>
          <w:tcPr>
            <w:tcW w:w="964" w:type="dxa"/>
            <w:tcBorders>
              <w:top w:val="single" w:color="000000" w:sz="4" w:space="0"/>
              <w:left w:val="single" w:color="000000" w:sz="4" w:space="0"/>
              <w:bottom w:val="single" w:color="000000" w:sz="4" w:space="0"/>
              <w:right w:val="single" w:color="000000" w:sz="4" w:space="0"/>
            </w:tcBorders>
            <w:noWrap w:val="0"/>
            <w:vAlign w:val="top"/>
          </w:tcPr>
          <w:p>
            <w:pPr>
              <w:ind w:left="95" w:right="80"/>
              <w:jc w:val="center"/>
              <w:rPr>
                <w:rFonts w:hint="eastAsia" w:ascii="仿宋" w:hAnsi="仿宋" w:eastAsia="仿宋" w:cs="仿宋"/>
                <w:color w:val="auto"/>
                <w:sz w:val="24"/>
              </w:rPr>
            </w:pPr>
          </w:p>
          <w:p>
            <w:pPr>
              <w:ind w:left="95" w:right="80"/>
              <w:jc w:val="center"/>
              <w:rPr>
                <w:rFonts w:hint="eastAsia" w:ascii="仿宋" w:hAnsi="仿宋" w:eastAsia="仿宋" w:cs="仿宋"/>
                <w:color w:val="auto"/>
                <w:sz w:val="24"/>
              </w:rPr>
            </w:pPr>
            <w:r>
              <w:rPr>
                <w:rFonts w:hint="eastAsia" w:ascii="仿宋" w:hAnsi="仿宋" w:eastAsia="仿宋" w:cs="仿宋"/>
                <w:color w:val="auto"/>
                <w:sz w:val="24"/>
              </w:rPr>
              <w:t>投标保证金</w:t>
            </w:r>
          </w:p>
        </w:tc>
        <w:tc>
          <w:tcPr>
            <w:tcW w:w="964" w:type="dxa"/>
            <w:tcBorders>
              <w:top w:val="single" w:color="000000" w:sz="4" w:space="0"/>
              <w:left w:val="single" w:color="000000" w:sz="4" w:space="0"/>
              <w:bottom w:val="single" w:color="000000" w:sz="4" w:space="0"/>
              <w:right w:val="single" w:color="000000" w:sz="4" w:space="0"/>
            </w:tcBorders>
            <w:noWrap w:val="0"/>
            <w:vAlign w:val="top"/>
          </w:tcPr>
          <w:p>
            <w:pPr>
              <w:spacing w:before="6" w:line="130" w:lineRule="exact"/>
              <w:jc w:val="left"/>
              <w:rPr>
                <w:rFonts w:hint="eastAsia" w:ascii="仿宋" w:hAnsi="仿宋" w:eastAsia="仿宋" w:cs="仿宋"/>
                <w:color w:val="auto"/>
                <w:sz w:val="24"/>
              </w:rPr>
            </w:pPr>
          </w:p>
          <w:p>
            <w:pPr>
              <w:ind w:left="201" w:right="-20"/>
              <w:jc w:val="left"/>
              <w:rPr>
                <w:rFonts w:hint="eastAsia" w:ascii="仿宋" w:hAnsi="仿宋" w:eastAsia="仿宋" w:cs="仿宋"/>
                <w:color w:val="auto"/>
                <w:sz w:val="24"/>
              </w:rPr>
            </w:pPr>
            <w:r>
              <w:rPr>
                <w:rFonts w:hint="eastAsia" w:ascii="仿宋" w:hAnsi="仿宋" w:eastAsia="仿宋" w:cs="仿宋"/>
                <w:color w:val="auto"/>
                <w:sz w:val="24"/>
              </w:rPr>
              <w:t>投标报价</w:t>
            </w:r>
          </w:p>
          <w:p>
            <w:pPr>
              <w:ind w:right="-20"/>
              <w:jc w:val="left"/>
              <w:rPr>
                <w:rFonts w:hint="eastAsia" w:ascii="仿宋" w:hAnsi="仿宋" w:eastAsia="仿宋" w:cs="仿宋"/>
                <w:color w:val="auto"/>
                <w:sz w:val="24"/>
              </w:rPr>
            </w:pPr>
            <w:r>
              <w:rPr>
                <w:rFonts w:hint="eastAsia" w:ascii="仿宋" w:hAnsi="仿宋" w:eastAsia="仿宋" w:cs="仿宋"/>
                <w:color w:val="auto"/>
                <w:sz w:val="24"/>
              </w:rPr>
              <w:t>（万元）</w:t>
            </w:r>
          </w:p>
        </w:tc>
        <w:tc>
          <w:tcPr>
            <w:tcW w:w="964" w:type="dxa"/>
            <w:tcBorders>
              <w:top w:val="single" w:color="000000" w:sz="4" w:space="0"/>
              <w:left w:val="single" w:color="000000" w:sz="4" w:space="0"/>
              <w:bottom w:val="single" w:color="000000" w:sz="4" w:space="0"/>
              <w:right w:val="single" w:color="000000" w:sz="4" w:space="0"/>
            </w:tcBorders>
            <w:noWrap w:val="0"/>
            <w:vAlign w:val="top"/>
          </w:tcPr>
          <w:p>
            <w:pPr>
              <w:ind w:left="150" w:right="-20"/>
              <w:jc w:val="left"/>
              <w:rPr>
                <w:rFonts w:hint="eastAsia" w:ascii="仿宋" w:hAnsi="仿宋" w:eastAsia="仿宋" w:cs="仿宋"/>
                <w:color w:val="auto"/>
                <w:sz w:val="24"/>
              </w:rPr>
            </w:pPr>
          </w:p>
          <w:p>
            <w:pPr>
              <w:ind w:left="150" w:right="-20"/>
              <w:jc w:val="left"/>
              <w:rPr>
                <w:rFonts w:hint="eastAsia" w:ascii="仿宋" w:hAnsi="仿宋" w:eastAsia="仿宋" w:cs="仿宋"/>
                <w:color w:val="auto"/>
                <w:sz w:val="24"/>
              </w:rPr>
            </w:pPr>
            <w:r>
              <w:rPr>
                <w:rFonts w:hint="eastAsia" w:ascii="仿宋" w:hAnsi="仿宋" w:eastAsia="仿宋" w:cs="仿宋"/>
                <w:color w:val="auto"/>
                <w:sz w:val="24"/>
              </w:rPr>
              <w:t>总监理工程师</w:t>
            </w:r>
          </w:p>
        </w:tc>
        <w:tc>
          <w:tcPr>
            <w:tcW w:w="964" w:type="dxa"/>
            <w:tcBorders>
              <w:top w:val="single" w:color="000000" w:sz="4" w:space="0"/>
              <w:left w:val="single" w:color="000000" w:sz="4" w:space="0"/>
              <w:bottom w:val="single" w:color="000000" w:sz="4" w:space="0"/>
              <w:right w:val="single" w:color="000000" w:sz="4" w:space="0"/>
            </w:tcBorders>
            <w:noWrap w:val="0"/>
            <w:vAlign w:val="top"/>
          </w:tcPr>
          <w:p>
            <w:pPr>
              <w:ind w:left="95" w:right="77"/>
              <w:jc w:val="center"/>
              <w:rPr>
                <w:rFonts w:hint="eastAsia" w:ascii="仿宋" w:hAnsi="仿宋" w:eastAsia="仿宋" w:cs="仿宋"/>
                <w:color w:val="auto"/>
                <w:sz w:val="24"/>
              </w:rPr>
            </w:pPr>
          </w:p>
          <w:p>
            <w:pPr>
              <w:ind w:left="95" w:right="77"/>
              <w:jc w:val="center"/>
              <w:rPr>
                <w:rFonts w:hint="eastAsia" w:ascii="仿宋" w:hAnsi="仿宋" w:eastAsia="仿宋" w:cs="仿宋"/>
                <w:color w:val="auto"/>
                <w:sz w:val="24"/>
              </w:rPr>
            </w:pPr>
            <w:r>
              <w:rPr>
                <w:rFonts w:hint="eastAsia" w:ascii="仿宋" w:hAnsi="仿宋" w:eastAsia="仿宋" w:cs="仿宋"/>
                <w:color w:val="auto"/>
                <w:sz w:val="24"/>
              </w:rPr>
              <w:t>监理服务期限</w:t>
            </w:r>
          </w:p>
        </w:tc>
        <w:tc>
          <w:tcPr>
            <w:tcW w:w="964" w:type="dxa"/>
            <w:tcBorders>
              <w:top w:val="single" w:color="000000" w:sz="4" w:space="0"/>
              <w:left w:val="single" w:color="000000" w:sz="4" w:space="0"/>
              <w:bottom w:val="single" w:color="000000" w:sz="4" w:space="0"/>
              <w:right w:val="single" w:color="000000" w:sz="4" w:space="0"/>
            </w:tcBorders>
            <w:noWrap w:val="0"/>
            <w:vAlign w:val="top"/>
          </w:tcPr>
          <w:p>
            <w:pPr>
              <w:spacing w:before="6" w:line="18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ind w:left="167" w:right="-20"/>
              <w:jc w:val="left"/>
              <w:rPr>
                <w:rFonts w:hint="eastAsia" w:ascii="仿宋" w:hAnsi="仿宋" w:eastAsia="仿宋" w:cs="仿宋"/>
                <w:color w:val="auto"/>
                <w:sz w:val="24"/>
              </w:rPr>
            </w:pPr>
            <w:r>
              <w:rPr>
                <w:rFonts w:hint="eastAsia" w:ascii="仿宋" w:hAnsi="仿宋" w:eastAsia="仿宋" w:cs="仿宋"/>
                <w:color w:val="auto"/>
                <w:sz w:val="24"/>
              </w:rPr>
              <w:t>备注</w:t>
            </w:r>
          </w:p>
        </w:tc>
        <w:tc>
          <w:tcPr>
            <w:tcW w:w="964" w:type="dxa"/>
            <w:tcBorders>
              <w:top w:val="single" w:color="000000" w:sz="4" w:space="0"/>
              <w:left w:val="single" w:color="000000" w:sz="4" w:space="0"/>
              <w:bottom w:val="single" w:color="000000" w:sz="4" w:space="0"/>
              <w:right w:val="single" w:color="000000" w:sz="4" w:space="0"/>
            </w:tcBorders>
            <w:noWrap w:val="0"/>
            <w:vAlign w:val="top"/>
          </w:tcPr>
          <w:p>
            <w:pPr>
              <w:ind w:left="126" w:right="-20"/>
              <w:jc w:val="left"/>
              <w:rPr>
                <w:rFonts w:hint="eastAsia" w:ascii="仿宋" w:hAnsi="仿宋" w:eastAsia="仿宋" w:cs="仿宋"/>
                <w:color w:val="auto"/>
                <w:sz w:val="24"/>
              </w:rPr>
            </w:pPr>
          </w:p>
          <w:p>
            <w:pPr>
              <w:ind w:left="126" w:right="-20"/>
              <w:jc w:val="left"/>
              <w:rPr>
                <w:rFonts w:hint="eastAsia" w:ascii="仿宋" w:hAnsi="仿宋" w:eastAsia="仿宋" w:cs="仿宋"/>
                <w:color w:val="auto"/>
                <w:sz w:val="24"/>
              </w:rPr>
            </w:pPr>
            <w:r>
              <w:rPr>
                <w:rFonts w:hint="eastAsia" w:ascii="仿宋" w:hAnsi="仿宋" w:eastAsia="仿宋" w:cs="仿宋"/>
                <w:color w:val="auto"/>
                <w:sz w:val="24"/>
              </w:rPr>
              <w:t>投标人代表签名</w:t>
            </w:r>
          </w:p>
        </w:tc>
      </w:tr>
      <w:tr>
        <w:tblPrEx>
          <w:tblCellMar>
            <w:top w:w="0" w:type="dxa"/>
            <w:left w:w="108" w:type="dxa"/>
            <w:bottom w:w="0" w:type="dxa"/>
            <w:right w:w="108" w:type="dxa"/>
          </w:tblCellMar>
        </w:tblPrEx>
        <w:trPr>
          <w:trHeight w:val="454" w:hRule="exac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spacing w:before="6"/>
              <w:jc w:val="center"/>
              <w:rPr>
                <w:rFonts w:hint="eastAsia" w:ascii="仿宋" w:hAnsi="仿宋" w:eastAsia="仿宋" w:cs="仿宋"/>
                <w:color w:val="auto"/>
                <w:sz w:val="24"/>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spacing w:before="6"/>
              <w:jc w:val="center"/>
              <w:rPr>
                <w:rFonts w:hint="eastAsia" w:ascii="仿宋" w:hAnsi="仿宋" w:eastAsia="仿宋" w:cs="仿宋"/>
                <w:color w:val="auto"/>
                <w:sz w:val="24"/>
              </w:rPr>
            </w:pP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ind w:right="80"/>
              <w:jc w:val="center"/>
              <w:rPr>
                <w:rFonts w:hint="eastAsia" w:ascii="仿宋" w:hAnsi="仿宋" w:eastAsia="仿宋" w:cs="仿宋"/>
                <w:color w:val="auto"/>
                <w:sz w:val="24"/>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ind w:left="95" w:right="80"/>
              <w:jc w:val="center"/>
              <w:rPr>
                <w:rFonts w:hint="eastAsia" w:ascii="仿宋" w:hAnsi="仿宋" w:eastAsia="仿宋" w:cs="仿宋"/>
                <w:color w:val="auto"/>
                <w:sz w:val="24"/>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ind w:left="95" w:right="80"/>
              <w:jc w:val="center"/>
              <w:rPr>
                <w:rFonts w:hint="eastAsia" w:ascii="仿宋" w:hAnsi="仿宋" w:eastAsia="仿宋" w:cs="仿宋"/>
                <w:color w:val="auto"/>
                <w:sz w:val="24"/>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spacing w:before="6"/>
              <w:jc w:val="center"/>
              <w:rPr>
                <w:rFonts w:hint="eastAsia" w:ascii="仿宋" w:hAnsi="仿宋" w:eastAsia="仿宋" w:cs="仿宋"/>
                <w:color w:val="auto"/>
                <w:sz w:val="24"/>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ind w:left="150" w:right="-20"/>
              <w:jc w:val="center"/>
              <w:rPr>
                <w:rFonts w:hint="eastAsia" w:ascii="仿宋" w:hAnsi="仿宋" w:eastAsia="仿宋" w:cs="仿宋"/>
                <w:color w:val="auto"/>
                <w:sz w:val="24"/>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ind w:left="95" w:right="77"/>
              <w:jc w:val="center"/>
              <w:rPr>
                <w:rFonts w:hint="eastAsia" w:ascii="仿宋" w:hAnsi="仿宋" w:eastAsia="仿宋" w:cs="仿宋"/>
                <w:color w:val="auto"/>
                <w:sz w:val="24"/>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spacing w:before="6"/>
              <w:jc w:val="center"/>
              <w:rPr>
                <w:rFonts w:hint="eastAsia" w:ascii="仿宋" w:hAnsi="仿宋" w:eastAsia="仿宋" w:cs="仿宋"/>
                <w:color w:val="auto"/>
                <w:sz w:val="24"/>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ind w:left="126" w:right="-20"/>
              <w:jc w:val="center"/>
              <w:rPr>
                <w:rFonts w:hint="eastAsia" w:ascii="仿宋" w:hAnsi="仿宋" w:eastAsia="仿宋" w:cs="仿宋"/>
                <w:color w:val="auto"/>
                <w:sz w:val="24"/>
              </w:rPr>
            </w:pPr>
          </w:p>
        </w:tc>
      </w:tr>
      <w:tr>
        <w:tblPrEx>
          <w:tblCellMar>
            <w:top w:w="0" w:type="dxa"/>
            <w:left w:w="108" w:type="dxa"/>
            <w:bottom w:w="0" w:type="dxa"/>
            <w:right w:w="108" w:type="dxa"/>
          </w:tblCellMar>
        </w:tblPrEx>
        <w:trPr>
          <w:trHeight w:val="454" w:hRule="exac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spacing w:before="6"/>
              <w:jc w:val="center"/>
              <w:rPr>
                <w:rFonts w:hint="eastAsia" w:ascii="仿宋" w:hAnsi="仿宋" w:eastAsia="仿宋" w:cs="仿宋"/>
                <w:color w:val="auto"/>
                <w:sz w:val="24"/>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spacing w:before="6"/>
              <w:jc w:val="center"/>
              <w:rPr>
                <w:rFonts w:hint="eastAsia" w:ascii="仿宋" w:hAnsi="仿宋" w:eastAsia="仿宋" w:cs="仿宋"/>
                <w:color w:val="auto"/>
                <w:sz w:val="24"/>
              </w:rPr>
            </w:pP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ind w:right="80"/>
              <w:jc w:val="center"/>
              <w:rPr>
                <w:rFonts w:hint="eastAsia" w:ascii="仿宋" w:hAnsi="仿宋" w:eastAsia="仿宋" w:cs="仿宋"/>
                <w:color w:val="auto"/>
                <w:sz w:val="24"/>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ind w:left="95" w:right="80"/>
              <w:jc w:val="center"/>
              <w:rPr>
                <w:rFonts w:hint="eastAsia" w:ascii="仿宋" w:hAnsi="仿宋" w:eastAsia="仿宋" w:cs="仿宋"/>
                <w:color w:val="auto"/>
                <w:sz w:val="24"/>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ind w:left="95" w:right="80"/>
              <w:jc w:val="center"/>
              <w:rPr>
                <w:rFonts w:hint="eastAsia" w:ascii="仿宋" w:hAnsi="仿宋" w:eastAsia="仿宋" w:cs="仿宋"/>
                <w:color w:val="auto"/>
                <w:sz w:val="24"/>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spacing w:before="6"/>
              <w:jc w:val="center"/>
              <w:rPr>
                <w:rFonts w:hint="eastAsia" w:ascii="仿宋" w:hAnsi="仿宋" w:eastAsia="仿宋" w:cs="仿宋"/>
                <w:color w:val="auto"/>
                <w:sz w:val="24"/>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ind w:left="150" w:right="-20"/>
              <w:jc w:val="center"/>
              <w:rPr>
                <w:rFonts w:hint="eastAsia" w:ascii="仿宋" w:hAnsi="仿宋" w:eastAsia="仿宋" w:cs="仿宋"/>
                <w:color w:val="auto"/>
                <w:sz w:val="24"/>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ind w:left="95" w:right="77"/>
              <w:jc w:val="center"/>
              <w:rPr>
                <w:rFonts w:hint="eastAsia" w:ascii="仿宋" w:hAnsi="仿宋" w:eastAsia="仿宋" w:cs="仿宋"/>
                <w:color w:val="auto"/>
                <w:sz w:val="24"/>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spacing w:before="6"/>
              <w:jc w:val="center"/>
              <w:rPr>
                <w:rFonts w:hint="eastAsia" w:ascii="仿宋" w:hAnsi="仿宋" w:eastAsia="仿宋" w:cs="仿宋"/>
                <w:color w:val="auto"/>
                <w:sz w:val="24"/>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ind w:left="126" w:right="-20"/>
              <w:jc w:val="center"/>
              <w:rPr>
                <w:rFonts w:hint="eastAsia" w:ascii="仿宋" w:hAnsi="仿宋" w:eastAsia="仿宋" w:cs="仿宋"/>
                <w:color w:val="auto"/>
                <w:sz w:val="24"/>
              </w:rPr>
            </w:pPr>
          </w:p>
        </w:tc>
      </w:tr>
      <w:tr>
        <w:tblPrEx>
          <w:tblCellMar>
            <w:top w:w="0" w:type="dxa"/>
            <w:left w:w="108" w:type="dxa"/>
            <w:bottom w:w="0" w:type="dxa"/>
            <w:right w:w="108" w:type="dxa"/>
          </w:tblCellMar>
        </w:tblPrEx>
        <w:trPr>
          <w:trHeight w:val="454" w:hRule="exac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spacing w:before="6"/>
              <w:jc w:val="center"/>
              <w:rPr>
                <w:rFonts w:hint="eastAsia" w:ascii="仿宋" w:hAnsi="仿宋" w:eastAsia="仿宋" w:cs="仿宋"/>
                <w:color w:val="auto"/>
                <w:sz w:val="24"/>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spacing w:before="6"/>
              <w:jc w:val="center"/>
              <w:rPr>
                <w:rFonts w:hint="eastAsia" w:ascii="仿宋" w:hAnsi="仿宋" w:eastAsia="仿宋" w:cs="仿宋"/>
                <w:color w:val="auto"/>
                <w:sz w:val="24"/>
              </w:rPr>
            </w:pP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ind w:right="80"/>
              <w:jc w:val="center"/>
              <w:rPr>
                <w:rFonts w:hint="eastAsia" w:ascii="仿宋" w:hAnsi="仿宋" w:eastAsia="仿宋" w:cs="仿宋"/>
                <w:color w:val="auto"/>
                <w:sz w:val="24"/>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ind w:left="95" w:right="80"/>
              <w:jc w:val="center"/>
              <w:rPr>
                <w:rFonts w:hint="eastAsia" w:ascii="仿宋" w:hAnsi="仿宋" w:eastAsia="仿宋" w:cs="仿宋"/>
                <w:color w:val="auto"/>
                <w:sz w:val="24"/>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ind w:left="95" w:right="80"/>
              <w:jc w:val="center"/>
              <w:rPr>
                <w:rFonts w:hint="eastAsia" w:ascii="仿宋" w:hAnsi="仿宋" w:eastAsia="仿宋" w:cs="仿宋"/>
                <w:color w:val="auto"/>
                <w:sz w:val="24"/>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spacing w:before="6"/>
              <w:jc w:val="center"/>
              <w:rPr>
                <w:rFonts w:hint="eastAsia" w:ascii="仿宋" w:hAnsi="仿宋" w:eastAsia="仿宋" w:cs="仿宋"/>
                <w:color w:val="auto"/>
                <w:sz w:val="24"/>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ind w:left="150" w:right="-20"/>
              <w:jc w:val="center"/>
              <w:rPr>
                <w:rFonts w:hint="eastAsia" w:ascii="仿宋" w:hAnsi="仿宋" w:eastAsia="仿宋" w:cs="仿宋"/>
                <w:color w:val="auto"/>
                <w:sz w:val="24"/>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ind w:left="95" w:right="77"/>
              <w:jc w:val="center"/>
              <w:rPr>
                <w:rFonts w:hint="eastAsia" w:ascii="仿宋" w:hAnsi="仿宋" w:eastAsia="仿宋" w:cs="仿宋"/>
                <w:color w:val="auto"/>
                <w:sz w:val="24"/>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spacing w:before="6"/>
              <w:jc w:val="center"/>
              <w:rPr>
                <w:rFonts w:hint="eastAsia" w:ascii="仿宋" w:hAnsi="仿宋" w:eastAsia="仿宋" w:cs="仿宋"/>
                <w:color w:val="auto"/>
                <w:sz w:val="24"/>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ind w:left="126" w:right="-20"/>
              <w:jc w:val="center"/>
              <w:rPr>
                <w:rFonts w:hint="eastAsia" w:ascii="仿宋" w:hAnsi="仿宋" w:eastAsia="仿宋" w:cs="仿宋"/>
                <w:color w:val="auto"/>
                <w:sz w:val="24"/>
              </w:rPr>
            </w:pPr>
          </w:p>
        </w:tc>
      </w:tr>
      <w:tr>
        <w:tblPrEx>
          <w:tblCellMar>
            <w:top w:w="0" w:type="dxa"/>
            <w:left w:w="108" w:type="dxa"/>
            <w:bottom w:w="0" w:type="dxa"/>
            <w:right w:w="108" w:type="dxa"/>
          </w:tblCellMar>
        </w:tblPrEx>
        <w:trPr>
          <w:trHeight w:val="454" w:hRule="exac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spacing w:before="6"/>
              <w:jc w:val="center"/>
              <w:rPr>
                <w:rFonts w:hint="eastAsia" w:ascii="仿宋" w:hAnsi="仿宋" w:eastAsia="仿宋" w:cs="仿宋"/>
                <w:color w:val="auto"/>
                <w:sz w:val="24"/>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spacing w:before="6"/>
              <w:jc w:val="center"/>
              <w:rPr>
                <w:rFonts w:hint="eastAsia" w:ascii="仿宋" w:hAnsi="仿宋" w:eastAsia="仿宋" w:cs="仿宋"/>
                <w:color w:val="auto"/>
                <w:sz w:val="24"/>
              </w:rPr>
            </w:pP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ind w:right="80"/>
              <w:jc w:val="center"/>
              <w:rPr>
                <w:rFonts w:hint="eastAsia" w:ascii="仿宋" w:hAnsi="仿宋" w:eastAsia="仿宋" w:cs="仿宋"/>
                <w:color w:val="auto"/>
                <w:sz w:val="24"/>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ind w:left="95" w:right="80"/>
              <w:jc w:val="center"/>
              <w:rPr>
                <w:rFonts w:hint="eastAsia" w:ascii="仿宋" w:hAnsi="仿宋" w:eastAsia="仿宋" w:cs="仿宋"/>
                <w:color w:val="auto"/>
                <w:sz w:val="24"/>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ind w:left="95" w:right="80"/>
              <w:jc w:val="center"/>
              <w:rPr>
                <w:rFonts w:hint="eastAsia" w:ascii="仿宋" w:hAnsi="仿宋" w:eastAsia="仿宋" w:cs="仿宋"/>
                <w:color w:val="auto"/>
                <w:sz w:val="24"/>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spacing w:before="6"/>
              <w:jc w:val="center"/>
              <w:rPr>
                <w:rFonts w:hint="eastAsia" w:ascii="仿宋" w:hAnsi="仿宋" w:eastAsia="仿宋" w:cs="仿宋"/>
                <w:color w:val="auto"/>
                <w:sz w:val="24"/>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ind w:left="150" w:right="-20"/>
              <w:jc w:val="center"/>
              <w:rPr>
                <w:rFonts w:hint="eastAsia" w:ascii="仿宋" w:hAnsi="仿宋" w:eastAsia="仿宋" w:cs="仿宋"/>
                <w:color w:val="auto"/>
                <w:sz w:val="24"/>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ind w:left="95" w:right="77"/>
              <w:jc w:val="center"/>
              <w:rPr>
                <w:rFonts w:hint="eastAsia" w:ascii="仿宋" w:hAnsi="仿宋" w:eastAsia="仿宋" w:cs="仿宋"/>
                <w:color w:val="auto"/>
                <w:sz w:val="24"/>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spacing w:before="6"/>
              <w:jc w:val="center"/>
              <w:rPr>
                <w:rFonts w:hint="eastAsia" w:ascii="仿宋" w:hAnsi="仿宋" w:eastAsia="仿宋" w:cs="仿宋"/>
                <w:color w:val="auto"/>
                <w:sz w:val="24"/>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ind w:left="126" w:right="-20"/>
              <w:jc w:val="center"/>
              <w:rPr>
                <w:rFonts w:hint="eastAsia" w:ascii="仿宋" w:hAnsi="仿宋" w:eastAsia="仿宋" w:cs="仿宋"/>
                <w:color w:val="auto"/>
                <w:sz w:val="24"/>
              </w:rPr>
            </w:pPr>
          </w:p>
        </w:tc>
      </w:tr>
    </w:tbl>
    <w:p>
      <w:pPr>
        <w:tabs>
          <w:tab w:val="left" w:pos="2200"/>
          <w:tab w:val="left" w:pos="3040"/>
          <w:tab w:val="left" w:pos="4620"/>
          <w:tab w:val="left" w:pos="5360"/>
          <w:tab w:val="left" w:pos="6940"/>
        </w:tabs>
        <w:spacing w:before="480" w:beforeLines="200" w:line="271" w:lineRule="exact"/>
        <w:ind w:left="221" w:right="-23"/>
        <w:jc w:val="left"/>
        <w:rPr>
          <w:rFonts w:hint="eastAsia" w:ascii="仿宋" w:hAnsi="仿宋" w:eastAsia="仿宋" w:cs="仿宋"/>
          <w:color w:val="auto"/>
          <w:sz w:val="24"/>
        </w:rPr>
      </w:pPr>
      <w:r>
        <w:rPr>
          <w:rFonts w:hint="eastAsia" w:ascii="仿宋" w:hAnsi="仿宋" w:eastAsia="仿宋" w:cs="仿宋"/>
          <w:color w:val="auto"/>
          <w:position w:val="-2"/>
          <w:sz w:val="24"/>
        </w:rPr>
        <w:t>招标</w:t>
      </w:r>
      <w:r>
        <w:rPr>
          <w:rFonts w:hint="eastAsia" w:ascii="仿宋" w:hAnsi="仿宋" w:eastAsia="仿宋" w:cs="仿宋"/>
          <w:color w:val="auto"/>
          <w:spacing w:val="-2"/>
          <w:position w:val="-2"/>
          <w:sz w:val="24"/>
        </w:rPr>
        <w:t>人</w:t>
      </w:r>
      <w:r>
        <w:rPr>
          <w:rFonts w:hint="eastAsia" w:ascii="仿宋" w:hAnsi="仿宋" w:eastAsia="仿宋" w:cs="仿宋"/>
          <w:color w:val="auto"/>
          <w:position w:val="-2"/>
          <w:sz w:val="24"/>
        </w:rPr>
        <w:t>代</w:t>
      </w:r>
      <w:r>
        <w:rPr>
          <w:rFonts w:hint="eastAsia" w:ascii="仿宋" w:hAnsi="仿宋" w:eastAsia="仿宋" w:cs="仿宋"/>
          <w:color w:val="auto"/>
          <w:spacing w:val="-2"/>
          <w:position w:val="-2"/>
          <w:sz w:val="24"/>
        </w:rPr>
        <w:t>表</w:t>
      </w:r>
      <w:r>
        <w:rPr>
          <w:rFonts w:hint="eastAsia" w:ascii="仿宋" w:hAnsi="仿宋" w:eastAsia="仿宋" w:cs="仿宋"/>
          <w:color w:val="auto"/>
          <w:position w:val="-2"/>
          <w:sz w:val="24"/>
        </w:rPr>
        <w:t>：</w:t>
      </w:r>
      <w:r>
        <w:rPr>
          <w:rFonts w:hint="eastAsia" w:ascii="仿宋" w:hAnsi="仿宋" w:eastAsia="仿宋" w:cs="仿宋"/>
          <w:color w:val="auto"/>
          <w:w w:val="201"/>
          <w:position w:val="-2"/>
          <w:sz w:val="24"/>
          <w:u w:val="single"/>
        </w:rPr>
        <w:t xml:space="preserve"> </w:t>
      </w:r>
      <w:r>
        <w:rPr>
          <w:rFonts w:hint="eastAsia" w:ascii="仿宋" w:hAnsi="仿宋" w:eastAsia="仿宋" w:cs="仿宋"/>
          <w:color w:val="auto"/>
          <w:position w:val="-2"/>
          <w:sz w:val="24"/>
          <w:u w:val="single"/>
        </w:rPr>
        <w:tab/>
      </w:r>
      <w:r>
        <w:rPr>
          <w:rFonts w:hint="eastAsia" w:ascii="仿宋" w:hAnsi="仿宋" w:eastAsia="仿宋" w:cs="仿宋"/>
          <w:color w:val="auto"/>
          <w:position w:val="-2"/>
          <w:sz w:val="24"/>
        </w:rPr>
        <w:tab/>
      </w:r>
      <w:r>
        <w:rPr>
          <w:rFonts w:hint="eastAsia" w:ascii="仿宋" w:hAnsi="仿宋" w:eastAsia="仿宋" w:cs="仿宋"/>
          <w:color w:val="auto"/>
          <w:spacing w:val="-2"/>
          <w:position w:val="-2"/>
          <w:sz w:val="24"/>
        </w:rPr>
        <w:t>记</w:t>
      </w:r>
      <w:r>
        <w:rPr>
          <w:rFonts w:hint="eastAsia" w:ascii="仿宋" w:hAnsi="仿宋" w:eastAsia="仿宋" w:cs="仿宋"/>
          <w:color w:val="auto"/>
          <w:position w:val="-2"/>
          <w:sz w:val="24"/>
        </w:rPr>
        <w:t>录</w:t>
      </w:r>
      <w:r>
        <w:rPr>
          <w:rFonts w:hint="eastAsia" w:ascii="仿宋" w:hAnsi="仿宋" w:eastAsia="仿宋" w:cs="仿宋"/>
          <w:color w:val="auto"/>
          <w:spacing w:val="-2"/>
          <w:position w:val="-2"/>
          <w:sz w:val="24"/>
        </w:rPr>
        <w:t>人</w:t>
      </w:r>
      <w:r>
        <w:rPr>
          <w:rFonts w:hint="eastAsia" w:ascii="仿宋" w:hAnsi="仿宋" w:eastAsia="仿宋" w:cs="仿宋"/>
          <w:color w:val="auto"/>
          <w:position w:val="-2"/>
          <w:sz w:val="24"/>
        </w:rPr>
        <w:t>：</w:t>
      </w:r>
      <w:r>
        <w:rPr>
          <w:rFonts w:hint="eastAsia" w:ascii="仿宋" w:hAnsi="仿宋" w:eastAsia="仿宋" w:cs="仿宋"/>
          <w:color w:val="auto"/>
          <w:w w:val="201"/>
          <w:position w:val="-2"/>
          <w:sz w:val="24"/>
          <w:u w:val="single"/>
        </w:rPr>
        <w:t xml:space="preserve"> </w:t>
      </w:r>
      <w:r>
        <w:rPr>
          <w:rFonts w:hint="eastAsia" w:ascii="仿宋" w:hAnsi="仿宋" w:eastAsia="仿宋" w:cs="仿宋"/>
          <w:color w:val="auto"/>
          <w:position w:val="-2"/>
          <w:sz w:val="24"/>
          <w:u w:val="single"/>
        </w:rPr>
        <w:tab/>
      </w:r>
      <w:r>
        <w:rPr>
          <w:rFonts w:hint="eastAsia" w:ascii="仿宋" w:hAnsi="仿宋" w:eastAsia="仿宋" w:cs="仿宋"/>
          <w:color w:val="auto"/>
          <w:position w:val="-2"/>
          <w:sz w:val="24"/>
        </w:rPr>
        <w:tab/>
      </w:r>
      <w:r>
        <w:rPr>
          <w:rFonts w:hint="eastAsia" w:ascii="仿宋" w:hAnsi="仿宋" w:eastAsia="仿宋" w:cs="仿宋"/>
          <w:color w:val="auto"/>
          <w:spacing w:val="-2"/>
          <w:position w:val="-2"/>
          <w:sz w:val="24"/>
        </w:rPr>
        <w:t>监</w:t>
      </w:r>
      <w:r>
        <w:rPr>
          <w:rFonts w:hint="eastAsia" w:ascii="仿宋" w:hAnsi="仿宋" w:eastAsia="仿宋" w:cs="仿宋"/>
          <w:color w:val="auto"/>
          <w:position w:val="-2"/>
          <w:sz w:val="24"/>
        </w:rPr>
        <w:t>标</w:t>
      </w:r>
      <w:r>
        <w:rPr>
          <w:rFonts w:hint="eastAsia" w:ascii="仿宋" w:hAnsi="仿宋" w:eastAsia="仿宋" w:cs="仿宋"/>
          <w:color w:val="auto"/>
          <w:spacing w:val="-2"/>
          <w:position w:val="-2"/>
          <w:sz w:val="24"/>
        </w:rPr>
        <w:t>人</w:t>
      </w:r>
      <w:r>
        <w:rPr>
          <w:rFonts w:hint="eastAsia" w:ascii="仿宋" w:hAnsi="仿宋" w:eastAsia="仿宋" w:cs="仿宋"/>
          <w:color w:val="auto"/>
          <w:position w:val="-2"/>
          <w:sz w:val="24"/>
        </w:rPr>
        <w:t>：</w:t>
      </w:r>
      <w:r>
        <w:rPr>
          <w:rFonts w:hint="eastAsia" w:ascii="仿宋" w:hAnsi="仿宋" w:eastAsia="仿宋" w:cs="仿宋"/>
          <w:color w:val="auto"/>
          <w:w w:val="201"/>
          <w:position w:val="-2"/>
          <w:sz w:val="24"/>
          <w:u w:val="single"/>
        </w:rPr>
        <w:t xml:space="preserve"> </w:t>
      </w:r>
      <w:r>
        <w:rPr>
          <w:rFonts w:hint="eastAsia" w:ascii="仿宋" w:hAnsi="仿宋" w:eastAsia="仿宋" w:cs="仿宋"/>
          <w:color w:val="auto"/>
          <w:position w:val="-2"/>
          <w:sz w:val="24"/>
          <w:u w:val="single"/>
        </w:rPr>
        <w:tab/>
      </w:r>
    </w:p>
    <w:p>
      <w:pPr>
        <w:tabs>
          <w:tab w:val="left" w:pos="720"/>
          <w:tab w:val="left" w:pos="1680"/>
          <w:tab w:val="left" w:pos="2620"/>
        </w:tabs>
        <w:spacing w:before="240" w:beforeLines="100" w:line="295" w:lineRule="exact"/>
        <w:ind w:right="96"/>
        <w:jc w:val="right"/>
        <w:rPr>
          <w:rFonts w:hint="eastAsia" w:ascii="仿宋" w:hAnsi="仿宋" w:eastAsia="仿宋" w:cs="仿宋"/>
          <w:color w:val="auto"/>
          <w:sz w:val="24"/>
        </w:rPr>
      </w:pPr>
      <w:r>
        <w:rPr>
          <w:rFonts w:hint="eastAsia" w:ascii="仿宋" w:hAnsi="仿宋" w:eastAsia="仿宋" w:cs="仿宋"/>
          <w:color w:val="auto"/>
          <w:position w:val="-1"/>
          <w:sz w:val="24"/>
          <w:u w:val="single"/>
        </w:rPr>
        <w:tab/>
      </w:r>
      <w:r>
        <w:rPr>
          <w:rFonts w:hint="eastAsia" w:ascii="仿宋" w:hAnsi="仿宋" w:eastAsia="仿宋" w:cs="仿宋"/>
          <w:color w:val="auto"/>
          <w:position w:val="-1"/>
          <w:sz w:val="24"/>
        </w:rPr>
        <w:t>年</w:t>
      </w:r>
      <w:r>
        <w:rPr>
          <w:rFonts w:hint="eastAsia" w:ascii="仿宋" w:hAnsi="仿宋" w:eastAsia="仿宋" w:cs="仿宋"/>
          <w:color w:val="auto"/>
          <w:position w:val="-1"/>
          <w:sz w:val="24"/>
          <w:u w:val="single"/>
        </w:rPr>
        <w:t xml:space="preserve"> </w:t>
      </w:r>
      <w:r>
        <w:rPr>
          <w:rFonts w:hint="eastAsia" w:ascii="仿宋" w:hAnsi="仿宋" w:eastAsia="仿宋" w:cs="仿宋"/>
          <w:color w:val="auto"/>
          <w:spacing w:val="1"/>
          <w:position w:val="-1"/>
          <w:sz w:val="24"/>
          <w:u w:val="single"/>
        </w:rPr>
        <w:t xml:space="preserve"> </w:t>
      </w:r>
      <w:r>
        <w:rPr>
          <w:rFonts w:hint="eastAsia" w:ascii="仿宋" w:hAnsi="仿宋" w:eastAsia="仿宋" w:cs="仿宋"/>
          <w:color w:val="auto"/>
          <w:position w:val="-1"/>
          <w:sz w:val="24"/>
          <w:u w:val="single"/>
        </w:rPr>
        <w:tab/>
      </w:r>
      <w:r>
        <w:rPr>
          <w:rFonts w:hint="eastAsia" w:ascii="仿宋" w:hAnsi="仿宋" w:eastAsia="仿宋" w:cs="仿宋"/>
          <w:color w:val="auto"/>
          <w:spacing w:val="-2"/>
          <w:position w:val="-1"/>
          <w:sz w:val="24"/>
        </w:rPr>
        <w:t>月</w:t>
      </w:r>
      <w:r>
        <w:rPr>
          <w:rFonts w:hint="eastAsia" w:ascii="仿宋" w:hAnsi="仿宋" w:eastAsia="仿宋" w:cs="仿宋"/>
          <w:color w:val="auto"/>
          <w:position w:val="-1"/>
          <w:sz w:val="24"/>
          <w:u w:val="single"/>
        </w:rPr>
        <w:t xml:space="preserve"> </w:t>
      </w:r>
      <w:r>
        <w:rPr>
          <w:rFonts w:hint="eastAsia" w:ascii="仿宋" w:hAnsi="仿宋" w:eastAsia="仿宋" w:cs="仿宋"/>
          <w:color w:val="auto"/>
          <w:spacing w:val="1"/>
          <w:position w:val="-1"/>
          <w:sz w:val="24"/>
          <w:u w:val="single"/>
        </w:rPr>
        <w:t xml:space="preserve"> </w:t>
      </w:r>
      <w:r>
        <w:rPr>
          <w:rFonts w:hint="eastAsia" w:ascii="仿宋" w:hAnsi="仿宋" w:eastAsia="仿宋" w:cs="仿宋"/>
          <w:color w:val="auto"/>
          <w:position w:val="-1"/>
          <w:sz w:val="24"/>
          <w:u w:val="single"/>
        </w:rPr>
        <w:tab/>
      </w:r>
      <w:r>
        <w:rPr>
          <w:rFonts w:hint="eastAsia" w:ascii="仿宋" w:hAnsi="仿宋" w:eastAsia="仿宋" w:cs="仿宋"/>
          <w:color w:val="auto"/>
          <w:position w:val="-1"/>
          <w:sz w:val="24"/>
        </w:rPr>
        <w:t>日</w:t>
      </w:r>
    </w:p>
    <w:bookmarkEnd w:id="42"/>
    <w:bookmarkEnd w:id="43"/>
    <w:bookmarkEnd w:id="44"/>
    <w:bookmarkEnd w:id="45"/>
    <w:bookmarkEnd w:id="46"/>
    <w:bookmarkEnd w:id="47"/>
    <w:bookmarkEnd w:id="48"/>
    <w:bookmarkEnd w:id="49"/>
    <w:bookmarkEnd w:id="50"/>
    <w:p>
      <w:pPr>
        <w:spacing w:line="383" w:lineRule="exact"/>
        <w:ind w:right="-20"/>
        <w:jc w:val="left"/>
        <w:rPr>
          <w:rFonts w:hint="eastAsia" w:ascii="仿宋" w:hAnsi="仿宋" w:eastAsia="仿宋" w:cs="仿宋"/>
          <w:b/>
          <w:bCs/>
          <w:color w:val="auto"/>
          <w:sz w:val="24"/>
        </w:rPr>
      </w:pPr>
      <w:r>
        <w:rPr>
          <w:rFonts w:hint="eastAsia" w:ascii="仿宋" w:hAnsi="仿宋" w:eastAsia="仿宋" w:cs="仿宋"/>
          <w:color w:val="auto"/>
          <w:sz w:val="24"/>
        </w:rPr>
        <w:br w:type="page"/>
      </w:r>
      <w:r>
        <w:rPr>
          <w:rFonts w:hint="eastAsia" w:ascii="仿宋" w:hAnsi="仿宋" w:eastAsia="仿宋" w:cs="仿宋"/>
          <w:b/>
          <w:bCs/>
          <w:color w:val="auto"/>
          <w:position w:val="-4"/>
          <w:sz w:val="24"/>
        </w:rPr>
        <w:t>附件二</w:t>
      </w:r>
      <w:r>
        <w:rPr>
          <w:rFonts w:hint="eastAsia" w:ascii="仿宋" w:hAnsi="仿宋" w:eastAsia="仿宋" w:cs="仿宋"/>
          <w:b/>
          <w:bCs/>
          <w:color w:val="auto"/>
          <w:spacing w:val="-3"/>
          <w:position w:val="-4"/>
          <w:sz w:val="24"/>
        </w:rPr>
        <w:t>：</w:t>
      </w:r>
      <w:r>
        <w:rPr>
          <w:rFonts w:hint="eastAsia" w:ascii="仿宋" w:hAnsi="仿宋" w:eastAsia="仿宋" w:cs="仿宋"/>
          <w:b/>
          <w:bCs/>
          <w:color w:val="auto"/>
          <w:position w:val="-4"/>
          <w:sz w:val="24"/>
        </w:rPr>
        <w:t>问题</w:t>
      </w:r>
      <w:r>
        <w:rPr>
          <w:rFonts w:hint="eastAsia" w:ascii="仿宋" w:hAnsi="仿宋" w:eastAsia="仿宋" w:cs="仿宋"/>
          <w:b/>
          <w:bCs/>
          <w:color w:val="auto"/>
          <w:spacing w:val="-3"/>
          <w:position w:val="-4"/>
          <w:sz w:val="24"/>
        </w:rPr>
        <w:t>澄清</w:t>
      </w:r>
      <w:r>
        <w:rPr>
          <w:rFonts w:hint="eastAsia" w:ascii="仿宋" w:hAnsi="仿宋" w:eastAsia="仿宋" w:cs="仿宋"/>
          <w:b/>
          <w:bCs/>
          <w:color w:val="auto"/>
          <w:position w:val="-4"/>
          <w:sz w:val="24"/>
        </w:rPr>
        <w:t>通知（以最终发出为准）</w:t>
      </w:r>
    </w:p>
    <w:p>
      <w:pPr>
        <w:spacing w:before="240" w:beforeLines="100"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问题澄清通知</w:t>
      </w:r>
    </w:p>
    <w:p>
      <w:pPr>
        <w:spacing w:line="360" w:lineRule="auto"/>
        <w:jc w:val="center"/>
        <w:rPr>
          <w:rFonts w:hint="eastAsia" w:ascii="仿宋" w:hAnsi="仿宋" w:eastAsia="仿宋" w:cs="仿宋"/>
          <w:color w:val="auto"/>
          <w:sz w:val="24"/>
          <w:u w:val="single"/>
        </w:rPr>
      </w:pPr>
      <w:r>
        <w:rPr>
          <w:rFonts w:hint="eastAsia" w:ascii="仿宋" w:hAnsi="仿宋" w:eastAsia="仿宋" w:cs="仿宋"/>
          <w:color w:val="auto"/>
          <w:sz w:val="24"/>
          <w:u w:val="single"/>
        </w:rPr>
        <w:t xml:space="preserve">（编号：  </w:t>
      </w:r>
      <w:r>
        <w:rPr>
          <w:rFonts w:hint="eastAsia" w:ascii="仿宋" w:hAnsi="仿宋" w:eastAsia="仿宋" w:cs="仿宋"/>
          <w:color w:val="auto"/>
          <w:sz w:val="24"/>
          <w:u w:val="single"/>
        </w:rPr>
        <w:tab/>
      </w:r>
      <w:r>
        <w:rPr>
          <w:rFonts w:hint="eastAsia" w:ascii="仿宋" w:hAnsi="仿宋" w:eastAsia="仿宋" w:cs="仿宋"/>
          <w:color w:val="auto"/>
          <w:sz w:val="24"/>
          <w:u w:val="single"/>
        </w:rPr>
        <w:t>）</w:t>
      </w:r>
    </w:p>
    <w:p>
      <w:pPr>
        <w:spacing w:line="360" w:lineRule="auto"/>
        <w:rPr>
          <w:rFonts w:hint="eastAsia" w:ascii="仿宋" w:hAnsi="仿宋" w:eastAsia="仿宋" w:cs="仿宋"/>
          <w:color w:val="auto"/>
          <w:sz w:val="24"/>
        </w:rPr>
      </w:pPr>
      <w:r>
        <w:rPr>
          <w:rFonts w:hint="eastAsia" w:ascii="仿宋" w:hAnsi="仿宋" w:eastAsia="仿宋" w:cs="仿宋"/>
          <w:color w:val="auto"/>
          <w:sz w:val="24"/>
          <w:u w:val="single"/>
        </w:rPr>
        <w:t>（投标人名称）</w:t>
      </w:r>
      <w:r>
        <w:rPr>
          <w:rFonts w:hint="eastAsia" w:ascii="仿宋" w:hAnsi="仿宋" w:eastAsia="仿宋" w:cs="仿宋"/>
          <w:color w:val="auto"/>
          <w:sz w:val="24"/>
        </w:rPr>
        <w:t>：</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评标委员会对你方的投标文件进行了仔细的审查，现需你方对下列问题以书面形式予以澄清、说明或补正：</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请将上述问题的澄清、说明或补正于</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rPr>
        <w:t>时前递交至</w:t>
      </w:r>
      <w:r>
        <w:rPr>
          <w:rFonts w:hint="eastAsia" w:ascii="仿宋" w:hAnsi="仿宋" w:eastAsia="仿宋" w:cs="仿宋"/>
          <w:color w:val="auto"/>
          <w:sz w:val="24"/>
          <w:u w:val="single"/>
        </w:rPr>
        <w:t>（详细地址）</w:t>
      </w:r>
      <w:r>
        <w:rPr>
          <w:rFonts w:hint="eastAsia" w:ascii="仿宋" w:hAnsi="仿宋" w:eastAsia="仿宋" w:cs="仿宋"/>
          <w:color w:val="auto"/>
          <w:sz w:val="24"/>
        </w:rPr>
        <w:t>或传真至</w:t>
      </w:r>
      <w:r>
        <w:rPr>
          <w:rFonts w:hint="eastAsia" w:ascii="仿宋" w:hAnsi="仿宋" w:eastAsia="仿宋" w:cs="仿宋"/>
          <w:color w:val="auto"/>
          <w:sz w:val="24"/>
          <w:u w:val="single"/>
        </w:rPr>
        <w:t>（传真号码）</w:t>
      </w:r>
      <w:r>
        <w:rPr>
          <w:rFonts w:hint="eastAsia" w:ascii="仿宋" w:hAnsi="仿宋" w:eastAsia="仿宋" w:cs="仿宋"/>
          <w:color w:val="auto"/>
          <w:sz w:val="24"/>
        </w:rPr>
        <w:t>或通过下载招标文件的电子招标交易平台上传。采用传真方式的，应在</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rPr>
        <w:t>日</w:t>
      </w:r>
      <w:r>
        <w:rPr>
          <w:rFonts w:hint="eastAsia" w:ascii="仿宋" w:hAnsi="仿宋" w:eastAsia="仿宋" w:cs="仿宋"/>
          <w:color w:val="auto"/>
          <w:sz w:val="24"/>
          <w:u w:val="single"/>
        </w:rPr>
        <w:t xml:space="preserve"> </w:t>
      </w:r>
      <w:r>
        <w:rPr>
          <w:rFonts w:hint="eastAsia" w:ascii="仿宋" w:hAnsi="仿宋" w:eastAsia="仿宋" w:cs="仿宋"/>
          <w:color w:val="auto"/>
          <w:sz w:val="24"/>
        </w:rPr>
        <w:t>时前将原件递交至</w:t>
      </w:r>
      <w:r>
        <w:rPr>
          <w:rFonts w:hint="eastAsia" w:ascii="仿宋" w:hAnsi="仿宋" w:eastAsia="仿宋" w:cs="仿宋"/>
          <w:color w:val="auto"/>
          <w:sz w:val="24"/>
          <w:u w:val="single"/>
        </w:rPr>
        <w:t xml:space="preserve"> （详细地址）</w:t>
      </w:r>
      <w:r>
        <w:rPr>
          <w:rFonts w:hint="eastAsia" w:ascii="仿宋" w:hAnsi="仿宋" w:eastAsia="仿宋" w:cs="仿宋"/>
          <w:color w:val="auto"/>
          <w:sz w:val="24"/>
        </w:rPr>
        <w:t>。</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评标委员会授权的招标人或招标代理机构：</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u w:val="single"/>
        </w:rPr>
        <w:t>（签字或盖章）</w:t>
      </w:r>
    </w:p>
    <w:p>
      <w:pPr>
        <w:spacing w:line="360" w:lineRule="auto"/>
        <w:ind w:firstLine="480" w:firstLineChars="200"/>
        <w:jc w:val="right"/>
        <w:rPr>
          <w:rFonts w:hint="eastAsia" w:ascii="仿宋" w:hAnsi="仿宋" w:eastAsia="仿宋" w:cs="仿宋"/>
          <w:color w:val="auto"/>
          <w:sz w:val="24"/>
        </w:rPr>
      </w:pPr>
      <w:r>
        <w:rPr>
          <w:rFonts w:hint="eastAsia" w:ascii="仿宋" w:hAnsi="仿宋" w:eastAsia="仿宋" w:cs="仿宋"/>
          <w:color w:val="auto"/>
          <w:sz w:val="24"/>
          <w:u w:val="single"/>
        </w:rPr>
        <w:tab/>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tabs>
          <w:tab w:val="left" w:pos="5800"/>
          <w:tab w:val="left" w:pos="6740"/>
          <w:tab w:val="left" w:pos="7680"/>
        </w:tabs>
        <w:spacing w:line="295" w:lineRule="exact"/>
        <w:ind w:left="4961" w:right="-20"/>
        <w:jc w:val="left"/>
        <w:rPr>
          <w:rFonts w:hint="eastAsia" w:ascii="仿宋" w:hAnsi="仿宋" w:eastAsia="仿宋" w:cs="仿宋"/>
          <w:color w:val="auto"/>
          <w:sz w:val="24"/>
        </w:rPr>
        <w:sectPr>
          <w:pgSz w:w="12240" w:h="15840"/>
          <w:pgMar w:top="1380" w:right="1680" w:bottom="920" w:left="1700" w:header="0" w:footer="721" w:gutter="0"/>
          <w:pgNumType w:fmt="decimal"/>
          <w:cols w:space="720" w:num="1"/>
        </w:sectPr>
      </w:pPr>
    </w:p>
    <w:p>
      <w:pPr>
        <w:spacing w:line="383" w:lineRule="exact"/>
        <w:ind w:right="-20"/>
        <w:jc w:val="left"/>
        <w:rPr>
          <w:rFonts w:hint="eastAsia" w:ascii="仿宋" w:hAnsi="仿宋" w:eastAsia="仿宋" w:cs="仿宋"/>
          <w:b/>
          <w:bCs/>
          <w:color w:val="auto"/>
          <w:sz w:val="24"/>
        </w:rPr>
      </w:pPr>
      <w:r>
        <w:rPr>
          <w:rFonts w:hint="eastAsia" w:ascii="仿宋" w:hAnsi="仿宋" w:eastAsia="仿宋" w:cs="仿宋"/>
          <w:b/>
          <w:bCs/>
          <w:color w:val="auto"/>
          <w:position w:val="-4"/>
          <w:sz w:val="24"/>
        </w:rPr>
        <w:t>附件三</w:t>
      </w:r>
      <w:r>
        <w:rPr>
          <w:rFonts w:hint="eastAsia" w:ascii="仿宋" w:hAnsi="仿宋" w:eastAsia="仿宋" w:cs="仿宋"/>
          <w:b/>
          <w:bCs/>
          <w:color w:val="auto"/>
          <w:spacing w:val="-3"/>
          <w:position w:val="-4"/>
          <w:sz w:val="24"/>
        </w:rPr>
        <w:t>：</w:t>
      </w:r>
      <w:r>
        <w:rPr>
          <w:rFonts w:hint="eastAsia" w:ascii="仿宋" w:hAnsi="仿宋" w:eastAsia="仿宋" w:cs="仿宋"/>
          <w:b/>
          <w:bCs/>
          <w:color w:val="auto"/>
          <w:position w:val="-4"/>
          <w:sz w:val="24"/>
        </w:rPr>
        <w:t>问题</w:t>
      </w:r>
      <w:r>
        <w:rPr>
          <w:rFonts w:hint="eastAsia" w:ascii="仿宋" w:hAnsi="仿宋" w:eastAsia="仿宋" w:cs="仿宋"/>
          <w:b/>
          <w:bCs/>
          <w:color w:val="auto"/>
          <w:spacing w:val="-3"/>
          <w:position w:val="-4"/>
          <w:sz w:val="24"/>
        </w:rPr>
        <w:t>的澄</w:t>
      </w:r>
      <w:r>
        <w:rPr>
          <w:rFonts w:hint="eastAsia" w:ascii="仿宋" w:hAnsi="仿宋" w:eastAsia="仿宋" w:cs="仿宋"/>
          <w:b/>
          <w:bCs/>
          <w:color w:val="auto"/>
          <w:position w:val="-4"/>
          <w:sz w:val="24"/>
        </w:rPr>
        <w:t>清（以最终发出为准）</w:t>
      </w:r>
    </w:p>
    <w:p>
      <w:pPr>
        <w:spacing w:before="240" w:beforeLines="100"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问题的澄清</w:t>
      </w:r>
    </w:p>
    <w:p>
      <w:pPr>
        <w:spacing w:before="240" w:beforeLines="100" w:line="360" w:lineRule="auto"/>
        <w:jc w:val="center"/>
        <w:rPr>
          <w:rFonts w:hint="eastAsia" w:ascii="仿宋" w:hAnsi="仿宋" w:eastAsia="仿宋" w:cs="仿宋"/>
          <w:color w:val="auto"/>
          <w:sz w:val="24"/>
          <w:u w:val="single"/>
        </w:rPr>
      </w:pPr>
      <w:r>
        <w:rPr>
          <w:rFonts w:hint="eastAsia" w:ascii="仿宋" w:hAnsi="仿宋" w:eastAsia="仿宋" w:cs="仿宋"/>
          <w:color w:val="auto"/>
          <w:sz w:val="24"/>
          <w:u w:val="single"/>
        </w:rPr>
        <w:t xml:space="preserve">（编号：  </w:t>
      </w:r>
      <w:r>
        <w:rPr>
          <w:rFonts w:hint="eastAsia" w:ascii="仿宋" w:hAnsi="仿宋" w:eastAsia="仿宋" w:cs="仿宋"/>
          <w:color w:val="auto"/>
          <w:sz w:val="24"/>
          <w:u w:val="single"/>
        </w:rPr>
        <w:tab/>
      </w:r>
      <w:r>
        <w:rPr>
          <w:rFonts w:hint="eastAsia" w:ascii="仿宋" w:hAnsi="仿宋" w:eastAsia="仿宋" w:cs="仿宋"/>
          <w:color w:val="auto"/>
          <w:sz w:val="24"/>
          <w:u w:val="single"/>
        </w:rPr>
        <w:t>）</w:t>
      </w:r>
    </w:p>
    <w:p>
      <w:pPr>
        <w:spacing w:before="240" w:beforeLines="100" w:line="360" w:lineRule="auto"/>
        <w:jc w:val="left"/>
        <w:rPr>
          <w:rFonts w:hint="eastAsia" w:ascii="仿宋" w:hAnsi="仿宋" w:eastAsia="仿宋" w:cs="仿宋"/>
          <w:color w:val="auto"/>
          <w:sz w:val="24"/>
          <w:u w:val="single"/>
        </w:rPr>
      </w:pPr>
      <w:r>
        <w:rPr>
          <w:rFonts w:hint="eastAsia" w:ascii="仿宋" w:hAnsi="仿宋" w:eastAsia="仿宋" w:cs="仿宋"/>
          <w:color w:val="auto"/>
          <w:sz w:val="24"/>
          <w:u w:val="single"/>
        </w:rPr>
        <w:t>评标委员会：</w:t>
      </w:r>
    </w:p>
    <w:p>
      <w:pPr>
        <w:spacing w:before="240" w:beforeLines="10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问题澄清通知（编号：  </w:t>
      </w:r>
      <w:r>
        <w:rPr>
          <w:rFonts w:hint="eastAsia" w:ascii="仿宋" w:hAnsi="仿宋" w:eastAsia="仿宋" w:cs="仿宋"/>
          <w:color w:val="auto"/>
          <w:sz w:val="24"/>
        </w:rPr>
        <w:tab/>
      </w:r>
      <w:r>
        <w:rPr>
          <w:rFonts w:hint="eastAsia" w:ascii="仿宋" w:hAnsi="仿宋" w:eastAsia="仿宋" w:cs="仿宋"/>
          <w:color w:val="auto"/>
          <w:sz w:val="24"/>
        </w:rPr>
        <w:t>）已收悉，现澄清、说明或补正如下：</w:t>
      </w:r>
    </w:p>
    <w:p>
      <w:pPr>
        <w:spacing w:before="240" w:beforeLines="10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w:t>
      </w:r>
    </w:p>
    <w:p>
      <w:pPr>
        <w:spacing w:before="240" w:beforeLines="10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w:t>
      </w:r>
    </w:p>
    <w:p>
      <w:pPr>
        <w:spacing w:before="240" w:beforeLines="10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w:t>
      </w:r>
    </w:p>
    <w:p>
      <w:pPr>
        <w:spacing w:before="240" w:beforeLines="10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上述问题澄清、说明或补正，不改变我方投标文件的实质性内容，构成我方投标文件的组成部分。</w:t>
      </w:r>
    </w:p>
    <w:p>
      <w:pPr>
        <w:spacing w:before="240" w:beforeLines="100" w:line="360" w:lineRule="auto"/>
        <w:jc w:val="right"/>
        <w:rPr>
          <w:rFonts w:hint="eastAsia" w:ascii="仿宋" w:hAnsi="仿宋" w:eastAsia="仿宋" w:cs="仿宋"/>
          <w:color w:val="auto"/>
          <w:sz w:val="24"/>
        </w:rPr>
      </w:pPr>
      <w:r>
        <w:rPr>
          <w:rFonts w:hint="eastAsia" w:ascii="仿宋" w:hAnsi="仿宋" w:eastAsia="仿宋" w:cs="仿宋"/>
          <w:color w:val="auto"/>
          <w:sz w:val="24"/>
        </w:rPr>
        <w:t>投标人：</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u w:val="single"/>
        </w:rPr>
        <w:t>（盖单位章）</w:t>
      </w:r>
    </w:p>
    <w:p>
      <w:pPr>
        <w:spacing w:before="240" w:beforeLines="100" w:line="360" w:lineRule="auto"/>
        <w:jc w:val="right"/>
        <w:rPr>
          <w:rFonts w:hint="eastAsia" w:ascii="仿宋" w:hAnsi="仿宋" w:eastAsia="仿宋" w:cs="仿宋"/>
          <w:color w:val="auto"/>
          <w:sz w:val="24"/>
        </w:rPr>
      </w:pPr>
      <w:r>
        <w:rPr>
          <w:rFonts w:hint="eastAsia" w:ascii="仿宋" w:hAnsi="仿宋" w:eastAsia="仿宋" w:cs="仿宋"/>
          <w:color w:val="auto"/>
          <w:sz w:val="24"/>
        </w:rPr>
        <w:t>法定代表人或其委托代理人：</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u w:val="single"/>
        </w:rPr>
        <w:t>（签字）</w:t>
      </w:r>
    </w:p>
    <w:p>
      <w:pPr>
        <w:spacing w:before="240" w:beforeLines="100" w:line="360" w:lineRule="auto"/>
        <w:jc w:val="right"/>
        <w:rPr>
          <w:rFonts w:hint="eastAsia" w:ascii="仿宋" w:hAnsi="仿宋" w:eastAsia="仿宋" w:cs="仿宋"/>
          <w:b/>
          <w:bCs/>
          <w:color w:val="auto"/>
          <w:sz w:val="24"/>
        </w:rPr>
        <w:sectPr>
          <w:pgSz w:w="12240" w:h="15840"/>
          <w:pgMar w:top="1380" w:right="1680" w:bottom="920" w:left="1700" w:header="0" w:footer="721" w:gutter="0"/>
          <w:pgNumType w:fmt="decimal"/>
          <w:cols w:space="720" w:num="1"/>
        </w:sectPr>
      </w:pPr>
      <w:r>
        <w:rPr>
          <w:rFonts w:hint="eastAsia" w:ascii="仿宋" w:hAnsi="仿宋" w:eastAsia="仿宋" w:cs="仿宋"/>
          <w:color w:val="auto"/>
          <w:sz w:val="24"/>
        </w:rPr>
        <w:tab/>
      </w:r>
      <w:r>
        <w:rPr>
          <w:rFonts w:hint="eastAsia" w:ascii="仿宋" w:hAnsi="仿宋" w:eastAsia="仿宋" w:cs="仿宋"/>
          <w:color w:val="auto"/>
          <w:sz w:val="24"/>
        </w:rPr>
        <w:t xml:space="preserve">年  </w:t>
      </w:r>
      <w:r>
        <w:rPr>
          <w:rFonts w:hint="eastAsia" w:ascii="仿宋" w:hAnsi="仿宋" w:eastAsia="仿宋" w:cs="仿宋"/>
          <w:color w:val="auto"/>
          <w:sz w:val="24"/>
        </w:rPr>
        <w:tab/>
      </w:r>
      <w:r>
        <w:rPr>
          <w:rFonts w:hint="eastAsia" w:ascii="仿宋" w:hAnsi="仿宋" w:eastAsia="仿宋" w:cs="仿宋"/>
          <w:color w:val="auto"/>
          <w:sz w:val="24"/>
        </w:rPr>
        <w:t xml:space="preserve">月  </w:t>
      </w:r>
      <w:r>
        <w:rPr>
          <w:rFonts w:hint="eastAsia" w:ascii="仿宋" w:hAnsi="仿宋" w:eastAsia="仿宋" w:cs="仿宋"/>
          <w:color w:val="auto"/>
          <w:sz w:val="24"/>
        </w:rPr>
        <w:tab/>
      </w:r>
      <w:r>
        <w:rPr>
          <w:rFonts w:hint="eastAsia" w:ascii="仿宋" w:hAnsi="仿宋" w:eastAsia="仿宋" w:cs="仿宋"/>
          <w:color w:val="auto"/>
          <w:sz w:val="24"/>
        </w:rPr>
        <w:t>日</w:t>
      </w:r>
    </w:p>
    <w:p>
      <w:pPr>
        <w:pStyle w:val="3"/>
        <w:spacing w:after="240"/>
        <w:rPr>
          <w:rFonts w:hint="eastAsia" w:ascii="仿宋" w:hAnsi="仿宋" w:eastAsia="仿宋" w:cs="仿宋"/>
          <w:color w:val="auto"/>
          <w:sz w:val="24"/>
        </w:rPr>
      </w:pPr>
      <w:bookmarkStart w:id="51" w:name="_Toc10780"/>
      <w:bookmarkStart w:id="52" w:name="_Toc49190308"/>
      <w:bookmarkStart w:id="53" w:name="_Toc16484"/>
      <w:bookmarkStart w:id="54" w:name="_Toc393961876"/>
      <w:bookmarkStart w:id="55" w:name="_Toc19513"/>
      <w:bookmarkStart w:id="56" w:name="_Toc10286"/>
      <w:bookmarkStart w:id="57" w:name="_Toc514170131"/>
      <w:bookmarkStart w:id="58" w:name="_Toc48824512"/>
      <w:bookmarkStart w:id="59" w:name="_Toc15544"/>
      <w:bookmarkStart w:id="60" w:name="_Toc179"/>
      <w:bookmarkStart w:id="61" w:name="_Toc48742593"/>
      <w:bookmarkStart w:id="62" w:name="_Toc27162"/>
      <w:r>
        <w:rPr>
          <w:rFonts w:hint="eastAsia" w:ascii="仿宋" w:hAnsi="仿宋" w:eastAsia="仿宋" w:cs="仿宋"/>
          <w:color w:val="auto"/>
          <w:sz w:val="24"/>
        </w:rPr>
        <w:t>第三章  评标办法（综合评估法）</w:t>
      </w:r>
      <w:bookmarkEnd w:id="51"/>
      <w:bookmarkEnd w:id="52"/>
      <w:bookmarkEnd w:id="53"/>
      <w:bookmarkEnd w:id="54"/>
      <w:bookmarkEnd w:id="55"/>
      <w:bookmarkEnd w:id="56"/>
      <w:bookmarkEnd w:id="57"/>
      <w:bookmarkEnd w:id="58"/>
      <w:bookmarkEnd w:id="59"/>
      <w:bookmarkEnd w:id="60"/>
      <w:bookmarkEnd w:id="61"/>
      <w:bookmarkEnd w:id="62"/>
    </w:p>
    <w:p>
      <w:pPr>
        <w:pStyle w:val="3"/>
        <w:spacing w:after="240"/>
        <w:rPr>
          <w:rFonts w:hint="eastAsia" w:ascii="仿宋" w:hAnsi="仿宋" w:eastAsia="仿宋" w:cs="仿宋"/>
          <w:color w:val="auto"/>
          <w:sz w:val="24"/>
        </w:rPr>
      </w:pPr>
      <w:bookmarkStart w:id="63" w:name="_Toc48824513"/>
      <w:bookmarkStart w:id="64" w:name="_Toc5818"/>
      <w:bookmarkStart w:id="65" w:name="_Toc16683"/>
      <w:bookmarkStart w:id="66" w:name="_Toc393961877"/>
      <w:bookmarkStart w:id="67" w:name="_Toc32266"/>
      <w:bookmarkStart w:id="68" w:name="_Toc24228"/>
      <w:bookmarkStart w:id="69" w:name="_Toc48742594"/>
      <w:bookmarkStart w:id="70" w:name="_Toc514170132"/>
      <w:bookmarkStart w:id="71" w:name="_Toc28666"/>
      <w:bookmarkStart w:id="72" w:name="_Toc248"/>
      <w:bookmarkStart w:id="73" w:name="_Toc49190309"/>
      <w:r>
        <w:rPr>
          <w:rFonts w:hint="eastAsia" w:ascii="仿宋" w:hAnsi="仿宋" w:eastAsia="仿宋" w:cs="仿宋"/>
          <w:color w:val="auto"/>
          <w:sz w:val="24"/>
        </w:rPr>
        <w:t>评标办法前附表</w:t>
      </w:r>
      <w:bookmarkEnd w:id="63"/>
      <w:bookmarkEnd w:id="64"/>
      <w:bookmarkEnd w:id="65"/>
      <w:bookmarkEnd w:id="66"/>
      <w:bookmarkEnd w:id="67"/>
      <w:bookmarkEnd w:id="68"/>
      <w:bookmarkEnd w:id="69"/>
      <w:bookmarkEnd w:id="70"/>
      <w:bookmarkEnd w:id="71"/>
      <w:bookmarkEnd w:id="72"/>
      <w:bookmarkEnd w:id="73"/>
    </w:p>
    <w:tbl>
      <w:tblPr>
        <w:tblStyle w:val="26"/>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4"/>
        <w:gridCol w:w="144"/>
        <w:gridCol w:w="990"/>
        <w:gridCol w:w="2065"/>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1908" w:type="dxa"/>
            <w:gridSpan w:val="3"/>
            <w:noWrap w:val="0"/>
            <w:vAlign w:val="center"/>
          </w:tcPr>
          <w:p>
            <w:pPr>
              <w:spacing w:line="288" w:lineRule="auto"/>
              <w:ind w:left="105" w:leftChars="50" w:right="105" w:rightChars="50"/>
              <w:jc w:val="center"/>
              <w:rPr>
                <w:rFonts w:hint="eastAsia" w:ascii="仿宋_GB2312" w:hAnsi="宋体" w:eastAsia="仿宋_GB2312" w:cs="仿宋"/>
                <w:b/>
                <w:color w:val="auto"/>
                <w:szCs w:val="21"/>
              </w:rPr>
            </w:pPr>
            <w:bookmarkStart w:id="74" w:name="_Toc184635089"/>
            <w:bookmarkStart w:id="75" w:name="_Toc393961878"/>
            <w:r>
              <w:rPr>
                <w:rFonts w:hint="eastAsia" w:ascii="仿宋_GB2312" w:hAnsi="宋体" w:eastAsia="仿宋_GB2312" w:cs="仿宋"/>
                <w:b/>
                <w:color w:val="auto"/>
                <w:szCs w:val="21"/>
              </w:rPr>
              <w:t>条款号</w:t>
            </w:r>
          </w:p>
        </w:tc>
        <w:tc>
          <w:tcPr>
            <w:tcW w:w="2065" w:type="dxa"/>
            <w:noWrap w:val="0"/>
            <w:vAlign w:val="center"/>
          </w:tcPr>
          <w:p>
            <w:pPr>
              <w:spacing w:line="288" w:lineRule="auto"/>
              <w:ind w:left="105" w:leftChars="50" w:right="105" w:rightChars="50"/>
              <w:jc w:val="center"/>
              <w:rPr>
                <w:rFonts w:hint="eastAsia" w:ascii="仿宋_GB2312" w:hAnsi="宋体" w:eastAsia="仿宋_GB2312" w:cs="仿宋"/>
                <w:b/>
                <w:color w:val="auto"/>
                <w:w w:val="99"/>
                <w:szCs w:val="21"/>
              </w:rPr>
            </w:pPr>
            <w:r>
              <w:rPr>
                <w:rFonts w:hint="eastAsia" w:ascii="仿宋_GB2312" w:hAnsi="宋体" w:eastAsia="仿宋_GB2312" w:cs="仿宋"/>
                <w:b/>
                <w:color w:val="auto"/>
                <w:szCs w:val="21"/>
              </w:rPr>
              <w:t>评审因素</w:t>
            </w:r>
          </w:p>
        </w:tc>
        <w:tc>
          <w:tcPr>
            <w:tcW w:w="5954" w:type="dxa"/>
            <w:noWrap w:val="0"/>
            <w:vAlign w:val="center"/>
          </w:tcPr>
          <w:p>
            <w:pPr>
              <w:spacing w:line="288" w:lineRule="auto"/>
              <w:ind w:left="105" w:leftChars="50" w:right="105" w:rightChars="50"/>
              <w:jc w:val="center"/>
              <w:rPr>
                <w:rFonts w:hint="eastAsia" w:ascii="仿宋_GB2312" w:hAnsi="宋体" w:eastAsia="仿宋_GB2312" w:cs="仿宋"/>
                <w:b/>
                <w:color w:val="auto"/>
                <w:w w:val="99"/>
                <w:szCs w:val="21"/>
              </w:rPr>
            </w:pPr>
            <w:r>
              <w:rPr>
                <w:rFonts w:hint="eastAsia" w:ascii="仿宋_GB2312" w:hAnsi="宋体" w:eastAsia="仿宋_GB2312" w:cs="仿宋"/>
                <w:b/>
                <w:color w:val="auto"/>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774" w:type="dxa"/>
            <w:noWrap w:val="0"/>
            <w:vAlign w:val="center"/>
          </w:tcPr>
          <w:p>
            <w:pPr>
              <w:spacing w:line="288" w:lineRule="auto"/>
              <w:ind w:left="105" w:leftChars="50" w:right="105" w:rightChars="50"/>
              <w:jc w:val="center"/>
              <w:rPr>
                <w:rFonts w:hint="eastAsia" w:ascii="仿宋_GB2312" w:hAnsi="宋体" w:eastAsia="仿宋_GB2312" w:cs="仿宋"/>
                <w:b/>
                <w:color w:val="auto"/>
                <w:szCs w:val="21"/>
              </w:rPr>
            </w:pPr>
            <w:r>
              <w:rPr>
                <w:rFonts w:hint="eastAsia" w:ascii="仿宋_GB2312" w:hAnsi="宋体" w:eastAsia="仿宋_GB2312" w:cs="仿宋"/>
                <w:b/>
                <w:color w:val="auto"/>
                <w:szCs w:val="21"/>
              </w:rPr>
              <w:t>1</w:t>
            </w:r>
          </w:p>
        </w:tc>
        <w:tc>
          <w:tcPr>
            <w:tcW w:w="1134" w:type="dxa"/>
            <w:gridSpan w:val="2"/>
            <w:noWrap w:val="0"/>
            <w:vAlign w:val="center"/>
          </w:tcPr>
          <w:p>
            <w:pPr>
              <w:spacing w:line="288" w:lineRule="auto"/>
              <w:ind w:left="105" w:leftChars="50" w:right="105" w:rightChars="50"/>
              <w:jc w:val="center"/>
              <w:rPr>
                <w:rFonts w:hint="eastAsia" w:ascii="仿宋_GB2312" w:hAnsi="宋体" w:eastAsia="仿宋_GB2312" w:cs="仿宋"/>
                <w:bCs/>
                <w:color w:val="auto"/>
                <w:szCs w:val="21"/>
              </w:rPr>
            </w:pPr>
            <w:r>
              <w:rPr>
                <w:rFonts w:hint="eastAsia" w:ascii="仿宋_GB2312" w:hAnsi="宋体" w:eastAsia="仿宋_GB2312" w:cs="仿宋"/>
                <w:bCs/>
                <w:color w:val="auto"/>
                <w:szCs w:val="21"/>
              </w:rPr>
              <w:t>评标方法</w:t>
            </w:r>
          </w:p>
        </w:tc>
        <w:tc>
          <w:tcPr>
            <w:tcW w:w="2065" w:type="dxa"/>
            <w:noWrap w:val="0"/>
            <w:vAlign w:val="center"/>
          </w:tcPr>
          <w:p>
            <w:pPr>
              <w:spacing w:line="288" w:lineRule="auto"/>
              <w:ind w:left="105" w:leftChars="50" w:right="105" w:rightChars="50"/>
              <w:jc w:val="center"/>
              <w:rPr>
                <w:rFonts w:hint="eastAsia" w:ascii="仿宋_GB2312" w:hAnsi="宋体" w:eastAsia="仿宋_GB2312" w:cs="仿宋"/>
                <w:bCs/>
                <w:color w:val="auto"/>
                <w:w w:val="99"/>
                <w:szCs w:val="21"/>
              </w:rPr>
            </w:pPr>
            <w:r>
              <w:rPr>
                <w:rFonts w:hint="eastAsia" w:ascii="仿宋_GB2312" w:hAnsi="宋体" w:eastAsia="仿宋_GB2312" w:cs="仿宋"/>
                <w:bCs/>
                <w:color w:val="auto"/>
                <w:szCs w:val="21"/>
              </w:rPr>
              <w:t>中标候选人排序方法</w:t>
            </w:r>
          </w:p>
        </w:tc>
        <w:tc>
          <w:tcPr>
            <w:tcW w:w="5954" w:type="dxa"/>
            <w:noWrap w:val="0"/>
            <w:vAlign w:val="center"/>
          </w:tcPr>
          <w:p>
            <w:pPr>
              <w:spacing w:line="288" w:lineRule="auto"/>
              <w:ind w:left="105" w:leftChars="50" w:right="105" w:rightChars="50"/>
              <w:jc w:val="left"/>
              <w:rPr>
                <w:rFonts w:hint="eastAsia" w:ascii="仿宋_GB2312" w:hAnsi="宋体" w:eastAsia="仿宋_GB2312" w:cs="仿宋"/>
                <w:b/>
                <w:color w:val="auto"/>
                <w:w w:val="99"/>
                <w:szCs w:val="21"/>
              </w:rPr>
            </w:pPr>
            <w:r>
              <w:rPr>
                <w:rFonts w:hint="eastAsia" w:ascii="仿宋_GB2312" w:hAnsi="宋体" w:eastAsia="仿宋_GB2312" w:cs="仿宋"/>
                <w:color w:val="auto"/>
                <w:szCs w:val="21"/>
              </w:rPr>
              <w:t>本次评标采用综合评估法。评标委员会对满足招标文件实质性要求的投标文件，按照本章2.2 款规定的评分标准进行打分，并按得分由高到低顺序推荐中标候选人，排序的前三名为第一中标候选人、第二中标候选人和第三中标候选人。总分相等时，以投标报价低的优先；报价也相等的，以监理大纲得分高的优先；如果监理大纲得分也相等，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7" w:hRule="atLeast"/>
          <w:jc w:val="center"/>
        </w:trPr>
        <w:tc>
          <w:tcPr>
            <w:tcW w:w="774" w:type="dxa"/>
            <w:vMerge w:val="restart"/>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2.1.1</w:t>
            </w:r>
          </w:p>
        </w:tc>
        <w:tc>
          <w:tcPr>
            <w:tcW w:w="1134" w:type="dxa"/>
            <w:gridSpan w:val="2"/>
            <w:vMerge w:val="restart"/>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形式评审</w:t>
            </w:r>
          </w:p>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标准</w:t>
            </w:r>
          </w:p>
        </w:tc>
        <w:tc>
          <w:tcPr>
            <w:tcW w:w="2065" w:type="dxa"/>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投标人名称</w:t>
            </w:r>
          </w:p>
        </w:tc>
        <w:tc>
          <w:tcPr>
            <w:tcW w:w="5954" w:type="dxa"/>
            <w:noWrap w:val="0"/>
            <w:vAlign w:val="center"/>
          </w:tcPr>
          <w:p>
            <w:pPr>
              <w:spacing w:line="288" w:lineRule="auto"/>
              <w:ind w:left="105" w:leftChars="50" w:right="105" w:rightChars="50"/>
              <w:jc w:val="left"/>
              <w:rPr>
                <w:rFonts w:hint="eastAsia" w:ascii="仿宋_GB2312" w:hAnsi="宋体" w:eastAsia="仿宋_GB2312" w:cs="仿宋"/>
                <w:color w:val="auto"/>
                <w:szCs w:val="21"/>
              </w:rPr>
            </w:pPr>
            <w:r>
              <w:rPr>
                <w:rFonts w:hint="eastAsia" w:ascii="仿宋_GB2312" w:hAnsi="宋体" w:eastAsia="仿宋_GB2312" w:cs="仿宋"/>
                <w:color w:val="auto"/>
                <w:szCs w:val="21"/>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3" w:hRule="atLeast"/>
          <w:jc w:val="center"/>
        </w:trPr>
        <w:tc>
          <w:tcPr>
            <w:tcW w:w="774" w:type="dxa"/>
            <w:vMerge w:val="continue"/>
            <w:noWrap w:val="0"/>
            <w:vAlign w:val="bottom"/>
          </w:tcPr>
          <w:p>
            <w:pPr>
              <w:spacing w:line="288" w:lineRule="auto"/>
              <w:ind w:left="105" w:leftChars="50" w:right="105" w:rightChars="50"/>
              <w:jc w:val="center"/>
              <w:rPr>
                <w:rFonts w:hint="eastAsia" w:ascii="仿宋_GB2312" w:hAnsi="宋体" w:eastAsia="仿宋_GB2312" w:cs="仿宋"/>
                <w:color w:val="auto"/>
                <w:szCs w:val="21"/>
              </w:rPr>
            </w:pPr>
          </w:p>
        </w:tc>
        <w:tc>
          <w:tcPr>
            <w:tcW w:w="1134" w:type="dxa"/>
            <w:gridSpan w:val="2"/>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2065" w:type="dxa"/>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投标函及投标函附录签字盖章</w:t>
            </w:r>
          </w:p>
        </w:tc>
        <w:tc>
          <w:tcPr>
            <w:tcW w:w="5954" w:type="dxa"/>
            <w:noWrap w:val="0"/>
            <w:vAlign w:val="center"/>
          </w:tcPr>
          <w:p>
            <w:pPr>
              <w:spacing w:line="288" w:lineRule="auto"/>
              <w:ind w:left="105" w:leftChars="50" w:right="105" w:rightChars="50"/>
              <w:rPr>
                <w:rFonts w:hint="eastAsia" w:ascii="仿宋_GB2312" w:hAnsi="宋体" w:eastAsia="仿宋_GB2312" w:cs="仿宋"/>
                <w:color w:val="auto"/>
                <w:szCs w:val="21"/>
              </w:rPr>
            </w:pPr>
            <w:r>
              <w:rPr>
                <w:rFonts w:hint="eastAsia" w:ascii="仿宋_GB2312" w:hAnsi="宋体" w:eastAsia="仿宋_GB2312" w:cs="仿宋"/>
                <w:color w:val="auto"/>
                <w:szCs w:val="21"/>
              </w:rPr>
              <w:t>1.投标人应使用依法设立的电子认证服务机构签发的电子签名认证证书对电子投标文件进行电子签名及电子签章。该电子签名及电子签章与手写签名或者盖章具有同等的法律效力。</w:t>
            </w:r>
          </w:p>
          <w:p>
            <w:pPr>
              <w:spacing w:line="288" w:lineRule="auto"/>
              <w:ind w:left="105" w:leftChars="50" w:right="105" w:rightChars="50"/>
              <w:rPr>
                <w:rFonts w:hint="eastAsia" w:ascii="仿宋_GB2312" w:hAnsi="宋体" w:eastAsia="仿宋_GB2312" w:cs="仿宋"/>
                <w:color w:val="auto"/>
                <w:szCs w:val="21"/>
              </w:rPr>
            </w:pPr>
            <w:r>
              <w:rPr>
                <w:rFonts w:hint="eastAsia" w:ascii="仿宋_GB2312" w:hAnsi="宋体" w:eastAsia="仿宋_GB2312" w:cs="仿宋"/>
                <w:color w:val="auto"/>
                <w:szCs w:val="21"/>
              </w:rPr>
              <w:t>2. 投标文件中须完成盖章签名后扫描上传的部分，应按以下要求盖章签字后扫描上传：</w:t>
            </w:r>
          </w:p>
          <w:p>
            <w:pPr>
              <w:spacing w:line="288" w:lineRule="auto"/>
              <w:ind w:left="105" w:leftChars="50" w:right="105" w:rightChars="50"/>
              <w:rPr>
                <w:rFonts w:hint="eastAsia" w:ascii="仿宋_GB2312" w:hAnsi="宋体" w:eastAsia="仿宋_GB2312" w:cs="仿宋"/>
                <w:color w:val="auto"/>
                <w:szCs w:val="21"/>
              </w:rPr>
            </w:pPr>
            <w:r>
              <w:rPr>
                <w:rFonts w:hint="eastAsia" w:ascii="仿宋_GB2312" w:hAnsi="宋体" w:eastAsia="仿宋_GB2312" w:cs="仿宋"/>
                <w:color w:val="auto"/>
                <w:szCs w:val="21"/>
              </w:rPr>
              <w:t>1）投标文件格式规定盖单位章的地方必须盖单位章或电子签章。</w:t>
            </w:r>
          </w:p>
          <w:p>
            <w:pPr>
              <w:spacing w:line="288" w:lineRule="auto"/>
              <w:ind w:left="105" w:leftChars="50" w:right="105" w:rightChars="50"/>
              <w:rPr>
                <w:rFonts w:hint="eastAsia" w:ascii="仿宋_GB2312" w:hAnsi="宋体" w:eastAsia="仿宋_GB2312" w:cs="仿宋"/>
                <w:color w:val="auto"/>
                <w:szCs w:val="21"/>
              </w:rPr>
            </w:pPr>
            <w:r>
              <w:rPr>
                <w:rFonts w:hint="eastAsia" w:ascii="仿宋_GB2312" w:hAnsi="宋体" w:eastAsia="仿宋_GB2312" w:cs="仿宋"/>
                <w:color w:val="auto"/>
                <w:szCs w:val="21"/>
              </w:rPr>
              <w:t>2）投标文件格式规定签字的地方必须手写姓名，由法定代表人签字的，应附法定代表人（单位负责人）身份证明，由代理人签字的，应附法定代表人（单位负责人）身份证明和授权委托书。法定代表人（单位负责人）身份证明和授权委托书应符合“第六章 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8" w:hRule="atLeast"/>
          <w:jc w:val="center"/>
        </w:trPr>
        <w:tc>
          <w:tcPr>
            <w:tcW w:w="774" w:type="dxa"/>
            <w:vMerge w:val="continue"/>
            <w:noWrap w:val="0"/>
            <w:vAlign w:val="bottom"/>
          </w:tcPr>
          <w:p>
            <w:pPr>
              <w:spacing w:line="288" w:lineRule="auto"/>
              <w:ind w:left="105" w:leftChars="50" w:right="105" w:rightChars="50"/>
              <w:jc w:val="center"/>
              <w:rPr>
                <w:rFonts w:hint="eastAsia" w:ascii="仿宋_GB2312" w:hAnsi="宋体" w:eastAsia="仿宋_GB2312" w:cs="仿宋"/>
                <w:color w:val="auto"/>
                <w:szCs w:val="21"/>
              </w:rPr>
            </w:pPr>
          </w:p>
        </w:tc>
        <w:tc>
          <w:tcPr>
            <w:tcW w:w="1134" w:type="dxa"/>
            <w:gridSpan w:val="2"/>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2065" w:type="dxa"/>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联合体投标人</w:t>
            </w:r>
          </w:p>
        </w:tc>
        <w:tc>
          <w:tcPr>
            <w:tcW w:w="5954" w:type="dxa"/>
            <w:noWrap w:val="0"/>
            <w:vAlign w:val="center"/>
          </w:tcPr>
          <w:p>
            <w:pPr>
              <w:spacing w:line="288" w:lineRule="auto"/>
              <w:ind w:left="105" w:leftChars="50" w:right="105" w:rightChars="50"/>
              <w:rPr>
                <w:rFonts w:hint="eastAsia" w:ascii="仿宋_GB2312" w:hAnsi="宋体" w:eastAsia="仿宋_GB2312" w:cs="仿宋"/>
                <w:color w:val="auto"/>
                <w:szCs w:val="21"/>
              </w:rPr>
            </w:pPr>
            <w:r>
              <w:rPr>
                <w:rFonts w:hint="eastAsia" w:ascii="仿宋_GB2312" w:hAnsi="宋体" w:eastAsia="仿宋_GB2312" w:cs="仿宋"/>
                <w:color w:val="auto"/>
                <w:szCs w:val="21"/>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8" w:hRule="atLeast"/>
          <w:jc w:val="center"/>
        </w:trPr>
        <w:tc>
          <w:tcPr>
            <w:tcW w:w="774" w:type="dxa"/>
            <w:vMerge w:val="continue"/>
            <w:noWrap w:val="0"/>
            <w:vAlign w:val="bottom"/>
          </w:tcPr>
          <w:p>
            <w:pPr>
              <w:spacing w:line="288" w:lineRule="auto"/>
              <w:ind w:left="105" w:leftChars="50" w:right="105" w:rightChars="50"/>
              <w:jc w:val="center"/>
              <w:rPr>
                <w:rFonts w:hint="eastAsia" w:ascii="仿宋_GB2312" w:hAnsi="宋体" w:eastAsia="仿宋_GB2312" w:cs="仿宋"/>
                <w:color w:val="auto"/>
                <w:szCs w:val="21"/>
              </w:rPr>
            </w:pPr>
          </w:p>
        </w:tc>
        <w:tc>
          <w:tcPr>
            <w:tcW w:w="1134" w:type="dxa"/>
            <w:gridSpan w:val="2"/>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2065" w:type="dxa"/>
            <w:noWrap w:val="0"/>
            <w:vAlign w:val="center"/>
          </w:tcPr>
          <w:p>
            <w:pPr>
              <w:spacing w:line="288" w:lineRule="auto"/>
              <w:ind w:left="105" w:leftChars="50" w:right="105" w:rightChars="50"/>
              <w:jc w:val="center"/>
              <w:rPr>
                <w:rFonts w:hint="eastAsia" w:ascii="仿宋_GB2312" w:hAnsi="宋体" w:eastAsia="仿宋_GB2312" w:cs="仿宋"/>
                <w:color w:val="auto"/>
                <w:w w:val="99"/>
                <w:szCs w:val="21"/>
              </w:rPr>
            </w:pPr>
            <w:r>
              <w:rPr>
                <w:rFonts w:hint="eastAsia" w:ascii="仿宋_GB2312" w:hAnsi="宋体" w:eastAsia="仿宋_GB2312" w:cs="仿宋"/>
                <w:color w:val="auto"/>
                <w:szCs w:val="21"/>
              </w:rPr>
              <w:t>投标文件格式</w:t>
            </w:r>
          </w:p>
        </w:tc>
        <w:tc>
          <w:tcPr>
            <w:tcW w:w="5954" w:type="dxa"/>
            <w:noWrap w:val="0"/>
            <w:vAlign w:val="center"/>
          </w:tcPr>
          <w:p>
            <w:pPr>
              <w:spacing w:line="288" w:lineRule="auto"/>
              <w:ind w:left="105" w:leftChars="50" w:right="105" w:rightChars="50"/>
              <w:rPr>
                <w:rFonts w:hint="eastAsia" w:ascii="仿宋_GB2312" w:hAnsi="宋体" w:eastAsia="仿宋_GB2312" w:cs="仿宋"/>
                <w:color w:val="auto"/>
                <w:szCs w:val="21"/>
              </w:rPr>
            </w:pPr>
            <w:r>
              <w:rPr>
                <w:rFonts w:hint="eastAsia" w:ascii="仿宋_GB2312" w:hAnsi="宋体" w:eastAsia="仿宋_GB2312" w:cs="仿宋"/>
                <w:color w:val="auto"/>
                <w:szCs w:val="21"/>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4" w:type="dxa"/>
            <w:vMerge w:val="continue"/>
            <w:noWrap w:val="0"/>
            <w:vAlign w:val="bottom"/>
          </w:tcPr>
          <w:p>
            <w:pPr>
              <w:spacing w:line="288" w:lineRule="auto"/>
              <w:ind w:left="105" w:leftChars="50" w:right="105" w:rightChars="50"/>
              <w:jc w:val="center"/>
              <w:rPr>
                <w:rFonts w:hint="eastAsia" w:ascii="仿宋_GB2312" w:hAnsi="宋体" w:eastAsia="仿宋_GB2312" w:cs="仿宋"/>
                <w:color w:val="auto"/>
                <w:szCs w:val="21"/>
              </w:rPr>
            </w:pPr>
          </w:p>
        </w:tc>
        <w:tc>
          <w:tcPr>
            <w:tcW w:w="1134" w:type="dxa"/>
            <w:gridSpan w:val="2"/>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2065" w:type="dxa"/>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投标人机器码</w:t>
            </w:r>
          </w:p>
        </w:tc>
        <w:tc>
          <w:tcPr>
            <w:tcW w:w="5954" w:type="dxa"/>
            <w:noWrap w:val="0"/>
            <w:vAlign w:val="center"/>
          </w:tcPr>
          <w:p>
            <w:pPr>
              <w:spacing w:line="288" w:lineRule="auto"/>
              <w:ind w:left="105" w:leftChars="50" w:right="105" w:rightChars="50"/>
              <w:rPr>
                <w:rFonts w:hint="eastAsia" w:ascii="仿宋_GB2312" w:hAnsi="宋体" w:eastAsia="仿宋_GB2312" w:cs="仿宋"/>
                <w:color w:val="auto"/>
                <w:szCs w:val="21"/>
              </w:rPr>
            </w:pPr>
            <w:r>
              <w:rPr>
                <w:rFonts w:hint="eastAsia" w:ascii="仿宋_GB2312" w:hAnsi="宋体" w:eastAsia="仿宋_GB2312" w:cs="仿宋"/>
                <w:color w:val="auto"/>
                <w:szCs w:val="21"/>
              </w:rPr>
              <w:t>不同投标人机器码相同，视为不合格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774" w:type="dxa"/>
            <w:vMerge w:val="restart"/>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2.1.2</w:t>
            </w:r>
          </w:p>
        </w:tc>
        <w:tc>
          <w:tcPr>
            <w:tcW w:w="1134" w:type="dxa"/>
            <w:gridSpan w:val="2"/>
            <w:vMerge w:val="restart"/>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资格评审</w:t>
            </w:r>
          </w:p>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标准</w:t>
            </w:r>
          </w:p>
        </w:tc>
        <w:tc>
          <w:tcPr>
            <w:tcW w:w="2065" w:type="dxa"/>
            <w:noWrap w:val="0"/>
            <w:vAlign w:val="center"/>
          </w:tcPr>
          <w:p>
            <w:pPr>
              <w:snapToGrid w:val="0"/>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营业执照</w:t>
            </w:r>
          </w:p>
        </w:tc>
        <w:tc>
          <w:tcPr>
            <w:tcW w:w="5954" w:type="dxa"/>
            <w:noWrap w:val="0"/>
            <w:vAlign w:val="center"/>
          </w:tcPr>
          <w:p>
            <w:pPr>
              <w:snapToGrid w:val="0"/>
              <w:spacing w:line="288" w:lineRule="auto"/>
              <w:ind w:left="105" w:leftChars="50" w:right="105" w:rightChars="50"/>
              <w:rPr>
                <w:rFonts w:hint="eastAsia" w:ascii="仿宋_GB2312" w:hAnsi="宋体" w:eastAsia="仿宋_GB2312" w:cs="仿宋"/>
                <w:color w:val="auto"/>
                <w:szCs w:val="21"/>
              </w:rPr>
            </w:pPr>
            <w:r>
              <w:rPr>
                <w:rFonts w:hint="eastAsia" w:ascii="仿宋_GB2312" w:hAnsi="宋体" w:eastAsia="仿宋_GB2312" w:cs="仿宋"/>
                <w:color w:val="auto"/>
                <w:szCs w:val="21"/>
              </w:rPr>
              <w:t>符合第二章“投标人须知”第 3.5.1 项规定，具备有效的营业执照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4" w:type="dxa"/>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1134" w:type="dxa"/>
            <w:gridSpan w:val="2"/>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2065" w:type="dxa"/>
            <w:noWrap w:val="0"/>
            <w:vAlign w:val="center"/>
          </w:tcPr>
          <w:p>
            <w:pPr>
              <w:spacing w:line="288" w:lineRule="auto"/>
              <w:ind w:left="105" w:leftChars="50" w:right="105" w:rightChars="50"/>
              <w:jc w:val="center"/>
              <w:rPr>
                <w:rFonts w:hint="eastAsia" w:ascii="仿宋_GB2312" w:hAnsi="宋体" w:eastAsia="仿宋_GB2312" w:cs="仿宋"/>
                <w:color w:val="auto"/>
                <w:w w:val="99"/>
                <w:szCs w:val="21"/>
              </w:rPr>
            </w:pPr>
            <w:r>
              <w:rPr>
                <w:rFonts w:hint="eastAsia" w:ascii="仿宋_GB2312" w:hAnsi="宋体" w:eastAsia="仿宋_GB2312" w:cs="仿宋"/>
                <w:color w:val="auto"/>
                <w:szCs w:val="21"/>
              </w:rPr>
              <w:t>资质要求</w:t>
            </w:r>
          </w:p>
        </w:tc>
        <w:tc>
          <w:tcPr>
            <w:tcW w:w="5954" w:type="dxa"/>
            <w:noWrap w:val="0"/>
            <w:vAlign w:val="center"/>
          </w:tcPr>
          <w:p>
            <w:pPr>
              <w:spacing w:line="288" w:lineRule="auto"/>
              <w:ind w:left="105" w:leftChars="50" w:right="105" w:rightChars="50"/>
              <w:rPr>
                <w:rFonts w:hint="eastAsia" w:ascii="仿宋_GB2312" w:hAnsi="宋体" w:eastAsia="仿宋_GB2312" w:cs="仿宋"/>
                <w:color w:val="auto"/>
                <w:szCs w:val="21"/>
              </w:rPr>
            </w:pPr>
            <w:r>
              <w:rPr>
                <w:rFonts w:hint="eastAsia" w:ascii="仿宋_GB2312" w:hAnsi="宋体" w:eastAsia="仿宋_GB2312" w:cs="仿宋"/>
                <w:color w:val="auto"/>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74" w:type="dxa"/>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1134" w:type="dxa"/>
            <w:gridSpan w:val="2"/>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2065" w:type="dxa"/>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总监理工程师</w:t>
            </w:r>
          </w:p>
        </w:tc>
        <w:tc>
          <w:tcPr>
            <w:tcW w:w="5954" w:type="dxa"/>
            <w:noWrap w:val="0"/>
            <w:vAlign w:val="center"/>
          </w:tcPr>
          <w:p>
            <w:pPr>
              <w:spacing w:line="288" w:lineRule="auto"/>
              <w:ind w:left="105" w:leftChars="50" w:right="105" w:rightChars="50"/>
              <w:rPr>
                <w:rFonts w:hint="eastAsia" w:ascii="仿宋_GB2312" w:hAnsi="宋体" w:eastAsia="仿宋_GB2312" w:cs="仿宋"/>
                <w:color w:val="auto"/>
                <w:szCs w:val="21"/>
              </w:rPr>
            </w:pPr>
            <w:r>
              <w:rPr>
                <w:rFonts w:hint="eastAsia" w:ascii="仿宋_GB2312" w:hAnsi="宋体" w:eastAsia="仿宋_GB2312" w:cs="仿宋"/>
                <w:color w:val="auto"/>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4" w:type="dxa"/>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1134" w:type="dxa"/>
            <w:gridSpan w:val="2"/>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2065" w:type="dxa"/>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业绩要求</w:t>
            </w:r>
          </w:p>
        </w:tc>
        <w:tc>
          <w:tcPr>
            <w:tcW w:w="5954" w:type="dxa"/>
            <w:noWrap w:val="0"/>
            <w:vAlign w:val="center"/>
          </w:tcPr>
          <w:p>
            <w:pPr>
              <w:spacing w:line="288" w:lineRule="auto"/>
              <w:ind w:left="105" w:leftChars="50" w:right="105" w:rightChars="50"/>
              <w:rPr>
                <w:rFonts w:hint="eastAsia" w:ascii="仿宋_GB2312" w:hAnsi="宋体" w:eastAsia="仿宋_GB2312" w:cs="仿宋"/>
                <w:color w:val="auto"/>
                <w:szCs w:val="21"/>
              </w:rPr>
            </w:pPr>
            <w:r>
              <w:rPr>
                <w:rFonts w:hint="eastAsia" w:ascii="仿宋_GB2312" w:hAnsi="宋体" w:eastAsia="仿宋_GB2312" w:cs="仿宋"/>
                <w:color w:val="auto"/>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774" w:type="dxa"/>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1134" w:type="dxa"/>
            <w:gridSpan w:val="2"/>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2065" w:type="dxa"/>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其他要求</w:t>
            </w:r>
          </w:p>
        </w:tc>
        <w:tc>
          <w:tcPr>
            <w:tcW w:w="5954" w:type="dxa"/>
            <w:noWrap w:val="0"/>
            <w:vAlign w:val="center"/>
          </w:tcPr>
          <w:p>
            <w:pPr>
              <w:spacing w:line="288" w:lineRule="auto"/>
              <w:ind w:left="105" w:leftChars="50" w:right="105" w:rightChars="50"/>
              <w:rPr>
                <w:rFonts w:hint="eastAsia" w:ascii="仿宋_GB2312" w:hAnsi="宋体" w:eastAsia="仿宋_GB2312" w:cs="仿宋"/>
                <w:color w:val="auto"/>
                <w:szCs w:val="21"/>
              </w:rPr>
            </w:pPr>
            <w:r>
              <w:rPr>
                <w:rFonts w:hint="eastAsia" w:ascii="仿宋_GB2312" w:hAnsi="宋体" w:eastAsia="仿宋_GB2312" w:cs="仿宋"/>
                <w:color w:val="auto"/>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774" w:type="dxa"/>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1134" w:type="dxa"/>
            <w:gridSpan w:val="2"/>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2065" w:type="dxa"/>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不存在禁止投标的情形</w:t>
            </w:r>
          </w:p>
        </w:tc>
        <w:tc>
          <w:tcPr>
            <w:tcW w:w="5954" w:type="dxa"/>
            <w:noWrap w:val="0"/>
            <w:vAlign w:val="bottom"/>
          </w:tcPr>
          <w:p>
            <w:pPr>
              <w:spacing w:line="288" w:lineRule="auto"/>
              <w:ind w:left="105" w:leftChars="50" w:right="105" w:rightChars="50"/>
              <w:rPr>
                <w:rFonts w:hint="eastAsia" w:ascii="仿宋_GB2312" w:hAnsi="宋体" w:eastAsia="仿宋_GB2312" w:cs="仿宋"/>
                <w:color w:val="auto"/>
                <w:szCs w:val="21"/>
              </w:rPr>
            </w:pPr>
            <w:r>
              <w:rPr>
                <w:rFonts w:hint="eastAsia" w:ascii="仿宋_GB2312" w:hAnsi="宋体" w:eastAsia="仿宋_GB2312" w:cs="仿宋"/>
                <w:color w:val="auto"/>
                <w:szCs w:val="21"/>
              </w:rPr>
              <w:t>不存在第二章“投标人须知”第 1.4.3 项规定的任何一种情形（以投标人按照招标文件规定的格式和要求在投标文件中递交的投标函为依据）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774" w:type="dxa"/>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1134" w:type="dxa"/>
            <w:gridSpan w:val="2"/>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2065" w:type="dxa"/>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项目负责人、法定代表人签字确认</w:t>
            </w:r>
          </w:p>
        </w:tc>
        <w:tc>
          <w:tcPr>
            <w:tcW w:w="5954" w:type="dxa"/>
            <w:noWrap w:val="0"/>
            <w:vAlign w:val="bottom"/>
          </w:tcPr>
          <w:p>
            <w:pPr>
              <w:spacing w:line="288" w:lineRule="auto"/>
              <w:ind w:left="105" w:leftChars="50" w:right="105" w:rightChars="50"/>
              <w:rPr>
                <w:rFonts w:hint="eastAsia" w:ascii="仿宋_GB2312" w:hAnsi="宋体" w:eastAsia="仿宋_GB2312" w:cs="仿宋"/>
                <w:color w:val="auto"/>
                <w:szCs w:val="21"/>
              </w:rPr>
            </w:pPr>
            <w:r>
              <w:rPr>
                <w:rFonts w:hint="eastAsia" w:ascii="仿宋_GB2312" w:hAnsi="宋体" w:eastAsia="仿宋_GB2312" w:cs="仿宋"/>
                <w:color w:val="auto"/>
                <w:szCs w:val="21"/>
              </w:rPr>
              <w:t>项目负责人、法定代表人需在投标申请人声明上签字确认（填写方式：本次招标采用无纸化电子投标，投标文件中需个人签字或盖章的，应手签后扫描上传。）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774" w:type="dxa"/>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1134" w:type="dxa"/>
            <w:gridSpan w:val="2"/>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2065" w:type="dxa"/>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不良记录</w:t>
            </w:r>
          </w:p>
        </w:tc>
        <w:tc>
          <w:tcPr>
            <w:tcW w:w="5954" w:type="dxa"/>
            <w:noWrap w:val="0"/>
            <w:vAlign w:val="center"/>
          </w:tcPr>
          <w:p>
            <w:pPr>
              <w:spacing w:line="288" w:lineRule="auto"/>
              <w:ind w:left="105" w:leftChars="50" w:right="105" w:rightChars="50"/>
              <w:rPr>
                <w:rFonts w:hint="eastAsia" w:ascii="仿宋_GB2312" w:hAnsi="宋体" w:eastAsia="仿宋_GB2312" w:cs="仿宋"/>
                <w:color w:val="auto"/>
                <w:szCs w:val="21"/>
              </w:rPr>
            </w:pPr>
            <w:r>
              <w:rPr>
                <w:rFonts w:hint="eastAsia" w:ascii="仿宋_GB2312" w:hAnsi="宋体" w:eastAsia="仿宋_GB2312" w:cs="仿宋"/>
                <w:color w:val="auto"/>
                <w:szCs w:val="21"/>
              </w:rPr>
              <w:t>投标人未被纳入失信联合惩戒名单，失信联合惩戒名单以“信用广州”网站公布的“失信黑名单”为准。（提供网页截图）。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74" w:type="dxa"/>
            <w:vMerge w:val="restart"/>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2.1.3</w:t>
            </w:r>
          </w:p>
          <w:p>
            <w:pPr>
              <w:spacing w:line="288" w:lineRule="auto"/>
              <w:ind w:left="105" w:leftChars="50" w:right="105" w:rightChars="50"/>
              <w:jc w:val="center"/>
              <w:rPr>
                <w:rFonts w:hint="eastAsia" w:ascii="仿宋_GB2312" w:hAnsi="宋体" w:eastAsia="仿宋_GB2312" w:cs="仿宋"/>
                <w:color w:val="auto"/>
                <w:szCs w:val="21"/>
              </w:rPr>
            </w:pPr>
          </w:p>
        </w:tc>
        <w:tc>
          <w:tcPr>
            <w:tcW w:w="1134" w:type="dxa"/>
            <w:gridSpan w:val="2"/>
            <w:vMerge w:val="restart"/>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响应性评审标准</w:t>
            </w:r>
          </w:p>
        </w:tc>
        <w:tc>
          <w:tcPr>
            <w:tcW w:w="2065" w:type="dxa"/>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投标报价</w:t>
            </w:r>
          </w:p>
        </w:tc>
        <w:tc>
          <w:tcPr>
            <w:tcW w:w="5954" w:type="dxa"/>
            <w:noWrap w:val="0"/>
            <w:vAlign w:val="center"/>
          </w:tcPr>
          <w:p>
            <w:pPr>
              <w:spacing w:line="288" w:lineRule="auto"/>
              <w:ind w:left="105" w:leftChars="50" w:right="105" w:rightChars="50"/>
              <w:rPr>
                <w:rFonts w:hint="eastAsia" w:ascii="仿宋_GB2312" w:hAnsi="宋体" w:eastAsia="仿宋_GB2312" w:cs="仿宋"/>
                <w:color w:val="auto"/>
                <w:szCs w:val="21"/>
              </w:rPr>
            </w:pPr>
            <w:r>
              <w:rPr>
                <w:rFonts w:hint="eastAsia" w:ascii="仿宋_GB2312" w:hAnsi="宋体" w:eastAsia="仿宋_GB2312" w:cs="仿宋"/>
                <w:color w:val="auto"/>
                <w:szCs w:val="21"/>
              </w:rPr>
              <w:t>符合第二章“投标人须知”第 3.2 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74" w:type="dxa"/>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1134" w:type="dxa"/>
            <w:gridSpan w:val="2"/>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2065" w:type="dxa"/>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投标内容</w:t>
            </w:r>
          </w:p>
        </w:tc>
        <w:tc>
          <w:tcPr>
            <w:tcW w:w="5954" w:type="dxa"/>
            <w:noWrap w:val="0"/>
            <w:vAlign w:val="center"/>
          </w:tcPr>
          <w:p>
            <w:pPr>
              <w:spacing w:line="288" w:lineRule="auto"/>
              <w:ind w:left="105" w:leftChars="50" w:right="105" w:rightChars="50"/>
              <w:rPr>
                <w:rFonts w:hint="eastAsia" w:ascii="仿宋_GB2312" w:hAnsi="宋体" w:eastAsia="仿宋_GB2312" w:cs="仿宋"/>
                <w:color w:val="auto"/>
                <w:szCs w:val="21"/>
              </w:rPr>
            </w:pPr>
            <w:r>
              <w:rPr>
                <w:rFonts w:hint="eastAsia" w:ascii="仿宋_GB2312" w:hAnsi="宋体" w:eastAsia="仿宋_GB2312" w:cs="仿宋"/>
                <w:color w:val="auto"/>
                <w:szCs w:val="21"/>
              </w:rPr>
              <w:t>符合第二章“投标人须知”第 1.3.1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74" w:type="dxa"/>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1134" w:type="dxa"/>
            <w:gridSpan w:val="2"/>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2065" w:type="dxa"/>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监理服务期限</w:t>
            </w:r>
          </w:p>
        </w:tc>
        <w:tc>
          <w:tcPr>
            <w:tcW w:w="5954" w:type="dxa"/>
            <w:noWrap w:val="0"/>
            <w:vAlign w:val="center"/>
          </w:tcPr>
          <w:p>
            <w:pPr>
              <w:spacing w:line="288" w:lineRule="auto"/>
              <w:ind w:left="105" w:leftChars="50" w:right="105" w:rightChars="50"/>
              <w:rPr>
                <w:rFonts w:hint="eastAsia" w:ascii="仿宋_GB2312" w:hAnsi="宋体" w:eastAsia="仿宋_GB2312" w:cs="仿宋"/>
                <w:color w:val="auto"/>
                <w:szCs w:val="21"/>
              </w:rPr>
            </w:pPr>
            <w:r>
              <w:rPr>
                <w:rFonts w:hint="eastAsia" w:ascii="仿宋_GB2312" w:hAnsi="宋体" w:eastAsia="仿宋_GB2312" w:cs="仿宋"/>
                <w:color w:val="auto"/>
                <w:szCs w:val="21"/>
              </w:rPr>
              <w:t>符合第二章“投标人须知”第 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74" w:type="dxa"/>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1134" w:type="dxa"/>
            <w:gridSpan w:val="2"/>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2065" w:type="dxa"/>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质量标准</w:t>
            </w:r>
          </w:p>
        </w:tc>
        <w:tc>
          <w:tcPr>
            <w:tcW w:w="5954" w:type="dxa"/>
            <w:noWrap w:val="0"/>
            <w:vAlign w:val="center"/>
          </w:tcPr>
          <w:p>
            <w:pPr>
              <w:spacing w:line="288" w:lineRule="auto"/>
              <w:ind w:left="105" w:leftChars="50" w:right="105" w:rightChars="50"/>
              <w:rPr>
                <w:rFonts w:hint="eastAsia" w:ascii="仿宋_GB2312" w:hAnsi="宋体" w:eastAsia="仿宋_GB2312" w:cs="仿宋"/>
                <w:color w:val="auto"/>
                <w:szCs w:val="21"/>
              </w:rPr>
            </w:pPr>
            <w:r>
              <w:rPr>
                <w:rFonts w:hint="eastAsia" w:ascii="仿宋_GB2312" w:hAnsi="宋体" w:eastAsia="仿宋_GB2312" w:cs="仿宋"/>
                <w:color w:val="auto"/>
                <w:szCs w:val="21"/>
              </w:rPr>
              <w:t>符合第二章“投标人须知”第 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74" w:type="dxa"/>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1134" w:type="dxa"/>
            <w:gridSpan w:val="2"/>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2065" w:type="dxa"/>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投标有效期</w:t>
            </w:r>
          </w:p>
        </w:tc>
        <w:tc>
          <w:tcPr>
            <w:tcW w:w="5954" w:type="dxa"/>
            <w:noWrap w:val="0"/>
            <w:vAlign w:val="center"/>
          </w:tcPr>
          <w:p>
            <w:pPr>
              <w:spacing w:line="288" w:lineRule="auto"/>
              <w:ind w:left="105" w:leftChars="50" w:right="105" w:rightChars="50"/>
              <w:rPr>
                <w:rFonts w:hint="eastAsia" w:ascii="仿宋_GB2312" w:hAnsi="宋体" w:eastAsia="仿宋_GB2312" w:cs="仿宋"/>
                <w:color w:val="auto"/>
                <w:szCs w:val="21"/>
              </w:rPr>
            </w:pPr>
            <w:r>
              <w:rPr>
                <w:rFonts w:hint="eastAsia" w:ascii="仿宋_GB2312" w:hAnsi="宋体" w:eastAsia="仿宋_GB2312" w:cs="仿宋"/>
                <w:color w:val="auto"/>
                <w:szCs w:val="21"/>
              </w:rPr>
              <w:t>符合第二章“投标人须知”第 3.3.1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74" w:type="dxa"/>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1134" w:type="dxa"/>
            <w:gridSpan w:val="2"/>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2065" w:type="dxa"/>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投标保证金</w:t>
            </w:r>
          </w:p>
        </w:tc>
        <w:tc>
          <w:tcPr>
            <w:tcW w:w="5954" w:type="dxa"/>
            <w:noWrap w:val="0"/>
            <w:vAlign w:val="center"/>
          </w:tcPr>
          <w:p>
            <w:pPr>
              <w:spacing w:line="288" w:lineRule="auto"/>
              <w:ind w:left="105" w:leftChars="50" w:right="105" w:rightChars="50"/>
              <w:rPr>
                <w:rFonts w:hint="eastAsia" w:ascii="仿宋_GB2312" w:hAnsi="宋体" w:eastAsia="仿宋_GB2312" w:cs="仿宋"/>
                <w:color w:val="auto"/>
                <w:szCs w:val="21"/>
              </w:rPr>
            </w:pPr>
            <w:r>
              <w:rPr>
                <w:rFonts w:hint="eastAsia" w:ascii="仿宋_GB2312" w:hAnsi="宋体" w:eastAsia="仿宋_GB2312" w:cs="仿宋"/>
                <w:color w:val="auto"/>
                <w:szCs w:val="21"/>
              </w:rPr>
              <w:t>符合第二章“投标人须知”第 3.4.1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74" w:type="dxa"/>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1134" w:type="dxa"/>
            <w:gridSpan w:val="2"/>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2065" w:type="dxa"/>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权利义务</w:t>
            </w:r>
          </w:p>
        </w:tc>
        <w:tc>
          <w:tcPr>
            <w:tcW w:w="5954" w:type="dxa"/>
            <w:noWrap w:val="0"/>
            <w:vAlign w:val="center"/>
          </w:tcPr>
          <w:p>
            <w:pPr>
              <w:widowControl/>
              <w:spacing w:line="288" w:lineRule="auto"/>
              <w:ind w:left="105" w:leftChars="50" w:right="105" w:rightChars="50"/>
              <w:rPr>
                <w:rFonts w:hint="eastAsia" w:ascii="仿宋_GB2312" w:hAnsi="宋体" w:eastAsia="仿宋_GB2312" w:cs="仿宋"/>
                <w:color w:val="auto"/>
                <w:szCs w:val="21"/>
              </w:rPr>
            </w:pPr>
            <w:r>
              <w:rPr>
                <w:rFonts w:hint="eastAsia" w:ascii="仿宋_GB2312" w:hAnsi="宋体" w:eastAsia="仿宋_GB2312" w:cs="仿宋"/>
                <w:color w:val="auto"/>
                <w:szCs w:val="21"/>
              </w:rPr>
              <w:t>符合第二章“投标人须知”第1.12.1 项规定和第四章“合同条款及格式”中的实质性要求和条件。具体评审标准为投标人按照招标文件规定的格式和要求在投标文件中递交了投标函及投标函附录。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9" w:hRule="atLeast"/>
          <w:jc w:val="center"/>
        </w:trPr>
        <w:tc>
          <w:tcPr>
            <w:tcW w:w="774" w:type="dxa"/>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1134" w:type="dxa"/>
            <w:gridSpan w:val="2"/>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2065" w:type="dxa"/>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串通投标情形</w:t>
            </w:r>
          </w:p>
        </w:tc>
        <w:tc>
          <w:tcPr>
            <w:tcW w:w="5954" w:type="dxa"/>
            <w:noWrap w:val="0"/>
            <w:vAlign w:val="center"/>
          </w:tcPr>
          <w:p>
            <w:pPr>
              <w:spacing w:line="288" w:lineRule="auto"/>
              <w:ind w:left="105" w:leftChars="50" w:right="105" w:rightChars="50"/>
              <w:rPr>
                <w:rFonts w:hint="eastAsia" w:ascii="仿宋_GB2312" w:hAnsi="宋体" w:eastAsia="仿宋_GB2312" w:cs="仿宋"/>
                <w:color w:val="auto"/>
                <w:szCs w:val="21"/>
              </w:rPr>
            </w:pPr>
            <w:r>
              <w:rPr>
                <w:rFonts w:hint="eastAsia" w:ascii="仿宋_GB2312" w:hAnsi="宋体" w:eastAsia="仿宋_GB2312" w:cs="仿宋"/>
                <w:color w:val="auto"/>
                <w:szCs w:val="21"/>
              </w:rPr>
              <w:t>串通投标情形以《中华人民共和国招标投标法实施条例》规定为准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1908" w:type="dxa"/>
            <w:gridSpan w:val="3"/>
            <w:noWrap w:val="0"/>
            <w:vAlign w:val="center"/>
          </w:tcPr>
          <w:p>
            <w:pPr>
              <w:spacing w:line="288" w:lineRule="auto"/>
              <w:ind w:left="105" w:leftChars="50" w:right="105" w:rightChars="50"/>
              <w:jc w:val="center"/>
              <w:rPr>
                <w:rFonts w:hint="eastAsia" w:ascii="仿宋_GB2312" w:hAnsi="宋体" w:eastAsia="仿宋_GB2312" w:cs="仿宋"/>
                <w:b/>
                <w:color w:val="auto"/>
                <w:w w:val="98"/>
                <w:szCs w:val="21"/>
              </w:rPr>
            </w:pPr>
            <w:r>
              <w:rPr>
                <w:rFonts w:hint="eastAsia" w:ascii="仿宋_GB2312" w:hAnsi="宋体" w:eastAsia="仿宋_GB2312" w:cs="仿宋"/>
                <w:b/>
                <w:color w:val="auto"/>
                <w:szCs w:val="21"/>
              </w:rPr>
              <w:t>条款号</w:t>
            </w:r>
          </w:p>
        </w:tc>
        <w:tc>
          <w:tcPr>
            <w:tcW w:w="2065" w:type="dxa"/>
            <w:noWrap w:val="0"/>
            <w:vAlign w:val="center"/>
          </w:tcPr>
          <w:p>
            <w:pPr>
              <w:spacing w:line="288" w:lineRule="auto"/>
              <w:ind w:left="105" w:leftChars="50" w:right="105" w:rightChars="50"/>
              <w:jc w:val="center"/>
              <w:rPr>
                <w:rFonts w:hint="eastAsia" w:ascii="仿宋_GB2312" w:hAnsi="宋体" w:eastAsia="仿宋_GB2312" w:cs="仿宋"/>
                <w:b/>
                <w:color w:val="auto"/>
                <w:w w:val="99"/>
                <w:szCs w:val="21"/>
              </w:rPr>
            </w:pPr>
            <w:r>
              <w:rPr>
                <w:rFonts w:hint="eastAsia" w:ascii="仿宋_GB2312" w:hAnsi="宋体" w:eastAsia="仿宋_GB2312" w:cs="仿宋"/>
                <w:b/>
                <w:color w:val="auto"/>
                <w:szCs w:val="21"/>
              </w:rPr>
              <w:t>条款内容</w:t>
            </w:r>
          </w:p>
        </w:tc>
        <w:tc>
          <w:tcPr>
            <w:tcW w:w="5954" w:type="dxa"/>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b/>
                <w:color w:val="auto"/>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6" w:hRule="atLeast"/>
          <w:jc w:val="center"/>
        </w:trPr>
        <w:tc>
          <w:tcPr>
            <w:tcW w:w="1908" w:type="dxa"/>
            <w:gridSpan w:val="3"/>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2.2.1</w:t>
            </w:r>
          </w:p>
        </w:tc>
        <w:tc>
          <w:tcPr>
            <w:tcW w:w="2065" w:type="dxa"/>
            <w:noWrap w:val="0"/>
            <w:vAlign w:val="center"/>
          </w:tcPr>
          <w:p>
            <w:pPr>
              <w:spacing w:beforeLines="0" w:afterLines="0" w:line="288" w:lineRule="auto"/>
              <w:ind w:left="105" w:leftChars="50" w:right="105" w:rightChars="50"/>
              <w:jc w:val="center"/>
              <w:rPr>
                <w:rFonts w:hint="default" w:ascii="宋体" w:hAnsi="宋体" w:eastAsia="宋体" w:cs="宋体"/>
                <w:color w:val="auto"/>
                <w:sz w:val="21"/>
                <w:szCs w:val="21"/>
              </w:rPr>
            </w:pPr>
            <w:r>
              <w:rPr>
                <w:rFonts w:hint="default" w:ascii="宋体" w:hAnsi="宋体" w:eastAsia="宋体" w:cs="宋体"/>
                <w:color w:val="auto"/>
                <w:sz w:val="21"/>
                <w:szCs w:val="21"/>
              </w:rPr>
              <w:t>分值构成</w:t>
            </w:r>
          </w:p>
          <w:p>
            <w:pPr>
              <w:spacing w:beforeLines="0" w:afterLines="0" w:line="288" w:lineRule="auto"/>
              <w:ind w:left="105" w:leftChars="50" w:right="105" w:rightChars="50"/>
              <w:jc w:val="center"/>
              <w:rPr>
                <w:rFonts w:hint="eastAsia" w:ascii="仿宋_GB2312" w:hAnsi="宋体" w:eastAsia="仿宋_GB2312" w:cs="仿宋"/>
                <w:color w:val="auto"/>
                <w:szCs w:val="21"/>
              </w:rPr>
            </w:pPr>
            <w:r>
              <w:rPr>
                <w:rFonts w:hint="default" w:ascii="宋体" w:hAnsi="宋体" w:eastAsia="宋体" w:cs="宋体"/>
                <w:color w:val="auto"/>
                <w:sz w:val="21"/>
                <w:szCs w:val="21"/>
              </w:rPr>
              <w:t>(总分 100 分)</w:t>
            </w:r>
          </w:p>
        </w:tc>
        <w:tc>
          <w:tcPr>
            <w:tcW w:w="5954" w:type="dxa"/>
            <w:noWrap w:val="0"/>
            <w:vAlign w:val="center"/>
          </w:tcPr>
          <w:p>
            <w:pPr>
              <w:spacing w:beforeLines="0" w:afterLines="0" w:line="288" w:lineRule="auto"/>
              <w:ind w:left="105" w:leftChars="50" w:right="105" w:rightChars="50"/>
              <w:rPr>
                <w:rFonts w:hint="default" w:ascii="宋体" w:hAnsi="宋体" w:eastAsia="宋体" w:cs="宋体"/>
                <w:color w:val="auto"/>
                <w:sz w:val="21"/>
                <w:szCs w:val="21"/>
              </w:rPr>
            </w:pPr>
            <w:r>
              <w:rPr>
                <w:rFonts w:hint="default" w:ascii="宋体" w:hAnsi="宋体" w:eastAsia="宋体" w:cs="宋体"/>
                <w:color w:val="auto"/>
                <w:sz w:val="21"/>
                <w:szCs w:val="21"/>
              </w:rPr>
              <w:t>资信业绩部分：60分</w:t>
            </w:r>
          </w:p>
          <w:p>
            <w:pPr>
              <w:spacing w:beforeLines="0" w:afterLines="0" w:line="288" w:lineRule="auto"/>
              <w:ind w:left="105" w:leftChars="50" w:right="105" w:rightChars="50"/>
              <w:rPr>
                <w:rFonts w:hint="default" w:ascii="宋体" w:hAnsi="宋体" w:eastAsia="宋体" w:cs="宋体"/>
                <w:color w:val="auto"/>
                <w:sz w:val="21"/>
                <w:szCs w:val="21"/>
              </w:rPr>
            </w:pPr>
            <w:r>
              <w:rPr>
                <w:rFonts w:hint="default" w:ascii="宋体" w:hAnsi="宋体" w:eastAsia="宋体" w:cs="宋体"/>
                <w:color w:val="auto"/>
                <w:sz w:val="21"/>
                <w:szCs w:val="21"/>
              </w:rPr>
              <w:t>监理大纲部分：20分</w:t>
            </w:r>
          </w:p>
          <w:p>
            <w:pPr>
              <w:spacing w:beforeLines="0" w:afterLines="0" w:line="288" w:lineRule="auto"/>
              <w:ind w:left="105" w:leftChars="50" w:right="105" w:rightChars="50"/>
              <w:rPr>
                <w:rFonts w:hint="default" w:ascii="宋体" w:hAnsi="宋体" w:eastAsia="宋体" w:cs="宋体"/>
                <w:color w:val="auto"/>
                <w:sz w:val="21"/>
                <w:szCs w:val="21"/>
              </w:rPr>
            </w:pPr>
            <w:r>
              <w:rPr>
                <w:rFonts w:hint="default" w:ascii="宋体" w:hAnsi="宋体" w:eastAsia="宋体" w:cs="宋体"/>
                <w:color w:val="auto"/>
                <w:sz w:val="21"/>
                <w:szCs w:val="21"/>
              </w:rPr>
              <w:t>投标报价：10分</w:t>
            </w:r>
          </w:p>
          <w:p>
            <w:pPr>
              <w:spacing w:beforeLines="0" w:afterLines="0" w:line="288" w:lineRule="auto"/>
              <w:ind w:left="105" w:leftChars="50" w:right="105" w:rightChars="50"/>
              <w:rPr>
                <w:rFonts w:hint="eastAsia" w:ascii="仿宋_GB2312" w:hAnsi="宋体" w:eastAsia="仿宋_GB2312" w:cs="仿宋"/>
                <w:color w:val="auto"/>
                <w:szCs w:val="21"/>
              </w:rPr>
            </w:pPr>
            <w:r>
              <w:rPr>
                <w:rFonts w:hint="default" w:ascii="宋体" w:hAnsi="宋体" w:eastAsia="宋体" w:cs="宋体"/>
                <w:color w:val="auto"/>
                <w:sz w:val="21"/>
                <w:szCs w:val="21"/>
              </w:rPr>
              <w:t>其他评审因素标准：10分（企业诚信综合评价排名得分）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1" w:hRule="atLeast"/>
          <w:jc w:val="center"/>
        </w:trPr>
        <w:tc>
          <w:tcPr>
            <w:tcW w:w="1908" w:type="dxa"/>
            <w:gridSpan w:val="3"/>
            <w:noWrap w:val="0"/>
            <w:vAlign w:val="center"/>
          </w:tcPr>
          <w:p>
            <w:pPr>
              <w:spacing w:line="288" w:lineRule="auto"/>
              <w:ind w:left="105" w:leftChars="50" w:right="105" w:rightChars="50"/>
              <w:jc w:val="center"/>
              <w:rPr>
                <w:rFonts w:hint="eastAsia" w:ascii="仿宋_GB2312" w:hAnsi="宋体" w:eastAsia="仿宋_GB2312" w:cs="仿宋"/>
                <w:color w:val="auto"/>
                <w:w w:val="99"/>
                <w:szCs w:val="21"/>
              </w:rPr>
            </w:pPr>
            <w:r>
              <w:rPr>
                <w:rFonts w:hint="eastAsia" w:ascii="仿宋_GB2312" w:hAnsi="宋体" w:eastAsia="仿宋_GB2312" w:cs="仿宋"/>
                <w:color w:val="auto"/>
                <w:szCs w:val="21"/>
              </w:rPr>
              <w:t>2.2.2</w:t>
            </w:r>
          </w:p>
        </w:tc>
        <w:tc>
          <w:tcPr>
            <w:tcW w:w="2065" w:type="dxa"/>
            <w:noWrap w:val="0"/>
            <w:vAlign w:val="center"/>
          </w:tcPr>
          <w:p>
            <w:pPr>
              <w:spacing w:beforeLines="0" w:afterLines="0" w:line="288" w:lineRule="auto"/>
              <w:ind w:left="105" w:leftChars="50" w:right="105" w:rightChars="50"/>
              <w:jc w:val="center"/>
              <w:rPr>
                <w:rFonts w:hint="eastAsia" w:ascii="仿宋_GB2312" w:hAnsi="宋体" w:eastAsia="仿宋_GB2312" w:cs="仿宋"/>
                <w:color w:val="auto"/>
                <w:szCs w:val="21"/>
              </w:rPr>
            </w:pPr>
            <w:r>
              <w:rPr>
                <w:rFonts w:hint="default" w:ascii="宋体" w:hAnsi="宋体" w:eastAsia="宋体" w:cs="宋体"/>
                <w:color w:val="auto"/>
                <w:sz w:val="21"/>
                <w:szCs w:val="21"/>
              </w:rPr>
              <w:t>评标基准价计算方法</w:t>
            </w:r>
          </w:p>
        </w:tc>
        <w:tc>
          <w:tcPr>
            <w:tcW w:w="5954" w:type="dxa"/>
            <w:noWrap w:val="0"/>
            <w:vAlign w:val="center"/>
          </w:tcPr>
          <w:p>
            <w:pPr>
              <w:spacing w:beforeLines="0" w:afterLines="0" w:line="288" w:lineRule="auto"/>
              <w:ind w:left="105" w:leftChars="50" w:right="105" w:rightChars="50"/>
              <w:rPr>
                <w:rFonts w:hint="default" w:ascii="宋体" w:hAnsi="宋体" w:eastAsia="宋体" w:cs="宋体"/>
                <w:color w:val="auto"/>
                <w:sz w:val="21"/>
                <w:szCs w:val="21"/>
              </w:rPr>
            </w:pPr>
            <w:r>
              <w:rPr>
                <w:rFonts w:hint="default" w:ascii="宋体" w:hAnsi="宋体" w:eastAsia="宋体" w:cs="宋体"/>
                <w:color w:val="auto"/>
                <w:sz w:val="21"/>
                <w:szCs w:val="21"/>
              </w:rPr>
              <w:t>若当通过形式评审、资格评审和响应性评审在位于[最高投标限价×80%，最高投标限价]区间的投标报价中的有效投标人大于5名时，去掉一个最高价和一个最低价，取余下有效投标报价的算术平均值的作为评标参考价（即评标基准价PC）。若当通过形式评审、资格评审和响应性评审在位于[最高投标限价×80%，最高投标限价]区间的投标报价中的有效投标人小于或等于5名时，取所有入围的有效投标报价的算术平均值的作为评标参考价（即评标基准价PC）。</w:t>
            </w:r>
          </w:p>
          <w:p>
            <w:pPr>
              <w:spacing w:beforeLines="0" w:afterLines="0" w:line="288" w:lineRule="auto"/>
              <w:ind w:left="105" w:leftChars="50" w:right="105" w:rightChars="50"/>
              <w:rPr>
                <w:rFonts w:hint="eastAsia" w:ascii="仿宋_GB2312" w:hAnsi="宋体" w:eastAsia="仿宋_GB2312" w:cs="仿宋"/>
                <w:color w:val="auto"/>
                <w:szCs w:val="21"/>
              </w:rPr>
            </w:pPr>
            <w:r>
              <w:rPr>
                <w:rFonts w:hint="default" w:ascii="宋体" w:hAnsi="宋体" w:eastAsia="宋体" w:cs="宋体"/>
                <w:color w:val="auto"/>
                <w:sz w:val="21"/>
                <w:szCs w:val="21"/>
              </w:rPr>
              <w:t>通过形式评审、资格评审和响应性评审的有效投标人的投标报价没有位于[最高投标限价×80%，最高投标限价]区间的，其报价得分为0分。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1908" w:type="dxa"/>
            <w:gridSpan w:val="3"/>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2.2.3</w:t>
            </w:r>
          </w:p>
        </w:tc>
        <w:tc>
          <w:tcPr>
            <w:tcW w:w="2065" w:type="dxa"/>
            <w:noWrap w:val="0"/>
            <w:vAlign w:val="center"/>
          </w:tcPr>
          <w:p>
            <w:pPr>
              <w:spacing w:beforeLines="0" w:afterLines="0" w:line="288" w:lineRule="auto"/>
              <w:ind w:left="105" w:leftChars="50" w:right="105" w:rightChars="50"/>
              <w:jc w:val="center"/>
              <w:rPr>
                <w:rFonts w:hint="default" w:ascii="宋体" w:hAnsi="宋体" w:eastAsia="宋体" w:cs="宋体"/>
                <w:color w:val="auto"/>
                <w:sz w:val="21"/>
                <w:szCs w:val="21"/>
              </w:rPr>
            </w:pPr>
            <w:r>
              <w:rPr>
                <w:rFonts w:hint="default" w:ascii="宋体" w:hAnsi="宋体" w:eastAsia="宋体" w:cs="宋体"/>
                <w:color w:val="auto"/>
                <w:sz w:val="21"/>
                <w:szCs w:val="21"/>
              </w:rPr>
              <w:t>投标报价的偏差率</w:t>
            </w:r>
          </w:p>
          <w:p>
            <w:pPr>
              <w:spacing w:beforeLines="0" w:afterLines="0" w:line="288" w:lineRule="auto"/>
              <w:ind w:left="105" w:leftChars="50" w:right="105" w:rightChars="50"/>
              <w:jc w:val="center"/>
              <w:rPr>
                <w:rFonts w:hint="eastAsia" w:ascii="仿宋_GB2312" w:hAnsi="宋体" w:eastAsia="仿宋_GB2312" w:cs="仿宋"/>
                <w:color w:val="auto"/>
                <w:szCs w:val="21"/>
              </w:rPr>
            </w:pPr>
            <w:r>
              <w:rPr>
                <w:rFonts w:hint="default" w:ascii="宋体" w:hAnsi="宋体" w:eastAsia="宋体" w:cs="宋体"/>
                <w:color w:val="auto"/>
                <w:sz w:val="21"/>
                <w:szCs w:val="21"/>
              </w:rPr>
              <w:t>计算公式</w:t>
            </w:r>
          </w:p>
        </w:tc>
        <w:tc>
          <w:tcPr>
            <w:tcW w:w="5954" w:type="dxa"/>
            <w:noWrap w:val="0"/>
            <w:vAlign w:val="center"/>
          </w:tcPr>
          <w:p>
            <w:pPr>
              <w:spacing w:beforeLines="0" w:afterLines="0" w:line="288" w:lineRule="auto"/>
              <w:ind w:left="105" w:leftChars="50" w:right="105" w:rightChars="50"/>
              <w:rPr>
                <w:rFonts w:hint="eastAsia" w:ascii="仿宋_GB2312" w:hAnsi="宋体" w:eastAsia="仿宋_GB2312" w:cs="仿宋"/>
                <w:color w:val="auto"/>
                <w:szCs w:val="21"/>
              </w:rPr>
            </w:pPr>
            <w:r>
              <w:rPr>
                <w:rFonts w:hint="default" w:ascii="宋体" w:hAnsi="宋体" w:eastAsia="宋体" w:cs="宋体"/>
                <w:color w:val="auto"/>
                <w:sz w:val="21"/>
                <w:szCs w:val="21"/>
              </w:rPr>
              <w:t>投标报价的偏差率=[有效投标价（PT）-评标基准价（PC）] /评标基准价（PC）X100%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1908" w:type="dxa"/>
            <w:gridSpan w:val="3"/>
            <w:noWrap w:val="0"/>
            <w:vAlign w:val="center"/>
          </w:tcPr>
          <w:p>
            <w:pPr>
              <w:spacing w:line="288" w:lineRule="auto"/>
              <w:ind w:left="105" w:leftChars="50" w:right="105" w:rightChars="50"/>
              <w:rPr>
                <w:rFonts w:hint="eastAsia" w:ascii="仿宋_GB2312" w:hAnsi="宋体" w:eastAsia="仿宋_GB2312" w:cs="仿宋"/>
                <w:b/>
                <w:color w:val="auto"/>
                <w:szCs w:val="21"/>
              </w:rPr>
            </w:pPr>
            <w:r>
              <w:rPr>
                <w:rFonts w:hint="eastAsia" w:ascii="仿宋_GB2312" w:hAnsi="宋体" w:eastAsia="仿宋_GB2312" w:cs="仿宋"/>
                <w:b/>
                <w:color w:val="auto"/>
                <w:szCs w:val="21"/>
              </w:rPr>
              <w:t>条款号</w:t>
            </w:r>
          </w:p>
        </w:tc>
        <w:tc>
          <w:tcPr>
            <w:tcW w:w="2065" w:type="dxa"/>
            <w:noWrap w:val="0"/>
            <w:vAlign w:val="center"/>
          </w:tcPr>
          <w:p>
            <w:pPr>
              <w:spacing w:beforeLines="0" w:afterLines="0" w:line="288" w:lineRule="auto"/>
              <w:ind w:left="105" w:leftChars="50" w:right="105" w:rightChars="50"/>
              <w:jc w:val="center"/>
              <w:rPr>
                <w:rFonts w:hint="eastAsia" w:ascii="仿宋_GB2312" w:hAnsi="宋体" w:eastAsia="仿宋_GB2312" w:cs="仿宋"/>
                <w:b/>
                <w:color w:val="auto"/>
                <w:szCs w:val="21"/>
              </w:rPr>
            </w:pPr>
            <w:r>
              <w:rPr>
                <w:rFonts w:hint="default" w:ascii="宋体" w:hAnsi="宋体" w:eastAsia="宋体" w:cs="宋体"/>
                <w:b/>
                <w:color w:val="auto"/>
                <w:sz w:val="21"/>
                <w:szCs w:val="21"/>
              </w:rPr>
              <w:t>评分因素（偏差率）</w:t>
            </w:r>
          </w:p>
        </w:tc>
        <w:tc>
          <w:tcPr>
            <w:tcW w:w="5954" w:type="dxa"/>
            <w:noWrap w:val="0"/>
            <w:vAlign w:val="center"/>
          </w:tcPr>
          <w:p>
            <w:pPr>
              <w:spacing w:beforeLines="0" w:afterLines="0" w:line="288" w:lineRule="auto"/>
              <w:ind w:left="105" w:leftChars="50" w:right="105" w:rightChars="50"/>
              <w:jc w:val="center"/>
              <w:rPr>
                <w:rFonts w:hint="eastAsia" w:ascii="仿宋_GB2312" w:hAnsi="宋体" w:eastAsia="仿宋_GB2312" w:cs="仿宋"/>
                <w:b/>
                <w:color w:val="auto"/>
                <w:w w:val="99"/>
                <w:szCs w:val="21"/>
              </w:rPr>
            </w:pPr>
            <w:r>
              <w:rPr>
                <w:rFonts w:hint="default" w:ascii="宋体" w:hAnsi="宋体" w:eastAsia="宋体" w:cs="宋体"/>
                <w:b/>
                <w:color w:val="auto"/>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18" w:type="dxa"/>
            <w:gridSpan w:val="2"/>
            <w:vMerge w:val="restart"/>
            <w:noWrap w:val="0"/>
            <w:vAlign w:val="center"/>
          </w:tcPr>
          <w:p>
            <w:pPr>
              <w:spacing w:line="288" w:lineRule="auto"/>
              <w:ind w:left="105" w:leftChars="50" w:right="105" w:rightChars="50"/>
              <w:jc w:val="center"/>
              <w:rPr>
                <w:rFonts w:hint="eastAsia" w:ascii="仿宋_GB2312" w:hAnsi="宋体" w:eastAsia="仿宋_GB2312" w:cs="仿宋"/>
                <w:color w:val="auto"/>
                <w:w w:val="99"/>
                <w:szCs w:val="21"/>
              </w:rPr>
            </w:pPr>
            <w:r>
              <w:rPr>
                <w:rFonts w:hint="eastAsia" w:ascii="仿宋_GB2312" w:hAnsi="宋体" w:eastAsia="仿宋_GB2312" w:cs="仿宋"/>
                <w:color w:val="auto"/>
                <w:szCs w:val="21"/>
              </w:rPr>
              <w:t>2.2.4</w:t>
            </w:r>
          </w:p>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（1）</w:t>
            </w:r>
          </w:p>
        </w:tc>
        <w:tc>
          <w:tcPr>
            <w:tcW w:w="990" w:type="dxa"/>
            <w:vMerge w:val="restart"/>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资信业绩</w:t>
            </w:r>
          </w:p>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评分标准（60分）</w:t>
            </w:r>
          </w:p>
        </w:tc>
        <w:tc>
          <w:tcPr>
            <w:tcW w:w="2065" w:type="dxa"/>
            <w:noWrap w:val="0"/>
            <w:vAlign w:val="center"/>
          </w:tcPr>
          <w:p>
            <w:pPr>
              <w:spacing w:beforeLines="0" w:afterLines="0" w:line="288" w:lineRule="auto"/>
              <w:ind w:left="105" w:leftChars="50" w:right="105" w:rightChars="50"/>
              <w:jc w:val="center"/>
              <w:rPr>
                <w:rFonts w:hint="default" w:ascii="宋体" w:hAnsi="宋体" w:eastAsia="宋体" w:cs="宋体"/>
                <w:b/>
                <w:color w:val="auto"/>
                <w:sz w:val="21"/>
                <w:szCs w:val="21"/>
              </w:rPr>
            </w:pPr>
            <w:r>
              <w:rPr>
                <w:rFonts w:hint="default" w:ascii="宋体" w:hAnsi="宋体" w:eastAsia="宋体" w:cs="宋体"/>
                <w:b/>
                <w:color w:val="auto"/>
                <w:sz w:val="21"/>
                <w:szCs w:val="21"/>
              </w:rPr>
              <w:t>总监理工程师</w:t>
            </w:r>
          </w:p>
          <w:p>
            <w:pPr>
              <w:spacing w:beforeLines="0" w:afterLines="0" w:line="288" w:lineRule="auto"/>
              <w:ind w:left="105" w:leftChars="50" w:right="105" w:rightChars="50"/>
              <w:jc w:val="center"/>
              <w:rPr>
                <w:rFonts w:hint="eastAsia" w:ascii="仿宋_GB2312" w:hAnsi="宋体" w:eastAsia="仿宋_GB2312" w:cs="仿宋"/>
                <w:color w:val="auto"/>
                <w:szCs w:val="21"/>
              </w:rPr>
            </w:pPr>
            <w:r>
              <w:rPr>
                <w:rFonts w:hint="default" w:ascii="宋体" w:hAnsi="宋体" w:eastAsia="宋体" w:cs="宋体"/>
                <w:b/>
                <w:color w:val="auto"/>
                <w:sz w:val="21"/>
                <w:szCs w:val="21"/>
              </w:rPr>
              <w:t>（10分</w:t>
            </w:r>
            <w:r>
              <w:rPr>
                <w:rFonts w:hint="default" w:ascii="宋体" w:hAnsi="宋体" w:eastAsia="宋体" w:cs="宋体"/>
                <w:color w:val="auto"/>
                <w:sz w:val="21"/>
                <w:szCs w:val="21"/>
              </w:rPr>
              <w:t>）</w:t>
            </w:r>
          </w:p>
        </w:tc>
        <w:tc>
          <w:tcPr>
            <w:tcW w:w="5954" w:type="dxa"/>
            <w:noWrap w:val="0"/>
            <w:vAlign w:val="center"/>
          </w:tcPr>
          <w:p>
            <w:pPr>
              <w:widowControl/>
              <w:spacing w:beforeLines="0" w:afterLines="0" w:line="288" w:lineRule="auto"/>
              <w:jc w:val="left"/>
              <w:rPr>
                <w:rFonts w:hint="default" w:ascii="宋体" w:hAnsi="宋体" w:eastAsia="宋体" w:cs="宋体"/>
                <w:color w:val="auto"/>
                <w:sz w:val="21"/>
                <w:szCs w:val="21"/>
              </w:rPr>
            </w:pPr>
            <w:r>
              <w:rPr>
                <w:rFonts w:hint="default" w:ascii="宋体" w:hAnsi="宋体" w:eastAsia="宋体" w:cs="宋体"/>
                <w:color w:val="auto"/>
                <w:sz w:val="21"/>
                <w:szCs w:val="24"/>
              </w:rPr>
              <w:t>主</w:t>
            </w:r>
            <w:r>
              <w:rPr>
                <w:rFonts w:hint="default" w:ascii="宋体" w:hAnsi="宋体" w:eastAsia="宋体" w:cs="宋体"/>
                <w:color w:val="auto"/>
                <w:sz w:val="21"/>
                <w:szCs w:val="21"/>
              </w:rPr>
              <w:t>要考察拟投入总监的基本情况：</w:t>
            </w:r>
          </w:p>
          <w:p>
            <w:pPr>
              <w:widowControl/>
              <w:spacing w:beforeLines="0" w:afterLines="0" w:line="288" w:lineRule="auto"/>
              <w:ind w:firstLine="420" w:firstLineChars="200"/>
              <w:jc w:val="left"/>
              <w:rPr>
                <w:rFonts w:hint="default" w:ascii="宋体" w:hAnsi="宋体" w:eastAsia="宋体" w:cs="宋体"/>
                <w:color w:val="auto"/>
                <w:sz w:val="21"/>
                <w:szCs w:val="21"/>
              </w:rPr>
            </w:pPr>
            <w:r>
              <w:rPr>
                <w:rFonts w:hint="default" w:ascii="宋体" w:hAnsi="宋体" w:eastAsia="宋体" w:cs="宋体"/>
                <w:color w:val="auto"/>
                <w:sz w:val="21"/>
                <w:szCs w:val="21"/>
              </w:rPr>
              <w:t>1.总监理工程师具有水利类高级工程师职称且取得水利工程建设监理工程师资格证15年以上（不含15年，从证书编号显示年份起计至投标截止日）的得4分，10年—15年（不含10年，含15年）的得2分，10年及以下的得1分。</w:t>
            </w:r>
          </w:p>
          <w:p>
            <w:pPr>
              <w:widowControl/>
              <w:spacing w:beforeLines="0" w:afterLines="0" w:line="288" w:lineRule="auto"/>
              <w:ind w:firstLine="420" w:firstLineChars="200"/>
              <w:jc w:val="left"/>
              <w:rPr>
                <w:rFonts w:hint="default" w:ascii="宋体" w:hAnsi="宋体" w:eastAsia="宋体" w:cs="宋体"/>
                <w:color w:val="auto"/>
                <w:sz w:val="21"/>
                <w:szCs w:val="21"/>
              </w:rPr>
            </w:pPr>
            <w:r>
              <w:rPr>
                <w:rFonts w:hint="default" w:ascii="宋体" w:hAnsi="宋体" w:eastAsia="宋体" w:cs="宋体"/>
                <w:color w:val="auto"/>
                <w:sz w:val="21"/>
                <w:szCs w:val="21"/>
              </w:rPr>
              <w:t>2.2019年以来获得市级或以上优秀总监或优秀工程技术人员证书的得2分。</w:t>
            </w:r>
          </w:p>
          <w:p>
            <w:pPr>
              <w:widowControl/>
              <w:spacing w:beforeLines="0" w:afterLines="0" w:line="288" w:lineRule="auto"/>
              <w:jc w:val="left"/>
              <w:rPr>
                <w:rFonts w:hint="default" w:ascii="宋体" w:hAnsi="宋体" w:eastAsia="宋体" w:cs="宋体"/>
                <w:color w:val="auto"/>
                <w:sz w:val="21"/>
                <w:szCs w:val="21"/>
              </w:rPr>
            </w:pPr>
            <w:r>
              <w:rPr>
                <w:rFonts w:hint="default" w:ascii="宋体" w:hAnsi="宋体" w:eastAsia="宋体" w:cs="宋体"/>
                <w:color w:val="auto"/>
                <w:sz w:val="21"/>
                <w:szCs w:val="21"/>
              </w:rPr>
              <w:t>本项满分为6分。</w:t>
            </w:r>
          </w:p>
          <w:p>
            <w:pPr>
              <w:widowControl/>
              <w:spacing w:beforeLines="0" w:afterLines="0" w:line="288" w:lineRule="auto"/>
              <w:jc w:val="left"/>
              <w:rPr>
                <w:rFonts w:hint="default" w:ascii="宋体" w:hAnsi="宋体" w:eastAsia="宋体" w:cs="宋体"/>
                <w:color w:val="auto"/>
                <w:sz w:val="21"/>
                <w:szCs w:val="21"/>
              </w:rPr>
            </w:pPr>
            <w:r>
              <w:rPr>
                <w:rFonts w:hint="default" w:ascii="宋体" w:hAnsi="宋体" w:eastAsia="宋体" w:cs="宋体"/>
                <w:color w:val="auto"/>
                <w:sz w:val="21"/>
                <w:szCs w:val="21"/>
              </w:rPr>
              <w:t>备注：</w:t>
            </w:r>
          </w:p>
          <w:p>
            <w:pPr>
              <w:widowControl/>
              <w:spacing w:beforeLines="0" w:afterLines="0" w:line="288" w:lineRule="auto"/>
              <w:ind w:firstLine="420" w:firstLineChars="200"/>
              <w:jc w:val="left"/>
              <w:rPr>
                <w:rFonts w:hint="eastAsia"/>
                <w:color w:val="auto"/>
              </w:rPr>
            </w:pPr>
            <w:r>
              <w:rPr>
                <w:rFonts w:hint="default" w:ascii="宋体" w:hAnsi="宋体" w:eastAsia="宋体" w:cs="宋体"/>
                <w:color w:val="auto"/>
                <w:sz w:val="21"/>
                <w:szCs w:val="21"/>
              </w:rPr>
              <w:t>须提供</w:t>
            </w:r>
            <w:r>
              <w:rPr>
                <w:rFonts w:hint="default" w:ascii="宋体" w:hAnsi="宋体" w:eastAsia="宋体" w:cs="宋体"/>
                <w:b/>
                <w:color w:val="auto"/>
                <w:sz w:val="21"/>
                <w:szCs w:val="21"/>
              </w:rPr>
              <w:t>相关证书</w:t>
            </w:r>
            <w:r>
              <w:rPr>
                <w:rFonts w:hint="default" w:ascii="宋体" w:hAnsi="宋体" w:eastAsia="宋体" w:cs="宋体"/>
                <w:color w:val="auto"/>
                <w:sz w:val="21"/>
                <w:szCs w:val="21"/>
              </w:rPr>
              <w:t>及近6个月该投标人为其购买的</w:t>
            </w:r>
            <w:r>
              <w:rPr>
                <w:rFonts w:hint="default" w:ascii="宋体" w:hAnsi="宋体" w:eastAsia="宋体" w:cs="宋体"/>
                <w:b/>
                <w:color w:val="auto"/>
                <w:sz w:val="21"/>
                <w:szCs w:val="21"/>
              </w:rPr>
              <w:t>有效社保证明</w:t>
            </w:r>
            <w:r>
              <w:rPr>
                <w:rFonts w:hint="default" w:ascii="宋体" w:hAnsi="宋体" w:eastAsia="宋体" w:cs="宋体"/>
                <w:color w:val="auto"/>
                <w:sz w:val="21"/>
                <w:szCs w:val="21"/>
              </w:rPr>
              <w:t>，总监获奖的需提供</w:t>
            </w:r>
            <w:r>
              <w:rPr>
                <w:rFonts w:hint="default" w:ascii="宋体" w:hAnsi="宋体" w:eastAsia="宋体" w:cs="宋体"/>
                <w:b/>
                <w:color w:val="auto"/>
                <w:sz w:val="21"/>
                <w:szCs w:val="21"/>
              </w:rPr>
              <w:t>获奖证书</w:t>
            </w:r>
            <w:r>
              <w:rPr>
                <w:rFonts w:hint="default" w:ascii="宋体" w:hAnsi="宋体" w:eastAsia="宋体" w:cs="宋体"/>
                <w:color w:val="auto"/>
                <w:sz w:val="21"/>
                <w:szCs w:val="21"/>
              </w:rPr>
              <w:t>，时间以获奖证书发证日期为准，如颁奖单位为协会的，还应提供该协会在政府社会组织管理部门登记的网页截图，否则不得分。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6" w:hRule="atLeast"/>
          <w:jc w:val="center"/>
        </w:trPr>
        <w:tc>
          <w:tcPr>
            <w:tcW w:w="918" w:type="dxa"/>
            <w:gridSpan w:val="2"/>
            <w:vMerge w:val="continue"/>
            <w:noWrap w:val="0"/>
            <w:vAlign w:val="bottom"/>
          </w:tcPr>
          <w:p>
            <w:pPr>
              <w:spacing w:line="288" w:lineRule="auto"/>
              <w:ind w:left="105" w:leftChars="50" w:right="105" w:rightChars="50"/>
              <w:jc w:val="center"/>
              <w:rPr>
                <w:rFonts w:hint="eastAsia" w:ascii="仿宋_GB2312" w:hAnsi="宋体" w:eastAsia="仿宋_GB2312" w:cs="仿宋"/>
                <w:color w:val="auto"/>
                <w:szCs w:val="21"/>
              </w:rPr>
            </w:pPr>
          </w:p>
        </w:tc>
        <w:tc>
          <w:tcPr>
            <w:tcW w:w="990" w:type="dxa"/>
            <w:vMerge w:val="continue"/>
            <w:noWrap w:val="0"/>
            <w:vAlign w:val="bottom"/>
          </w:tcPr>
          <w:p>
            <w:pPr>
              <w:spacing w:line="288" w:lineRule="auto"/>
              <w:ind w:left="105" w:leftChars="50" w:right="105" w:rightChars="50"/>
              <w:jc w:val="center"/>
              <w:rPr>
                <w:rFonts w:hint="eastAsia" w:ascii="仿宋_GB2312" w:hAnsi="宋体" w:eastAsia="仿宋_GB2312" w:cs="仿宋"/>
                <w:color w:val="auto"/>
                <w:szCs w:val="21"/>
              </w:rPr>
            </w:pPr>
          </w:p>
        </w:tc>
        <w:tc>
          <w:tcPr>
            <w:tcW w:w="2065" w:type="dxa"/>
            <w:noWrap w:val="0"/>
            <w:vAlign w:val="center"/>
          </w:tcPr>
          <w:p>
            <w:pPr>
              <w:spacing w:beforeLines="0" w:afterLines="0" w:line="288" w:lineRule="auto"/>
              <w:ind w:left="105" w:leftChars="50" w:right="105" w:rightChars="50"/>
              <w:jc w:val="center"/>
              <w:rPr>
                <w:rFonts w:hint="eastAsia" w:ascii="仿宋_GB2312" w:hAnsi="宋体" w:eastAsia="仿宋_GB2312" w:cs="仿宋"/>
                <w:color w:val="auto"/>
                <w:szCs w:val="21"/>
              </w:rPr>
            </w:pPr>
          </w:p>
        </w:tc>
        <w:tc>
          <w:tcPr>
            <w:tcW w:w="5954" w:type="dxa"/>
            <w:noWrap w:val="0"/>
            <w:vAlign w:val="center"/>
          </w:tcPr>
          <w:p>
            <w:pPr>
              <w:spacing w:beforeLines="0" w:afterLines="0" w:line="288" w:lineRule="auto"/>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拟投入总监自2019年以来担任过总投资5000万元以上水利工程总监工作的每项得1分，最多得2分；1亿元以上的水利工程总监工作的每项得2分，最多得4分；本项满分为4分。</w:t>
            </w:r>
          </w:p>
          <w:p>
            <w:pPr>
              <w:spacing w:beforeLines="0" w:afterLines="0" w:line="288" w:lineRule="auto"/>
              <w:rPr>
                <w:rFonts w:hint="default" w:ascii="宋体" w:hAnsi="宋体" w:eastAsia="宋体" w:cs="宋体"/>
                <w:color w:val="auto"/>
                <w:sz w:val="21"/>
                <w:szCs w:val="21"/>
              </w:rPr>
            </w:pPr>
            <w:r>
              <w:rPr>
                <w:rFonts w:hint="default" w:ascii="宋体" w:hAnsi="宋体" w:eastAsia="宋体" w:cs="宋体"/>
                <w:color w:val="auto"/>
                <w:sz w:val="21"/>
                <w:szCs w:val="21"/>
              </w:rPr>
              <w:t>备注：</w:t>
            </w:r>
          </w:p>
          <w:p>
            <w:pPr>
              <w:spacing w:beforeLines="0" w:afterLines="0" w:line="288" w:lineRule="auto"/>
              <w:ind w:firstLine="420" w:firstLineChars="200"/>
              <w:rPr>
                <w:rFonts w:hint="eastAsia" w:ascii="仿宋_GB2312" w:hAnsi="宋体" w:eastAsia="仿宋_GB2312" w:cs="仿宋"/>
                <w:b/>
                <w:color w:val="auto"/>
                <w:szCs w:val="21"/>
                <w:u w:val="single"/>
              </w:rPr>
            </w:pPr>
            <w:r>
              <w:rPr>
                <w:rFonts w:hint="default" w:ascii="宋体" w:hAnsi="宋体" w:eastAsia="宋体" w:cs="宋体"/>
                <w:color w:val="auto"/>
                <w:sz w:val="21"/>
                <w:szCs w:val="21"/>
              </w:rPr>
              <w:t>须提供交易中心盖章的</w:t>
            </w:r>
            <w:r>
              <w:rPr>
                <w:rFonts w:hint="default" w:ascii="宋体" w:hAnsi="宋体" w:eastAsia="宋体" w:cs="宋体"/>
                <w:b/>
                <w:color w:val="auto"/>
                <w:sz w:val="21"/>
                <w:szCs w:val="21"/>
              </w:rPr>
              <w:t>中标通知书</w:t>
            </w:r>
            <w:r>
              <w:rPr>
                <w:rFonts w:hint="default" w:ascii="宋体" w:hAnsi="宋体" w:eastAsia="宋体" w:cs="宋体"/>
                <w:color w:val="auto"/>
                <w:sz w:val="21"/>
                <w:szCs w:val="21"/>
              </w:rPr>
              <w:t>、</w:t>
            </w:r>
            <w:r>
              <w:rPr>
                <w:rFonts w:hint="default" w:ascii="宋体" w:hAnsi="宋体" w:eastAsia="宋体" w:cs="宋体"/>
                <w:b/>
                <w:color w:val="auto"/>
                <w:sz w:val="21"/>
                <w:szCs w:val="21"/>
              </w:rPr>
              <w:t>监理合同关键页及验收鉴定书</w:t>
            </w:r>
            <w:r>
              <w:rPr>
                <w:rFonts w:hint="default" w:ascii="宋体" w:hAnsi="宋体" w:eastAsia="宋体" w:cs="宋体"/>
                <w:color w:val="auto"/>
                <w:sz w:val="21"/>
                <w:szCs w:val="21"/>
              </w:rPr>
              <w:t>（指单位或合同或竣工验收鉴定书），否则不得分；投资额以监理合同书中总投资为依据，时间以验收鉴定书的验收时间为依据，验收鉴定书的总监须为本项目总监。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7" w:hRule="atLeast"/>
          <w:jc w:val="center"/>
        </w:trPr>
        <w:tc>
          <w:tcPr>
            <w:tcW w:w="918" w:type="dxa"/>
            <w:gridSpan w:val="2"/>
            <w:vMerge w:val="continue"/>
            <w:noWrap w:val="0"/>
            <w:vAlign w:val="bottom"/>
          </w:tcPr>
          <w:p>
            <w:pPr>
              <w:spacing w:line="288" w:lineRule="auto"/>
              <w:ind w:left="105" w:leftChars="50" w:right="105" w:rightChars="50"/>
              <w:jc w:val="center"/>
              <w:rPr>
                <w:rFonts w:hint="eastAsia" w:ascii="仿宋_GB2312" w:hAnsi="宋体" w:eastAsia="仿宋_GB2312" w:cs="仿宋"/>
                <w:color w:val="auto"/>
                <w:szCs w:val="21"/>
              </w:rPr>
            </w:pPr>
          </w:p>
        </w:tc>
        <w:tc>
          <w:tcPr>
            <w:tcW w:w="990" w:type="dxa"/>
            <w:vMerge w:val="continue"/>
            <w:noWrap w:val="0"/>
            <w:vAlign w:val="bottom"/>
          </w:tcPr>
          <w:p>
            <w:pPr>
              <w:spacing w:line="288" w:lineRule="auto"/>
              <w:ind w:left="105" w:leftChars="50" w:right="105" w:rightChars="50"/>
              <w:jc w:val="center"/>
              <w:rPr>
                <w:rFonts w:hint="eastAsia" w:ascii="仿宋_GB2312" w:hAnsi="宋体" w:eastAsia="仿宋_GB2312" w:cs="仿宋"/>
                <w:color w:val="auto"/>
                <w:szCs w:val="21"/>
              </w:rPr>
            </w:pPr>
          </w:p>
        </w:tc>
        <w:tc>
          <w:tcPr>
            <w:tcW w:w="2065" w:type="dxa"/>
            <w:noWrap w:val="0"/>
            <w:vAlign w:val="center"/>
          </w:tcPr>
          <w:p>
            <w:pPr>
              <w:spacing w:beforeLines="0" w:afterLines="0" w:line="288" w:lineRule="auto"/>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副总监理工程师</w:t>
            </w:r>
          </w:p>
          <w:p>
            <w:pPr>
              <w:spacing w:beforeLines="0" w:afterLines="0" w:line="288" w:lineRule="auto"/>
              <w:ind w:firstLine="420" w:firstLineChars="200"/>
              <w:rPr>
                <w:rFonts w:hint="eastAsia" w:ascii="仿宋_GB2312" w:hAnsi="宋体" w:eastAsia="仿宋_GB2312" w:cs="仿宋"/>
                <w:color w:val="auto"/>
                <w:szCs w:val="21"/>
              </w:rPr>
            </w:pPr>
            <w:r>
              <w:rPr>
                <w:rFonts w:hint="default" w:ascii="宋体" w:hAnsi="宋体" w:eastAsia="宋体" w:cs="宋体"/>
                <w:color w:val="auto"/>
                <w:sz w:val="21"/>
                <w:szCs w:val="21"/>
              </w:rPr>
              <w:t>（5分）</w:t>
            </w:r>
          </w:p>
        </w:tc>
        <w:tc>
          <w:tcPr>
            <w:tcW w:w="5954" w:type="dxa"/>
            <w:noWrap w:val="0"/>
            <w:vAlign w:val="center"/>
          </w:tcPr>
          <w:p>
            <w:pPr>
              <w:spacing w:beforeLines="0" w:afterLines="0" w:line="288" w:lineRule="auto"/>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主要考察拟投入副总监理工程师的基本情况：</w:t>
            </w:r>
          </w:p>
          <w:p>
            <w:pPr>
              <w:spacing w:beforeLines="0" w:afterLines="0" w:line="288" w:lineRule="auto"/>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1.副总监理工程师具有水利类高级工程师职称且取得水利工程建设监理工程师资格证15年以上（不含15年，从证书编号显示年份起计至投标截止日）的得3分，10年—15年（不含10年，含15年）的得1.5分，10年及以下的得0.5分。</w:t>
            </w:r>
          </w:p>
          <w:p>
            <w:pPr>
              <w:spacing w:beforeLines="0" w:afterLines="0" w:line="288" w:lineRule="auto"/>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2.副总监理工程师具有水利工程造价工程师资格证或一级造价工程师注册证（水利工程专业）的得1分，具有市政公用工程专业注册监理工程师注册证的得1分。</w:t>
            </w:r>
          </w:p>
          <w:p>
            <w:pPr>
              <w:spacing w:beforeLines="0" w:afterLines="0" w:line="288" w:lineRule="auto"/>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本项满分为5分。</w:t>
            </w:r>
          </w:p>
          <w:p>
            <w:pPr>
              <w:spacing w:beforeLines="0" w:afterLines="0" w:line="288" w:lineRule="auto"/>
              <w:rPr>
                <w:rFonts w:hint="default" w:ascii="宋体" w:hAnsi="宋体" w:eastAsia="宋体" w:cs="宋体"/>
                <w:color w:val="auto"/>
                <w:sz w:val="21"/>
                <w:szCs w:val="21"/>
              </w:rPr>
            </w:pPr>
            <w:r>
              <w:rPr>
                <w:rFonts w:hint="default" w:ascii="宋体" w:hAnsi="宋体" w:eastAsia="宋体" w:cs="宋体"/>
                <w:color w:val="auto"/>
                <w:sz w:val="21"/>
                <w:szCs w:val="21"/>
              </w:rPr>
              <w:t>备注：</w:t>
            </w:r>
          </w:p>
          <w:p>
            <w:pPr>
              <w:spacing w:beforeLines="0" w:afterLines="0" w:line="288" w:lineRule="auto"/>
              <w:ind w:firstLine="420" w:firstLineChars="200"/>
              <w:rPr>
                <w:rFonts w:hint="eastAsia" w:ascii="仿宋_GB2312" w:hAnsi="宋体" w:eastAsia="仿宋_GB2312"/>
                <w:b/>
                <w:color w:val="auto"/>
                <w:spacing w:val="-2"/>
                <w:szCs w:val="21"/>
                <w:u w:val="single"/>
              </w:rPr>
            </w:pPr>
            <w:r>
              <w:rPr>
                <w:rFonts w:hint="default" w:ascii="宋体" w:hAnsi="宋体" w:eastAsia="宋体" w:cs="宋体"/>
                <w:color w:val="auto"/>
                <w:sz w:val="21"/>
                <w:szCs w:val="21"/>
              </w:rPr>
              <w:t>须提供</w:t>
            </w:r>
            <w:r>
              <w:rPr>
                <w:rFonts w:hint="default" w:ascii="宋体" w:hAnsi="宋体" w:eastAsia="宋体" w:cs="宋体"/>
                <w:b/>
                <w:color w:val="auto"/>
                <w:sz w:val="21"/>
                <w:szCs w:val="21"/>
              </w:rPr>
              <w:t>相关证书</w:t>
            </w:r>
            <w:r>
              <w:rPr>
                <w:rFonts w:hint="default" w:ascii="宋体" w:hAnsi="宋体" w:eastAsia="宋体" w:cs="宋体"/>
                <w:color w:val="auto"/>
                <w:sz w:val="21"/>
                <w:szCs w:val="21"/>
              </w:rPr>
              <w:t>及近6个月该投标人为其购买的</w:t>
            </w:r>
            <w:r>
              <w:rPr>
                <w:rFonts w:hint="default" w:ascii="宋体" w:hAnsi="宋体" w:eastAsia="宋体" w:cs="宋体"/>
                <w:b/>
                <w:color w:val="auto"/>
                <w:sz w:val="21"/>
                <w:szCs w:val="21"/>
              </w:rPr>
              <w:t>有效社保证明</w:t>
            </w:r>
            <w:r>
              <w:rPr>
                <w:rFonts w:hint="default" w:ascii="宋体" w:hAnsi="宋体" w:eastAsia="宋体" w:cs="宋体"/>
                <w:color w:val="auto"/>
                <w:sz w:val="21"/>
                <w:szCs w:val="21"/>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918" w:type="dxa"/>
            <w:gridSpan w:val="2"/>
            <w:vMerge w:val="continue"/>
            <w:noWrap w:val="0"/>
            <w:vAlign w:val="bottom"/>
          </w:tcPr>
          <w:p>
            <w:pPr>
              <w:spacing w:line="288" w:lineRule="auto"/>
              <w:ind w:left="105" w:leftChars="50" w:right="105" w:rightChars="50"/>
              <w:jc w:val="center"/>
              <w:rPr>
                <w:rFonts w:hint="eastAsia" w:ascii="仿宋_GB2312" w:hAnsi="宋体" w:eastAsia="仿宋_GB2312" w:cs="仿宋"/>
                <w:color w:val="auto"/>
                <w:szCs w:val="21"/>
              </w:rPr>
            </w:pPr>
          </w:p>
        </w:tc>
        <w:tc>
          <w:tcPr>
            <w:tcW w:w="990" w:type="dxa"/>
            <w:vMerge w:val="continue"/>
            <w:noWrap w:val="0"/>
            <w:vAlign w:val="bottom"/>
          </w:tcPr>
          <w:p>
            <w:pPr>
              <w:spacing w:line="288" w:lineRule="auto"/>
              <w:ind w:left="105" w:leftChars="50" w:right="105" w:rightChars="50"/>
              <w:jc w:val="center"/>
              <w:rPr>
                <w:rFonts w:hint="eastAsia" w:ascii="仿宋_GB2312" w:hAnsi="宋体" w:eastAsia="仿宋_GB2312" w:cs="仿宋"/>
                <w:color w:val="auto"/>
                <w:szCs w:val="21"/>
              </w:rPr>
            </w:pPr>
          </w:p>
        </w:tc>
        <w:tc>
          <w:tcPr>
            <w:tcW w:w="2065" w:type="dxa"/>
            <w:noWrap w:val="0"/>
            <w:vAlign w:val="center"/>
          </w:tcPr>
          <w:p>
            <w:pPr>
              <w:spacing w:beforeLines="0" w:afterLines="0" w:line="288" w:lineRule="auto"/>
              <w:ind w:left="105" w:leftChars="50" w:right="105" w:rightChars="50"/>
              <w:jc w:val="center"/>
              <w:rPr>
                <w:rFonts w:hint="default" w:ascii="宋体" w:hAnsi="宋体" w:eastAsia="宋体" w:cs="宋体"/>
                <w:b/>
                <w:color w:val="auto"/>
                <w:sz w:val="21"/>
                <w:szCs w:val="21"/>
              </w:rPr>
            </w:pPr>
            <w:r>
              <w:rPr>
                <w:rFonts w:hint="default" w:ascii="宋体" w:hAnsi="宋体" w:eastAsia="宋体" w:cs="宋体"/>
                <w:b/>
                <w:color w:val="auto"/>
                <w:sz w:val="21"/>
                <w:szCs w:val="21"/>
              </w:rPr>
              <w:t>监理人员配置</w:t>
            </w:r>
          </w:p>
          <w:p>
            <w:pPr>
              <w:spacing w:beforeLines="0" w:afterLines="0" w:line="288" w:lineRule="auto"/>
              <w:ind w:left="105" w:leftChars="50" w:right="105" w:rightChars="50"/>
              <w:jc w:val="center"/>
              <w:rPr>
                <w:rFonts w:hint="eastAsia" w:ascii="仿宋_GB2312" w:hAnsi="宋体" w:eastAsia="仿宋_GB2312" w:cs="仿宋"/>
                <w:b/>
                <w:color w:val="auto"/>
                <w:szCs w:val="21"/>
              </w:rPr>
            </w:pPr>
            <w:r>
              <w:rPr>
                <w:rFonts w:hint="default" w:ascii="宋体" w:hAnsi="宋体" w:eastAsia="宋体" w:cs="宋体"/>
                <w:b/>
                <w:color w:val="auto"/>
                <w:sz w:val="21"/>
                <w:szCs w:val="21"/>
              </w:rPr>
              <w:t>（10分）</w:t>
            </w:r>
          </w:p>
        </w:tc>
        <w:tc>
          <w:tcPr>
            <w:tcW w:w="5954" w:type="dxa"/>
            <w:noWrap w:val="0"/>
            <w:vAlign w:val="center"/>
          </w:tcPr>
          <w:p>
            <w:pPr>
              <w:spacing w:beforeLines="0" w:afterLines="0" w:line="312" w:lineRule="auto"/>
              <w:rPr>
                <w:rFonts w:hint="default" w:ascii="宋体" w:hAnsi="宋体" w:eastAsia="宋体" w:cs="宋体"/>
                <w:color w:val="auto"/>
                <w:sz w:val="21"/>
                <w:szCs w:val="21"/>
              </w:rPr>
            </w:pPr>
            <w:r>
              <w:rPr>
                <w:rFonts w:hint="default" w:ascii="宋体" w:hAnsi="宋体" w:eastAsia="宋体" w:cs="宋体"/>
                <w:color w:val="auto"/>
                <w:sz w:val="21"/>
                <w:szCs w:val="21"/>
              </w:rPr>
              <w:t>工程监理人员的配备要求：</w:t>
            </w:r>
          </w:p>
          <w:p>
            <w:pPr>
              <w:spacing w:beforeLines="0" w:afterLines="0" w:line="312" w:lineRule="auto"/>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水利造价工程师1名；</w:t>
            </w:r>
          </w:p>
          <w:p>
            <w:pPr>
              <w:spacing w:beforeLines="0" w:afterLines="0" w:line="312" w:lineRule="auto"/>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水工建筑专业监理工程师1名；</w:t>
            </w:r>
          </w:p>
          <w:p>
            <w:pPr>
              <w:spacing w:beforeLines="0" w:afterLines="0" w:line="312" w:lineRule="auto"/>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市政专业监理工程师1名；</w:t>
            </w:r>
          </w:p>
          <w:p>
            <w:pPr>
              <w:spacing w:beforeLines="0" w:afterLines="0" w:line="312" w:lineRule="auto"/>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机电专业监理工程师1名；</w:t>
            </w:r>
          </w:p>
          <w:p>
            <w:pPr>
              <w:spacing w:beforeLines="0" w:afterLines="0" w:line="312" w:lineRule="auto"/>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工程测量专业监理工程师1名；</w:t>
            </w:r>
          </w:p>
          <w:p>
            <w:pPr>
              <w:spacing w:beforeLines="0" w:afterLines="0" w:line="312" w:lineRule="auto"/>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 xml:space="preserve">1.全部满足上述人员配备要求，得6分，不满足不得分；每增加一人得1分，本项最多得8分（一人具有多个专业的只能担任一个职务）； </w:t>
            </w:r>
          </w:p>
          <w:p>
            <w:pPr>
              <w:spacing w:beforeLines="0" w:afterLines="0" w:line="312" w:lineRule="auto"/>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2.增加投入具有地质勘察或者金属结构设备专业监理工程师资格证的监理工程师每人加1分，最多加2分。</w:t>
            </w:r>
          </w:p>
          <w:p>
            <w:pPr>
              <w:spacing w:beforeLines="0" w:afterLines="0" w:line="312" w:lineRule="auto"/>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本项最多得10分。</w:t>
            </w:r>
          </w:p>
          <w:p>
            <w:pPr>
              <w:spacing w:beforeLines="0" w:afterLines="0" w:line="312" w:lineRule="auto"/>
              <w:rPr>
                <w:rFonts w:hint="default" w:ascii="宋体" w:hAnsi="宋体" w:eastAsia="宋体" w:cs="宋体"/>
                <w:color w:val="auto"/>
                <w:sz w:val="21"/>
                <w:szCs w:val="21"/>
              </w:rPr>
            </w:pPr>
            <w:r>
              <w:rPr>
                <w:rFonts w:hint="default" w:ascii="宋体" w:hAnsi="宋体" w:eastAsia="宋体" w:cs="宋体"/>
                <w:color w:val="auto"/>
                <w:sz w:val="21"/>
                <w:szCs w:val="21"/>
              </w:rPr>
              <w:t>备注：</w:t>
            </w:r>
          </w:p>
          <w:p>
            <w:pPr>
              <w:spacing w:beforeLines="0" w:afterLines="0" w:line="312" w:lineRule="auto"/>
              <w:ind w:firstLine="420" w:firstLineChars="200"/>
              <w:rPr>
                <w:rFonts w:hint="eastAsia" w:ascii="仿宋_GB2312" w:hAnsi="宋体" w:eastAsia="仿宋_GB2312"/>
                <w:color w:val="auto"/>
                <w:szCs w:val="21"/>
              </w:rPr>
            </w:pPr>
            <w:r>
              <w:rPr>
                <w:rFonts w:hint="default" w:ascii="宋体" w:hAnsi="宋体" w:eastAsia="宋体" w:cs="宋体"/>
                <w:color w:val="auto"/>
                <w:sz w:val="21"/>
                <w:szCs w:val="21"/>
              </w:rPr>
              <w:t>以上监理人员资格证须在投标人本单位注册或执业，且提供近6个月该投标人为其购买的有效社保证明，否则不得分。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18" w:type="dxa"/>
            <w:gridSpan w:val="2"/>
            <w:vMerge w:val="continue"/>
            <w:noWrap w:val="0"/>
            <w:vAlign w:val="bottom"/>
          </w:tcPr>
          <w:p>
            <w:pPr>
              <w:spacing w:line="288" w:lineRule="auto"/>
              <w:ind w:left="105" w:leftChars="50" w:right="105" w:rightChars="50"/>
              <w:jc w:val="center"/>
              <w:rPr>
                <w:rFonts w:hint="eastAsia" w:ascii="仿宋_GB2312" w:hAnsi="宋体" w:eastAsia="仿宋_GB2312" w:cs="仿宋"/>
                <w:color w:val="auto"/>
                <w:szCs w:val="21"/>
              </w:rPr>
            </w:pPr>
          </w:p>
        </w:tc>
        <w:tc>
          <w:tcPr>
            <w:tcW w:w="990" w:type="dxa"/>
            <w:vMerge w:val="continue"/>
            <w:noWrap w:val="0"/>
            <w:vAlign w:val="bottom"/>
          </w:tcPr>
          <w:p>
            <w:pPr>
              <w:spacing w:line="288" w:lineRule="auto"/>
              <w:ind w:left="105" w:leftChars="50" w:right="105" w:rightChars="50"/>
              <w:jc w:val="center"/>
              <w:rPr>
                <w:rFonts w:hint="eastAsia" w:ascii="仿宋_GB2312" w:hAnsi="宋体" w:eastAsia="仿宋_GB2312" w:cs="仿宋"/>
                <w:color w:val="auto"/>
                <w:szCs w:val="21"/>
              </w:rPr>
            </w:pPr>
          </w:p>
        </w:tc>
        <w:tc>
          <w:tcPr>
            <w:tcW w:w="2065" w:type="dxa"/>
            <w:noWrap w:val="0"/>
            <w:vAlign w:val="center"/>
          </w:tcPr>
          <w:p>
            <w:pPr>
              <w:spacing w:beforeLines="0" w:afterLines="0" w:line="288" w:lineRule="auto"/>
              <w:ind w:left="105" w:leftChars="50" w:right="105" w:rightChars="50"/>
              <w:jc w:val="center"/>
              <w:rPr>
                <w:rFonts w:hint="eastAsia" w:ascii="仿宋_GB2312" w:hAnsi="宋体" w:eastAsia="仿宋_GB2312" w:cs="仿宋"/>
                <w:b/>
                <w:color w:val="auto"/>
                <w:szCs w:val="21"/>
              </w:rPr>
            </w:pPr>
            <w:r>
              <w:rPr>
                <w:rFonts w:hint="default" w:ascii="宋体" w:hAnsi="宋体" w:eastAsia="宋体" w:cs="宋体"/>
                <w:b/>
                <w:color w:val="auto"/>
                <w:sz w:val="21"/>
                <w:szCs w:val="21"/>
              </w:rPr>
              <w:t>企业资信与综合能力（15分）</w:t>
            </w:r>
          </w:p>
        </w:tc>
        <w:tc>
          <w:tcPr>
            <w:tcW w:w="5954" w:type="dxa"/>
            <w:noWrap w:val="0"/>
            <w:vAlign w:val="center"/>
          </w:tcPr>
          <w:p>
            <w:pPr>
              <w:spacing w:beforeLines="0" w:afterLines="0" w:line="288" w:lineRule="auto"/>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1.投标人具有水土保持工程施工监理资质、水利工程建设环境保护监理、机电及金属结构设备制造监理资质的每项得1分，最高得3分。</w:t>
            </w:r>
          </w:p>
          <w:p>
            <w:pPr>
              <w:spacing w:beforeLines="0" w:afterLines="0" w:line="288" w:lineRule="auto"/>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2.考察投标人的投资控制能力，投标人具有工程造价咨询企业信用AAA证书的得3分，AA级的得1.5分，A级的得0.5分。</w:t>
            </w:r>
          </w:p>
          <w:p>
            <w:pPr>
              <w:spacing w:beforeLines="0" w:afterLines="0" w:line="288" w:lineRule="auto"/>
              <w:rPr>
                <w:rFonts w:hint="default" w:ascii="宋体" w:hAnsi="宋体" w:eastAsia="宋体" w:cs="宋体"/>
                <w:color w:val="auto"/>
                <w:sz w:val="21"/>
                <w:szCs w:val="21"/>
              </w:rPr>
            </w:pPr>
            <w:r>
              <w:rPr>
                <w:rFonts w:hint="default" w:ascii="宋体" w:hAnsi="宋体" w:eastAsia="宋体" w:cs="宋体"/>
                <w:color w:val="auto"/>
                <w:sz w:val="21"/>
                <w:szCs w:val="21"/>
              </w:rPr>
              <w:t>备注：须提供中国建设工程造价管理协会颁发的证书及网页查询截图，否则不得分。</w:t>
            </w:r>
          </w:p>
          <w:p>
            <w:pPr>
              <w:numPr>
                <w:ilvl w:val="0"/>
                <w:numId w:val="2"/>
              </w:numPr>
              <w:spacing w:beforeLines="0" w:afterLines="0" w:line="288" w:lineRule="auto"/>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投标人至今连续5年以上（不含5年）获得税务部门颁发纳税信用A级证书的得5分，连续4-5年的得3分，连续2-3年的得1分，1年的得0.5分，最多得5分。</w:t>
            </w:r>
          </w:p>
          <w:p>
            <w:pPr>
              <w:numPr>
                <w:ilvl w:val="0"/>
                <w:numId w:val="0"/>
              </w:numPr>
              <w:spacing w:beforeLines="0" w:afterLines="0" w:line="288" w:lineRule="auto"/>
              <w:rPr>
                <w:rFonts w:hint="default" w:ascii="宋体" w:hAnsi="宋体" w:eastAsia="宋体" w:cs="宋体"/>
                <w:color w:val="auto"/>
                <w:sz w:val="21"/>
                <w:szCs w:val="21"/>
              </w:rPr>
            </w:pPr>
            <w:r>
              <w:rPr>
                <w:rFonts w:hint="default" w:ascii="宋体" w:hAnsi="宋体" w:eastAsia="宋体" w:cs="宋体"/>
                <w:color w:val="auto"/>
                <w:sz w:val="21"/>
                <w:szCs w:val="21"/>
              </w:rPr>
              <w:t>备注：须提供证书或税务部门网页查询截图，否则不得分，投标人分公司或子公司获得的不予计分。</w:t>
            </w:r>
          </w:p>
          <w:p>
            <w:pPr>
              <w:spacing w:beforeLines="0" w:afterLines="0" w:line="288" w:lineRule="auto"/>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4.投标人至今连续3年以上（不含3年）获得市级或以上先进工程监理企业证书的得4分，连续3年的得2分，1-2年的得1分，最多得4分。备注：须提供先进工程监理企业证书及获奖文件，如颁证单位为协会的，还应提供该协会在政府社会组织管理部门登记的网页截图，否则不得分，投标人分公司或子公司获得的不予计分。</w:t>
            </w:r>
          </w:p>
          <w:p>
            <w:pPr>
              <w:spacing w:beforeLines="0" w:afterLines="0" w:line="288" w:lineRule="auto"/>
              <w:ind w:firstLine="420" w:firstLineChars="200"/>
              <w:rPr>
                <w:rFonts w:hint="eastAsia" w:ascii="仿宋_GB2312" w:hAnsi="宋体" w:eastAsia="仿宋_GB2312"/>
                <w:color w:val="auto"/>
                <w:szCs w:val="21"/>
              </w:rPr>
            </w:pPr>
            <w:r>
              <w:rPr>
                <w:rFonts w:hint="default" w:ascii="宋体" w:hAnsi="宋体" w:eastAsia="宋体" w:cs="宋体"/>
                <w:color w:val="auto"/>
                <w:sz w:val="21"/>
                <w:szCs w:val="21"/>
              </w:rPr>
              <w:t>本项最高得15分。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0" w:hRule="atLeast"/>
          <w:jc w:val="center"/>
        </w:trPr>
        <w:tc>
          <w:tcPr>
            <w:tcW w:w="918" w:type="dxa"/>
            <w:gridSpan w:val="2"/>
            <w:vMerge w:val="continue"/>
            <w:noWrap w:val="0"/>
            <w:vAlign w:val="bottom"/>
          </w:tcPr>
          <w:p>
            <w:pPr>
              <w:spacing w:line="288" w:lineRule="auto"/>
              <w:ind w:left="105" w:leftChars="50" w:right="105" w:rightChars="50"/>
              <w:jc w:val="center"/>
              <w:rPr>
                <w:rFonts w:hint="eastAsia" w:ascii="仿宋_GB2312" w:hAnsi="宋体" w:eastAsia="仿宋_GB2312" w:cs="仿宋"/>
                <w:color w:val="auto"/>
                <w:szCs w:val="21"/>
              </w:rPr>
            </w:pPr>
          </w:p>
        </w:tc>
        <w:tc>
          <w:tcPr>
            <w:tcW w:w="990" w:type="dxa"/>
            <w:vMerge w:val="continue"/>
            <w:noWrap w:val="0"/>
            <w:vAlign w:val="bottom"/>
          </w:tcPr>
          <w:p>
            <w:pPr>
              <w:spacing w:line="288" w:lineRule="auto"/>
              <w:ind w:left="105" w:leftChars="50" w:right="105" w:rightChars="50"/>
              <w:jc w:val="center"/>
              <w:rPr>
                <w:rFonts w:hint="eastAsia" w:ascii="仿宋_GB2312" w:hAnsi="宋体" w:eastAsia="仿宋_GB2312" w:cs="仿宋"/>
                <w:color w:val="auto"/>
                <w:szCs w:val="21"/>
              </w:rPr>
            </w:pPr>
          </w:p>
        </w:tc>
        <w:tc>
          <w:tcPr>
            <w:tcW w:w="2065" w:type="dxa"/>
            <w:noWrap w:val="0"/>
            <w:vAlign w:val="center"/>
          </w:tcPr>
          <w:p>
            <w:pPr>
              <w:spacing w:beforeLines="0" w:afterLines="0" w:line="288" w:lineRule="auto"/>
              <w:ind w:left="105" w:leftChars="50" w:right="105" w:rightChars="50"/>
              <w:jc w:val="center"/>
              <w:rPr>
                <w:rFonts w:hint="eastAsia" w:ascii="仿宋_GB2312" w:hAnsi="宋体" w:eastAsia="仿宋_GB2312" w:cs="仿宋"/>
                <w:b/>
                <w:color w:val="auto"/>
                <w:szCs w:val="21"/>
              </w:rPr>
            </w:pPr>
            <w:r>
              <w:rPr>
                <w:rFonts w:hint="default" w:ascii="宋体" w:hAnsi="宋体" w:eastAsia="宋体" w:cs="宋体"/>
                <w:b/>
                <w:color w:val="auto"/>
                <w:sz w:val="21"/>
                <w:szCs w:val="21"/>
              </w:rPr>
              <w:t>类似项目业绩及业绩获奖（20分）</w:t>
            </w:r>
          </w:p>
        </w:tc>
        <w:tc>
          <w:tcPr>
            <w:tcW w:w="5954" w:type="dxa"/>
            <w:noWrap w:val="0"/>
            <w:vAlign w:val="center"/>
          </w:tcPr>
          <w:p>
            <w:pPr>
              <w:spacing w:beforeLines="0" w:afterLines="0" w:line="288" w:lineRule="auto"/>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1.投标人自2019年以来独立完成过总投资5000万元以上水利工程监理项目的每项得1分，最多得3分；1亿元以上的每项得2分，最多得6分；2亿元以上的每项得3分，最多得9分；本项满分为10分。备注：须同时提供交易中心盖章的中标通知书、监理合同关键页及验收鉴定书（指单位或合同或竣工验收鉴定书），否则不得分；投资额以监理合同书中总投资为依据，时间以验收鉴定书的验收时间为依据。</w:t>
            </w:r>
          </w:p>
          <w:p>
            <w:pPr>
              <w:spacing w:beforeLines="0" w:afterLines="0" w:line="288" w:lineRule="auto"/>
              <w:ind w:firstLine="420" w:firstLineChars="200"/>
              <w:rPr>
                <w:rFonts w:hint="eastAsia" w:ascii="仿宋_GB2312" w:hAnsi="宋体" w:eastAsia="仿宋_GB2312"/>
                <w:color w:val="auto"/>
                <w:szCs w:val="21"/>
              </w:rPr>
            </w:pPr>
            <w:r>
              <w:rPr>
                <w:rFonts w:hint="default" w:ascii="宋体" w:hAnsi="宋体" w:eastAsia="宋体" w:cs="宋体"/>
                <w:color w:val="auto"/>
                <w:sz w:val="21"/>
                <w:szCs w:val="21"/>
              </w:rPr>
              <w:t>2.投标人自2019年以来独立完成过水利工程监理项目获得省级或以上奖项的每项得2分，市级奖项的每项得1分，最多得10分。备注：同一项目获多个奖项的仅按最高得分计一次，需提供获奖证书及验收鉴定书（指单位或合同或竣工验收鉴定书），获奖级别以颁奖单位级别确定，时间以获奖证书发证日期为准，如颁奖单位为协会的，还应提供该协会在政府社会组织管理部门登记的网页截图，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3" w:hRule="atLeast"/>
          <w:jc w:val="center"/>
        </w:trPr>
        <w:tc>
          <w:tcPr>
            <w:tcW w:w="918" w:type="dxa"/>
            <w:gridSpan w:val="2"/>
            <w:vMerge w:val="restart"/>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2.2.4</w:t>
            </w:r>
          </w:p>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（2）</w:t>
            </w:r>
          </w:p>
        </w:tc>
        <w:tc>
          <w:tcPr>
            <w:tcW w:w="990" w:type="dxa"/>
            <w:vMerge w:val="restart"/>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监理大纲</w:t>
            </w:r>
          </w:p>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评分标准</w:t>
            </w:r>
          </w:p>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（20分）</w:t>
            </w:r>
          </w:p>
        </w:tc>
        <w:tc>
          <w:tcPr>
            <w:tcW w:w="2065" w:type="dxa"/>
            <w:noWrap w:val="0"/>
            <w:vAlign w:val="center"/>
          </w:tcPr>
          <w:p>
            <w:pPr>
              <w:snapToGrid w:val="0"/>
              <w:spacing w:beforeLines="0" w:afterLines="0" w:line="288" w:lineRule="auto"/>
              <w:ind w:left="105" w:leftChars="50" w:right="105" w:rightChars="50"/>
              <w:jc w:val="center"/>
              <w:rPr>
                <w:rFonts w:hint="eastAsia" w:ascii="仿宋_GB2312" w:hAnsi="宋体" w:eastAsia="仿宋_GB2312" w:cs="仿宋"/>
                <w:color w:val="auto"/>
                <w:szCs w:val="21"/>
              </w:rPr>
            </w:pPr>
            <w:r>
              <w:rPr>
                <w:rFonts w:hint="default" w:ascii="宋体" w:hAnsi="宋体" w:eastAsia="宋体" w:cs="宋体"/>
                <w:b/>
                <w:color w:val="auto"/>
                <w:sz w:val="21"/>
                <w:szCs w:val="21"/>
              </w:rPr>
              <w:t>投资控制（4分）</w:t>
            </w:r>
          </w:p>
        </w:tc>
        <w:tc>
          <w:tcPr>
            <w:tcW w:w="5954" w:type="dxa"/>
            <w:noWrap w:val="0"/>
            <w:vAlign w:val="center"/>
          </w:tcPr>
          <w:p>
            <w:pPr>
              <w:snapToGrid w:val="0"/>
              <w:spacing w:beforeLines="0" w:afterLines="0" w:line="288" w:lineRule="auto"/>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目标（1分）：目标明确具体得1分；目标明确得0.5分；不明确不得分；</w:t>
            </w:r>
          </w:p>
          <w:p>
            <w:pPr>
              <w:snapToGrid w:val="0"/>
              <w:spacing w:beforeLines="0" w:afterLines="0" w:line="288" w:lineRule="auto"/>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方法（1分）：方法合理可行得1分；基本可行得0.5分；无方法则不得分；</w:t>
            </w:r>
          </w:p>
          <w:p>
            <w:pPr>
              <w:snapToGrid w:val="0"/>
              <w:spacing w:beforeLines="0" w:afterLines="0" w:line="288" w:lineRule="auto"/>
              <w:ind w:firstLine="420" w:firstLineChars="200"/>
              <w:rPr>
                <w:rFonts w:hint="eastAsia" w:ascii="仿宋_GB2312" w:hAnsi="宋体" w:eastAsia="仿宋_GB2312" w:cs="仿宋"/>
                <w:color w:val="auto"/>
                <w:szCs w:val="21"/>
              </w:rPr>
            </w:pPr>
            <w:r>
              <w:rPr>
                <w:rFonts w:hint="default" w:ascii="宋体" w:hAnsi="宋体" w:eastAsia="宋体" w:cs="宋体"/>
                <w:color w:val="auto"/>
                <w:sz w:val="21"/>
                <w:szCs w:val="21"/>
              </w:rPr>
              <w:t>措施（2分）：措施具体、针对性强得2分；有针对性但不具体得1分；无措施则不得分。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9" w:hRule="atLeast"/>
          <w:jc w:val="center"/>
        </w:trPr>
        <w:tc>
          <w:tcPr>
            <w:tcW w:w="918" w:type="dxa"/>
            <w:gridSpan w:val="2"/>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990" w:type="dxa"/>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2065" w:type="dxa"/>
            <w:noWrap w:val="0"/>
            <w:vAlign w:val="center"/>
          </w:tcPr>
          <w:p>
            <w:pPr>
              <w:snapToGrid w:val="0"/>
              <w:spacing w:beforeLines="0" w:afterLines="0" w:line="288" w:lineRule="auto"/>
              <w:ind w:left="105" w:leftChars="50" w:right="105" w:rightChars="50"/>
              <w:jc w:val="center"/>
              <w:rPr>
                <w:rFonts w:hint="eastAsia" w:ascii="仿宋_GB2312" w:hAnsi="宋体" w:eastAsia="仿宋_GB2312" w:cs="仿宋"/>
                <w:color w:val="auto"/>
                <w:szCs w:val="21"/>
              </w:rPr>
            </w:pPr>
            <w:r>
              <w:rPr>
                <w:rFonts w:hint="default" w:ascii="宋体" w:hAnsi="宋体" w:eastAsia="宋体" w:cs="宋体"/>
                <w:b/>
                <w:color w:val="auto"/>
                <w:sz w:val="21"/>
                <w:szCs w:val="21"/>
              </w:rPr>
              <w:t>进度控制（4分）</w:t>
            </w:r>
          </w:p>
        </w:tc>
        <w:tc>
          <w:tcPr>
            <w:tcW w:w="5954" w:type="dxa"/>
            <w:noWrap w:val="0"/>
            <w:vAlign w:val="center"/>
          </w:tcPr>
          <w:p>
            <w:pPr>
              <w:snapToGrid w:val="0"/>
              <w:spacing w:beforeLines="0" w:afterLines="0" w:line="288" w:lineRule="auto"/>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目标（1分）：目标明确具体得1分；目标明确得0.5分；不明确不得分；</w:t>
            </w:r>
          </w:p>
          <w:p>
            <w:pPr>
              <w:snapToGrid w:val="0"/>
              <w:spacing w:beforeLines="0" w:afterLines="0" w:line="288" w:lineRule="auto"/>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方法（1分）：方法合理可行得1分；基本可行得0.5分；无方法则不得分；</w:t>
            </w:r>
          </w:p>
          <w:p>
            <w:pPr>
              <w:snapToGrid w:val="0"/>
              <w:spacing w:beforeLines="0" w:afterLines="0" w:line="288" w:lineRule="auto"/>
              <w:ind w:firstLine="420" w:firstLineChars="200"/>
              <w:rPr>
                <w:rFonts w:hint="eastAsia" w:ascii="仿宋_GB2312" w:hAnsi="宋体" w:eastAsia="仿宋_GB2312" w:cs="仿宋"/>
                <w:color w:val="auto"/>
                <w:szCs w:val="21"/>
              </w:rPr>
            </w:pPr>
            <w:r>
              <w:rPr>
                <w:rFonts w:hint="default" w:ascii="宋体" w:hAnsi="宋体" w:eastAsia="宋体" w:cs="宋体"/>
                <w:color w:val="auto"/>
                <w:sz w:val="21"/>
                <w:szCs w:val="21"/>
              </w:rPr>
              <w:t>措施（2分）：措施具体、针对性强得2分；有针对性但不具体得1分；无措施则不得分。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918" w:type="dxa"/>
            <w:gridSpan w:val="2"/>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990" w:type="dxa"/>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2065" w:type="dxa"/>
            <w:noWrap w:val="0"/>
            <w:vAlign w:val="center"/>
          </w:tcPr>
          <w:p>
            <w:pPr>
              <w:snapToGrid w:val="0"/>
              <w:spacing w:beforeLines="0" w:afterLines="0" w:line="288" w:lineRule="auto"/>
              <w:ind w:left="105" w:leftChars="50" w:right="105" w:rightChars="50"/>
              <w:jc w:val="center"/>
              <w:rPr>
                <w:rFonts w:hint="eastAsia" w:ascii="仿宋_GB2312" w:hAnsi="宋体" w:eastAsia="仿宋_GB2312" w:cs="仿宋"/>
                <w:color w:val="auto"/>
                <w:w w:val="95"/>
                <w:szCs w:val="21"/>
              </w:rPr>
            </w:pPr>
            <w:r>
              <w:rPr>
                <w:rFonts w:hint="default" w:ascii="宋体" w:hAnsi="宋体" w:eastAsia="宋体" w:cs="宋体"/>
                <w:b/>
                <w:color w:val="auto"/>
                <w:sz w:val="21"/>
                <w:szCs w:val="21"/>
              </w:rPr>
              <w:t>质量控制（4分）</w:t>
            </w:r>
          </w:p>
        </w:tc>
        <w:tc>
          <w:tcPr>
            <w:tcW w:w="5954" w:type="dxa"/>
            <w:noWrap w:val="0"/>
            <w:vAlign w:val="center"/>
          </w:tcPr>
          <w:p>
            <w:pPr>
              <w:snapToGrid w:val="0"/>
              <w:spacing w:beforeLines="0" w:afterLines="0" w:line="288" w:lineRule="auto"/>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目标（1分）：目标明确具体得1分；目标明确得0.5分；不明确不得分；</w:t>
            </w:r>
          </w:p>
          <w:p>
            <w:pPr>
              <w:snapToGrid w:val="0"/>
              <w:spacing w:beforeLines="0" w:afterLines="0" w:line="288" w:lineRule="auto"/>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方法（1分）：方法合理可行得1分；基本可行得0.5分；无方法则不得分；</w:t>
            </w:r>
          </w:p>
          <w:p>
            <w:pPr>
              <w:snapToGrid w:val="0"/>
              <w:spacing w:beforeLines="0" w:afterLines="0" w:line="288" w:lineRule="auto"/>
              <w:ind w:firstLine="420" w:firstLineChars="200"/>
              <w:rPr>
                <w:rFonts w:hint="eastAsia" w:ascii="仿宋_GB2312" w:hAnsi="宋体" w:eastAsia="仿宋_GB2312" w:cs="仿宋"/>
                <w:color w:val="auto"/>
                <w:szCs w:val="21"/>
              </w:rPr>
            </w:pPr>
            <w:r>
              <w:rPr>
                <w:rFonts w:hint="default" w:ascii="宋体" w:hAnsi="宋体" w:eastAsia="宋体" w:cs="宋体"/>
                <w:color w:val="auto"/>
                <w:sz w:val="21"/>
                <w:szCs w:val="21"/>
              </w:rPr>
              <w:t>措施（2分）：措施具体、针对性强得2分；有针对性但不具体得1分；无措施则不得分。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918" w:type="dxa"/>
            <w:gridSpan w:val="2"/>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990" w:type="dxa"/>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2065" w:type="dxa"/>
            <w:noWrap w:val="0"/>
            <w:vAlign w:val="center"/>
          </w:tcPr>
          <w:p>
            <w:pPr>
              <w:snapToGrid w:val="0"/>
              <w:spacing w:beforeLines="0" w:afterLines="0" w:line="288" w:lineRule="auto"/>
              <w:ind w:left="105" w:leftChars="50" w:right="105" w:rightChars="50"/>
              <w:jc w:val="center"/>
              <w:rPr>
                <w:rFonts w:hint="eastAsia" w:ascii="仿宋_GB2312" w:hAnsi="宋体" w:eastAsia="仿宋_GB2312" w:cs="仿宋"/>
                <w:color w:val="auto"/>
                <w:w w:val="95"/>
                <w:szCs w:val="21"/>
              </w:rPr>
            </w:pPr>
            <w:r>
              <w:rPr>
                <w:rFonts w:hint="default" w:ascii="宋体" w:hAnsi="宋体" w:eastAsia="宋体" w:cs="宋体"/>
                <w:b/>
                <w:color w:val="auto"/>
                <w:sz w:val="21"/>
                <w:szCs w:val="21"/>
              </w:rPr>
              <w:t>安全、文明施工管理（4分）</w:t>
            </w:r>
          </w:p>
        </w:tc>
        <w:tc>
          <w:tcPr>
            <w:tcW w:w="5954" w:type="dxa"/>
            <w:noWrap w:val="0"/>
            <w:vAlign w:val="center"/>
          </w:tcPr>
          <w:p>
            <w:pPr>
              <w:snapToGrid w:val="0"/>
              <w:spacing w:beforeLines="0" w:afterLines="0" w:line="288" w:lineRule="auto"/>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目标（1分）：目标明确具体得1分；目标明确得0.5分；不明确不得分；</w:t>
            </w:r>
          </w:p>
          <w:p>
            <w:pPr>
              <w:snapToGrid w:val="0"/>
              <w:spacing w:beforeLines="0" w:afterLines="0" w:line="288" w:lineRule="auto"/>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方法（1分）：方法合理可行得1分；基本可行得0.5分；无方法则不得分；</w:t>
            </w:r>
          </w:p>
          <w:p>
            <w:pPr>
              <w:snapToGrid w:val="0"/>
              <w:spacing w:beforeLines="0" w:afterLines="0" w:line="288" w:lineRule="auto"/>
              <w:ind w:firstLine="420" w:firstLineChars="200"/>
              <w:rPr>
                <w:rFonts w:hint="eastAsia" w:ascii="仿宋_GB2312" w:hAnsi="宋体" w:eastAsia="仿宋_GB2312" w:cs="仿宋"/>
                <w:color w:val="auto"/>
                <w:szCs w:val="21"/>
              </w:rPr>
            </w:pPr>
            <w:r>
              <w:rPr>
                <w:rFonts w:hint="default" w:ascii="宋体" w:hAnsi="宋体" w:eastAsia="宋体" w:cs="宋体"/>
                <w:color w:val="auto"/>
                <w:sz w:val="21"/>
                <w:szCs w:val="21"/>
              </w:rPr>
              <w:t>措施（2分）：措施具体、针对性强得2分；有针对性但不具体得1分；无措施则不得分。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918" w:type="dxa"/>
            <w:gridSpan w:val="2"/>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990" w:type="dxa"/>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2065" w:type="dxa"/>
            <w:noWrap w:val="0"/>
            <w:vAlign w:val="center"/>
          </w:tcPr>
          <w:p>
            <w:pPr>
              <w:snapToGrid w:val="0"/>
              <w:spacing w:beforeLines="0" w:afterLines="0" w:line="288" w:lineRule="auto"/>
              <w:ind w:left="105" w:leftChars="50" w:right="105" w:rightChars="50" w:firstLine="422" w:firstLineChars="200"/>
              <w:jc w:val="center"/>
              <w:rPr>
                <w:rFonts w:hint="default" w:ascii="宋体" w:hAnsi="宋体" w:eastAsia="宋体" w:cs="宋体"/>
                <w:color w:val="auto"/>
                <w:sz w:val="21"/>
                <w:szCs w:val="21"/>
              </w:rPr>
            </w:pPr>
            <w:r>
              <w:rPr>
                <w:rFonts w:hint="default" w:ascii="宋体" w:hAnsi="宋体" w:eastAsia="宋体" w:cs="宋体"/>
                <w:b/>
                <w:color w:val="auto"/>
                <w:sz w:val="21"/>
                <w:szCs w:val="21"/>
              </w:rPr>
              <w:t>合同、信息管理</w:t>
            </w:r>
          </w:p>
          <w:p>
            <w:pPr>
              <w:snapToGrid w:val="0"/>
              <w:spacing w:beforeLines="0" w:afterLines="0" w:line="288" w:lineRule="auto"/>
              <w:ind w:left="105" w:leftChars="50" w:right="105" w:rightChars="50" w:firstLine="422" w:firstLineChars="200"/>
              <w:jc w:val="center"/>
              <w:rPr>
                <w:rFonts w:hint="eastAsia" w:ascii="仿宋_GB2312" w:hAnsi="宋体" w:eastAsia="仿宋_GB2312" w:cs="仿宋"/>
                <w:color w:val="auto"/>
                <w:szCs w:val="21"/>
              </w:rPr>
            </w:pPr>
            <w:r>
              <w:rPr>
                <w:rFonts w:hint="default" w:ascii="宋体" w:hAnsi="宋体" w:eastAsia="宋体" w:cs="宋体"/>
                <w:b/>
                <w:color w:val="auto"/>
                <w:sz w:val="21"/>
                <w:szCs w:val="21"/>
              </w:rPr>
              <w:t>（1分）</w:t>
            </w:r>
          </w:p>
        </w:tc>
        <w:tc>
          <w:tcPr>
            <w:tcW w:w="5954" w:type="dxa"/>
            <w:noWrap w:val="0"/>
            <w:vAlign w:val="center"/>
          </w:tcPr>
          <w:p>
            <w:pPr>
              <w:snapToGrid w:val="0"/>
              <w:spacing w:beforeLines="0" w:afterLines="0" w:line="288" w:lineRule="auto"/>
              <w:ind w:firstLine="420" w:firstLineChars="200"/>
              <w:rPr>
                <w:rFonts w:hint="eastAsia" w:ascii="仿宋_GB2312" w:hAnsi="宋体" w:eastAsia="仿宋_GB2312" w:cs="仿宋"/>
                <w:color w:val="auto"/>
                <w:szCs w:val="21"/>
              </w:rPr>
            </w:pPr>
            <w:r>
              <w:rPr>
                <w:rFonts w:hint="default" w:ascii="宋体" w:hAnsi="宋体" w:eastAsia="宋体" w:cs="宋体"/>
                <w:color w:val="auto"/>
                <w:sz w:val="21"/>
                <w:szCs w:val="21"/>
              </w:rPr>
              <w:t>合同、信息管理的方法合理、有监控发生合同纠纷的具体措施得1分；措施不具体得0.5分；无措施不得分。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918" w:type="dxa"/>
            <w:gridSpan w:val="2"/>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990" w:type="dxa"/>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2065" w:type="dxa"/>
            <w:noWrap w:val="0"/>
            <w:vAlign w:val="center"/>
          </w:tcPr>
          <w:p>
            <w:pPr>
              <w:snapToGrid w:val="0"/>
              <w:spacing w:beforeLines="0" w:afterLines="0" w:line="288" w:lineRule="auto"/>
              <w:ind w:left="105" w:leftChars="50" w:right="105" w:rightChars="50" w:firstLine="422" w:firstLineChars="200"/>
              <w:jc w:val="center"/>
              <w:rPr>
                <w:rFonts w:hint="default" w:ascii="宋体" w:hAnsi="宋体" w:eastAsia="宋体" w:cs="宋体"/>
                <w:color w:val="auto"/>
                <w:sz w:val="21"/>
                <w:szCs w:val="21"/>
              </w:rPr>
            </w:pPr>
            <w:r>
              <w:rPr>
                <w:rFonts w:hint="default" w:ascii="宋体" w:hAnsi="宋体" w:eastAsia="宋体" w:cs="宋体"/>
                <w:b/>
                <w:color w:val="auto"/>
                <w:sz w:val="21"/>
                <w:szCs w:val="21"/>
              </w:rPr>
              <w:t>组织协调</w:t>
            </w:r>
          </w:p>
          <w:p>
            <w:pPr>
              <w:snapToGrid w:val="0"/>
              <w:spacing w:beforeLines="0" w:afterLines="0" w:line="288" w:lineRule="auto"/>
              <w:ind w:left="105" w:leftChars="50" w:right="105" w:rightChars="50" w:firstLine="422" w:firstLineChars="200"/>
              <w:jc w:val="center"/>
              <w:rPr>
                <w:rFonts w:hint="eastAsia" w:ascii="仿宋_GB2312" w:hAnsi="宋体" w:eastAsia="仿宋_GB2312" w:cs="仿宋"/>
                <w:color w:val="auto"/>
                <w:szCs w:val="21"/>
              </w:rPr>
            </w:pPr>
            <w:r>
              <w:rPr>
                <w:rFonts w:hint="default" w:ascii="宋体" w:hAnsi="宋体" w:eastAsia="宋体" w:cs="宋体"/>
                <w:b/>
                <w:color w:val="auto"/>
                <w:sz w:val="21"/>
                <w:szCs w:val="21"/>
              </w:rPr>
              <w:t>（1分）</w:t>
            </w:r>
          </w:p>
        </w:tc>
        <w:tc>
          <w:tcPr>
            <w:tcW w:w="5954" w:type="dxa"/>
            <w:noWrap w:val="0"/>
            <w:vAlign w:val="center"/>
          </w:tcPr>
          <w:p>
            <w:pPr>
              <w:snapToGrid w:val="0"/>
              <w:spacing w:beforeLines="0" w:afterLines="0" w:line="288" w:lineRule="auto"/>
              <w:ind w:firstLine="420" w:firstLineChars="200"/>
              <w:rPr>
                <w:rFonts w:hint="eastAsia" w:ascii="仿宋_GB2312" w:hAnsi="宋体" w:eastAsia="仿宋_GB2312" w:cs="仿宋"/>
                <w:color w:val="auto"/>
                <w:szCs w:val="21"/>
              </w:rPr>
            </w:pPr>
            <w:r>
              <w:rPr>
                <w:rFonts w:hint="default" w:ascii="宋体" w:hAnsi="宋体" w:eastAsia="宋体" w:cs="宋体"/>
                <w:color w:val="auto"/>
                <w:sz w:val="21"/>
                <w:szCs w:val="21"/>
              </w:rPr>
              <w:t>协调方法清晰合理、有具体措施得1分；基本可行得0.5分；无方法或无措施不得分。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918" w:type="dxa"/>
            <w:gridSpan w:val="2"/>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990" w:type="dxa"/>
            <w:vMerge w:val="continue"/>
            <w:noWrap w:val="0"/>
            <w:vAlign w:val="bottom"/>
          </w:tcPr>
          <w:p>
            <w:pPr>
              <w:spacing w:line="288" w:lineRule="auto"/>
              <w:ind w:left="105" w:leftChars="50" w:right="105" w:rightChars="50"/>
              <w:rPr>
                <w:rFonts w:hint="eastAsia" w:ascii="仿宋_GB2312" w:hAnsi="宋体" w:eastAsia="仿宋_GB2312" w:cs="仿宋"/>
                <w:color w:val="auto"/>
                <w:szCs w:val="21"/>
              </w:rPr>
            </w:pPr>
          </w:p>
        </w:tc>
        <w:tc>
          <w:tcPr>
            <w:tcW w:w="2065" w:type="dxa"/>
            <w:noWrap w:val="0"/>
            <w:vAlign w:val="center"/>
          </w:tcPr>
          <w:p>
            <w:pPr>
              <w:snapToGrid w:val="0"/>
              <w:spacing w:beforeLines="0" w:afterLines="0" w:line="288" w:lineRule="auto"/>
              <w:ind w:left="105" w:leftChars="50" w:right="105" w:rightChars="50"/>
              <w:jc w:val="center"/>
              <w:rPr>
                <w:rFonts w:hint="eastAsia" w:ascii="仿宋_GB2312" w:hAnsi="宋体" w:eastAsia="仿宋_GB2312" w:cs="仿宋"/>
                <w:color w:val="auto"/>
                <w:szCs w:val="21"/>
              </w:rPr>
            </w:pPr>
            <w:r>
              <w:rPr>
                <w:rFonts w:hint="default" w:ascii="宋体" w:hAnsi="宋体" w:eastAsia="宋体" w:cs="宋体"/>
                <w:b/>
                <w:color w:val="auto"/>
                <w:sz w:val="21"/>
                <w:szCs w:val="21"/>
              </w:rPr>
              <w:t>监理工作的重点、分析难点及合理化建议（2分）</w:t>
            </w:r>
          </w:p>
        </w:tc>
        <w:tc>
          <w:tcPr>
            <w:tcW w:w="5954" w:type="dxa"/>
            <w:noWrap w:val="0"/>
            <w:vAlign w:val="center"/>
          </w:tcPr>
          <w:p>
            <w:pPr>
              <w:snapToGrid w:val="0"/>
              <w:spacing w:beforeLines="0" w:afterLines="0" w:line="288" w:lineRule="auto"/>
              <w:ind w:firstLine="420" w:firstLineChars="200"/>
              <w:rPr>
                <w:rFonts w:hint="eastAsia" w:ascii="仿宋_GB2312" w:hAnsi="宋体" w:eastAsia="仿宋_GB2312" w:cs="仿宋"/>
                <w:color w:val="auto"/>
                <w:szCs w:val="21"/>
              </w:rPr>
            </w:pPr>
            <w:r>
              <w:rPr>
                <w:rFonts w:hint="default" w:ascii="宋体" w:hAnsi="宋体" w:eastAsia="宋体" w:cs="宋体"/>
                <w:color w:val="auto"/>
                <w:sz w:val="21"/>
                <w:szCs w:val="21"/>
              </w:rPr>
              <w:t>针对性强、措施具体得2分；有针对性、措施不具体、针对性不强得1分；无措施不得分。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7" w:hRule="atLeast"/>
          <w:jc w:val="center"/>
        </w:trPr>
        <w:tc>
          <w:tcPr>
            <w:tcW w:w="918" w:type="dxa"/>
            <w:gridSpan w:val="2"/>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2.2.4</w:t>
            </w:r>
          </w:p>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（3）</w:t>
            </w:r>
          </w:p>
        </w:tc>
        <w:tc>
          <w:tcPr>
            <w:tcW w:w="990" w:type="dxa"/>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投标报价</w:t>
            </w:r>
          </w:p>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评分标准（10分）</w:t>
            </w:r>
          </w:p>
        </w:tc>
        <w:tc>
          <w:tcPr>
            <w:tcW w:w="2065" w:type="dxa"/>
            <w:noWrap w:val="0"/>
            <w:vAlign w:val="center"/>
          </w:tcPr>
          <w:p>
            <w:pPr>
              <w:spacing w:beforeLines="0" w:afterLines="0" w:line="288" w:lineRule="auto"/>
              <w:ind w:left="105" w:leftChars="50" w:right="105" w:rightChars="50"/>
              <w:jc w:val="center"/>
              <w:rPr>
                <w:rFonts w:hint="default" w:ascii="宋体" w:hAnsi="宋体" w:eastAsia="宋体" w:cs="宋体"/>
                <w:b/>
                <w:color w:val="auto"/>
                <w:sz w:val="21"/>
                <w:szCs w:val="21"/>
              </w:rPr>
            </w:pPr>
            <w:r>
              <w:rPr>
                <w:rFonts w:hint="default" w:ascii="宋体" w:hAnsi="宋体" w:eastAsia="宋体" w:cs="宋体"/>
                <w:b/>
                <w:color w:val="auto"/>
                <w:sz w:val="21"/>
                <w:szCs w:val="21"/>
              </w:rPr>
              <w:t>投标报价</w:t>
            </w:r>
          </w:p>
          <w:p>
            <w:pPr>
              <w:spacing w:beforeLines="0" w:afterLines="0" w:line="288" w:lineRule="auto"/>
              <w:ind w:left="105" w:leftChars="50" w:right="105" w:rightChars="50"/>
              <w:jc w:val="center"/>
              <w:rPr>
                <w:rFonts w:hint="eastAsia" w:ascii="仿宋_GB2312" w:hAnsi="宋体" w:eastAsia="仿宋_GB2312" w:cs="仿宋"/>
                <w:b/>
                <w:bCs/>
                <w:color w:val="auto"/>
                <w:szCs w:val="21"/>
              </w:rPr>
            </w:pPr>
            <w:r>
              <w:rPr>
                <w:rFonts w:hint="default" w:ascii="宋体" w:hAnsi="宋体" w:eastAsia="宋体" w:cs="宋体"/>
                <w:b/>
                <w:color w:val="auto"/>
                <w:sz w:val="21"/>
                <w:szCs w:val="21"/>
              </w:rPr>
              <w:t>（10分）</w:t>
            </w:r>
          </w:p>
        </w:tc>
        <w:tc>
          <w:tcPr>
            <w:tcW w:w="5954" w:type="dxa"/>
            <w:noWrap w:val="0"/>
            <w:vAlign w:val="center"/>
          </w:tcPr>
          <w:p>
            <w:pPr>
              <w:spacing w:beforeLines="0" w:afterLines="0" w:line="288" w:lineRule="auto"/>
              <w:ind w:firstLine="420" w:firstLineChars="200"/>
              <w:rPr>
                <w:rFonts w:hint="eastAsia" w:ascii="仿宋_GB2312" w:hAnsi="宋体" w:eastAsia="仿宋_GB2312" w:cs="仿宋"/>
                <w:color w:val="auto"/>
                <w:szCs w:val="21"/>
              </w:rPr>
            </w:pPr>
            <w:r>
              <w:rPr>
                <w:rFonts w:hint="default" w:ascii="宋体" w:hAnsi="宋体" w:eastAsia="宋体" w:cs="宋体"/>
                <w:color w:val="auto"/>
                <w:sz w:val="21"/>
                <w:szCs w:val="21"/>
              </w:rPr>
              <w:t>以评标参考价（计算方法见本前附表“2.2.2评标基准价计算方法”）作为计算各有效投标价得分的基础，当有效投标报价等于评标参考价时得10分；投标有效报价与评标参考价之差，每上偏1 %扣0.1分，每下偏 1 %扣0.1分。最多扣10分。评分如出现小数点，则保留小数点后两位，第三位四舍五入）。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918" w:type="dxa"/>
            <w:gridSpan w:val="2"/>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2.2.4</w:t>
            </w:r>
          </w:p>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（4）</w:t>
            </w:r>
          </w:p>
        </w:tc>
        <w:tc>
          <w:tcPr>
            <w:tcW w:w="990" w:type="dxa"/>
            <w:noWrap w:val="0"/>
            <w:vAlign w:val="center"/>
          </w:tcPr>
          <w:p>
            <w:pPr>
              <w:spacing w:line="288" w:lineRule="auto"/>
              <w:ind w:left="105" w:leftChars="50" w:right="105" w:rightChars="50"/>
              <w:jc w:val="center"/>
              <w:rPr>
                <w:rFonts w:hint="eastAsia" w:ascii="仿宋_GB2312" w:hAnsi="宋体" w:eastAsia="仿宋_GB2312" w:cs="仿宋"/>
                <w:color w:val="auto"/>
                <w:szCs w:val="21"/>
              </w:rPr>
            </w:pPr>
            <w:r>
              <w:rPr>
                <w:rFonts w:hint="eastAsia" w:ascii="仿宋_GB2312" w:hAnsi="宋体" w:eastAsia="仿宋_GB2312" w:cs="仿宋"/>
                <w:color w:val="auto"/>
                <w:szCs w:val="21"/>
              </w:rPr>
              <w:t>其他评审因素标准（10分）</w:t>
            </w:r>
          </w:p>
        </w:tc>
        <w:tc>
          <w:tcPr>
            <w:tcW w:w="2065" w:type="dxa"/>
            <w:noWrap w:val="0"/>
            <w:vAlign w:val="center"/>
          </w:tcPr>
          <w:p>
            <w:pPr>
              <w:spacing w:beforeLines="0" w:afterLines="0" w:line="288" w:lineRule="auto"/>
              <w:ind w:left="105" w:leftChars="50" w:right="105" w:rightChars="50"/>
              <w:jc w:val="center"/>
              <w:rPr>
                <w:rFonts w:hint="eastAsia" w:ascii="仿宋_GB2312" w:hAnsi="宋体" w:eastAsia="仿宋_GB2312" w:cs="仿宋"/>
                <w:b/>
                <w:bCs/>
                <w:color w:val="auto"/>
                <w:szCs w:val="21"/>
              </w:rPr>
            </w:pPr>
            <w:r>
              <w:rPr>
                <w:rFonts w:hint="default" w:ascii="宋体" w:hAnsi="宋体" w:eastAsia="宋体" w:cs="宋体"/>
                <w:b/>
                <w:color w:val="auto"/>
                <w:sz w:val="21"/>
                <w:szCs w:val="21"/>
              </w:rPr>
              <w:t>诚信综合评价得分（10分）</w:t>
            </w:r>
          </w:p>
        </w:tc>
        <w:tc>
          <w:tcPr>
            <w:tcW w:w="5954" w:type="dxa"/>
            <w:noWrap w:val="0"/>
            <w:vAlign w:val="center"/>
          </w:tcPr>
          <w:p>
            <w:pPr>
              <w:spacing w:beforeLines="0" w:afterLines="0" w:line="288" w:lineRule="auto"/>
              <w:ind w:firstLine="412" w:firstLineChars="200"/>
              <w:rPr>
                <w:rFonts w:hint="eastAsia" w:ascii="仿宋_GB2312" w:hAnsi="宋体" w:eastAsia="仿宋_GB2312" w:cs="仿宋"/>
                <w:color w:val="auto"/>
                <w:szCs w:val="21"/>
              </w:rPr>
            </w:pPr>
            <w:r>
              <w:rPr>
                <w:rFonts w:hint="default" w:ascii="宋体" w:hAnsi="宋体" w:eastAsia="宋体" w:cs="宋体"/>
                <w:color w:val="auto"/>
                <w:spacing w:val="-2"/>
                <w:sz w:val="21"/>
                <w:szCs w:val="21"/>
              </w:rPr>
              <w:t>投标人诚信综合评价分：取广州市水务工程企业信息库及诚信中心网站（网址http://120.236.111.11:8001/#/website）公布的本项目招标公告发布第1天所在季度的上一季度“监理-水利”诚信综合评价分×（权重10%）；未入库企业或在广州市水务工程企业信息库及诚信中心网中尚无“监理-水利”诚信排名的投标人，其诚信综合评价分按80分计算。</w:t>
            </w:r>
          </w:p>
        </w:tc>
      </w:tr>
    </w:tbl>
    <w:p>
      <w:pPr>
        <w:rPr>
          <w:rFonts w:hint="eastAsia" w:ascii="仿宋" w:hAnsi="仿宋" w:eastAsia="仿宋" w:cs="仿宋"/>
          <w:color w:val="auto"/>
          <w:sz w:val="24"/>
        </w:rPr>
      </w:pPr>
      <w:r>
        <w:rPr>
          <w:rFonts w:hint="eastAsia" w:ascii="仿宋" w:hAnsi="仿宋" w:eastAsia="仿宋" w:cs="仿宋"/>
          <w:color w:val="auto"/>
          <w:sz w:val="24"/>
        </w:rPr>
        <w:t>备注：投标单位必须确保投标文件内容的真实性，否则将上报主管部门记入不良记录或者在广州公共资源交易中心通报。</w:t>
      </w:r>
    </w:p>
    <w:p>
      <w:pPr>
        <w:spacing w:line="360" w:lineRule="auto"/>
        <w:rPr>
          <w:rFonts w:hint="eastAsia" w:ascii="仿宋" w:hAnsi="仿宋" w:eastAsia="仿宋" w:cs="仿宋"/>
          <w:b/>
          <w:bCs/>
          <w:color w:val="auto"/>
          <w:sz w:val="24"/>
        </w:rPr>
      </w:pPr>
      <w:r>
        <w:rPr>
          <w:rFonts w:hint="eastAsia" w:ascii="仿宋" w:hAnsi="仿宋" w:eastAsia="仿宋" w:cs="仿宋"/>
          <w:color w:val="auto"/>
          <w:sz w:val="24"/>
          <w:lang w:val="en-US" w:eastAsia="zh-CN"/>
        </w:rPr>
        <w:t>-</w:t>
      </w:r>
      <w:r>
        <w:rPr>
          <w:rFonts w:hint="eastAsia" w:ascii="仿宋" w:hAnsi="仿宋" w:eastAsia="仿宋" w:cs="仿宋"/>
          <w:color w:val="auto"/>
          <w:sz w:val="24"/>
        </w:rPr>
        <w:br w:type="page"/>
      </w:r>
      <w:bookmarkStart w:id="76" w:name="_Toc24248"/>
      <w:bookmarkStart w:id="77" w:name="_Toc19290"/>
      <w:bookmarkStart w:id="78" w:name="_Toc22155"/>
      <w:bookmarkStart w:id="79" w:name="_Toc2468"/>
      <w:bookmarkStart w:id="80" w:name="_Toc12886"/>
      <w:bookmarkStart w:id="81" w:name="_Toc514170133"/>
      <w:bookmarkStart w:id="82" w:name="_Toc13470"/>
      <w:r>
        <w:rPr>
          <w:rFonts w:hint="eastAsia" w:ascii="仿宋" w:hAnsi="仿宋" w:eastAsia="仿宋" w:cs="仿宋"/>
          <w:b/>
          <w:bCs/>
          <w:color w:val="auto"/>
          <w:sz w:val="24"/>
        </w:rPr>
        <w:t>1.评标方法</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 评审标准</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2.1 初步评审标准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2.1.1 形式评审标准：见评标办法前附表。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2.1.2 资格评审标准：见评标办法前附表。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2.1.3 响应性评审标准：见评标办法前附表。</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2.2 分值构成与评分标准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2.2.1 分值构成</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（1）资信业绩部分：见评标办法前附表；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（2）监理大纲部分：见评标办法前附表；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（3）投标报价：见评标办法前附表；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（4）其他评分因素：见评标办法前附表。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2.2.2 评标基准价计算 评标基准价计算方法：见评标办法前附表。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2.2.3 投标报价的偏差率计算 投标报价的偏差率计算公式：见评标办法前附表。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2.2.4 评分标准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（1）资信业绩评分标准：见评标办法前附表；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（2）监理大纲评分标准：见评标办法前附表；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（3）投标报价评分标准：见评标办法前附表；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（4）其他因素评分标准：见评标办法前附表。</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3. 评标程序</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3.1 初步评审</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3.1.2 投标人有以下情形之一的，评标委员会应当否决其投标：</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（1）投标文件没有对招标文件的实质性要求和条件作出响应，或者对招标文件的偏差超出招标文件规定的偏差范围或最高项数；</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（2）有串通投标、弄虚作假、行贿等违法行为。</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3.1.3 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（1）投标文件中的大写金额与小写金额不一致的，以大写金额为准；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（2）总价金额与单价金额不一致的，以单价金额为准，但单价金额小数点有明显错误的除外。</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3.2 详细评审</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3.2.1 评标委员会按本章第 2.2 款规定的量化因素和分值进行打分，并计算出综合评估得分。</w:t>
      </w:r>
    </w:p>
    <w:p>
      <w:pPr>
        <w:spacing w:line="360" w:lineRule="auto"/>
        <w:ind w:right="-130" w:rightChars="-62" w:firstLine="480" w:firstLineChars="200"/>
        <w:rPr>
          <w:rFonts w:hint="eastAsia" w:ascii="仿宋" w:hAnsi="仿宋" w:eastAsia="仿宋" w:cs="仿宋"/>
          <w:color w:val="auto"/>
          <w:sz w:val="24"/>
        </w:rPr>
      </w:pPr>
      <w:r>
        <w:rPr>
          <w:rFonts w:hint="eastAsia" w:ascii="仿宋" w:hAnsi="仿宋" w:eastAsia="仿宋" w:cs="仿宋"/>
          <w:color w:val="auto"/>
          <w:sz w:val="24"/>
        </w:rPr>
        <w:t>（1）按本章第2.2.4（1）目规定的评审因素和分值对资信业绩部分计算出得分A；</w:t>
      </w:r>
    </w:p>
    <w:p>
      <w:pPr>
        <w:spacing w:line="360" w:lineRule="auto"/>
        <w:ind w:right="-271" w:rightChars="-129" w:firstLine="480" w:firstLineChars="200"/>
        <w:rPr>
          <w:rFonts w:hint="eastAsia" w:ascii="仿宋" w:hAnsi="仿宋" w:eastAsia="仿宋" w:cs="仿宋"/>
          <w:color w:val="auto"/>
          <w:sz w:val="24"/>
        </w:rPr>
      </w:pPr>
      <w:r>
        <w:rPr>
          <w:rFonts w:hint="eastAsia" w:ascii="仿宋" w:hAnsi="仿宋" w:eastAsia="仿宋" w:cs="仿宋"/>
          <w:color w:val="auto"/>
          <w:sz w:val="24"/>
        </w:rPr>
        <w:t>（2）按本章第2.2.4（2）目规定的评审因素和分值对监理大纲部分计算出得分B，投标人的综合得分为各评委的评分去掉最高分和最低分之后的算术平均分（分数出现小数点时，保留小数点后二位，第三位小数四舍五入）；</w:t>
      </w:r>
    </w:p>
    <w:p>
      <w:pPr>
        <w:spacing w:line="360" w:lineRule="auto"/>
        <w:ind w:right="-130" w:rightChars="-62" w:firstLine="480" w:firstLineChars="200"/>
        <w:rPr>
          <w:rFonts w:hint="eastAsia" w:ascii="仿宋" w:hAnsi="仿宋" w:eastAsia="仿宋" w:cs="仿宋"/>
          <w:color w:val="auto"/>
          <w:sz w:val="24"/>
        </w:rPr>
      </w:pPr>
      <w:r>
        <w:rPr>
          <w:rFonts w:hint="eastAsia" w:ascii="仿宋" w:hAnsi="仿宋" w:eastAsia="仿宋" w:cs="仿宋"/>
          <w:color w:val="auto"/>
          <w:sz w:val="24"/>
        </w:rPr>
        <w:t>（3）按本章第2.2.4（3）目规定的评审因素和分值对投标报价计算出得分C；</w:t>
      </w:r>
    </w:p>
    <w:p>
      <w:pPr>
        <w:spacing w:line="360" w:lineRule="auto"/>
        <w:ind w:right="-130" w:rightChars="-62" w:firstLine="480" w:firstLineChars="200"/>
        <w:rPr>
          <w:rFonts w:hint="eastAsia" w:ascii="仿宋" w:hAnsi="仿宋" w:eastAsia="仿宋" w:cs="仿宋"/>
          <w:color w:val="auto"/>
          <w:sz w:val="24"/>
        </w:rPr>
      </w:pPr>
      <w:r>
        <w:rPr>
          <w:rFonts w:hint="eastAsia" w:ascii="仿宋" w:hAnsi="仿宋" w:eastAsia="仿宋" w:cs="仿宋"/>
          <w:color w:val="auto"/>
          <w:sz w:val="24"/>
        </w:rPr>
        <w:t>（4）按本章第2.2.4（4）目规定的评审因素和分值对其他部分计算出得分D。</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3.2.2 评分分值计算保留小数点后两位，小数点后第三位“四舍五入”。</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3.2.3 投标人得分=A+B+C+D。</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3.3 投标文件的澄清</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3.3.2 澄清、说明或补正不得超出投标文件的范围且不得改变投标文件的实质性内容，并构成投标文件的组成部分。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3.3.3 评标委员会对投标人提交的澄清、说明或补正有疑问的，可以要求投标人进一步澄清、说明或补正，直至满足评标委员会的要求。</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3.4 评标结果</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3.4.1 除第二章“投标人须知”前附表授权直接确定中标人外，评标委员会按照得分由高到低的顺序推荐中标候选人，并标明排序。</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3.4.2 评标委员会完成评标后，应当向招标人提交书面评标报告和中标候选人名单。</w:t>
      </w:r>
    </w:p>
    <w:bookmarkEnd w:id="74"/>
    <w:bookmarkEnd w:id="75"/>
    <w:bookmarkEnd w:id="76"/>
    <w:bookmarkEnd w:id="77"/>
    <w:bookmarkEnd w:id="78"/>
    <w:bookmarkEnd w:id="79"/>
    <w:bookmarkEnd w:id="80"/>
    <w:bookmarkEnd w:id="81"/>
    <w:bookmarkEnd w:id="82"/>
    <w:p>
      <w:pPr>
        <w:pStyle w:val="4"/>
        <w:rPr>
          <w:rFonts w:hint="eastAsia" w:ascii="仿宋" w:hAnsi="仿宋" w:eastAsia="仿宋" w:cs="仿宋"/>
          <w:color w:val="auto"/>
          <w:szCs w:val="24"/>
        </w:rPr>
      </w:pPr>
      <w:r>
        <w:rPr>
          <w:rFonts w:hint="eastAsia" w:ascii="仿宋" w:hAnsi="仿宋" w:eastAsia="仿宋" w:cs="仿宋"/>
          <w:color w:val="auto"/>
          <w:szCs w:val="24"/>
        </w:rPr>
        <w:br w:type="page"/>
      </w:r>
      <w:bookmarkStart w:id="83" w:name="_Toc48742595"/>
      <w:r>
        <w:rPr>
          <w:rFonts w:hint="eastAsia" w:ascii="仿宋" w:hAnsi="仿宋" w:eastAsia="仿宋" w:cs="仿宋"/>
          <w:color w:val="auto"/>
          <w:szCs w:val="24"/>
        </w:rPr>
        <w:t>附表一：形式评审表</w:t>
      </w:r>
      <w:bookmarkEnd w:id="83"/>
    </w:p>
    <w:p>
      <w:pPr>
        <w:spacing w:line="360" w:lineRule="auto"/>
        <w:ind w:firstLine="482" w:firstLineChars="200"/>
        <w:jc w:val="center"/>
        <w:rPr>
          <w:rFonts w:hint="eastAsia" w:ascii="仿宋" w:hAnsi="仿宋" w:eastAsia="仿宋" w:cs="仿宋"/>
          <w:b/>
          <w:color w:val="auto"/>
          <w:sz w:val="24"/>
        </w:rPr>
      </w:pPr>
      <w:r>
        <w:rPr>
          <w:rFonts w:hint="eastAsia" w:ascii="仿宋" w:hAnsi="仿宋" w:eastAsia="仿宋" w:cs="仿宋"/>
          <w:b/>
          <w:color w:val="auto"/>
          <w:sz w:val="24"/>
        </w:rPr>
        <w:t>形式评审表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860"/>
        <w:gridCol w:w="762"/>
        <w:gridCol w:w="762"/>
        <w:gridCol w:w="762"/>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编号</w:t>
            </w:r>
          </w:p>
        </w:tc>
        <w:tc>
          <w:tcPr>
            <w:tcW w:w="4860"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tabs>
                <w:tab w:val="left" w:pos="720"/>
              </w:tabs>
              <w:snapToGrid w:val="0"/>
              <w:spacing w:line="360" w:lineRule="auto"/>
              <w:ind w:firstLine="2530" w:firstLineChars="1050"/>
              <w:rPr>
                <w:rFonts w:hint="eastAsia" w:ascii="仿宋" w:hAnsi="仿宋" w:eastAsia="仿宋" w:cs="仿宋"/>
                <w:b/>
                <w:color w:val="auto"/>
                <w:sz w:val="24"/>
              </w:rPr>
            </w:pPr>
            <w:r>
              <w:rPr>
                <w:rFonts w:hint="eastAsia" w:ascii="仿宋" w:hAnsi="仿宋" w:eastAsia="仿宋" w:cs="仿宋"/>
                <w:b/>
                <w:color w:val="auto"/>
                <w:sz w:val="24"/>
              </w:rPr>
              <w:t>投标人名称</w:t>
            </w:r>
          </w:p>
          <w:p>
            <w:pPr>
              <w:tabs>
                <w:tab w:val="left" w:pos="720"/>
              </w:tabs>
              <w:snapToGrid w:val="0"/>
              <w:spacing w:line="360" w:lineRule="auto"/>
              <w:ind w:firstLine="1084" w:firstLineChars="450"/>
              <w:rPr>
                <w:rFonts w:hint="eastAsia" w:ascii="仿宋" w:hAnsi="仿宋" w:eastAsia="仿宋" w:cs="仿宋"/>
                <w:b/>
                <w:color w:val="auto"/>
                <w:sz w:val="24"/>
              </w:rPr>
            </w:pPr>
            <w:r>
              <w:rPr>
                <w:rFonts w:hint="eastAsia" w:ascii="仿宋" w:hAnsi="仿宋" w:eastAsia="仿宋" w:cs="仿宋"/>
                <w:b/>
                <w:color w:val="auto"/>
                <w:sz w:val="24"/>
              </w:rPr>
              <w:t>评审项目</w:t>
            </w: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r>
              <w:rPr>
                <w:rFonts w:hint="eastAsia" w:ascii="仿宋" w:hAnsi="仿宋" w:eastAsia="仿宋" w:cs="仿宋"/>
                <w:color w:val="auto"/>
                <w:sz w:val="24"/>
              </w:rPr>
              <w:t>1</w:t>
            </w:r>
          </w:p>
        </w:tc>
        <w:tc>
          <w:tcPr>
            <w:tcW w:w="48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left"/>
              <w:rPr>
                <w:rFonts w:hint="eastAsia" w:ascii="仿宋" w:hAnsi="仿宋" w:eastAsia="仿宋" w:cs="仿宋"/>
                <w:color w:val="auto"/>
                <w:sz w:val="24"/>
              </w:rPr>
            </w:pPr>
            <w:r>
              <w:rPr>
                <w:rFonts w:hint="eastAsia" w:ascii="仿宋" w:hAnsi="仿宋" w:eastAsia="仿宋" w:cs="仿宋"/>
                <w:color w:val="auto"/>
                <w:sz w:val="24"/>
              </w:rPr>
              <w:t>投标人名称与营业执照、资质证书一致；</w:t>
            </w: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r>
              <w:rPr>
                <w:rFonts w:hint="eastAsia" w:ascii="仿宋" w:hAnsi="仿宋" w:eastAsia="仿宋" w:cs="仿宋"/>
                <w:color w:val="auto"/>
                <w:sz w:val="24"/>
              </w:rPr>
              <w:t>2</w:t>
            </w:r>
          </w:p>
        </w:tc>
        <w:tc>
          <w:tcPr>
            <w:tcW w:w="48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left"/>
              <w:rPr>
                <w:rFonts w:hint="eastAsia" w:ascii="仿宋" w:hAnsi="仿宋" w:eastAsia="仿宋" w:cs="仿宋"/>
                <w:color w:val="auto"/>
                <w:sz w:val="24"/>
              </w:rPr>
            </w:pPr>
            <w:r>
              <w:rPr>
                <w:rFonts w:hint="eastAsia" w:ascii="仿宋" w:hAnsi="仿宋" w:eastAsia="仿宋" w:cs="仿宋"/>
                <w:color w:val="auto"/>
                <w:sz w:val="24"/>
              </w:rPr>
              <w:t>投标函及投标函附录格式及签字盖章符合招标文件要求，投标人参加投标的意思表达清楚，投标人代表被授权有效(审查内容：《投标函及投标函附录》，法定代表人证明书、法定代表人授权委托书)；</w:t>
            </w: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r>
              <w:rPr>
                <w:rFonts w:hint="eastAsia" w:ascii="仿宋" w:hAnsi="仿宋" w:eastAsia="仿宋" w:cs="仿宋"/>
                <w:color w:val="auto"/>
                <w:sz w:val="24"/>
              </w:rPr>
              <w:t>3</w:t>
            </w:r>
          </w:p>
        </w:tc>
        <w:tc>
          <w:tcPr>
            <w:tcW w:w="48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left"/>
              <w:rPr>
                <w:rFonts w:hint="eastAsia" w:ascii="仿宋" w:hAnsi="仿宋" w:eastAsia="仿宋" w:cs="仿宋"/>
                <w:color w:val="auto"/>
                <w:sz w:val="24"/>
              </w:rPr>
            </w:pPr>
            <w:r>
              <w:rPr>
                <w:rFonts w:hint="eastAsia" w:ascii="仿宋" w:hAnsi="仿宋" w:eastAsia="仿宋" w:cs="仿宋"/>
                <w:color w:val="auto"/>
                <w:sz w:val="24"/>
              </w:rPr>
              <w:t>投标文件格式符合第六章“投标文件格式”的规定；</w:t>
            </w: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r>
              <w:rPr>
                <w:rFonts w:hint="eastAsia" w:ascii="仿宋" w:hAnsi="仿宋" w:eastAsia="仿宋" w:cs="仿宋"/>
                <w:color w:val="auto"/>
                <w:sz w:val="24"/>
              </w:rPr>
              <w:t>4</w:t>
            </w:r>
          </w:p>
        </w:tc>
        <w:tc>
          <w:tcPr>
            <w:tcW w:w="48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left"/>
              <w:rPr>
                <w:rFonts w:hint="eastAsia" w:ascii="仿宋" w:hAnsi="仿宋" w:eastAsia="仿宋" w:cs="仿宋"/>
                <w:color w:val="auto"/>
                <w:sz w:val="24"/>
              </w:rPr>
            </w:pPr>
            <w:r>
              <w:rPr>
                <w:rFonts w:hint="eastAsia" w:ascii="仿宋" w:hAnsi="仿宋" w:eastAsia="仿宋" w:cs="仿宋"/>
                <w:color w:val="auto"/>
                <w:sz w:val="24"/>
              </w:rPr>
              <w:t>联合体投标人：不接受</w:t>
            </w: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r>
              <w:rPr>
                <w:rFonts w:hint="eastAsia" w:ascii="仿宋" w:hAnsi="仿宋" w:eastAsia="仿宋" w:cs="仿宋"/>
                <w:color w:val="auto"/>
                <w:sz w:val="24"/>
              </w:rPr>
              <w:t>5</w:t>
            </w:r>
          </w:p>
        </w:tc>
        <w:tc>
          <w:tcPr>
            <w:tcW w:w="48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left"/>
              <w:rPr>
                <w:rFonts w:hint="eastAsia" w:ascii="仿宋" w:hAnsi="仿宋" w:eastAsia="仿宋" w:cs="仿宋"/>
                <w:color w:val="auto"/>
                <w:sz w:val="24"/>
              </w:rPr>
            </w:pPr>
            <w:r>
              <w:rPr>
                <w:rFonts w:hint="eastAsia" w:ascii="仿宋" w:hAnsi="仿宋" w:eastAsia="仿宋" w:cs="仿宋"/>
                <w:color w:val="auto"/>
                <w:sz w:val="24"/>
              </w:rPr>
              <w:t>投标文件格式符合第六章“投标文件格式”的规定</w:t>
            </w: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r>
              <w:rPr>
                <w:rFonts w:hint="eastAsia" w:ascii="仿宋" w:hAnsi="仿宋" w:eastAsia="仿宋" w:cs="仿宋"/>
                <w:color w:val="auto"/>
                <w:sz w:val="24"/>
              </w:rPr>
              <w:t>6</w:t>
            </w:r>
          </w:p>
        </w:tc>
        <w:tc>
          <w:tcPr>
            <w:tcW w:w="48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left"/>
              <w:rPr>
                <w:rFonts w:hint="eastAsia" w:ascii="仿宋" w:hAnsi="仿宋" w:eastAsia="仿宋" w:cs="仿宋"/>
                <w:color w:val="auto"/>
                <w:sz w:val="24"/>
              </w:rPr>
            </w:pPr>
            <w:r>
              <w:rPr>
                <w:rFonts w:hint="eastAsia" w:ascii="仿宋" w:hAnsi="仿宋" w:eastAsia="仿宋" w:cs="仿宋"/>
                <w:color w:val="auto"/>
                <w:sz w:val="24"/>
              </w:rPr>
              <w:t>投标人机器码与其他投标人机器码不相同；</w:t>
            </w: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r>
              <w:rPr>
                <w:rFonts w:hint="eastAsia" w:ascii="仿宋" w:hAnsi="仿宋" w:eastAsia="仿宋" w:cs="仿宋"/>
                <w:color w:val="auto"/>
                <w:sz w:val="24"/>
              </w:rPr>
              <w:t>结论</w:t>
            </w:r>
          </w:p>
        </w:tc>
        <w:tc>
          <w:tcPr>
            <w:tcW w:w="48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left"/>
              <w:rPr>
                <w:rFonts w:hint="eastAsia" w:ascii="仿宋" w:hAnsi="仿宋" w:eastAsia="仿宋" w:cs="仿宋"/>
                <w:color w:val="auto"/>
                <w:sz w:val="24"/>
              </w:rPr>
            </w:pPr>
            <w:r>
              <w:rPr>
                <w:rFonts w:hint="eastAsia" w:ascii="仿宋" w:hAnsi="仿宋" w:eastAsia="仿宋" w:cs="仿宋"/>
                <w:color w:val="auto"/>
                <w:sz w:val="24"/>
              </w:rPr>
              <w:t>是否通过并进入下一阶段评审</w:t>
            </w: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r>
    </w:tbl>
    <w:p>
      <w:pPr>
        <w:tabs>
          <w:tab w:val="left" w:pos="720"/>
        </w:tabs>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备注：1、“是否通过并进入下一阶段评审”一栏应写“通过”“不通过”。</w:t>
      </w:r>
    </w:p>
    <w:p>
      <w:pPr>
        <w:tabs>
          <w:tab w:val="left" w:pos="720"/>
        </w:tabs>
        <w:snapToGrid w:val="0"/>
        <w:spacing w:line="360" w:lineRule="auto"/>
        <w:ind w:firstLine="720" w:firstLineChars="300"/>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b/>
          <w:color w:val="auto"/>
          <w:sz w:val="24"/>
        </w:rPr>
        <w:t>符合要求的打“○”，不符合的打“×”。</w:t>
      </w:r>
    </w:p>
    <w:p>
      <w:pPr>
        <w:tabs>
          <w:tab w:val="left" w:pos="720"/>
        </w:tabs>
        <w:snapToGrid w:val="0"/>
        <w:spacing w:line="360" w:lineRule="auto"/>
        <w:ind w:firstLine="720" w:firstLineChars="300"/>
        <w:rPr>
          <w:rFonts w:hint="eastAsia" w:ascii="仿宋" w:hAnsi="仿宋" w:eastAsia="仿宋" w:cs="仿宋"/>
          <w:color w:val="auto"/>
          <w:sz w:val="24"/>
        </w:rPr>
      </w:pPr>
      <w:r>
        <w:rPr>
          <w:rFonts w:hint="eastAsia" w:ascii="仿宋" w:hAnsi="仿宋" w:eastAsia="仿宋" w:cs="仿宋"/>
          <w:color w:val="auto"/>
          <w:sz w:val="24"/>
        </w:rPr>
        <w:t>3、经评标委员会审核后，出现一个“×”的结论为“不通过”，即按废标处理，否决其投标。</w:t>
      </w:r>
    </w:p>
    <w:p>
      <w:pPr>
        <w:tabs>
          <w:tab w:val="left" w:pos="720"/>
        </w:tabs>
        <w:snapToGrid w:val="0"/>
        <w:spacing w:line="360" w:lineRule="auto"/>
        <w:ind w:firstLine="720" w:firstLineChars="300"/>
        <w:rPr>
          <w:rFonts w:hint="eastAsia" w:ascii="仿宋" w:hAnsi="仿宋" w:eastAsia="仿宋" w:cs="仿宋"/>
          <w:color w:val="auto"/>
          <w:sz w:val="24"/>
        </w:rPr>
      </w:pPr>
      <w:r>
        <w:rPr>
          <w:rFonts w:hint="eastAsia" w:ascii="仿宋" w:hAnsi="仿宋" w:eastAsia="仿宋" w:cs="仿宋"/>
          <w:color w:val="auto"/>
          <w:sz w:val="24"/>
        </w:rPr>
        <w:t>4、表中全部条件满足为“通过”，同意进入下一阶段评审。</w:t>
      </w:r>
    </w:p>
    <w:p>
      <w:pPr>
        <w:tabs>
          <w:tab w:val="left" w:pos="720"/>
        </w:tabs>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      5、若评委意见不一致时，则按少数服从多数的原则，决定该投标人是否通过符合性审查，进入下一阶段评审。</w:t>
      </w:r>
    </w:p>
    <w:p>
      <w:pPr>
        <w:tabs>
          <w:tab w:val="left" w:pos="720"/>
        </w:tabs>
        <w:snapToGrid w:val="0"/>
        <w:spacing w:line="360" w:lineRule="auto"/>
        <w:ind w:firstLine="1084" w:firstLineChars="450"/>
        <w:rPr>
          <w:rFonts w:hint="eastAsia" w:ascii="仿宋" w:hAnsi="仿宋" w:eastAsia="仿宋" w:cs="仿宋"/>
          <w:b/>
          <w:color w:val="auto"/>
          <w:sz w:val="24"/>
        </w:rPr>
      </w:pPr>
      <w:r>
        <w:rPr>
          <w:rFonts w:hint="eastAsia" w:ascii="仿宋" w:hAnsi="仿宋" w:eastAsia="仿宋" w:cs="仿宋"/>
          <w:b/>
          <w:color w:val="auto"/>
          <w:sz w:val="24"/>
        </w:rPr>
        <w:t>评委签名：                                       日期：</w:t>
      </w:r>
    </w:p>
    <w:p>
      <w:pPr>
        <w:pStyle w:val="4"/>
        <w:rPr>
          <w:rFonts w:hint="eastAsia" w:ascii="仿宋" w:hAnsi="仿宋" w:eastAsia="仿宋" w:cs="仿宋"/>
          <w:color w:val="auto"/>
          <w:szCs w:val="24"/>
        </w:rPr>
      </w:pPr>
      <w:r>
        <w:rPr>
          <w:rFonts w:hint="eastAsia" w:ascii="仿宋" w:hAnsi="仿宋" w:eastAsia="仿宋" w:cs="仿宋"/>
          <w:color w:val="auto"/>
          <w:szCs w:val="24"/>
        </w:rPr>
        <w:br w:type="page"/>
      </w:r>
      <w:bookmarkStart w:id="84" w:name="_Toc10735"/>
      <w:bookmarkStart w:id="85" w:name="_Toc28889"/>
      <w:bookmarkStart w:id="86" w:name="_Toc15539"/>
      <w:r>
        <w:rPr>
          <w:rFonts w:hint="eastAsia" w:ascii="仿宋" w:hAnsi="仿宋" w:eastAsia="仿宋" w:cs="仿宋"/>
          <w:color w:val="auto"/>
          <w:szCs w:val="24"/>
        </w:rPr>
        <w:t>附表二：资格评审表</w:t>
      </w:r>
    </w:p>
    <w:p>
      <w:pPr>
        <w:tabs>
          <w:tab w:val="left" w:pos="720"/>
        </w:tabs>
        <w:snapToGrid w:val="0"/>
        <w:jc w:val="center"/>
        <w:rPr>
          <w:rFonts w:hint="eastAsia" w:ascii="仿宋" w:hAnsi="仿宋" w:eastAsia="仿宋" w:cs="仿宋"/>
          <w:b/>
          <w:color w:val="auto"/>
          <w:spacing w:val="20"/>
          <w:sz w:val="24"/>
        </w:rPr>
      </w:pPr>
      <w:r>
        <w:rPr>
          <w:rFonts w:hint="eastAsia" w:ascii="仿宋" w:hAnsi="仿宋" w:eastAsia="仿宋" w:cs="仿宋"/>
          <w:b/>
          <w:color w:val="auto"/>
          <w:spacing w:val="20"/>
          <w:sz w:val="24"/>
        </w:rPr>
        <w:t>资格评审表</w:t>
      </w:r>
    </w:p>
    <w:tbl>
      <w:tblPr>
        <w:tblStyle w:val="26"/>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6872"/>
        <w:gridCol w:w="397"/>
        <w:gridCol w:w="397"/>
        <w:gridCol w:w="397"/>
        <w:gridCol w:w="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b/>
                <w:color w:val="auto"/>
                <w:sz w:val="24"/>
              </w:rPr>
            </w:pPr>
            <w:r>
              <w:rPr>
                <w:rFonts w:hint="eastAsia" w:ascii="仿宋" w:hAnsi="仿宋" w:eastAsia="仿宋" w:cs="仿宋"/>
                <w:b/>
                <w:color w:val="auto"/>
                <w:sz w:val="24"/>
              </w:rPr>
              <w:t>编号</w:t>
            </w:r>
          </w:p>
        </w:tc>
        <w:tc>
          <w:tcPr>
            <w:tcW w:w="6872"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tabs>
                <w:tab w:val="left" w:pos="720"/>
              </w:tabs>
              <w:snapToGrid w:val="0"/>
              <w:ind w:firstLine="2771" w:firstLineChars="1150"/>
              <w:rPr>
                <w:rFonts w:hint="eastAsia" w:ascii="仿宋" w:hAnsi="仿宋" w:eastAsia="仿宋" w:cs="仿宋"/>
                <w:b/>
                <w:color w:val="auto"/>
                <w:sz w:val="24"/>
              </w:rPr>
            </w:pPr>
            <w:r>
              <w:rPr>
                <w:rFonts w:hint="eastAsia" w:ascii="仿宋" w:hAnsi="仿宋" w:eastAsia="仿宋" w:cs="仿宋"/>
                <w:b/>
                <w:color w:val="auto"/>
                <w:sz w:val="24"/>
              </w:rPr>
              <w:t>投标人名称</w:t>
            </w:r>
          </w:p>
          <w:p>
            <w:pPr>
              <w:tabs>
                <w:tab w:val="left" w:pos="720"/>
              </w:tabs>
              <w:snapToGrid w:val="0"/>
              <w:rPr>
                <w:rFonts w:hint="eastAsia" w:ascii="仿宋" w:hAnsi="仿宋" w:eastAsia="仿宋" w:cs="仿宋"/>
                <w:b/>
                <w:color w:val="auto"/>
                <w:sz w:val="24"/>
              </w:rPr>
            </w:pPr>
            <w:r>
              <w:rPr>
                <w:rFonts w:hint="eastAsia" w:ascii="仿宋" w:hAnsi="仿宋" w:eastAsia="仿宋" w:cs="仿宋"/>
                <w:b/>
                <w:color w:val="auto"/>
                <w:sz w:val="24"/>
              </w:rPr>
              <w:t>审查项目</w:t>
            </w: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r>
              <w:rPr>
                <w:rFonts w:hint="eastAsia" w:ascii="仿宋" w:hAnsi="仿宋" w:eastAsia="仿宋" w:cs="仿宋"/>
                <w:color w:val="auto"/>
                <w:sz w:val="24"/>
              </w:rPr>
              <w:t>1</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rPr>
                <w:rFonts w:hint="eastAsia" w:ascii="仿宋" w:hAnsi="仿宋" w:eastAsia="仿宋" w:cs="仿宋"/>
                <w:color w:val="auto"/>
                <w:sz w:val="24"/>
              </w:rPr>
            </w:pPr>
            <w:r>
              <w:rPr>
                <w:rFonts w:hint="eastAsia" w:ascii="仿宋" w:hAnsi="仿宋" w:eastAsia="仿宋" w:cs="仿宋"/>
                <w:color w:val="auto"/>
                <w:sz w:val="24"/>
              </w:rPr>
              <w:t>投标人均具有独立法人资格，持有政府行政管理部门核发的法人营业执照，按国家法律经营（审查内容：营业执照）。</w:t>
            </w: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r>
              <w:rPr>
                <w:rFonts w:hint="eastAsia" w:ascii="仿宋" w:hAnsi="仿宋" w:eastAsia="仿宋" w:cs="仿宋"/>
                <w:color w:val="auto"/>
                <w:sz w:val="24"/>
              </w:rPr>
              <w:t>2</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rPr>
                <w:rFonts w:hint="eastAsia" w:ascii="仿宋" w:hAnsi="仿宋" w:eastAsia="仿宋" w:cs="仿宋"/>
                <w:color w:val="auto"/>
                <w:sz w:val="24"/>
              </w:rPr>
            </w:pPr>
            <w:r>
              <w:rPr>
                <w:rFonts w:hint="eastAsia" w:ascii="仿宋" w:hAnsi="仿宋" w:eastAsia="仿宋" w:cs="仿宋"/>
                <w:color w:val="auto"/>
                <w:sz w:val="24"/>
              </w:rPr>
              <w:t>投标人具有承接本工程所需的相应监理资质（资质要求详见本项目招标公告）。</w:t>
            </w: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r>
              <w:rPr>
                <w:rFonts w:hint="eastAsia" w:ascii="仿宋" w:hAnsi="仿宋" w:eastAsia="仿宋" w:cs="仿宋"/>
                <w:color w:val="auto"/>
                <w:sz w:val="24"/>
              </w:rPr>
              <w:t>3</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rPr>
                <w:rFonts w:hint="eastAsia" w:ascii="仿宋" w:hAnsi="仿宋" w:eastAsia="仿宋" w:cs="仿宋"/>
                <w:color w:val="auto"/>
                <w:sz w:val="24"/>
              </w:rPr>
            </w:pPr>
            <w:r>
              <w:rPr>
                <w:rFonts w:hint="eastAsia" w:ascii="仿宋" w:hAnsi="仿宋" w:eastAsia="仿宋" w:cs="仿宋"/>
                <w:color w:val="auto"/>
                <w:sz w:val="24"/>
              </w:rPr>
              <w:t>拟派项目总监理工程师满足本工程要求（拟派项目总监理工程师要求详见本项目招标公告）。</w:t>
            </w: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r>
              <w:rPr>
                <w:rFonts w:hint="eastAsia" w:ascii="仿宋" w:hAnsi="仿宋" w:eastAsia="仿宋" w:cs="仿宋"/>
                <w:color w:val="auto"/>
                <w:sz w:val="24"/>
              </w:rPr>
              <w:t>4</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rPr>
                <w:rFonts w:hint="eastAsia" w:ascii="仿宋" w:hAnsi="仿宋" w:eastAsia="仿宋" w:cs="仿宋"/>
                <w:color w:val="auto"/>
                <w:sz w:val="24"/>
              </w:rPr>
            </w:pPr>
            <w:r>
              <w:rPr>
                <w:rFonts w:hint="eastAsia" w:ascii="仿宋" w:hAnsi="仿宋" w:eastAsia="仿宋" w:cs="仿宋"/>
                <w:color w:val="auto"/>
                <w:sz w:val="24"/>
              </w:rPr>
              <w:t>投标人具有符合本工程要求的业绩（业绩要求详见本项目招标公告）。</w:t>
            </w: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r>
              <w:rPr>
                <w:rFonts w:hint="eastAsia" w:ascii="仿宋" w:hAnsi="仿宋" w:eastAsia="仿宋" w:cs="仿宋"/>
                <w:color w:val="auto"/>
                <w:sz w:val="24"/>
              </w:rPr>
              <w:t>5</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投标登记前，投标人已在广州公共资源交易中心办理企业信息登记及拟担任本工程总监理工程师须是本单位在企业库中的在册人员。</w:t>
            </w: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r>
              <w:rPr>
                <w:rFonts w:hint="eastAsia" w:ascii="仿宋" w:hAnsi="仿宋" w:eastAsia="仿宋" w:cs="仿宋"/>
                <w:color w:val="auto"/>
                <w:sz w:val="24"/>
              </w:rPr>
              <w:t>6</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rPr>
                <w:rFonts w:hint="eastAsia" w:ascii="仿宋" w:hAnsi="仿宋" w:eastAsia="仿宋" w:cs="仿宋"/>
                <w:color w:val="auto"/>
                <w:sz w:val="24"/>
              </w:rPr>
            </w:pPr>
            <w:r>
              <w:rPr>
                <w:rFonts w:hint="eastAsia" w:ascii="仿宋" w:hAnsi="仿宋" w:eastAsia="仿宋" w:cs="仿宋"/>
                <w:color w:val="auto"/>
                <w:sz w:val="24"/>
              </w:rPr>
              <w:t>投标人已按招标文件格式要求签署盖章《投标申请人声明》（格式见招标文件第六章）。</w:t>
            </w: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r>
              <w:rPr>
                <w:rFonts w:hint="eastAsia" w:ascii="仿宋" w:hAnsi="仿宋" w:eastAsia="仿宋" w:cs="仿宋"/>
                <w:color w:val="auto"/>
                <w:sz w:val="24"/>
              </w:rPr>
              <w:t>7</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rPr>
                <w:rFonts w:hint="eastAsia" w:ascii="仿宋" w:hAnsi="仿宋" w:eastAsia="仿宋" w:cs="仿宋"/>
                <w:color w:val="auto"/>
                <w:sz w:val="24"/>
              </w:rPr>
            </w:pPr>
            <w:r>
              <w:rPr>
                <w:rFonts w:hint="eastAsia" w:ascii="仿宋" w:hAnsi="仿宋" w:eastAsia="仿宋" w:cs="仿宋"/>
                <w:color w:val="auto"/>
                <w:sz w:val="24"/>
              </w:rPr>
              <w:t>投标人未被纳入失信联合惩戒名单，失信联合惩戒名单以“信用广州”网站公布的“失信黑名单”为准。（提供网页截图）</w:t>
            </w: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r>
              <w:rPr>
                <w:rFonts w:hint="eastAsia" w:ascii="仿宋" w:hAnsi="仿宋" w:eastAsia="仿宋" w:cs="仿宋"/>
                <w:color w:val="auto"/>
                <w:sz w:val="24"/>
              </w:rPr>
              <w:t>结论</w:t>
            </w:r>
          </w:p>
        </w:tc>
        <w:tc>
          <w:tcPr>
            <w:tcW w:w="687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rPr>
                <w:rFonts w:hint="eastAsia" w:ascii="仿宋" w:hAnsi="仿宋" w:eastAsia="仿宋" w:cs="仿宋"/>
                <w:color w:val="auto"/>
                <w:sz w:val="24"/>
              </w:rPr>
            </w:pPr>
            <w:r>
              <w:rPr>
                <w:rFonts w:hint="eastAsia" w:ascii="仿宋" w:hAnsi="仿宋" w:eastAsia="仿宋" w:cs="仿宋"/>
                <w:color w:val="auto"/>
                <w:sz w:val="24"/>
              </w:rPr>
              <w:t>是否通过并进入下一阶段评审</w:t>
            </w: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c>
          <w:tcPr>
            <w:tcW w:w="39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仿宋" w:hAnsi="仿宋" w:eastAsia="仿宋" w:cs="仿宋"/>
                <w:color w:val="auto"/>
                <w:sz w:val="24"/>
              </w:rPr>
            </w:pPr>
          </w:p>
        </w:tc>
      </w:tr>
    </w:tbl>
    <w:p>
      <w:pPr>
        <w:tabs>
          <w:tab w:val="left" w:pos="720"/>
        </w:tabs>
        <w:snapToGrid w:val="0"/>
        <w:spacing w:before="60" w:beforeLines="25" w:after="60" w:afterLines="25" w:line="360" w:lineRule="auto"/>
        <w:rPr>
          <w:rFonts w:hint="eastAsia" w:ascii="仿宋" w:hAnsi="仿宋" w:eastAsia="仿宋" w:cs="仿宋"/>
          <w:b/>
          <w:color w:val="auto"/>
          <w:sz w:val="24"/>
        </w:rPr>
      </w:pPr>
      <w:r>
        <w:rPr>
          <w:rFonts w:hint="eastAsia" w:ascii="仿宋" w:hAnsi="仿宋" w:eastAsia="仿宋" w:cs="仿宋"/>
          <w:b/>
          <w:color w:val="auto"/>
          <w:sz w:val="24"/>
        </w:rPr>
        <w:t>项目名称：</w:t>
      </w:r>
    </w:p>
    <w:p>
      <w:pPr>
        <w:tabs>
          <w:tab w:val="left" w:pos="720"/>
        </w:tabs>
        <w:snapToGrid w:val="0"/>
        <w:spacing w:line="276" w:lineRule="auto"/>
        <w:rPr>
          <w:rFonts w:hint="eastAsia" w:ascii="仿宋" w:hAnsi="仿宋" w:eastAsia="仿宋" w:cs="仿宋"/>
          <w:color w:val="auto"/>
          <w:sz w:val="24"/>
        </w:rPr>
      </w:pPr>
      <w:r>
        <w:rPr>
          <w:rFonts w:hint="eastAsia" w:ascii="仿宋" w:hAnsi="仿宋" w:eastAsia="仿宋" w:cs="仿宋"/>
          <w:color w:val="auto"/>
          <w:sz w:val="24"/>
        </w:rPr>
        <w:t>备注：1、“是否通过并进入下一阶段评审”一栏应写“通过”“不通过”。</w:t>
      </w:r>
    </w:p>
    <w:p>
      <w:pPr>
        <w:tabs>
          <w:tab w:val="left" w:pos="720"/>
        </w:tabs>
        <w:snapToGrid w:val="0"/>
        <w:spacing w:line="276" w:lineRule="auto"/>
        <w:ind w:firstLine="720" w:firstLineChars="300"/>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b/>
          <w:color w:val="auto"/>
          <w:sz w:val="24"/>
        </w:rPr>
        <w:t>符合要求的打“○”，不符合的打“×”。</w:t>
      </w:r>
    </w:p>
    <w:p>
      <w:pPr>
        <w:tabs>
          <w:tab w:val="left" w:pos="720"/>
        </w:tabs>
        <w:snapToGrid w:val="0"/>
        <w:spacing w:line="276" w:lineRule="auto"/>
        <w:ind w:firstLine="720" w:firstLineChars="300"/>
        <w:rPr>
          <w:rFonts w:hint="eastAsia" w:ascii="仿宋" w:hAnsi="仿宋" w:eastAsia="仿宋" w:cs="仿宋"/>
          <w:color w:val="auto"/>
          <w:sz w:val="24"/>
        </w:rPr>
      </w:pPr>
      <w:r>
        <w:rPr>
          <w:rFonts w:hint="eastAsia" w:ascii="仿宋" w:hAnsi="仿宋" w:eastAsia="仿宋" w:cs="仿宋"/>
          <w:color w:val="auto"/>
          <w:sz w:val="24"/>
        </w:rPr>
        <w:t>3、经评标委员会审核后，出现一个“×”的结论为“不通过”，即按废标处理，否决其投标。</w:t>
      </w:r>
    </w:p>
    <w:p>
      <w:pPr>
        <w:tabs>
          <w:tab w:val="left" w:pos="720"/>
        </w:tabs>
        <w:snapToGrid w:val="0"/>
        <w:spacing w:line="276" w:lineRule="auto"/>
        <w:ind w:firstLine="720" w:firstLineChars="300"/>
        <w:rPr>
          <w:rFonts w:hint="eastAsia" w:ascii="仿宋" w:hAnsi="仿宋" w:eastAsia="仿宋" w:cs="仿宋"/>
          <w:color w:val="auto"/>
          <w:sz w:val="24"/>
        </w:rPr>
      </w:pPr>
      <w:r>
        <w:rPr>
          <w:rFonts w:hint="eastAsia" w:ascii="仿宋" w:hAnsi="仿宋" w:eastAsia="仿宋" w:cs="仿宋"/>
          <w:color w:val="auto"/>
          <w:sz w:val="24"/>
        </w:rPr>
        <w:t>4、表中全部条件满足为“通过”，同意进入下一阶段评审。</w:t>
      </w:r>
    </w:p>
    <w:p>
      <w:pPr>
        <w:tabs>
          <w:tab w:val="left" w:pos="720"/>
        </w:tabs>
        <w:snapToGrid w:val="0"/>
        <w:spacing w:line="276" w:lineRule="auto"/>
        <w:rPr>
          <w:rFonts w:hint="eastAsia" w:ascii="仿宋" w:hAnsi="仿宋" w:eastAsia="仿宋" w:cs="仿宋"/>
          <w:color w:val="auto"/>
          <w:sz w:val="24"/>
        </w:rPr>
      </w:pPr>
      <w:r>
        <w:rPr>
          <w:rFonts w:hint="eastAsia" w:ascii="仿宋" w:hAnsi="仿宋" w:eastAsia="仿宋" w:cs="仿宋"/>
          <w:color w:val="auto"/>
          <w:sz w:val="24"/>
        </w:rPr>
        <w:t xml:space="preserve">      5、若评委意见不一致时，则按少数服从多数的原则，决定该投标人是否通过符合性审查，进入下一阶段评审。</w:t>
      </w:r>
    </w:p>
    <w:p>
      <w:pPr>
        <w:tabs>
          <w:tab w:val="left" w:pos="720"/>
        </w:tabs>
        <w:snapToGrid w:val="0"/>
        <w:spacing w:line="276" w:lineRule="auto"/>
        <w:ind w:firstLine="1084" w:firstLineChars="450"/>
        <w:rPr>
          <w:rFonts w:hint="eastAsia" w:ascii="仿宋" w:hAnsi="仿宋" w:eastAsia="仿宋" w:cs="仿宋"/>
          <w:b/>
          <w:color w:val="auto"/>
          <w:sz w:val="24"/>
        </w:rPr>
      </w:pPr>
      <w:r>
        <w:rPr>
          <w:rFonts w:hint="eastAsia" w:ascii="仿宋" w:hAnsi="仿宋" w:eastAsia="仿宋" w:cs="仿宋"/>
          <w:b/>
          <w:color w:val="auto"/>
          <w:sz w:val="24"/>
        </w:rPr>
        <w:t>评委签名：                                       日期：</w:t>
      </w:r>
    </w:p>
    <w:p>
      <w:pPr>
        <w:pStyle w:val="4"/>
        <w:rPr>
          <w:rFonts w:hint="eastAsia" w:ascii="仿宋" w:hAnsi="仿宋" w:eastAsia="仿宋" w:cs="仿宋"/>
          <w:color w:val="auto"/>
          <w:szCs w:val="24"/>
        </w:rPr>
      </w:pPr>
      <w:r>
        <w:rPr>
          <w:rFonts w:hint="eastAsia" w:ascii="仿宋" w:hAnsi="仿宋" w:eastAsia="仿宋" w:cs="仿宋"/>
          <w:color w:val="auto"/>
          <w:szCs w:val="24"/>
        </w:rPr>
        <w:br w:type="page"/>
      </w:r>
      <w:r>
        <w:rPr>
          <w:rFonts w:hint="eastAsia" w:ascii="仿宋" w:hAnsi="仿宋" w:eastAsia="仿宋" w:cs="仿宋"/>
          <w:color w:val="auto"/>
          <w:szCs w:val="24"/>
        </w:rPr>
        <w:t>附表三：响应性评审表</w:t>
      </w:r>
    </w:p>
    <w:p>
      <w:pPr>
        <w:tabs>
          <w:tab w:val="left" w:pos="720"/>
        </w:tabs>
        <w:snapToGrid w:val="0"/>
        <w:jc w:val="center"/>
        <w:rPr>
          <w:rFonts w:hint="eastAsia" w:ascii="仿宋" w:hAnsi="仿宋" w:eastAsia="仿宋" w:cs="仿宋"/>
          <w:b/>
          <w:color w:val="auto"/>
          <w:spacing w:val="20"/>
          <w:sz w:val="24"/>
        </w:rPr>
      </w:pPr>
      <w:r>
        <w:rPr>
          <w:rFonts w:hint="eastAsia" w:ascii="仿宋" w:hAnsi="仿宋" w:eastAsia="仿宋" w:cs="仿宋"/>
          <w:b/>
          <w:color w:val="auto"/>
          <w:spacing w:val="20"/>
          <w:sz w:val="24"/>
        </w:rPr>
        <w:t>响应性评审表</w:t>
      </w:r>
    </w:p>
    <w:p>
      <w:pPr>
        <w:rPr>
          <w:rFonts w:hint="eastAsia" w:ascii="仿宋" w:hAnsi="仿宋" w:eastAsia="仿宋" w:cs="仿宋"/>
          <w:b/>
          <w:color w:val="auto"/>
          <w:sz w:val="24"/>
        </w:rPr>
      </w:pPr>
      <w:r>
        <w:rPr>
          <w:rFonts w:hint="eastAsia" w:ascii="仿宋" w:hAnsi="仿宋" w:eastAsia="仿宋" w:cs="仿宋"/>
          <w:b/>
          <w:color w:val="auto"/>
          <w:sz w:val="24"/>
        </w:rPr>
        <w:t>项目名称：</w:t>
      </w:r>
    </w:p>
    <w:tbl>
      <w:tblPr>
        <w:tblStyle w:val="26"/>
        <w:tblpPr w:leftFromText="180" w:rightFromText="180" w:vertAnchor="text" w:horzAnchor="margin" w:tblpXSpec="center" w:tblpY="9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285"/>
        <w:gridCol w:w="761"/>
        <w:gridCol w:w="762"/>
        <w:gridCol w:w="762"/>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编号</w:t>
            </w:r>
          </w:p>
        </w:tc>
        <w:tc>
          <w:tcPr>
            <w:tcW w:w="5285"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tabs>
                <w:tab w:val="left" w:pos="720"/>
              </w:tabs>
              <w:snapToGrid w:val="0"/>
              <w:spacing w:line="360" w:lineRule="auto"/>
              <w:ind w:firstLine="2650" w:firstLineChars="1100"/>
              <w:rPr>
                <w:rFonts w:hint="eastAsia" w:ascii="仿宋" w:hAnsi="仿宋" w:eastAsia="仿宋" w:cs="仿宋"/>
                <w:b/>
                <w:color w:val="auto"/>
                <w:sz w:val="24"/>
              </w:rPr>
            </w:pPr>
            <w:r>
              <w:rPr>
                <w:rFonts w:hint="eastAsia" w:ascii="仿宋" w:hAnsi="仿宋" w:eastAsia="仿宋" w:cs="仿宋"/>
                <w:b/>
                <w:color w:val="auto"/>
                <w:sz w:val="24"/>
              </w:rPr>
              <w:t>投标人名称</w:t>
            </w:r>
          </w:p>
          <w:p>
            <w:pPr>
              <w:tabs>
                <w:tab w:val="left" w:pos="720"/>
              </w:tabs>
              <w:snapToGrid w:val="0"/>
              <w:spacing w:line="360" w:lineRule="auto"/>
              <w:ind w:firstLine="843" w:firstLineChars="350"/>
              <w:rPr>
                <w:rFonts w:hint="eastAsia" w:ascii="仿宋" w:hAnsi="仿宋" w:eastAsia="仿宋" w:cs="仿宋"/>
                <w:b/>
                <w:color w:val="auto"/>
                <w:sz w:val="24"/>
              </w:rPr>
            </w:pPr>
            <w:r>
              <w:rPr>
                <w:rFonts w:hint="eastAsia" w:ascii="仿宋" w:hAnsi="仿宋" w:eastAsia="仿宋" w:cs="仿宋"/>
                <w:b/>
                <w:color w:val="auto"/>
                <w:sz w:val="24"/>
              </w:rPr>
              <w:t>评审项目</w:t>
            </w:r>
          </w:p>
        </w:tc>
        <w:tc>
          <w:tcPr>
            <w:tcW w:w="7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w:t>
            </w:r>
          </w:p>
        </w:tc>
        <w:tc>
          <w:tcPr>
            <w:tcW w:w="528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rPr>
                <w:rFonts w:hint="eastAsia" w:ascii="仿宋" w:hAnsi="仿宋" w:eastAsia="仿宋" w:cs="仿宋"/>
                <w:color w:val="auto"/>
                <w:sz w:val="24"/>
              </w:rPr>
            </w:pPr>
            <w:r>
              <w:rPr>
                <w:rFonts w:hint="eastAsia" w:ascii="仿宋" w:hAnsi="仿宋" w:eastAsia="仿宋" w:cs="仿宋"/>
                <w:color w:val="auto"/>
                <w:sz w:val="24"/>
              </w:rPr>
              <w:t>投标报价符合招标文件要求（第二章“投标人须知”第3.2项）；</w:t>
            </w:r>
          </w:p>
        </w:tc>
        <w:tc>
          <w:tcPr>
            <w:tcW w:w="7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2</w:t>
            </w:r>
          </w:p>
        </w:tc>
        <w:tc>
          <w:tcPr>
            <w:tcW w:w="528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rPr>
                <w:rFonts w:hint="eastAsia" w:ascii="仿宋" w:hAnsi="仿宋" w:eastAsia="仿宋" w:cs="仿宋"/>
                <w:color w:val="auto"/>
                <w:sz w:val="24"/>
              </w:rPr>
            </w:pPr>
            <w:r>
              <w:rPr>
                <w:rFonts w:hint="eastAsia" w:ascii="仿宋" w:hAnsi="仿宋" w:eastAsia="仿宋" w:cs="仿宋"/>
                <w:color w:val="auto"/>
                <w:sz w:val="24"/>
              </w:rPr>
              <w:t>投标内容符合招标文件要求（第二章“投标人须知”第1.3.1项）；</w:t>
            </w:r>
          </w:p>
        </w:tc>
        <w:tc>
          <w:tcPr>
            <w:tcW w:w="7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w:t>
            </w:r>
          </w:p>
        </w:tc>
        <w:tc>
          <w:tcPr>
            <w:tcW w:w="528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rPr>
                <w:rFonts w:hint="eastAsia" w:ascii="仿宋" w:hAnsi="仿宋" w:eastAsia="仿宋" w:cs="仿宋"/>
                <w:color w:val="auto"/>
                <w:sz w:val="24"/>
              </w:rPr>
            </w:pPr>
            <w:r>
              <w:rPr>
                <w:rFonts w:hint="eastAsia" w:ascii="仿宋" w:hAnsi="仿宋" w:eastAsia="仿宋" w:cs="仿宋"/>
                <w:color w:val="auto"/>
                <w:sz w:val="24"/>
              </w:rPr>
              <w:t>监理服务期限符合招标文件要求（第二章“投标人须知”第1.3.2项）</w:t>
            </w:r>
          </w:p>
        </w:tc>
        <w:tc>
          <w:tcPr>
            <w:tcW w:w="7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4</w:t>
            </w:r>
          </w:p>
        </w:tc>
        <w:tc>
          <w:tcPr>
            <w:tcW w:w="528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rPr>
                <w:rFonts w:hint="eastAsia" w:ascii="仿宋" w:hAnsi="仿宋" w:eastAsia="仿宋" w:cs="仿宋"/>
                <w:color w:val="auto"/>
                <w:sz w:val="24"/>
              </w:rPr>
            </w:pPr>
            <w:r>
              <w:rPr>
                <w:rFonts w:hint="eastAsia" w:ascii="仿宋" w:hAnsi="仿宋" w:eastAsia="仿宋" w:cs="仿宋"/>
                <w:color w:val="auto"/>
                <w:sz w:val="24"/>
              </w:rPr>
              <w:t>质量标准符合招标文件要求（第二章“投标人须知”第1.3.3项）</w:t>
            </w:r>
          </w:p>
        </w:tc>
        <w:tc>
          <w:tcPr>
            <w:tcW w:w="7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5</w:t>
            </w:r>
          </w:p>
        </w:tc>
        <w:tc>
          <w:tcPr>
            <w:tcW w:w="528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rPr>
                <w:rFonts w:hint="eastAsia" w:ascii="仿宋" w:hAnsi="仿宋" w:eastAsia="仿宋" w:cs="仿宋"/>
                <w:color w:val="auto"/>
                <w:sz w:val="24"/>
              </w:rPr>
            </w:pPr>
            <w:r>
              <w:rPr>
                <w:rFonts w:hint="eastAsia" w:ascii="仿宋" w:hAnsi="仿宋" w:eastAsia="仿宋" w:cs="仿宋"/>
                <w:color w:val="auto"/>
                <w:sz w:val="24"/>
              </w:rPr>
              <w:t>投标有效期符合招标文件要求（第二章“投标人须知”第3.3.1项）见投标函附录</w:t>
            </w:r>
          </w:p>
        </w:tc>
        <w:tc>
          <w:tcPr>
            <w:tcW w:w="7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6</w:t>
            </w:r>
          </w:p>
        </w:tc>
        <w:tc>
          <w:tcPr>
            <w:tcW w:w="528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rPr>
                <w:rFonts w:hint="eastAsia" w:ascii="仿宋" w:hAnsi="仿宋" w:eastAsia="仿宋" w:cs="仿宋"/>
                <w:color w:val="auto"/>
                <w:sz w:val="24"/>
              </w:rPr>
            </w:pPr>
            <w:r>
              <w:rPr>
                <w:rFonts w:hint="eastAsia" w:ascii="仿宋" w:hAnsi="仿宋" w:eastAsia="仿宋" w:cs="仿宋"/>
                <w:color w:val="auto"/>
                <w:sz w:val="24"/>
              </w:rPr>
              <w:t>按招标文件要求提交投标保证金（第二章“投标人须知”第3.4.1项）</w:t>
            </w:r>
          </w:p>
        </w:tc>
        <w:tc>
          <w:tcPr>
            <w:tcW w:w="7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7</w:t>
            </w:r>
          </w:p>
        </w:tc>
        <w:tc>
          <w:tcPr>
            <w:tcW w:w="528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rPr>
                <w:rFonts w:hint="eastAsia" w:ascii="仿宋" w:hAnsi="仿宋" w:eastAsia="仿宋" w:cs="仿宋"/>
                <w:color w:val="auto"/>
                <w:sz w:val="24"/>
              </w:rPr>
            </w:pPr>
            <w:r>
              <w:rPr>
                <w:rFonts w:hint="eastAsia" w:ascii="仿宋" w:hAnsi="仿宋" w:eastAsia="仿宋" w:cs="仿宋"/>
                <w:color w:val="auto"/>
                <w:sz w:val="24"/>
              </w:rPr>
              <w:t>权利义务符合招标文件要求（按照招标文件规定的格式和要求在投标文件中递交了投标函及投标函附录）</w:t>
            </w:r>
          </w:p>
        </w:tc>
        <w:tc>
          <w:tcPr>
            <w:tcW w:w="7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8</w:t>
            </w:r>
          </w:p>
        </w:tc>
        <w:tc>
          <w:tcPr>
            <w:tcW w:w="528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rPr>
                <w:rFonts w:hint="eastAsia" w:ascii="仿宋" w:hAnsi="仿宋" w:eastAsia="仿宋" w:cs="仿宋"/>
                <w:color w:val="auto"/>
                <w:sz w:val="24"/>
              </w:rPr>
            </w:pPr>
            <w:r>
              <w:rPr>
                <w:rFonts w:hint="eastAsia" w:ascii="仿宋" w:hAnsi="仿宋" w:eastAsia="仿宋" w:cs="仿宋"/>
                <w:color w:val="auto"/>
                <w:sz w:val="24"/>
              </w:rPr>
              <w:t>不存在串通投标情形（串通投标情形以《中华人民共和国招标投标法实施条例》规定为准）</w:t>
            </w:r>
          </w:p>
        </w:tc>
        <w:tc>
          <w:tcPr>
            <w:tcW w:w="7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结论</w:t>
            </w:r>
          </w:p>
        </w:tc>
        <w:tc>
          <w:tcPr>
            <w:tcW w:w="528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是否通过并进入下一阶段评审</w:t>
            </w:r>
          </w:p>
        </w:tc>
        <w:tc>
          <w:tcPr>
            <w:tcW w:w="7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仿宋" w:hAnsi="仿宋" w:eastAsia="仿宋" w:cs="仿宋"/>
                <w:color w:val="auto"/>
                <w:sz w:val="24"/>
              </w:rPr>
            </w:pPr>
          </w:p>
        </w:tc>
      </w:tr>
    </w:tbl>
    <w:p>
      <w:pPr>
        <w:tabs>
          <w:tab w:val="left" w:pos="720"/>
        </w:tabs>
        <w:snapToGrid w:val="0"/>
        <w:spacing w:line="276" w:lineRule="auto"/>
        <w:rPr>
          <w:rFonts w:hint="eastAsia" w:ascii="仿宋" w:hAnsi="仿宋" w:eastAsia="仿宋" w:cs="仿宋"/>
          <w:color w:val="auto"/>
          <w:sz w:val="24"/>
        </w:rPr>
      </w:pPr>
      <w:r>
        <w:rPr>
          <w:rFonts w:hint="eastAsia" w:ascii="仿宋" w:hAnsi="仿宋" w:eastAsia="仿宋" w:cs="仿宋"/>
          <w:color w:val="auto"/>
          <w:sz w:val="24"/>
        </w:rPr>
        <w:t>备注：1、“是否通过并进入下一阶段评审”一栏应写“通过”“不通过”。</w:t>
      </w:r>
    </w:p>
    <w:p>
      <w:pPr>
        <w:tabs>
          <w:tab w:val="left" w:pos="720"/>
        </w:tabs>
        <w:snapToGrid w:val="0"/>
        <w:spacing w:line="276" w:lineRule="auto"/>
        <w:ind w:firstLine="720" w:firstLineChars="300"/>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b/>
          <w:color w:val="auto"/>
          <w:sz w:val="24"/>
        </w:rPr>
        <w:t>符合要求的打“○”，不符合的打“×”。</w:t>
      </w:r>
    </w:p>
    <w:p>
      <w:pPr>
        <w:tabs>
          <w:tab w:val="left" w:pos="720"/>
        </w:tabs>
        <w:snapToGrid w:val="0"/>
        <w:spacing w:line="276" w:lineRule="auto"/>
        <w:ind w:firstLine="720" w:firstLineChars="300"/>
        <w:rPr>
          <w:rFonts w:hint="eastAsia" w:ascii="仿宋" w:hAnsi="仿宋" w:eastAsia="仿宋" w:cs="仿宋"/>
          <w:color w:val="auto"/>
          <w:sz w:val="24"/>
        </w:rPr>
      </w:pPr>
      <w:r>
        <w:rPr>
          <w:rFonts w:hint="eastAsia" w:ascii="仿宋" w:hAnsi="仿宋" w:eastAsia="仿宋" w:cs="仿宋"/>
          <w:color w:val="auto"/>
          <w:sz w:val="24"/>
        </w:rPr>
        <w:t>3、经评标委员会审核后，出现一个“×”的结论为“不通过”，即按废标处理，否决其投标。</w:t>
      </w:r>
    </w:p>
    <w:p>
      <w:pPr>
        <w:tabs>
          <w:tab w:val="left" w:pos="720"/>
        </w:tabs>
        <w:snapToGrid w:val="0"/>
        <w:spacing w:line="276" w:lineRule="auto"/>
        <w:ind w:firstLine="720" w:firstLineChars="300"/>
        <w:rPr>
          <w:rFonts w:hint="eastAsia" w:ascii="仿宋" w:hAnsi="仿宋" w:eastAsia="仿宋" w:cs="仿宋"/>
          <w:color w:val="auto"/>
          <w:sz w:val="24"/>
        </w:rPr>
      </w:pPr>
      <w:r>
        <w:rPr>
          <w:rFonts w:hint="eastAsia" w:ascii="仿宋" w:hAnsi="仿宋" w:eastAsia="仿宋" w:cs="仿宋"/>
          <w:color w:val="auto"/>
          <w:sz w:val="24"/>
        </w:rPr>
        <w:t>4、表中全部条件满足为“通过”，同意进入下一阶段评审。</w:t>
      </w:r>
    </w:p>
    <w:p>
      <w:pPr>
        <w:tabs>
          <w:tab w:val="left" w:pos="720"/>
        </w:tabs>
        <w:snapToGrid w:val="0"/>
        <w:spacing w:line="276" w:lineRule="auto"/>
        <w:rPr>
          <w:rFonts w:hint="eastAsia" w:ascii="仿宋" w:hAnsi="仿宋" w:eastAsia="仿宋" w:cs="仿宋"/>
          <w:color w:val="auto"/>
          <w:sz w:val="24"/>
        </w:rPr>
      </w:pPr>
      <w:r>
        <w:rPr>
          <w:rFonts w:hint="eastAsia" w:ascii="仿宋" w:hAnsi="仿宋" w:eastAsia="仿宋" w:cs="仿宋"/>
          <w:color w:val="auto"/>
          <w:sz w:val="24"/>
        </w:rPr>
        <w:t xml:space="preserve">      5、若评委意见不一致时，则按少数服从多数的原则，决定该投标人是否通过符合性审查，进入下一阶段评审。</w:t>
      </w:r>
    </w:p>
    <w:p>
      <w:pPr>
        <w:tabs>
          <w:tab w:val="left" w:pos="720"/>
        </w:tabs>
        <w:snapToGrid w:val="0"/>
        <w:spacing w:line="276" w:lineRule="auto"/>
        <w:ind w:firstLine="1084" w:firstLineChars="450"/>
        <w:rPr>
          <w:rFonts w:hint="eastAsia" w:ascii="仿宋" w:hAnsi="仿宋" w:eastAsia="仿宋" w:cs="仿宋"/>
          <w:b/>
          <w:color w:val="auto"/>
          <w:sz w:val="24"/>
        </w:rPr>
      </w:pPr>
      <w:r>
        <w:rPr>
          <w:rFonts w:hint="eastAsia" w:ascii="仿宋" w:hAnsi="仿宋" w:eastAsia="仿宋" w:cs="仿宋"/>
          <w:b/>
          <w:color w:val="auto"/>
          <w:sz w:val="24"/>
        </w:rPr>
        <w:t>评委签名：                                       日期：</w:t>
      </w:r>
    </w:p>
    <w:p>
      <w:pPr>
        <w:ind w:firstLine="480" w:firstLineChars="200"/>
        <w:jc w:val="left"/>
        <w:rPr>
          <w:rFonts w:hint="eastAsia" w:ascii="仿宋" w:hAnsi="仿宋" w:eastAsia="仿宋" w:cs="仿宋"/>
          <w:color w:val="auto"/>
          <w:sz w:val="24"/>
        </w:rPr>
      </w:pPr>
      <w:bookmarkStart w:id="87" w:name="_Hlk49754872"/>
    </w:p>
    <w:bookmarkEnd w:id="87"/>
    <w:p>
      <w:pPr>
        <w:ind w:firstLine="480" w:firstLineChars="200"/>
        <w:jc w:val="left"/>
        <w:rPr>
          <w:rFonts w:hint="eastAsia" w:ascii="仿宋" w:hAnsi="仿宋" w:eastAsia="仿宋" w:cs="仿宋"/>
          <w:color w:val="auto"/>
          <w:sz w:val="24"/>
        </w:rPr>
      </w:pPr>
    </w:p>
    <w:p>
      <w:pPr>
        <w:jc w:val="left"/>
        <w:rPr>
          <w:rFonts w:hint="eastAsia" w:ascii="仿宋" w:hAnsi="仿宋" w:eastAsia="仿宋" w:cs="仿宋"/>
          <w:color w:val="auto"/>
          <w:sz w:val="24"/>
        </w:rPr>
      </w:pPr>
    </w:p>
    <w:p>
      <w:pPr>
        <w:rPr>
          <w:rFonts w:hint="eastAsia" w:ascii="仿宋" w:hAnsi="仿宋" w:eastAsia="仿宋" w:cs="仿宋"/>
          <w:color w:val="auto"/>
          <w:sz w:val="24"/>
        </w:rPr>
      </w:pPr>
    </w:p>
    <w:bookmarkEnd w:id="84"/>
    <w:bookmarkEnd w:id="85"/>
    <w:bookmarkEnd w:id="86"/>
    <w:p>
      <w:pPr>
        <w:pStyle w:val="3"/>
        <w:spacing w:before="4800" w:beforeLines="2000" w:after="240"/>
        <w:rPr>
          <w:rFonts w:hint="eastAsia" w:ascii="仿宋" w:hAnsi="仿宋" w:eastAsia="仿宋" w:cs="仿宋"/>
          <w:color w:val="auto"/>
          <w:sz w:val="24"/>
        </w:rPr>
      </w:pPr>
      <w:bookmarkStart w:id="88" w:name="_Toc48742597"/>
      <w:bookmarkStart w:id="89" w:name="_Toc49190310"/>
      <w:bookmarkStart w:id="90" w:name="_Toc21368"/>
      <w:bookmarkStart w:id="91" w:name="_Toc27723"/>
      <w:bookmarkStart w:id="92" w:name="_Toc48824514"/>
      <w:bookmarkStart w:id="93" w:name="_Toc28296"/>
      <w:bookmarkStart w:id="94" w:name="_Toc8500"/>
      <w:r>
        <w:rPr>
          <w:rFonts w:hint="eastAsia" w:ascii="仿宋" w:hAnsi="仿宋" w:eastAsia="仿宋" w:cs="仿宋"/>
          <w:color w:val="auto"/>
          <w:sz w:val="24"/>
        </w:rPr>
        <w:t>第四章  合同条款及格式</w:t>
      </w:r>
      <w:bookmarkEnd w:id="88"/>
      <w:bookmarkEnd w:id="89"/>
      <w:bookmarkEnd w:id="90"/>
      <w:bookmarkEnd w:id="91"/>
      <w:bookmarkEnd w:id="92"/>
      <w:bookmarkEnd w:id="93"/>
      <w:bookmarkEnd w:id="94"/>
    </w:p>
    <w:p>
      <w:pPr>
        <w:rPr>
          <w:rFonts w:hint="eastAsia" w:ascii="仿宋" w:hAnsi="仿宋" w:eastAsia="仿宋" w:cs="仿宋"/>
          <w:color w:val="auto"/>
          <w:sz w:val="24"/>
        </w:rPr>
      </w:pPr>
      <w:bookmarkStart w:id="95" w:name="_Toc48824515"/>
      <w:bookmarkStart w:id="96" w:name="_Toc49190311"/>
      <w:bookmarkStart w:id="97" w:name="_Toc8835"/>
      <w:bookmarkStart w:id="98" w:name="_Toc19059"/>
      <w:bookmarkStart w:id="99" w:name="_Toc48742598"/>
      <w:bookmarkStart w:id="100" w:name="_Toc1562"/>
      <w:r>
        <w:rPr>
          <w:rFonts w:hint="eastAsia" w:ascii="仿宋" w:hAnsi="仿宋" w:eastAsia="仿宋" w:cs="仿宋"/>
          <w:color w:val="auto"/>
          <w:sz w:val="24"/>
        </w:rPr>
        <w:t>（以实际签订合同为准）</w:t>
      </w:r>
    </w:p>
    <w:p>
      <w:pPr>
        <w:spacing w:beforeLines="0" w:afterLines="0"/>
        <w:jc w:val="both"/>
        <w:rPr>
          <w:rFonts w:hint="eastAsia" w:ascii="仿宋" w:hAnsi="仿宋" w:eastAsia="仿宋" w:cs="仿宋"/>
          <w:b/>
          <w:color w:val="auto"/>
          <w:sz w:val="52"/>
          <w:szCs w:val="52"/>
        </w:rPr>
      </w:pPr>
    </w:p>
    <w:p>
      <w:pPr>
        <w:spacing w:beforeLines="0" w:afterLines="0"/>
        <w:rPr>
          <w:rFonts w:hint="eastAsia" w:ascii="黑体" w:hAnsi="黑体" w:eastAsia="黑体" w:cs="黑体"/>
          <w:b/>
          <w:color w:val="auto"/>
          <w:sz w:val="52"/>
          <w:szCs w:val="52"/>
        </w:rPr>
      </w:pPr>
    </w:p>
    <w:p>
      <w:pPr>
        <w:spacing w:beforeLines="0" w:afterLines="0"/>
        <w:jc w:val="center"/>
        <w:rPr>
          <w:rFonts w:hint="eastAsia" w:ascii="黑体" w:hAnsi="黑体" w:eastAsia="黑体" w:cs="黑体"/>
          <w:b/>
          <w:color w:val="auto"/>
          <w:sz w:val="72"/>
          <w:szCs w:val="72"/>
        </w:rPr>
      </w:pPr>
    </w:p>
    <w:p>
      <w:pPr>
        <w:spacing w:beforeLines="0" w:afterLines="0"/>
        <w:jc w:val="center"/>
        <w:rPr>
          <w:rFonts w:hint="eastAsia" w:ascii="黑体" w:hAnsi="黑体" w:eastAsia="黑体" w:cs="黑体"/>
          <w:color w:val="auto"/>
          <w:sz w:val="52"/>
          <w:szCs w:val="52"/>
        </w:rPr>
      </w:pPr>
      <w:r>
        <w:rPr>
          <w:rFonts w:hint="eastAsia" w:ascii="黑体" w:hAnsi="黑体" w:eastAsia="黑体" w:cs="黑体"/>
          <w:b/>
          <w:color w:val="auto"/>
          <w:sz w:val="72"/>
          <w:szCs w:val="72"/>
        </w:rPr>
        <w:t>建设工程监理合同</w:t>
      </w:r>
    </w:p>
    <w:p>
      <w:pPr>
        <w:adjustRightInd w:val="0"/>
        <w:snapToGrid w:val="0"/>
        <w:spacing w:beforeLines="0" w:afterLines="0"/>
        <w:jc w:val="center"/>
        <w:rPr>
          <w:rFonts w:hint="eastAsia" w:ascii="仿宋" w:hAnsi="仿宋" w:eastAsia="仿宋" w:cs="仿宋"/>
          <w:snapToGrid w:val="0"/>
          <w:color w:val="auto"/>
          <w:kern w:val="0"/>
          <w:sz w:val="24"/>
          <w:szCs w:val="24"/>
        </w:rPr>
      </w:pPr>
    </w:p>
    <w:p>
      <w:pPr>
        <w:adjustRightInd w:val="0"/>
        <w:snapToGrid w:val="0"/>
        <w:spacing w:beforeLines="0" w:afterLines="0"/>
        <w:jc w:val="center"/>
        <w:rPr>
          <w:rFonts w:hint="eastAsia" w:ascii="仿宋" w:hAnsi="仿宋" w:eastAsia="仿宋" w:cs="仿宋"/>
          <w:snapToGrid w:val="0"/>
          <w:color w:val="auto"/>
          <w:kern w:val="0"/>
          <w:sz w:val="24"/>
          <w:szCs w:val="24"/>
        </w:rPr>
      </w:pPr>
    </w:p>
    <w:p>
      <w:pPr>
        <w:adjustRightInd w:val="0"/>
        <w:snapToGrid w:val="0"/>
        <w:spacing w:beforeLines="0" w:afterLines="0"/>
        <w:jc w:val="center"/>
        <w:rPr>
          <w:rFonts w:hint="eastAsia" w:ascii="仿宋" w:hAnsi="仿宋" w:eastAsia="仿宋" w:cs="仿宋"/>
          <w:snapToGrid w:val="0"/>
          <w:color w:val="auto"/>
          <w:kern w:val="0"/>
          <w:sz w:val="24"/>
          <w:szCs w:val="24"/>
        </w:rPr>
      </w:pPr>
    </w:p>
    <w:p>
      <w:pPr>
        <w:adjustRightInd w:val="0"/>
        <w:snapToGrid w:val="0"/>
        <w:spacing w:beforeLines="0" w:afterLines="0"/>
        <w:jc w:val="center"/>
        <w:rPr>
          <w:rFonts w:hint="eastAsia" w:ascii="仿宋" w:hAnsi="仿宋" w:eastAsia="仿宋" w:cs="仿宋"/>
          <w:snapToGrid w:val="0"/>
          <w:color w:val="auto"/>
          <w:kern w:val="0"/>
          <w:sz w:val="24"/>
          <w:szCs w:val="24"/>
        </w:rPr>
      </w:pPr>
    </w:p>
    <w:p>
      <w:pPr>
        <w:adjustRightInd w:val="0"/>
        <w:snapToGrid w:val="0"/>
        <w:spacing w:beforeLines="0" w:afterLines="0"/>
        <w:rPr>
          <w:rFonts w:hint="eastAsia" w:ascii="仿宋" w:hAnsi="仿宋" w:eastAsia="仿宋" w:cs="仿宋"/>
          <w:snapToGrid w:val="0"/>
          <w:color w:val="auto"/>
          <w:kern w:val="0"/>
          <w:sz w:val="24"/>
          <w:szCs w:val="24"/>
        </w:rPr>
      </w:pPr>
    </w:p>
    <w:p>
      <w:pPr>
        <w:adjustRightInd w:val="0"/>
        <w:snapToGrid w:val="0"/>
        <w:spacing w:beforeLines="0" w:afterLines="0"/>
        <w:rPr>
          <w:rFonts w:hint="eastAsia" w:ascii="仿宋" w:hAnsi="仿宋" w:eastAsia="仿宋" w:cs="仿宋"/>
          <w:snapToGrid w:val="0"/>
          <w:color w:val="auto"/>
          <w:kern w:val="0"/>
          <w:sz w:val="24"/>
          <w:szCs w:val="24"/>
        </w:rPr>
      </w:pPr>
    </w:p>
    <w:p>
      <w:pPr>
        <w:adjustRightInd w:val="0"/>
        <w:snapToGrid w:val="0"/>
        <w:spacing w:beforeLines="0" w:afterLines="0"/>
        <w:rPr>
          <w:rFonts w:hint="eastAsia" w:ascii="仿宋" w:hAnsi="仿宋" w:eastAsia="仿宋" w:cs="仿宋"/>
          <w:snapToGrid w:val="0"/>
          <w:color w:val="auto"/>
          <w:kern w:val="0"/>
          <w:sz w:val="24"/>
          <w:szCs w:val="24"/>
        </w:rPr>
      </w:pPr>
    </w:p>
    <w:p>
      <w:pPr>
        <w:adjustRightInd w:val="0"/>
        <w:snapToGrid w:val="0"/>
        <w:spacing w:beforeLines="0" w:afterLines="0"/>
        <w:rPr>
          <w:rFonts w:hint="eastAsia" w:ascii="仿宋" w:hAnsi="仿宋" w:eastAsia="仿宋" w:cs="仿宋"/>
          <w:snapToGrid w:val="0"/>
          <w:color w:val="auto"/>
          <w:kern w:val="0"/>
          <w:sz w:val="24"/>
          <w:szCs w:val="24"/>
        </w:rPr>
      </w:pPr>
    </w:p>
    <w:p>
      <w:pPr>
        <w:adjustRightInd w:val="0"/>
        <w:snapToGrid w:val="0"/>
        <w:spacing w:beforeLines="0" w:afterLines="0"/>
        <w:rPr>
          <w:rFonts w:hint="eastAsia" w:ascii="仿宋" w:hAnsi="仿宋" w:eastAsia="仿宋" w:cs="仿宋"/>
          <w:snapToGrid w:val="0"/>
          <w:color w:val="auto"/>
          <w:kern w:val="0"/>
          <w:sz w:val="24"/>
          <w:szCs w:val="24"/>
        </w:rPr>
      </w:pPr>
    </w:p>
    <w:p>
      <w:pPr>
        <w:spacing w:beforeLines="0" w:afterLines="0"/>
        <w:ind w:firstLine="643" w:firstLineChars="200"/>
        <w:rPr>
          <w:rFonts w:hint="eastAsia" w:ascii="宋体" w:hAnsi="宋体" w:eastAsia="宋体" w:cs="宋体"/>
          <w:b/>
          <w:color w:val="auto"/>
          <w:kern w:val="0"/>
          <w:sz w:val="32"/>
          <w:szCs w:val="32"/>
          <w:u w:val="single"/>
          <w:shd w:val="clear" w:color="auto" w:fill="FFFFFF"/>
        </w:rPr>
      </w:pPr>
      <w:r>
        <w:rPr>
          <w:rFonts w:hint="eastAsia" w:ascii="宋体" w:hAnsi="宋体" w:eastAsia="宋体" w:cs="宋体"/>
          <w:b/>
          <w:snapToGrid w:val="0"/>
          <w:color w:val="auto"/>
          <w:kern w:val="0"/>
          <w:sz w:val="32"/>
          <w:szCs w:val="32"/>
        </w:rPr>
        <w:t>工程名称：</w:t>
      </w:r>
      <w:r>
        <w:rPr>
          <w:rFonts w:hint="eastAsia" w:ascii="宋体" w:hAnsi="宋体" w:eastAsia="宋体" w:cs="宋体"/>
          <w:b/>
          <w:color w:val="auto"/>
          <w:kern w:val="0"/>
          <w:sz w:val="32"/>
          <w:szCs w:val="32"/>
          <w:u w:val="single"/>
          <w:shd w:val="clear" w:color="auto" w:fill="FFFFFF"/>
        </w:rPr>
        <w:t>黄埔区2023年至2024年水利设施维修改造工程</w:t>
      </w:r>
    </w:p>
    <w:p>
      <w:pPr>
        <w:adjustRightInd w:val="0"/>
        <w:snapToGrid w:val="0"/>
        <w:spacing w:beforeLines="0" w:afterLines="0" w:line="360" w:lineRule="auto"/>
        <w:ind w:left="840" w:firstLine="420"/>
        <w:rPr>
          <w:rFonts w:hint="eastAsia" w:ascii="宋体" w:hAnsi="宋体" w:eastAsia="宋体" w:cs="宋体"/>
          <w:b/>
          <w:snapToGrid w:val="0"/>
          <w:color w:val="auto"/>
          <w:kern w:val="0"/>
          <w:sz w:val="32"/>
          <w:szCs w:val="32"/>
        </w:rPr>
      </w:pPr>
    </w:p>
    <w:p>
      <w:pPr>
        <w:adjustRightInd w:val="0"/>
        <w:snapToGrid w:val="0"/>
        <w:spacing w:beforeLines="0" w:afterLines="0"/>
        <w:ind w:firstLine="643" w:firstLineChars="200"/>
        <w:rPr>
          <w:rFonts w:hint="eastAsia" w:ascii="宋体" w:hAnsi="宋体" w:eastAsia="宋体" w:cs="宋体"/>
          <w:snapToGrid w:val="0"/>
          <w:color w:val="auto"/>
          <w:kern w:val="0"/>
          <w:sz w:val="32"/>
          <w:szCs w:val="32"/>
        </w:rPr>
      </w:pPr>
      <w:r>
        <w:rPr>
          <w:rFonts w:hint="eastAsia" w:ascii="宋体" w:hAnsi="宋体" w:eastAsia="宋体" w:cs="宋体"/>
          <w:b/>
          <w:snapToGrid w:val="0"/>
          <w:color w:val="auto"/>
          <w:kern w:val="0"/>
          <w:sz w:val="32"/>
          <w:szCs w:val="32"/>
        </w:rPr>
        <w:t>合同编号：</w:t>
      </w:r>
      <w:r>
        <w:rPr>
          <w:rFonts w:hint="eastAsia" w:ascii="宋体" w:hAnsi="宋体" w:eastAsia="宋体" w:cs="宋体"/>
          <w:b/>
          <w:color w:val="auto"/>
          <w:sz w:val="32"/>
          <w:szCs w:val="32"/>
          <w:u w:val="single"/>
        </w:rPr>
        <w:t>HP-SLSSWXGZGC-JL-2023-2024</w:t>
      </w:r>
    </w:p>
    <w:p>
      <w:pPr>
        <w:adjustRightInd w:val="0"/>
        <w:snapToGrid w:val="0"/>
        <w:spacing w:beforeLines="0" w:afterLines="0" w:line="360" w:lineRule="auto"/>
        <w:rPr>
          <w:rFonts w:hint="eastAsia" w:ascii="宋体" w:hAnsi="宋体" w:eastAsia="宋体" w:cs="宋体"/>
          <w:b/>
          <w:snapToGrid w:val="0"/>
          <w:color w:val="auto"/>
          <w:kern w:val="0"/>
          <w:sz w:val="32"/>
          <w:szCs w:val="32"/>
        </w:rPr>
      </w:pPr>
    </w:p>
    <w:p>
      <w:pPr>
        <w:adjustRightInd w:val="0"/>
        <w:snapToGrid w:val="0"/>
        <w:spacing w:beforeLines="0" w:afterLines="0" w:line="360" w:lineRule="auto"/>
        <w:ind w:firstLine="643" w:firstLineChars="200"/>
        <w:rPr>
          <w:rFonts w:hint="eastAsia" w:ascii="宋体" w:hAnsi="宋体" w:eastAsia="宋体" w:cs="宋体"/>
          <w:b/>
          <w:color w:val="auto"/>
          <w:sz w:val="32"/>
          <w:szCs w:val="32"/>
          <w:u w:val="single"/>
        </w:rPr>
      </w:pPr>
      <w:r>
        <w:rPr>
          <w:rFonts w:hint="eastAsia" w:ascii="宋体" w:hAnsi="宋体" w:eastAsia="宋体" w:cs="宋体"/>
          <w:b/>
          <w:snapToGrid w:val="0"/>
          <w:color w:val="auto"/>
          <w:kern w:val="0"/>
          <w:sz w:val="32"/>
          <w:szCs w:val="32"/>
        </w:rPr>
        <w:t>委托人：</w:t>
      </w:r>
      <w:r>
        <w:rPr>
          <w:rFonts w:hint="eastAsia" w:ascii="宋体" w:hAnsi="宋体" w:eastAsia="宋体" w:cs="宋体"/>
          <w:b/>
          <w:color w:val="auto"/>
          <w:kern w:val="0"/>
          <w:sz w:val="32"/>
          <w:szCs w:val="32"/>
          <w:u w:val="single"/>
          <w:shd w:val="clear" w:color="auto" w:fill="FFFFFF"/>
        </w:rPr>
        <w:t xml:space="preserve">广州市黄埔区水务设施管理所  </w:t>
      </w:r>
    </w:p>
    <w:p>
      <w:pPr>
        <w:adjustRightInd w:val="0"/>
        <w:snapToGrid w:val="0"/>
        <w:spacing w:beforeLines="0" w:afterLines="0" w:line="360" w:lineRule="auto"/>
        <w:ind w:left="840" w:firstLine="420"/>
        <w:rPr>
          <w:rFonts w:hint="eastAsia" w:ascii="宋体" w:hAnsi="宋体" w:eastAsia="宋体" w:cs="宋体"/>
          <w:b/>
          <w:snapToGrid w:val="0"/>
          <w:color w:val="auto"/>
          <w:kern w:val="0"/>
          <w:sz w:val="32"/>
          <w:szCs w:val="32"/>
        </w:rPr>
      </w:pPr>
    </w:p>
    <w:p>
      <w:pPr>
        <w:adjustRightInd w:val="0"/>
        <w:snapToGrid w:val="0"/>
        <w:spacing w:beforeLines="0" w:afterLines="0" w:line="360" w:lineRule="auto"/>
        <w:ind w:firstLine="643" w:firstLineChars="200"/>
        <w:rPr>
          <w:rFonts w:hint="eastAsia" w:ascii="宋体" w:hAnsi="宋体" w:eastAsia="宋体" w:cs="宋体"/>
          <w:b/>
          <w:color w:val="auto"/>
          <w:sz w:val="32"/>
          <w:szCs w:val="32"/>
          <w:u w:val="single"/>
        </w:rPr>
      </w:pPr>
      <w:r>
        <w:rPr>
          <w:rFonts w:hint="eastAsia" w:ascii="宋体" w:hAnsi="宋体" w:eastAsia="宋体" w:cs="宋体"/>
          <w:b/>
          <w:snapToGrid w:val="0"/>
          <w:color w:val="auto"/>
          <w:kern w:val="0"/>
          <w:sz w:val="32"/>
          <w:szCs w:val="32"/>
        </w:rPr>
        <w:t>监理人：</w:t>
      </w:r>
      <w:r>
        <w:rPr>
          <w:rFonts w:hint="eastAsia" w:ascii="宋体" w:hAnsi="宋体" w:eastAsia="宋体" w:cs="宋体"/>
          <w:b/>
          <w:color w:val="auto"/>
          <w:sz w:val="32"/>
          <w:szCs w:val="32"/>
          <w:u w:val="single"/>
        </w:rPr>
        <w:t xml:space="preserve">                            </w:t>
      </w:r>
    </w:p>
    <w:p>
      <w:pPr>
        <w:tabs>
          <w:tab w:val="left" w:pos="1214"/>
        </w:tabs>
        <w:spacing w:beforeLines="0" w:afterLines="0" w:line="360" w:lineRule="auto"/>
        <w:rPr>
          <w:rFonts w:hint="eastAsia" w:ascii="宋体" w:hAnsi="宋体" w:eastAsia="宋体" w:cs="宋体"/>
          <w:b/>
          <w:color w:val="auto"/>
          <w:sz w:val="32"/>
          <w:szCs w:val="32"/>
        </w:rPr>
      </w:pPr>
    </w:p>
    <w:p>
      <w:pPr>
        <w:tabs>
          <w:tab w:val="left" w:pos="1214"/>
        </w:tabs>
        <w:spacing w:beforeLines="0" w:afterLines="0" w:line="360" w:lineRule="auto"/>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签约时间：</w:t>
      </w:r>
      <w:r>
        <w:rPr>
          <w:rFonts w:hint="eastAsia" w:ascii="宋体" w:hAnsi="宋体" w:eastAsia="宋体" w:cs="宋体"/>
          <w:b/>
          <w:color w:val="auto"/>
          <w:sz w:val="32"/>
          <w:szCs w:val="32"/>
          <w:u w:val="single"/>
        </w:rPr>
        <w:t xml:space="preserve">      </w:t>
      </w:r>
      <w:r>
        <w:rPr>
          <w:rFonts w:hint="eastAsia" w:ascii="宋体" w:hAnsi="宋体" w:eastAsia="宋体" w:cs="宋体"/>
          <w:b/>
          <w:color w:val="auto"/>
          <w:sz w:val="32"/>
          <w:szCs w:val="32"/>
        </w:rPr>
        <w:t>年</w:t>
      </w:r>
      <w:r>
        <w:rPr>
          <w:rFonts w:hint="eastAsia" w:ascii="宋体" w:hAnsi="宋体" w:eastAsia="宋体" w:cs="宋体"/>
          <w:b/>
          <w:color w:val="auto"/>
          <w:sz w:val="32"/>
          <w:szCs w:val="32"/>
          <w:u w:val="single"/>
        </w:rPr>
        <w:t xml:space="preserve">  </w:t>
      </w:r>
      <w:r>
        <w:rPr>
          <w:rFonts w:hint="eastAsia" w:ascii="宋体" w:hAnsi="宋体" w:eastAsia="宋体" w:cs="宋体"/>
          <w:b/>
          <w:color w:val="auto"/>
          <w:sz w:val="32"/>
          <w:szCs w:val="32"/>
        </w:rPr>
        <w:t>月</w:t>
      </w:r>
      <w:r>
        <w:rPr>
          <w:rFonts w:hint="eastAsia" w:ascii="宋体" w:hAnsi="宋体" w:eastAsia="宋体" w:cs="宋体"/>
          <w:b/>
          <w:color w:val="auto"/>
          <w:sz w:val="32"/>
          <w:szCs w:val="32"/>
          <w:u w:val="single"/>
        </w:rPr>
        <w:t xml:space="preserve">  </w:t>
      </w:r>
      <w:r>
        <w:rPr>
          <w:rFonts w:hint="eastAsia" w:ascii="宋体" w:hAnsi="宋体" w:eastAsia="宋体" w:cs="宋体"/>
          <w:b/>
          <w:color w:val="auto"/>
          <w:sz w:val="32"/>
          <w:szCs w:val="32"/>
        </w:rPr>
        <w:t>日</w:t>
      </w:r>
    </w:p>
    <w:p>
      <w:pPr>
        <w:spacing w:beforeLines="0" w:afterLines="0" w:line="360" w:lineRule="auto"/>
        <w:ind w:left="1260"/>
        <w:rPr>
          <w:rFonts w:hint="eastAsia" w:ascii="宋体" w:hAnsi="宋体" w:eastAsia="宋体" w:cs="宋体"/>
          <w:b/>
          <w:color w:val="auto"/>
          <w:sz w:val="32"/>
          <w:szCs w:val="32"/>
        </w:rPr>
      </w:pPr>
    </w:p>
    <w:p>
      <w:pPr>
        <w:spacing w:beforeLines="0" w:afterLines="0" w:line="360" w:lineRule="auto"/>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签订地点：广州市黄埔区</w:t>
      </w:r>
    </w:p>
    <w:p>
      <w:pPr>
        <w:spacing w:beforeLines="0" w:afterLines="0" w:line="360" w:lineRule="auto"/>
        <w:rPr>
          <w:rFonts w:hint="eastAsia" w:ascii="仿宋" w:hAnsi="仿宋" w:eastAsia="仿宋" w:cs="仿宋"/>
          <w:color w:val="auto"/>
          <w:sz w:val="24"/>
          <w:szCs w:val="24"/>
        </w:rPr>
      </w:pPr>
    </w:p>
    <w:p>
      <w:pPr>
        <w:pStyle w:val="2"/>
        <w:spacing w:beforeLines="0" w:afterLines="0"/>
        <w:rPr>
          <w:rFonts w:hint="eastAsia" w:ascii="仿宋" w:hAnsi="仿宋" w:eastAsia="仿宋" w:cs="仿宋"/>
          <w:color w:val="auto"/>
          <w:sz w:val="24"/>
          <w:szCs w:val="24"/>
        </w:rPr>
      </w:pPr>
    </w:p>
    <w:p>
      <w:pPr>
        <w:widowControl/>
        <w:tabs>
          <w:tab w:val="left" w:pos="3285"/>
        </w:tabs>
        <w:spacing w:beforeLines="0" w:afterLines="0" w:line="480" w:lineRule="exact"/>
        <w:ind w:firstLine="482" w:firstLineChars="200"/>
        <w:jc w:val="left"/>
        <w:rPr>
          <w:rFonts w:hint="eastAsia" w:ascii="仿宋" w:hAnsi="仿宋" w:eastAsia="仿宋" w:cs="仿宋"/>
          <w:snapToGrid w:val="0"/>
          <w:color w:val="auto"/>
          <w:kern w:val="0"/>
          <w:sz w:val="24"/>
          <w:szCs w:val="24"/>
        </w:rPr>
      </w:pPr>
      <w:r>
        <w:rPr>
          <w:rFonts w:hint="eastAsia" w:ascii="仿宋" w:hAnsi="仿宋" w:eastAsia="仿宋" w:cs="仿宋"/>
          <w:b/>
          <w:color w:val="auto"/>
          <w:kern w:val="0"/>
          <w:sz w:val="24"/>
          <w:szCs w:val="24"/>
          <w:u w:val="single"/>
          <w:shd w:val="clear" w:color="auto" w:fill="FFFFFF"/>
        </w:rPr>
        <w:t>广州市黄埔区水务设施管理所</w:t>
      </w:r>
      <w:r>
        <w:rPr>
          <w:rFonts w:hint="eastAsia" w:ascii="仿宋" w:hAnsi="仿宋" w:eastAsia="仿宋" w:cs="仿宋"/>
          <w:snapToGrid w:val="0"/>
          <w:color w:val="auto"/>
          <w:kern w:val="0"/>
          <w:sz w:val="24"/>
          <w:szCs w:val="24"/>
        </w:rPr>
        <w:t>（以下称</w:t>
      </w:r>
      <w:r>
        <w:rPr>
          <w:rFonts w:hint="eastAsia" w:ascii="仿宋" w:hAnsi="仿宋" w:eastAsia="仿宋" w:cs="仿宋"/>
          <w:b/>
          <w:snapToGrid w:val="0"/>
          <w:color w:val="auto"/>
          <w:kern w:val="0"/>
          <w:sz w:val="24"/>
          <w:szCs w:val="24"/>
        </w:rPr>
        <w:t>委托人</w:t>
      </w:r>
      <w:r>
        <w:rPr>
          <w:rFonts w:hint="eastAsia" w:ascii="仿宋" w:hAnsi="仿宋" w:eastAsia="仿宋" w:cs="仿宋"/>
          <w:snapToGrid w:val="0"/>
          <w:color w:val="auto"/>
          <w:kern w:val="0"/>
          <w:sz w:val="24"/>
          <w:szCs w:val="24"/>
        </w:rPr>
        <w:t>）与</w:t>
      </w:r>
      <w:r>
        <w:rPr>
          <w:rFonts w:hint="eastAsia" w:ascii="仿宋" w:hAnsi="仿宋" w:eastAsia="仿宋" w:cs="仿宋"/>
          <w:snapToGrid w:val="0"/>
          <w:color w:val="auto"/>
          <w:kern w:val="0"/>
          <w:sz w:val="24"/>
          <w:szCs w:val="24"/>
          <w:u w:val="single"/>
        </w:rPr>
        <w:t xml:space="preserve"> </w:t>
      </w:r>
      <w:r>
        <w:rPr>
          <w:rFonts w:hint="eastAsia" w:ascii="仿宋" w:hAnsi="仿宋" w:eastAsia="仿宋" w:cs="仿宋"/>
          <w:b/>
          <w:color w:val="auto"/>
          <w:kern w:val="0"/>
          <w:sz w:val="24"/>
          <w:szCs w:val="24"/>
          <w:u w:val="single"/>
          <w:shd w:val="clear" w:color="auto" w:fill="FFFFFF"/>
        </w:rPr>
        <w:t xml:space="preserve">          </w:t>
      </w:r>
      <w:r>
        <w:rPr>
          <w:rFonts w:hint="eastAsia" w:ascii="仿宋" w:hAnsi="仿宋" w:eastAsia="仿宋" w:cs="仿宋"/>
          <w:snapToGrid w:val="0"/>
          <w:color w:val="auto"/>
          <w:kern w:val="0"/>
          <w:sz w:val="24"/>
          <w:szCs w:val="24"/>
        </w:rPr>
        <w:t>（以下称</w:t>
      </w:r>
      <w:r>
        <w:rPr>
          <w:rFonts w:hint="eastAsia" w:ascii="仿宋" w:hAnsi="仿宋" w:eastAsia="仿宋" w:cs="仿宋"/>
          <w:b/>
          <w:snapToGrid w:val="0"/>
          <w:color w:val="auto"/>
          <w:kern w:val="0"/>
          <w:sz w:val="24"/>
          <w:szCs w:val="24"/>
        </w:rPr>
        <w:t>监理人</w:t>
      </w:r>
      <w:r>
        <w:rPr>
          <w:rFonts w:hint="eastAsia" w:ascii="仿宋" w:hAnsi="仿宋" w:eastAsia="仿宋" w:cs="仿宋"/>
          <w:snapToGrid w:val="0"/>
          <w:color w:val="auto"/>
          <w:kern w:val="0"/>
          <w:sz w:val="24"/>
          <w:szCs w:val="24"/>
        </w:rPr>
        <w:t>）依照《中华人民共和国民法典》、《中华人民共和国建筑法》及其他有关法律、行政法规、部门规章、地方性法规和规章，遵循平等、自愿、公平和诚实信用的原则，双方就</w:t>
      </w:r>
      <w:r>
        <w:rPr>
          <w:rFonts w:hint="eastAsia" w:ascii="仿宋" w:hAnsi="仿宋" w:eastAsia="仿宋" w:cs="仿宋"/>
          <w:color w:val="auto"/>
          <w:sz w:val="24"/>
          <w:szCs w:val="24"/>
          <w:u w:val="single"/>
        </w:rPr>
        <w:t>黄埔区2023年至2024年水利设施维修改造工程监理</w:t>
      </w:r>
      <w:r>
        <w:rPr>
          <w:rFonts w:hint="eastAsia" w:ascii="仿宋" w:hAnsi="仿宋" w:eastAsia="仿宋" w:cs="仿宋"/>
          <w:snapToGrid w:val="0"/>
          <w:color w:val="auto"/>
          <w:kern w:val="0"/>
          <w:sz w:val="24"/>
          <w:szCs w:val="24"/>
        </w:rPr>
        <w:t>委托事宜协商一致，订立本合同。</w:t>
      </w:r>
    </w:p>
    <w:p>
      <w:pPr>
        <w:adjustRightInd w:val="0"/>
        <w:snapToGrid w:val="0"/>
        <w:spacing w:beforeLines="0" w:afterLines="0" w:line="480" w:lineRule="exact"/>
        <w:ind w:firstLine="482" w:firstLineChars="200"/>
        <w:rPr>
          <w:rFonts w:hint="eastAsia" w:ascii="黑体" w:hAnsi="黑体" w:eastAsia="黑体" w:cs="黑体"/>
          <w:b/>
          <w:snapToGrid w:val="0"/>
          <w:color w:val="auto"/>
          <w:kern w:val="0"/>
          <w:sz w:val="24"/>
          <w:szCs w:val="24"/>
        </w:rPr>
      </w:pPr>
      <w:r>
        <w:rPr>
          <w:rFonts w:hint="eastAsia" w:ascii="黑体" w:hAnsi="黑体" w:eastAsia="黑体" w:cs="黑体"/>
          <w:b/>
          <w:snapToGrid w:val="0"/>
          <w:color w:val="auto"/>
          <w:kern w:val="0"/>
          <w:sz w:val="24"/>
          <w:szCs w:val="24"/>
        </w:rPr>
        <w:t>1.监理工程概况</w:t>
      </w:r>
    </w:p>
    <w:p>
      <w:pPr>
        <w:widowControl/>
        <w:tabs>
          <w:tab w:val="left" w:pos="3285"/>
        </w:tabs>
        <w:spacing w:beforeLines="0" w:afterLines="0" w:line="480" w:lineRule="exact"/>
        <w:ind w:firstLine="480" w:firstLineChars="200"/>
        <w:jc w:val="left"/>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1.1工程名称：</w:t>
      </w:r>
      <w:r>
        <w:rPr>
          <w:rFonts w:hint="eastAsia" w:ascii="仿宋" w:hAnsi="仿宋" w:eastAsia="仿宋" w:cs="仿宋"/>
          <w:color w:val="auto"/>
          <w:sz w:val="24"/>
          <w:szCs w:val="24"/>
          <w:u w:val="single"/>
        </w:rPr>
        <w:t>黄埔区2023年至2024年水利设施维修改造工程</w:t>
      </w:r>
    </w:p>
    <w:p>
      <w:pPr>
        <w:widowControl/>
        <w:tabs>
          <w:tab w:val="left" w:pos="3285"/>
        </w:tabs>
        <w:spacing w:beforeLines="0" w:afterLines="0" w:line="480" w:lineRule="exact"/>
        <w:ind w:firstLine="480" w:firstLineChars="200"/>
        <w:jc w:val="left"/>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1.2工程地点：</w:t>
      </w:r>
      <w:r>
        <w:rPr>
          <w:rFonts w:hint="eastAsia" w:ascii="仿宋" w:hAnsi="仿宋" w:eastAsia="仿宋" w:cs="仿宋"/>
          <w:snapToGrid w:val="0"/>
          <w:color w:val="auto"/>
          <w:kern w:val="0"/>
          <w:sz w:val="24"/>
          <w:szCs w:val="24"/>
          <w:u w:val="single"/>
        </w:rPr>
        <w:t>广州市黄埔区</w:t>
      </w:r>
    </w:p>
    <w:p>
      <w:pPr>
        <w:widowControl/>
        <w:tabs>
          <w:tab w:val="left" w:pos="3285"/>
        </w:tabs>
        <w:spacing w:beforeLines="0" w:afterLines="0" w:line="48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snapToGrid w:val="0"/>
          <w:color w:val="auto"/>
          <w:kern w:val="0"/>
          <w:sz w:val="24"/>
          <w:szCs w:val="24"/>
        </w:rPr>
        <w:t>1.3工程范围：</w:t>
      </w:r>
      <w:r>
        <w:rPr>
          <w:rFonts w:hint="eastAsia" w:ascii="仿宋" w:hAnsi="仿宋" w:eastAsia="仿宋" w:cs="仿宋"/>
          <w:snapToGrid w:val="0"/>
          <w:color w:val="auto"/>
          <w:kern w:val="0"/>
          <w:sz w:val="24"/>
          <w:szCs w:val="24"/>
          <w:lang w:val="zh-CN"/>
        </w:rPr>
        <w:t>全区河湖、水闸、泵站、补水闸阀、山洪沟（截水沟）等及其附属设施。</w:t>
      </w:r>
    </w:p>
    <w:p>
      <w:pPr>
        <w:widowControl/>
        <w:tabs>
          <w:tab w:val="left" w:pos="3285"/>
        </w:tabs>
        <w:spacing w:beforeLines="0" w:afterLines="0"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1.4发包内容：</w:t>
      </w:r>
    </w:p>
    <w:p>
      <w:pPr>
        <w:widowControl/>
        <w:tabs>
          <w:tab w:val="left" w:pos="3285"/>
        </w:tabs>
        <w:spacing w:beforeLines="0" w:afterLines="0" w:line="48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sz w:val="24"/>
          <w:szCs w:val="24"/>
        </w:rPr>
        <w:t>按招标文件、各项监理相关法律法规以及招标过程发出的文件承担合同范围为完成本工程等施工图纸所包含的施工准备期、施工期、竣工结算期、质量保修期全过程监理服务及协调等相关工作。包括本工程的施工准备期、施工期、工程收尾期等全过程监理服务，负责审定维修改造施工方案，并对施工质量、进度、资金（含工程预算审核、进度款审核、变更签证造价审核、结算审核、工程投资控制等）、安全生产、文明施工、环境保护、保修责任等进行管理等，并按委托人的要求提前进场参与开工前期的准备和筹划工作，协助委托人制定工程管理办法、各参建方职责及有关事务性工作；监理人须配备具备相应资格的造价审核人员负责审核维修改造施工预算。</w:t>
      </w:r>
    </w:p>
    <w:p>
      <w:pPr>
        <w:adjustRightInd w:val="0"/>
        <w:snapToGrid w:val="0"/>
        <w:spacing w:beforeLines="0" w:afterLines="0"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1.5工程合同暂定价：</w:t>
      </w:r>
      <w:r>
        <w:rPr>
          <w:rFonts w:hint="eastAsia" w:ascii="仿宋" w:hAnsi="仿宋" w:eastAsia="仿宋" w:cs="仿宋"/>
          <w:b/>
          <w:color w:val="auto"/>
          <w:sz w:val="24"/>
          <w:szCs w:val="24"/>
          <w:u w:val="single"/>
        </w:rPr>
        <w:t>24000万元</w:t>
      </w:r>
    </w:p>
    <w:p>
      <w:pPr>
        <w:adjustRightInd w:val="0"/>
        <w:snapToGrid w:val="0"/>
        <w:spacing w:beforeLines="0" w:afterLines="0" w:line="480" w:lineRule="exact"/>
        <w:ind w:firstLine="480" w:firstLineChars="20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1.6工程质量标准：</w:t>
      </w:r>
      <w:r>
        <w:rPr>
          <w:rFonts w:hint="eastAsia" w:ascii="仿宋" w:hAnsi="仿宋" w:eastAsia="仿宋" w:cs="仿宋"/>
          <w:snapToGrid w:val="0"/>
          <w:color w:val="auto"/>
          <w:kern w:val="0"/>
          <w:sz w:val="24"/>
          <w:szCs w:val="24"/>
          <w:u w:val="single"/>
        </w:rPr>
        <w:t>合格</w:t>
      </w:r>
    </w:p>
    <w:p>
      <w:pPr>
        <w:adjustRightInd w:val="0"/>
        <w:snapToGrid w:val="0"/>
        <w:spacing w:beforeLines="0" w:afterLines="0" w:line="480" w:lineRule="exact"/>
        <w:ind w:firstLine="482" w:firstLineChars="200"/>
        <w:rPr>
          <w:rFonts w:hint="eastAsia" w:ascii="黑体" w:hAnsi="黑体" w:eastAsia="黑体" w:cs="黑体"/>
          <w:b/>
          <w:snapToGrid w:val="0"/>
          <w:color w:val="auto"/>
          <w:kern w:val="0"/>
          <w:sz w:val="24"/>
          <w:szCs w:val="24"/>
        </w:rPr>
      </w:pPr>
      <w:r>
        <w:rPr>
          <w:rFonts w:hint="eastAsia" w:ascii="黑体" w:hAnsi="黑体" w:eastAsia="黑体" w:cs="黑体"/>
          <w:b/>
          <w:snapToGrid w:val="0"/>
          <w:color w:val="auto"/>
          <w:kern w:val="0"/>
          <w:sz w:val="24"/>
          <w:szCs w:val="24"/>
        </w:rPr>
        <w:t>2.监理费</w:t>
      </w:r>
    </w:p>
    <w:p>
      <w:pPr>
        <w:adjustRightInd w:val="0"/>
        <w:snapToGrid w:val="0"/>
        <w:spacing w:beforeLines="0" w:afterLines="0" w:line="480" w:lineRule="exact"/>
        <w:ind w:right="11" w:firstLine="480" w:firstLineChars="20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2.1本合同的监理费总额暂定价为</w:t>
      </w:r>
      <w:r>
        <w:rPr>
          <w:rFonts w:hint="eastAsia" w:ascii="仿宋" w:hAnsi="仿宋" w:eastAsia="仿宋" w:cs="仿宋"/>
          <w:b/>
          <w:color w:val="auto"/>
          <w:sz w:val="24"/>
          <w:szCs w:val="24"/>
          <w:u w:val="single"/>
        </w:rPr>
        <w:t xml:space="preserve">        </w:t>
      </w:r>
      <w:r>
        <w:rPr>
          <w:rFonts w:hint="eastAsia" w:ascii="仿宋" w:hAnsi="仿宋" w:eastAsia="仿宋" w:cs="仿宋"/>
          <w:b/>
          <w:color w:val="auto"/>
          <w:sz w:val="24"/>
          <w:szCs w:val="24"/>
        </w:rPr>
        <w:t>万</w:t>
      </w:r>
      <w:r>
        <w:rPr>
          <w:rFonts w:hint="eastAsia" w:ascii="仿宋" w:hAnsi="仿宋" w:eastAsia="仿宋" w:cs="仿宋"/>
          <w:snapToGrid w:val="0"/>
          <w:color w:val="auto"/>
          <w:kern w:val="0"/>
          <w:sz w:val="24"/>
          <w:szCs w:val="24"/>
        </w:rPr>
        <w:t>元，</w:t>
      </w:r>
      <w:r>
        <w:rPr>
          <w:rFonts w:hint="eastAsia" w:ascii="仿宋" w:hAnsi="仿宋" w:eastAsia="仿宋" w:cs="仿宋"/>
          <w:snapToGrid w:val="0"/>
          <w:color w:val="auto"/>
          <w:kern w:val="0"/>
          <w:sz w:val="24"/>
          <w:szCs w:val="24"/>
          <w:lang w:val="zh-CN"/>
        </w:rPr>
        <w:t>中标下浮率</w:t>
      </w:r>
      <w:r>
        <w:rPr>
          <w:rFonts w:hint="eastAsia" w:ascii="仿宋" w:hAnsi="仿宋" w:eastAsia="仿宋" w:cs="仿宋"/>
          <w:snapToGrid w:val="0"/>
          <w:color w:val="auto"/>
          <w:kern w:val="0"/>
          <w:sz w:val="24"/>
          <w:szCs w:val="24"/>
        </w:rPr>
        <w:t>为</w:t>
      </w:r>
      <w:r>
        <w:rPr>
          <w:rFonts w:hint="eastAsia" w:ascii="仿宋" w:hAnsi="仿宋" w:eastAsia="仿宋" w:cs="仿宋"/>
          <w:b/>
          <w:snapToGrid w:val="0"/>
          <w:color w:val="auto"/>
          <w:kern w:val="0"/>
          <w:sz w:val="24"/>
          <w:szCs w:val="24"/>
          <w:u w:val="single"/>
        </w:rPr>
        <w:t xml:space="preserve">     </w:t>
      </w:r>
      <w:r>
        <w:rPr>
          <w:rFonts w:hint="eastAsia" w:ascii="仿宋" w:hAnsi="仿宋" w:eastAsia="仿宋" w:cs="仿宋"/>
          <w:b/>
          <w:snapToGrid w:val="0"/>
          <w:color w:val="auto"/>
          <w:kern w:val="0"/>
          <w:sz w:val="24"/>
          <w:szCs w:val="24"/>
        </w:rPr>
        <w:t>%</w:t>
      </w:r>
      <w:r>
        <w:rPr>
          <w:rFonts w:hint="eastAsia" w:ascii="仿宋" w:hAnsi="仿宋" w:eastAsia="仿宋" w:cs="仿宋"/>
          <w:snapToGrid w:val="0"/>
          <w:color w:val="auto"/>
          <w:kern w:val="0"/>
          <w:sz w:val="24"/>
          <w:szCs w:val="24"/>
        </w:rPr>
        <w:t>。</w:t>
      </w:r>
    </w:p>
    <w:p>
      <w:pPr>
        <w:adjustRightInd w:val="0"/>
        <w:snapToGrid w:val="0"/>
        <w:spacing w:beforeLines="0" w:afterLines="0" w:line="480" w:lineRule="exact"/>
        <w:ind w:right="11" w:firstLine="480" w:firstLineChars="20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2.2监理费计算：分期计算，每期</w:t>
      </w:r>
      <w:r>
        <w:rPr>
          <w:rFonts w:hint="eastAsia" w:ascii="仿宋" w:hAnsi="仿宋" w:eastAsia="仿宋" w:cs="仿宋"/>
          <w:snapToGrid w:val="0"/>
          <w:color w:val="auto"/>
          <w:kern w:val="0"/>
          <w:sz w:val="24"/>
          <w:szCs w:val="24"/>
          <w:lang w:val="zh-CN"/>
        </w:rPr>
        <w:t>以区财政局审定的</w:t>
      </w:r>
      <w:r>
        <w:rPr>
          <w:rFonts w:hint="eastAsia" w:ascii="仿宋" w:hAnsi="仿宋" w:eastAsia="仿宋" w:cs="仿宋"/>
          <w:snapToGrid w:val="0"/>
          <w:color w:val="auto"/>
          <w:kern w:val="0"/>
          <w:sz w:val="24"/>
          <w:szCs w:val="24"/>
        </w:rPr>
        <w:t>当期</w:t>
      </w:r>
      <w:r>
        <w:rPr>
          <w:rFonts w:hint="eastAsia" w:ascii="仿宋" w:hAnsi="仿宋" w:eastAsia="仿宋" w:cs="仿宋"/>
          <w:snapToGrid w:val="0"/>
          <w:color w:val="auto"/>
          <w:kern w:val="0"/>
          <w:sz w:val="24"/>
          <w:szCs w:val="24"/>
          <w:lang w:val="zh-CN"/>
        </w:rPr>
        <w:t>工程结算价</w:t>
      </w:r>
      <w:r>
        <w:rPr>
          <w:rFonts w:hint="eastAsia" w:ascii="仿宋" w:hAnsi="仿宋" w:eastAsia="仿宋" w:cs="仿宋"/>
          <w:b/>
          <w:snapToGrid w:val="0"/>
          <w:color w:val="auto"/>
          <w:kern w:val="0"/>
          <w:sz w:val="24"/>
          <w:szCs w:val="24"/>
          <w:lang w:val="zh-CN"/>
        </w:rPr>
        <w:t>（下浮后）</w:t>
      </w:r>
      <w:r>
        <w:rPr>
          <w:rFonts w:hint="eastAsia" w:ascii="仿宋" w:hAnsi="仿宋" w:eastAsia="仿宋" w:cs="仿宋"/>
          <w:snapToGrid w:val="0"/>
          <w:color w:val="auto"/>
          <w:kern w:val="0"/>
          <w:sz w:val="24"/>
          <w:szCs w:val="24"/>
          <w:lang w:val="zh-CN"/>
        </w:rPr>
        <w:t>为基数，按照发改价格﹝</w:t>
      </w:r>
      <w:r>
        <w:rPr>
          <w:rFonts w:hint="eastAsia" w:ascii="仿宋" w:hAnsi="仿宋" w:eastAsia="仿宋" w:cs="仿宋"/>
          <w:snapToGrid w:val="0"/>
          <w:color w:val="auto"/>
          <w:kern w:val="0"/>
          <w:sz w:val="24"/>
          <w:szCs w:val="24"/>
        </w:rPr>
        <w:t>2007﹞670号</w:t>
      </w:r>
      <w:r>
        <w:rPr>
          <w:rFonts w:hint="eastAsia" w:ascii="仿宋" w:hAnsi="仿宋" w:eastAsia="仿宋" w:cs="仿宋"/>
          <w:snapToGrid w:val="0"/>
          <w:color w:val="auto"/>
          <w:kern w:val="0"/>
          <w:sz w:val="24"/>
          <w:szCs w:val="24"/>
          <w:lang w:val="zh-CN"/>
        </w:rPr>
        <w:t>及广州市黄埔区、广州开发区有关规定</w:t>
      </w:r>
      <w:r>
        <w:rPr>
          <w:rFonts w:hint="eastAsia" w:ascii="仿宋" w:hAnsi="仿宋" w:eastAsia="仿宋" w:cs="仿宋"/>
          <w:snapToGrid w:val="0"/>
          <w:color w:val="auto"/>
          <w:kern w:val="0"/>
          <w:sz w:val="24"/>
          <w:szCs w:val="24"/>
        </w:rPr>
        <w:t>计取（其中：</w:t>
      </w:r>
      <w:r>
        <w:rPr>
          <w:rFonts w:hint="eastAsia" w:ascii="仿宋" w:hAnsi="仿宋" w:eastAsia="仿宋" w:cs="仿宋"/>
          <w:snapToGrid w:val="0"/>
          <w:color w:val="auto"/>
          <w:kern w:val="0"/>
          <w:sz w:val="24"/>
          <w:szCs w:val="24"/>
          <w:lang w:val="zh-CN"/>
        </w:rPr>
        <w:t>专业调整系数为</w:t>
      </w:r>
      <w:r>
        <w:rPr>
          <w:rFonts w:hint="eastAsia" w:ascii="仿宋" w:hAnsi="仿宋" w:eastAsia="仿宋" w:cs="仿宋"/>
          <w:snapToGrid w:val="0"/>
          <w:color w:val="auto"/>
          <w:kern w:val="0"/>
          <w:sz w:val="24"/>
          <w:szCs w:val="24"/>
        </w:rPr>
        <w:t>0.9、</w:t>
      </w:r>
      <w:r>
        <w:rPr>
          <w:rFonts w:hint="eastAsia" w:ascii="仿宋" w:hAnsi="仿宋" w:eastAsia="仿宋" w:cs="仿宋"/>
          <w:color w:val="auto"/>
          <w:sz w:val="24"/>
          <w:szCs w:val="24"/>
        </w:rPr>
        <w:t>工程复杂程度调整系数</w:t>
      </w:r>
      <w:r>
        <w:rPr>
          <w:rFonts w:hint="eastAsia" w:ascii="仿宋" w:hAnsi="仿宋" w:eastAsia="仿宋" w:cs="仿宋"/>
          <w:snapToGrid w:val="0"/>
          <w:color w:val="auto"/>
          <w:kern w:val="0"/>
          <w:sz w:val="24"/>
          <w:szCs w:val="24"/>
        </w:rPr>
        <w:t>为1.0、</w:t>
      </w:r>
      <w:r>
        <w:rPr>
          <w:rFonts w:hint="eastAsia" w:ascii="仿宋" w:hAnsi="仿宋" w:eastAsia="仿宋" w:cs="仿宋"/>
          <w:color w:val="auto"/>
          <w:sz w:val="24"/>
          <w:szCs w:val="24"/>
        </w:rPr>
        <w:t>高程调整系数</w:t>
      </w:r>
      <w:r>
        <w:rPr>
          <w:rFonts w:hint="eastAsia" w:ascii="仿宋" w:hAnsi="仿宋" w:eastAsia="仿宋" w:cs="仿宋"/>
          <w:snapToGrid w:val="0"/>
          <w:color w:val="auto"/>
          <w:kern w:val="0"/>
          <w:sz w:val="24"/>
          <w:szCs w:val="24"/>
        </w:rPr>
        <w:t>为1.0）后，乘以</w:t>
      </w:r>
      <w:r>
        <w:rPr>
          <w:rFonts w:hint="eastAsia" w:ascii="仿宋" w:hAnsi="仿宋" w:eastAsia="仿宋" w:cs="仿宋"/>
          <w:snapToGrid w:val="0"/>
          <w:color w:val="auto"/>
          <w:kern w:val="0"/>
          <w:sz w:val="24"/>
          <w:szCs w:val="24"/>
          <w:lang w:val="zh-CN"/>
        </w:rPr>
        <w:t>（</w:t>
      </w:r>
      <w:r>
        <w:rPr>
          <w:rFonts w:hint="eastAsia" w:ascii="仿宋" w:hAnsi="仿宋" w:eastAsia="仿宋" w:cs="仿宋"/>
          <w:snapToGrid w:val="0"/>
          <w:color w:val="auto"/>
          <w:kern w:val="0"/>
          <w:sz w:val="24"/>
          <w:szCs w:val="24"/>
        </w:rPr>
        <w:t>1-</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snapToGrid w:val="0"/>
          <w:color w:val="auto"/>
          <w:kern w:val="0"/>
          <w:sz w:val="24"/>
          <w:szCs w:val="24"/>
          <w:lang w:val="zh-CN"/>
        </w:rPr>
        <w:t>中标下浮率）进行</w:t>
      </w:r>
      <w:r>
        <w:rPr>
          <w:rFonts w:hint="eastAsia" w:ascii="仿宋" w:hAnsi="仿宋" w:eastAsia="仿宋" w:cs="仿宋"/>
          <w:snapToGrid w:val="0"/>
          <w:color w:val="auto"/>
          <w:kern w:val="0"/>
          <w:sz w:val="24"/>
          <w:szCs w:val="24"/>
        </w:rPr>
        <w:t>计算</w:t>
      </w:r>
      <w:r>
        <w:rPr>
          <w:rFonts w:hint="eastAsia" w:ascii="仿宋" w:hAnsi="仿宋" w:eastAsia="仿宋" w:cs="仿宋"/>
          <w:snapToGrid w:val="0"/>
          <w:color w:val="auto"/>
          <w:kern w:val="0"/>
          <w:sz w:val="24"/>
          <w:szCs w:val="24"/>
          <w:lang w:val="zh-CN"/>
        </w:rPr>
        <w:t>。</w:t>
      </w:r>
    </w:p>
    <w:p>
      <w:pPr>
        <w:adjustRightInd w:val="0"/>
        <w:snapToGrid w:val="0"/>
        <w:spacing w:beforeLines="0" w:afterLines="0" w:line="480" w:lineRule="exact"/>
        <w:ind w:right="11" w:firstLine="480" w:firstLineChars="200"/>
        <w:rPr>
          <w:rFonts w:hint="eastAsia" w:ascii="仿宋" w:hAnsi="仿宋" w:eastAsia="仿宋" w:cs="仿宋"/>
          <w:b/>
          <w:snapToGrid w:val="0"/>
          <w:color w:val="auto"/>
          <w:kern w:val="0"/>
          <w:sz w:val="24"/>
          <w:szCs w:val="24"/>
        </w:rPr>
      </w:pPr>
      <w:r>
        <w:rPr>
          <w:rFonts w:hint="eastAsia" w:ascii="仿宋" w:hAnsi="仿宋" w:eastAsia="仿宋" w:cs="仿宋"/>
          <w:snapToGrid w:val="0"/>
          <w:color w:val="auto"/>
          <w:kern w:val="0"/>
          <w:sz w:val="24"/>
          <w:szCs w:val="24"/>
        </w:rPr>
        <w:t>2.3</w:t>
      </w:r>
      <w:r>
        <w:rPr>
          <w:rFonts w:hint="eastAsia" w:ascii="仿宋" w:hAnsi="仿宋" w:eastAsia="仿宋" w:cs="仿宋"/>
          <w:snapToGrid w:val="0"/>
          <w:color w:val="auto"/>
          <w:kern w:val="0"/>
          <w:sz w:val="24"/>
          <w:szCs w:val="24"/>
          <w:lang w:val="zh-CN"/>
        </w:rPr>
        <w:t>最终监理费</w:t>
      </w:r>
      <w:r>
        <w:rPr>
          <w:rFonts w:hint="eastAsia" w:ascii="仿宋" w:hAnsi="仿宋" w:eastAsia="仿宋" w:cs="仿宋"/>
          <w:snapToGrid w:val="0"/>
          <w:color w:val="auto"/>
          <w:kern w:val="0"/>
          <w:sz w:val="24"/>
          <w:szCs w:val="24"/>
        </w:rPr>
        <w:t>总额为各期监理费之和</w:t>
      </w:r>
      <w:r>
        <w:rPr>
          <w:rFonts w:hint="eastAsia" w:ascii="仿宋" w:hAnsi="仿宋" w:eastAsia="仿宋" w:cs="仿宋"/>
          <w:snapToGrid w:val="0"/>
          <w:color w:val="auto"/>
          <w:kern w:val="0"/>
          <w:sz w:val="24"/>
          <w:szCs w:val="24"/>
          <w:lang w:val="zh-CN"/>
        </w:rPr>
        <w:t>，</w:t>
      </w:r>
      <w:r>
        <w:rPr>
          <w:rFonts w:hint="eastAsia" w:ascii="仿宋" w:hAnsi="仿宋" w:eastAsia="仿宋" w:cs="仿宋"/>
          <w:b/>
          <w:snapToGrid w:val="0"/>
          <w:color w:val="auto"/>
          <w:kern w:val="0"/>
          <w:sz w:val="24"/>
          <w:szCs w:val="24"/>
          <w:lang w:val="zh-CN"/>
        </w:rPr>
        <w:t>如工程结算监理费总额超出合同</w:t>
      </w:r>
      <w:r>
        <w:rPr>
          <w:rFonts w:hint="eastAsia" w:ascii="仿宋" w:hAnsi="仿宋" w:eastAsia="仿宋" w:cs="仿宋"/>
          <w:b/>
          <w:snapToGrid w:val="0"/>
          <w:color w:val="auto"/>
          <w:kern w:val="0"/>
          <w:sz w:val="24"/>
          <w:szCs w:val="24"/>
        </w:rPr>
        <w:t>监理费总额暂定价，按</w:t>
      </w:r>
      <w:r>
        <w:rPr>
          <w:rFonts w:hint="eastAsia" w:ascii="仿宋" w:hAnsi="仿宋" w:eastAsia="仿宋" w:cs="仿宋"/>
          <w:b/>
          <w:snapToGrid w:val="0"/>
          <w:color w:val="auto"/>
          <w:kern w:val="0"/>
          <w:sz w:val="24"/>
          <w:szCs w:val="24"/>
          <w:lang w:val="zh-CN"/>
        </w:rPr>
        <w:t>合同</w:t>
      </w:r>
      <w:r>
        <w:rPr>
          <w:rFonts w:hint="eastAsia" w:ascii="仿宋" w:hAnsi="仿宋" w:eastAsia="仿宋" w:cs="仿宋"/>
          <w:b/>
          <w:snapToGrid w:val="0"/>
          <w:color w:val="auto"/>
          <w:kern w:val="0"/>
          <w:sz w:val="24"/>
          <w:szCs w:val="24"/>
        </w:rPr>
        <w:t>监理费总额暂定价结算。</w:t>
      </w:r>
    </w:p>
    <w:p>
      <w:pPr>
        <w:adjustRightInd w:val="0"/>
        <w:snapToGrid w:val="0"/>
        <w:spacing w:beforeLines="0" w:afterLines="0" w:line="480" w:lineRule="exact"/>
        <w:ind w:firstLine="482" w:firstLineChars="200"/>
        <w:rPr>
          <w:rFonts w:hint="eastAsia" w:ascii="黑体" w:hAnsi="黑体" w:eastAsia="黑体" w:cs="黑体"/>
          <w:b/>
          <w:snapToGrid w:val="0"/>
          <w:color w:val="auto"/>
          <w:kern w:val="0"/>
          <w:sz w:val="24"/>
          <w:szCs w:val="24"/>
        </w:rPr>
      </w:pPr>
      <w:r>
        <w:rPr>
          <w:rFonts w:hint="eastAsia" w:ascii="黑体" w:hAnsi="黑体" w:eastAsia="黑体" w:cs="黑体"/>
          <w:b/>
          <w:snapToGrid w:val="0"/>
          <w:color w:val="auto"/>
          <w:kern w:val="0"/>
          <w:sz w:val="24"/>
          <w:szCs w:val="24"/>
        </w:rPr>
        <w:t>3.监理费的支付</w:t>
      </w:r>
    </w:p>
    <w:p>
      <w:pPr>
        <w:tabs>
          <w:tab w:val="left" w:pos="5640"/>
        </w:tabs>
        <w:adjustRightInd w:val="0"/>
        <w:spacing w:beforeLines="0" w:afterLines="0" w:line="480" w:lineRule="exact"/>
        <w:ind w:firstLine="480" w:firstLineChars="200"/>
        <w:rPr>
          <w:rFonts w:hint="eastAsia" w:ascii="仿宋" w:hAnsi="仿宋" w:eastAsia="仿宋" w:cs="仿宋"/>
          <w:b/>
          <w:color w:val="auto"/>
          <w:kern w:val="0"/>
          <w:sz w:val="24"/>
          <w:szCs w:val="24"/>
        </w:rPr>
      </w:pPr>
      <w:r>
        <w:rPr>
          <w:rFonts w:hint="eastAsia" w:ascii="仿宋" w:hAnsi="仿宋" w:eastAsia="仿宋" w:cs="仿宋"/>
          <w:snapToGrid w:val="0"/>
          <w:color w:val="auto"/>
          <w:kern w:val="0"/>
          <w:sz w:val="24"/>
          <w:szCs w:val="24"/>
        </w:rPr>
        <w:t>3.1监理费按工程季度结算进度支付。</w:t>
      </w:r>
      <w:r>
        <w:rPr>
          <w:rFonts w:hint="eastAsia" w:ascii="仿宋" w:hAnsi="仿宋" w:eastAsia="仿宋" w:cs="仿宋"/>
          <w:b/>
          <w:snapToGrid w:val="0"/>
          <w:color w:val="auto"/>
          <w:kern w:val="0"/>
          <w:sz w:val="24"/>
          <w:szCs w:val="24"/>
        </w:rPr>
        <w:t>当期监理费以工程结算累计金额作为基价计取后，减去已支付监理费得出。</w:t>
      </w:r>
      <w:r>
        <w:rPr>
          <w:rFonts w:hint="eastAsia" w:ascii="仿宋" w:hAnsi="仿宋" w:eastAsia="仿宋" w:cs="仿宋"/>
          <w:b/>
          <w:color w:val="auto"/>
          <w:kern w:val="0"/>
          <w:sz w:val="24"/>
          <w:szCs w:val="24"/>
        </w:rPr>
        <w:t>。</w:t>
      </w:r>
    </w:p>
    <w:p>
      <w:pPr>
        <w:spacing w:beforeLines="0" w:afterLines="0" w:line="48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3.2监理费在维修任务结算评审完成、监理人提交的付款申请表经委托人核定后按财政资金支付程序支付。</w:t>
      </w:r>
    </w:p>
    <w:p>
      <w:pPr>
        <w:spacing w:beforeLines="0" w:afterLines="0" w:line="48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3.3监理人收到工程结算核定通知书后</w:t>
      </w:r>
      <w:r>
        <w:rPr>
          <w:rFonts w:hint="eastAsia" w:ascii="仿宋" w:hAnsi="仿宋" w:eastAsia="仿宋" w:cs="仿宋"/>
          <w:b/>
          <w:color w:val="auto"/>
          <w:kern w:val="0"/>
          <w:sz w:val="24"/>
          <w:szCs w:val="24"/>
          <w:u w:val="single"/>
        </w:rPr>
        <w:t>7</w:t>
      </w:r>
      <w:r>
        <w:rPr>
          <w:rFonts w:hint="eastAsia" w:ascii="仿宋" w:hAnsi="仿宋" w:eastAsia="仿宋" w:cs="仿宋"/>
          <w:color w:val="auto"/>
          <w:kern w:val="0"/>
          <w:sz w:val="24"/>
          <w:szCs w:val="24"/>
        </w:rPr>
        <w:t>天内提供等额有效发票和相关请款资料给委托人。委托人收到齐备请款资料后</w:t>
      </w:r>
      <w:r>
        <w:rPr>
          <w:rFonts w:hint="eastAsia" w:ascii="仿宋" w:hAnsi="仿宋" w:eastAsia="仿宋" w:cs="仿宋"/>
          <w:b/>
          <w:color w:val="auto"/>
          <w:kern w:val="0"/>
          <w:sz w:val="24"/>
          <w:szCs w:val="24"/>
          <w:u w:val="single"/>
        </w:rPr>
        <w:t>15</w:t>
      </w:r>
      <w:r>
        <w:rPr>
          <w:rFonts w:hint="eastAsia" w:ascii="仿宋" w:hAnsi="仿宋" w:eastAsia="仿宋" w:cs="仿宋"/>
          <w:color w:val="auto"/>
          <w:kern w:val="0"/>
          <w:sz w:val="24"/>
          <w:szCs w:val="24"/>
        </w:rPr>
        <w:t>个工作日内，完成请款审批流程并提交资料至区财政国库集中支付中心，完成提交手续后可视为完成支付工作。</w:t>
      </w:r>
    </w:p>
    <w:p>
      <w:pPr>
        <w:spacing w:beforeLines="0" w:afterLines="0" w:line="48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3.4非委托人原因所产生的监理服务酬金支付延迟，委托人不承担违约责任。</w:t>
      </w:r>
    </w:p>
    <w:p>
      <w:pPr>
        <w:spacing w:beforeLines="0" w:afterLines="0" w:line="480" w:lineRule="exact"/>
        <w:ind w:firstLine="480" w:firstLineChars="200"/>
        <w:rPr>
          <w:rFonts w:hint="eastAsia" w:ascii="仿宋" w:hAnsi="仿宋" w:eastAsia="仿宋" w:cs="仿宋"/>
          <w:snapToGrid w:val="0"/>
          <w:color w:val="auto"/>
          <w:kern w:val="0"/>
          <w:sz w:val="24"/>
          <w:szCs w:val="24"/>
        </w:rPr>
      </w:pPr>
      <w:r>
        <w:rPr>
          <w:rFonts w:hint="eastAsia" w:ascii="仿宋" w:hAnsi="仿宋" w:eastAsia="仿宋" w:cs="仿宋"/>
          <w:color w:val="auto"/>
          <w:kern w:val="0"/>
          <w:sz w:val="24"/>
          <w:szCs w:val="24"/>
        </w:rPr>
        <w:t>3.5监理人员的人身意外伤害险和第三者责任险由监理人投保，相关费用已包含在监理服务酬金内。</w:t>
      </w:r>
    </w:p>
    <w:p>
      <w:pPr>
        <w:adjustRightInd w:val="0"/>
        <w:snapToGrid w:val="0"/>
        <w:spacing w:beforeLines="0" w:afterLines="0" w:line="480" w:lineRule="exact"/>
        <w:ind w:firstLine="482" w:firstLineChars="200"/>
        <w:rPr>
          <w:rFonts w:hint="eastAsia" w:ascii="黑体" w:hAnsi="黑体" w:eastAsia="黑体" w:cs="黑体"/>
          <w:b/>
          <w:snapToGrid w:val="0"/>
          <w:color w:val="auto"/>
          <w:kern w:val="0"/>
          <w:sz w:val="24"/>
          <w:szCs w:val="24"/>
        </w:rPr>
      </w:pPr>
      <w:r>
        <w:rPr>
          <w:rFonts w:hint="eastAsia" w:ascii="黑体" w:hAnsi="黑体" w:eastAsia="黑体" w:cs="黑体"/>
          <w:b/>
          <w:snapToGrid w:val="0"/>
          <w:color w:val="auto"/>
          <w:kern w:val="0"/>
          <w:sz w:val="24"/>
          <w:szCs w:val="24"/>
        </w:rPr>
        <w:t>4.监理人义务</w:t>
      </w:r>
    </w:p>
    <w:p>
      <w:pPr>
        <w:adjustRightInd w:val="0"/>
        <w:snapToGrid w:val="0"/>
        <w:spacing w:beforeLines="0" w:afterLines="0" w:line="480" w:lineRule="exact"/>
        <w:ind w:firstLine="588" w:firstLineChars="245"/>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4.1监理人按合同约定派出监理工作需要的监理机构及监理人员，向委托人报送委派的总监理工程师及其监理机构主要成员名单、监理规划，按照监理规范履行监理职责外，还应符合国家现行的有关强制性标准、规范的规定，以及相关法律法规，开展本项目监理工作。在履行合同义务期间，应按合同约定定期向委托人报告监理工作。</w:t>
      </w:r>
    </w:p>
    <w:p>
      <w:pPr>
        <w:adjustRightInd w:val="0"/>
        <w:snapToGrid w:val="0"/>
        <w:spacing w:beforeLines="0" w:afterLines="0" w:line="480" w:lineRule="exact"/>
        <w:ind w:firstLine="588" w:firstLineChars="245"/>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4.2监理人在履行本合同的义务期间，应认真、勤奋地工作，为委托人提供与其水平相适应的咨询意见，公正维护各方面的合法权益。</w:t>
      </w:r>
    </w:p>
    <w:p>
      <w:pPr>
        <w:adjustRightInd w:val="0"/>
        <w:snapToGrid w:val="0"/>
        <w:spacing w:beforeLines="0" w:afterLines="0" w:line="480" w:lineRule="exact"/>
        <w:ind w:firstLine="588" w:firstLineChars="245"/>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4.3监理人使用委托人提供的设施和物品属委托人的财产。在监理工作完成或中止时，应将其设施和剩余的物品按合同约定的时间和方式移交给委托人。</w:t>
      </w:r>
    </w:p>
    <w:p>
      <w:pPr>
        <w:adjustRightInd w:val="0"/>
        <w:snapToGrid w:val="0"/>
        <w:spacing w:beforeLines="0" w:afterLines="0" w:line="480" w:lineRule="exact"/>
        <w:ind w:firstLine="480" w:firstLineChars="20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4.4在合同期内或合同终止后，未征得有</w:t>
      </w:r>
      <w:r>
        <w:rPr>
          <w:rFonts w:hint="eastAsia" w:ascii="仿宋" w:hAnsi="仿宋" w:eastAsia="仿宋" w:cs="仿宋"/>
          <w:snapToGrid w:val="0"/>
          <w:color w:val="auto"/>
          <w:kern w:val="0"/>
          <w:sz w:val="24"/>
          <w:szCs w:val="24"/>
          <w:u w:val="single"/>
        </w:rPr>
        <w:t>委托人</w:t>
      </w:r>
      <w:r>
        <w:rPr>
          <w:rFonts w:hint="eastAsia" w:ascii="仿宋" w:hAnsi="仿宋" w:eastAsia="仿宋" w:cs="仿宋"/>
          <w:snapToGrid w:val="0"/>
          <w:color w:val="auto"/>
          <w:kern w:val="0"/>
          <w:sz w:val="24"/>
          <w:szCs w:val="24"/>
        </w:rPr>
        <w:t>同意，不得泄露与本合同工程、本合同业务有关的保密资料。</w:t>
      </w:r>
    </w:p>
    <w:p>
      <w:pPr>
        <w:adjustRightInd w:val="0"/>
        <w:snapToGrid w:val="0"/>
        <w:spacing w:beforeLines="0" w:afterLines="0" w:line="480" w:lineRule="exact"/>
        <w:ind w:firstLine="480" w:firstLineChars="20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4.5监理人按合同约定负责审核工程任务施工方案和估算造价，出具审核意见。</w:t>
      </w:r>
      <w:r>
        <w:rPr>
          <w:rFonts w:hint="eastAsia" w:ascii="仿宋" w:hAnsi="仿宋" w:eastAsia="仿宋" w:cs="仿宋"/>
          <w:snapToGrid w:val="0"/>
          <w:color w:val="auto"/>
          <w:sz w:val="24"/>
          <w:szCs w:val="24"/>
        </w:rPr>
        <w:t>若工程</w:t>
      </w:r>
      <w:r>
        <w:rPr>
          <w:rFonts w:hint="eastAsia" w:ascii="仿宋" w:hAnsi="仿宋" w:eastAsia="仿宋" w:cs="仿宋"/>
          <w:snapToGrid w:val="0"/>
          <w:color w:val="auto"/>
          <w:kern w:val="0"/>
          <w:sz w:val="24"/>
          <w:szCs w:val="24"/>
        </w:rPr>
        <w:t>任务实施过程中，涉及</w:t>
      </w:r>
      <w:r>
        <w:rPr>
          <w:rFonts w:hint="eastAsia" w:ascii="仿宋" w:hAnsi="仿宋" w:eastAsia="仿宋" w:cs="仿宋"/>
          <w:snapToGrid w:val="0"/>
          <w:color w:val="auto"/>
          <w:sz w:val="24"/>
          <w:szCs w:val="24"/>
        </w:rPr>
        <w:t>维修改造方案有调整的，监理人应根据委托人批准的方案重新审</w:t>
      </w:r>
      <w:r>
        <w:rPr>
          <w:rFonts w:hint="eastAsia" w:ascii="仿宋" w:hAnsi="仿宋" w:eastAsia="仿宋" w:cs="仿宋"/>
          <w:snapToGrid w:val="0"/>
          <w:color w:val="auto"/>
          <w:kern w:val="0"/>
          <w:sz w:val="24"/>
          <w:szCs w:val="24"/>
        </w:rPr>
        <w:t>核</w:t>
      </w:r>
      <w:r>
        <w:rPr>
          <w:rFonts w:hint="eastAsia" w:ascii="仿宋" w:hAnsi="仿宋" w:eastAsia="仿宋" w:cs="仿宋"/>
          <w:snapToGrid w:val="0"/>
          <w:color w:val="auto"/>
          <w:sz w:val="24"/>
          <w:szCs w:val="24"/>
        </w:rPr>
        <w:t>施工方案和估算</w:t>
      </w:r>
      <w:r>
        <w:rPr>
          <w:rFonts w:hint="eastAsia" w:ascii="仿宋" w:hAnsi="仿宋" w:eastAsia="仿宋" w:cs="仿宋"/>
          <w:snapToGrid w:val="0"/>
          <w:color w:val="auto"/>
          <w:kern w:val="0"/>
          <w:sz w:val="24"/>
          <w:szCs w:val="24"/>
        </w:rPr>
        <w:t>造价</w:t>
      </w:r>
      <w:r>
        <w:rPr>
          <w:rFonts w:hint="eastAsia" w:ascii="仿宋" w:hAnsi="仿宋" w:eastAsia="仿宋" w:cs="仿宋"/>
          <w:snapToGrid w:val="0"/>
          <w:color w:val="auto"/>
          <w:sz w:val="24"/>
          <w:szCs w:val="24"/>
        </w:rPr>
        <w:t>。</w:t>
      </w:r>
    </w:p>
    <w:p>
      <w:pPr>
        <w:adjustRightInd w:val="0"/>
        <w:snapToGrid w:val="0"/>
        <w:spacing w:beforeLines="0" w:afterLines="0" w:line="480" w:lineRule="exact"/>
        <w:ind w:firstLine="482" w:firstLineChars="200"/>
        <w:rPr>
          <w:rFonts w:hint="eastAsia" w:ascii="黑体" w:hAnsi="黑体" w:eastAsia="黑体" w:cs="黑体"/>
          <w:b/>
          <w:snapToGrid w:val="0"/>
          <w:color w:val="auto"/>
          <w:kern w:val="0"/>
          <w:sz w:val="24"/>
          <w:szCs w:val="24"/>
        </w:rPr>
      </w:pPr>
      <w:r>
        <w:rPr>
          <w:rFonts w:hint="eastAsia" w:ascii="黑体" w:hAnsi="黑体" w:eastAsia="黑体" w:cs="黑体"/>
          <w:b/>
          <w:snapToGrid w:val="0"/>
          <w:color w:val="auto"/>
          <w:kern w:val="0"/>
          <w:sz w:val="24"/>
          <w:szCs w:val="24"/>
        </w:rPr>
        <w:t>5.委托人义务</w:t>
      </w:r>
    </w:p>
    <w:p>
      <w:pPr>
        <w:adjustRightInd w:val="0"/>
        <w:snapToGrid w:val="0"/>
        <w:spacing w:beforeLines="0" w:afterLines="0" w:line="480" w:lineRule="exact"/>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　　5.1委托人应当负责工程维修的所有外部关系的协调，为监理工作提供外部条件。</w:t>
      </w:r>
    </w:p>
    <w:p>
      <w:pPr>
        <w:adjustRightInd w:val="0"/>
        <w:snapToGrid w:val="0"/>
        <w:spacing w:beforeLines="0" w:afterLines="0" w:line="480" w:lineRule="exact"/>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　  5.2委托人应当在双方约定的时间内免费向监理人提供与工程有关的为监理工作所需要的工程资料。</w:t>
      </w:r>
    </w:p>
    <w:p>
      <w:pPr>
        <w:adjustRightInd w:val="0"/>
        <w:snapToGrid w:val="0"/>
        <w:spacing w:beforeLines="0" w:afterLines="0" w:line="480" w:lineRule="exact"/>
        <w:ind w:firstLineChars="20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 xml:space="preserve"> 5.3委托人应当在约定的时间内就监理人书面提交并要求做出决定的一切事宜作出书面决定。</w:t>
      </w:r>
    </w:p>
    <w:p>
      <w:pPr>
        <w:adjustRightInd w:val="0"/>
        <w:snapToGrid w:val="0"/>
        <w:spacing w:beforeLines="0" w:afterLines="0" w:line="480" w:lineRule="exact"/>
        <w:ind w:firstLine="470" w:firstLineChars="196"/>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5.4委托人应当授权熟悉工程情况的常驻代表，负责与监理人联系。更换常驻代表，要提前通知监理人。</w:t>
      </w:r>
    </w:p>
    <w:p>
      <w:pPr>
        <w:adjustRightInd w:val="0"/>
        <w:snapToGrid w:val="0"/>
        <w:spacing w:beforeLines="0" w:afterLines="0" w:line="480" w:lineRule="exact"/>
        <w:ind w:left="420" w:leftChars="200" w:firstLine="120" w:firstLineChars="5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5.5委托人应在不影响监理人开展监理工作的时间内提供与本合同工程有关的协作单位、配合单位的名录。</w:t>
      </w:r>
    </w:p>
    <w:p>
      <w:pPr>
        <w:adjustRightInd w:val="0"/>
        <w:snapToGrid w:val="0"/>
        <w:spacing w:beforeLines="0" w:afterLines="0" w:line="480" w:lineRule="exact"/>
        <w:ind w:firstLine="482" w:firstLineChars="200"/>
        <w:rPr>
          <w:rFonts w:hint="eastAsia" w:ascii="黑体" w:hAnsi="黑体" w:eastAsia="黑体" w:cs="黑体"/>
          <w:b/>
          <w:snapToGrid w:val="0"/>
          <w:color w:val="auto"/>
          <w:kern w:val="0"/>
          <w:sz w:val="24"/>
          <w:szCs w:val="24"/>
        </w:rPr>
      </w:pPr>
      <w:r>
        <w:rPr>
          <w:rFonts w:hint="eastAsia" w:ascii="黑体" w:hAnsi="黑体" w:eastAsia="黑体" w:cs="黑体"/>
          <w:b/>
          <w:snapToGrid w:val="0"/>
          <w:color w:val="auto"/>
          <w:kern w:val="0"/>
          <w:sz w:val="24"/>
          <w:szCs w:val="24"/>
        </w:rPr>
        <w:t>6.监理人权利</w:t>
      </w:r>
    </w:p>
    <w:p>
      <w:pPr>
        <w:adjustRightInd w:val="0"/>
        <w:snapToGrid w:val="0"/>
        <w:spacing w:beforeLines="0" w:afterLines="0" w:line="480" w:lineRule="exact"/>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　 6.1审批工程施工组织设计和技术方案，按照保质量、保工期和降低成本的原则，向承包人提出建议，并向委托人提出书面报告。</w:t>
      </w:r>
    </w:p>
    <w:p>
      <w:pPr>
        <w:adjustRightInd w:val="0"/>
        <w:snapToGrid w:val="0"/>
        <w:spacing w:beforeLines="0" w:afterLines="0" w:line="480" w:lineRule="exact"/>
        <w:ind w:firstLineChars="20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6.2主持工程建设有关协作单位的组织协调，重要协调事项应当事先向委托人报告。</w:t>
      </w:r>
    </w:p>
    <w:p>
      <w:pPr>
        <w:adjustRightInd w:val="0"/>
        <w:snapToGrid w:val="0"/>
        <w:spacing w:beforeLines="0" w:afterLines="0" w:line="480" w:lineRule="exact"/>
        <w:ind w:firstLine="480" w:firstLineChars="20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6.3征得委托人同意，监理人有权发布开工令、停工令、复工令，但应当事先</w:t>
      </w:r>
      <w:r>
        <w:rPr>
          <w:rFonts w:hint="eastAsia" w:ascii="仿宋" w:hAnsi="仿宋" w:eastAsia="仿宋" w:cs="仿宋"/>
          <w:snapToGrid w:val="0"/>
          <w:color w:val="auto"/>
          <w:kern w:val="0"/>
          <w:sz w:val="24"/>
          <w:szCs w:val="24"/>
          <w:u w:val="single"/>
        </w:rPr>
        <w:t>书面</w:t>
      </w:r>
      <w:r>
        <w:rPr>
          <w:rFonts w:hint="eastAsia" w:ascii="仿宋" w:hAnsi="仿宋" w:eastAsia="仿宋" w:cs="仿宋"/>
          <w:snapToGrid w:val="0"/>
          <w:color w:val="auto"/>
          <w:kern w:val="0"/>
          <w:sz w:val="24"/>
          <w:szCs w:val="24"/>
        </w:rPr>
        <w:t>向委托人报告。如在紧急情况下未能事先书面报告时，应电话征得委托人同意，并在24小时内向委托人补交书面报告。</w:t>
      </w:r>
    </w:p>
    <w:p>
      <w:pPr>
        <w:adjustRightInd w:val="0"/>
        <w:snapToGrid w:val="0"/>
        <w:spacing w:beforeLines="0" w:afterLines="0" w:line="480" w:lineRule="exact"/>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　　6.4工程上使用的材料和施工质量的检验权。对于使用不符合设计要求、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pPr>
        <w:adjustRightInd w:val="0"/>
        <w:snapToGrid w:val="0"/>
        <w:spacing w:beforeLines="0" w:afterLines="0" w:line="480" w:lineRule="exact"/>
        <w:ind w:firstLine="480" w:firstLineChars="20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6.5工程施工进度的检查、监督权，以及工程实际竣工日期提前或超过工程施工合同规定的竣工期限的签认权。</w:t>
      </w:r>
    </w:p>
    <w:p>
      <w:pPr>
        <w:adjustRightInd w:val="0"/>
        <w:snapToGrid w:val="0"/>
        <w:spacing w:beforeLines="0" w:afterLines="0" w:line="480" w:lineRule="exact"/>
        <w:ind w:firstLine="480" w:firstLineChars="20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6.6在工程施工合同约定的工程价格范围内，工程款支付的审核和签认权，以及工程结算的复核确认权与否决权。</w:t>
      </w:r>
    </w:p>
    <w:p>
      <w:pPr>
        <w:adjustRightInd w:val="0"/>
        <w:snapToGrid w:val="0"/>
        <w:spacing w:beforeLines="0" w:afterLines="0" w:line="480" w:lineRule="exact"/>
        <w:ind w:firstLine="482" w:firstLineChars="200"/>
        <w:rPr>
          <w:rFonts w:hint="eastAsia" w:ascii="黑体" w:hAnsi="黑体" w:eastAsia="黑体" w:cs="黑体"/>
          <w:b/>
          <w:snapToGrid w:val="0"/>
          <w:color w:val="auto"/>
          <w:kern w:val="0"/>
          <w:sz w:val="24"/>
          <w:szCs w:val="24"/>
        </w:rPr>
      </w:pPr>
      <w:r>
        <w:rPr>
          <w:rFonts w:hint="eastAsia" w:ascii="黑体" w:hAnsi="黑体" w:eastAsia="黑体" w:cs="黑体"/>
          <w:b/>
          <w:snapToGrid w:val="0"/>
          <w:color w:val="auto"/>
          <w:kern w:val="0"/>
          <w:sz w:val="24"/>
          <w:szCs w:val="24"/>
        </w:rPr>
        <w:t>7.委托人权利</w:t>
      </w:r>
    </w:p>
    <w:p>
      <w:pPr>
        <w:adjustRightInd w:val="0"/>
        <w:snapToGrid w:val="0"/>
        <w:spacing w:beforeLines="0" w:afterLines="0" w:line="480" w:lineRule="exact"/>
        <w:ind w:firstLine="480" w:firstLineChars="20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7.1委托人有选定工程总承包人，以及与其订立合同的权利。</w:t>
      </w:r>
    </w:p>
    <w:p>
      <w:pPr>
        <w:adjustRightInd w:val="0"/>
        <w:snapToGrid w:val="0"/>
        <w:spacing w:beforeLines="0" w:afterLines="0" w:line="480" w:lineRule="exact"/>
        <w:ind w:firstLine="480" w:firstLineChars="20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7.2委托人有对工程规模、设计标准、规划设计、生产工艺设计和设计使用功能要求的认定权，以及对工程设计变更的审批权。</w:t>
      </w:r>
    </w:p>
    <w:p>
      <w:pPr>
        <w:adjustRightInd w:val="0"/>
        <w:snapToGrid w:val="0"/>
        <w:spacing w:beforeLines="0" w:afterLines="0" w:line="480" w:lineRule="exact"/>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　  7.3监理人调换总监理工程师须事先经委托人同意。</w:t>
      </w:r>
    </w:p>
    <w:p>
      <w:pPr>
        <w:adjustRightInd w:val="0"/>
        <w:snapToGrid w:val="0"/>
        <w:spacing w:beforeLines="0" w:afterLines="0" w:line="480" w:lineRule="exact"/>
        <w:ind w:firstLine="480" w:firstLineChars="20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7.4委托人有权要求监理人提交监理工作月报及监理业务范围内的专项报告。</w:t>
      </w:r>
    </w:p>
    <w:p>
      <w:pPr>
        <w:adjustRightInd w:val="0"/>
        <w:snapToGrid w:val="0"/>
        <w:spacing w:beforeLines="0" w:afterLines="0" w:line="480" w:lineRule="exact"/>
        <w:ind w:firstLine="480" w:firstLineChars="20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7.5当委托人发现监理人员不按监理合同履行监理职责，或与承包人串通给委托人或工程造成损失的，委托人有权要求监理人更换监理人员，直到终止合同并要求监理人承担相应的赔偿责任或连带赔偿责任。</w:t>
      </w:r>
    </w:p>
    <w:p>
      <w:pPr>
        <w:adjustRightInd w:val="0"/>
        <w:snapToGrid w:val="0"/>
        <w:spacing w:beforeLines="0" w:afterLines="0" w:line="480" w:lineRule="exact"/>
        <w:ind w:firstLine="482" w:firstLineChars="200"/>
        <w:rPr>
          <w:rFonts w:hint="eastAsia" w:ascii="黑体" w:hAnsi="黑体" w:eastAsia="黑体" w:cs="黑体"/>
          <w:b/>
          <w:snapToGrid w:val="0"/>
          <w:color w:val="auto"/>
          <w:kern w:val="0"/>
          <w:sz w:val="24"/>
          <w:szCs w:val="24"/>
        </w:rPr>
      </w:pPr>
      <w:r>
        <w:rPr>
          <w:rFonts w:hint="eastAsia" w:ascii="黑体" w:hAnsi="黑体" w:eastAsia="黑体" w:cs="黑体"/>
          <w:b/>
          <w:snapToGrid w:val="0"/>
          <w:color w:val="auto"/>
          <w:kern w:val="0"/>
          <w:sz w:val="24"/>
          <w:szCs w:val="24"/>
        </w:rPr>
        <w:t>8.监理人责任</w:t>
      </w:r>
    </w:p>
    <w:p>
      <w:pPr>
        <w:adjustRightInd w:val="0"/>
        <w:snapToGrid w:val="0"/>
        <w:spacing w:beforeLines="0" w:afterLines="0" w:line="480" w:lineRule="exact"/>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　  8.1监理人的责任期即从监理人与委托人签订监理合同起算，至本合同所有工程任务保修期结束并办妥本合同工程结算（此处结算指政府终审部门进行的结算），且双方的责任义务履行完毕时止。</w:t>
      </w:r>
    </w:p>
    <w:p>
      <w:pPr>
        <w:adjustRightInd w:val="0"/>
        <w:snapToGrid w:val="0"/>
        <w:spacing w:beforeLines="0" w:afterLines="0" w:line="480" w:lineRule="exact"/>
        <w:ind w:firstLine="480" w:firstLineChars="20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8.2监理人在责任期内，应当履行约定的义务，如果因监理人过失而造成了委托人的经济损失，应当向委托人赔偿。累计赔偿总额不应超过监理费总额（除去税金）。</w:t>
      </w:r>
    </w:p>
    <w:p>
      <w:pPr>
        <w:adjustRightInd w:val="0"/>
        <w:snapToGrid w:val="0"/>
        <w:spacing w:beforeLines="0" w:afterLines="0" w:line="480" w:lineRule="exact"/>
        <w:ind w:firstLine="480" w:firstLineChars="20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8.3因不可抗力导致施工监理合同不能全部或部分履行，监理人不承担责任。</w:t>
      </w:r>
    </w:p>
    <w:p>
      <w:pPr>
        <w:adjustRightInd w:val="0"/>
        <w:snapToGrid w:val="0"/>
        <w:spacing w:beforeLines="0" w:afterLines="0" w:line="480" w:lineRule="exact"/>
        <w:ind w:firstLine="480" w:firstLineChars="20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8.4监理人向委托人提出赔偿要求不能成立时，监理人应当补偿由于该索赔所导致委托人的各种费用支出。</w:t>
      </w:r>
    </w:p>
    <w:p>
      <w:pPr>
        <w:adjustRightInd w:val="0"/>
        <w:snapToGrid w:val="0"/>
        <w:spacing w:beforeLines="0" w:afterLines="0" w:line="480" w:lineRule="exact"/>
        <w:ind w:firstLine="480" w:firstLineChars="200"/>
        <w:rPr>
          <w:rFonts w:hint="eastAsia" w:ascii="仿宋" w:hAnsi="仿宋" w:eastAsia="仿宋" w:cs="仿宋"/>
          <w:snapToGrid w:val="0"/>
          <w:color w:val="auto"/>
          <w:sz w:val="24"/>
          <w:szCs w:val="24"/>
        </w:rPr>
      </w:pPr>
      <w:r>
        <w:rPr>
          <w:rFonts w:hint="eastAsia" w:ascii="仿宋" w:hAnsi="仿宋" w:eastAsia="仿宋" w:cs="仿宋"/>
          <w:snapToGrid w:val="0"/>
          <w:color w:val="auto"/>
          <w:kern w:val="0"/>
          <w:sz w:val="24"/>
          <w:szCs w:val="24"/>
        </w:rPr>
        <w:t>8.5负责承担监理人员在本工程监理过程中产生的交通、通讯、工资补贴、人身意外伤害等相关费用。</w:t>
      </w:r>
    </w:p>
    <w:p>
      <w:pPr>
        <w:adjustRightInd w:val="0"/>
        <w:snapToGrid w:val="0"/>
        <w:spacing w:beforeLines="0" w:afterLines="0" w:line="480" w:lineRule="exact"/>
        <w:ind w:firstLine="480" w:firstLineChars="20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8.6监理人应按施工合同约定规则认真审核每季度工程预算，如因监理人原因导致初审预算总价与财政局审定工程结算总价相比，超过结算总价的30%，则每宗应扣除该工程结算总价对应监理费总额的20%。</w:t>
      </w:r>
    </w:p>
    <w:p>
      <w:pPr>
        <w:adjustRightInd w:val="0"/>
        <w:snapToGrid w:val="0"/>
        <w:spacing w:beforeLines="0" w:afterLines="0" w:line="480" w:lineRule="exact"/>
        <w:ind w:firstLine="480" w:firstLineChars="20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8.7监理人在工程建设隐蔽施工或关键工序期间，缺失旁站监督和记录，委托人有权扣减监理人本工程任务监理费的10%/次，直至扣减完本工程任务监理费为止。</w:t>
      </w:r>
    </w:p>
    <w:p>
      <w:pPr>
        <w:adjustRightInd w:val="0"/>
        <w:snapToGrid w:val="0"/>
        <w:spacing w:beforeLines="0" w:afterLines="0" w:line="480" w:lineRule="exact"/>
        <w:ind w:firstLine="480" w:firstLineChars="20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8.8监理人缺席查看现场、工程例会、安全会议、安全培训等活动，委托人有权对监理人按照2000元/次标准扣减监理费。</w:t>
      </w:r>
    </w:p>
    <w:p>
      <w:pPr>
        <w:adjustRightInd w:val="0"/>
        <w:snapToGrid w:val="0"/>
        <w:spacing w:beforeLines="0" w:afterLines="0" w:line="480" w:lineRule="exact"/>
        <w:ind w:firstLine="480" w:firstLineChars="20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8.9施工现场安全文明施工措施不到位，监理人监督不力，被上级部门检查发现给予书面通报批评，委托人有权对监理人按5000元/次标准扣减监理费。</w:t>
      </w:r>
    </w:p>
    <w:p>
      <w:pPr>
        <w:adjustRightInd w:val="0"/>
        <w:snapToGrid w:val="0"/>
        <w:spacing w:beforeLines="0" w:afterLines="0" w:line="480" w:lineRule="exact"/>
        <w:ind w:firstLine="480" w:firstLineChars="20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8.10施工质量和外观未能达到规范标准要求，监理人未能觉察或未督促施工单位及时整改，委托人提出质疑后，监理人不能提出充足理由和合理解释的，委托人有权对监理人按施工质量问题5000元/次、外观问题2000元/次的标准扣减监理费。</w:t>
      </w:r>
    </w:p>
    <w:p>
      <w:pPr>
        <w:adjustRightInd w:val="0"/>
        <w:snapToGrid w:val="0"/>
        <w:spacing w:beforeLines="0" w:afterLines="0" w:line="480" w:lineRule="exact"/>
        <w:ind w:firstLine="480" w:firstLineChars="20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8.11上款8.10约定范围以外，委托人对施工单位进行违约处理时，监理人应提供相应有效的履责情况证明，未能提供的，委托人有权对监理人按1000元/次标准扣减监理费。</w:t>
      </w:r>
    </w:p>
    <w:p>
      <w:pPr>
        <w:pStyle w:val="2"/>
        <w:spacing w:beforeLines="0" w:afterLines="0" w:line="480" w:lineRule="exact"/>
        <w:ind w:firstLineChars="200"/>
        <w:rPr>
          <w:rFonts w:hint="eastAsia" w:ascii="仿宋" w:hAnsi="仿宋" w:eastAsia="仿宋" w:cs="仿宋"/>
          <w:b w:val="0"/>
          <w:snapToGrid w:val="0"/>
          <w:color w:val="auto"/>
          <w:sz w:val="24"/>
          <w:szCs w:val="24"/>
        </w:rPr>
      </w:pPr>
      <w:r>
        <w:rPr>
          <w:rFonts w:hint="eastAsia" w:ascii="仿宋" w:hAnsi="仿宋" w:eastAsia="仿宋" w:cs="仿宋"/>
          <w:b w:val="0"/>
          <w:snapToGrid w:val="0"/>
          <w:color w:val="auto"/>
          <w:sz w:val="24"/>
          <w:szCs w:val="24"/>
        </w:rPr>
        <w:t>8.12监理人应认真审核每个任务单工作内容及工程量的合理性。若监理人审核的工作内容或工程量经委托人抽查核实存在严重失实或明显逻辑错误的，委托人有权对监理人按5000元/项次的标准扣减监理费。</w:t>
      </w:r>
    </w:p>
    <w:p>
      <w:pPr>
        <w:pStyle w:val="2"/>
        <w:spacing w:beforeLines="0" w:afterLines="0" w:line="480" w:lineRule="exact"/>
        <w:ind w:firstLineChars="200"/>
        <w:rPr>
          <w:rFonts w:hint="eastAsia" w:ascii="仿宋" w:hAnsi="仿宋" w:eastAsia="仿宋" w:cs="仿宋"/>
          <w:b w:val="0"/>
          <w:snapToGrid w:val="0"/>
          <w:color w:val="auto"/>
          <w:sz w:val="24"/>
          <w:szCs w:val="24"/>
        </w:rPr>
      </w:pPr>
      <w:r>
        <w:rPr>
          <w:rFonts w:hint="eastAsia" w:ascii="仿宋" w:hAnsi="仿宋" w:eastAsia="仿宋" w:cs="仿宋"/>
          <w:b w:val="0"/>
          <w:snapToGrid w:val="0"/>
          <w:color w:val="auto"/>
          <w:sz w:val="24"/>
          <w:szCs w:val="24"/>
        </w:rPr>
        <w:t>8.13监理人应每周五书面汇报已签发任务单进展情况并上报委托人。如漏报的，委托人有权对监理人按1000元/次的标准扣减监理费。</w:t>
      </w:r>
    </w:p>
    <w:p>
      <w:pPr>
        <w:pStyle w:val="2"/>
        <w:spacing w:beforeLines="0" w:afterLines="0" w:line="480" w:lineRule="exact"/>
        <w:ind w:firstLineChars="200"/>
        <w:rPr>
          <w:rFonts w:hint="eastAsia" w:ascii="仿宋" w:hAnsi="仿宋" w:eastAsia="仿宋" w:cs="仿宋"/>
          <w:b w:val="0"/>
          <w:snapToGrid w:val="0"/>
          <w:color w:val="auto"/>
          <w:sz w:val="24"/>
          <w:szCs w:val="24"/>
        </w:rPr>
      </w:pPr>
      <w:r>
        <w:rPr>
          <w:rFonts w:hint="eastAsia" w:ascii="仿宋" w:hAnsi="仿宋" w:eastAsia="仿宋" w:cs="仿宋"/>
          <w:b w:val="0"/>
          <w:snapToGrid w:val="0"/>
          <w:color w:val="auto"/>
          <w:sz w:val="24"/>
          <w:szCs w:val="24"/>
        </w:rPr>
        <w:t>8.14监理人每月至少组织一次工程例会。如未经委托人同意不组织的，委托人有权对监理人扣减监理费5000元。</w:t>
      </w:r>
    </w:p>
    <w:p>
      <w:pPr>
        <w:pStyle w:val="2"/>
        <w:spacing w:beforeLines="0" w:afterLines="0" w:line="480" w:lineRule="exact"/>
        <w:ind w:firstLineChars="200"/>
        <w:rPr>
          <w:rFonts w:hint="eastAsia" w:ascii="仿宋" w:hAnsi="仿宋" w:eastAsia="仿宋" w:cs="仿宋"/>
          <w:b w:val="0"/>
          <w:snapToGrid w:val="0"/>
          <w:color w:val="auto"/>
          <w:sz w:val="24"/>
          <w:szCs w:val="24"/>
        </w:rPr>
      </w:pPr>
      <w:r>
        <w:rPr>
          <w:rFonts w:hint="eastAsia" w:ascii="仿宋" w:hAnsi="仿宋" w:eastAsia="仿宋" w:cs="仿宋"/>
          <w:b w:val="0"/>
          <w:snapToGrid w:val="0"/>
          <w:color w:val="auto"/>
          <w:sz w:val="24"/>
          <w:szCs w:val="24"/>
        </w:rPr>
        <w:t>8.15监理人应履行安全文明管理责任，否则委托人有权对监理人按1000元/次的标准扣减监理费；如监理人整改不力的，委托人有权对监理人加倍扣减监理费；如监理人拒不整改的，委托人有权单方面解除合同，一切损失由监理人负责。</w:t>
      </w:r>
    </w:p>
    <w:p>
      <w:pPr>
        <w:numPr>
          <w:ilvl w:val="0"/>
          <w:numId w:val="0"/>
        </w:numPr>
        <w:adjustRightInd w:val="0"/>
        <w:snapToGrid w:val="0"/>
        <w:spacing w:beforeLines="0" w:afterLines="0" w:line="480" w:lineRule="exact"/>
        <w:ind w:firstLine="480" w:firstLineChars="20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9.合同生效</w:t>
      </w:r>
    </w:p>
    <w:p>
      <w:pPr>
        <w:numPr>
          <w:ilvl w:val="0"/>
          <w:numId w:val="0"/>
        </w:numPr>
        <w:adjustRightInd w:val="0"/>
        <w:snapToGrid w:val="0"/>
        <w:spacing w:beforeLines="0" w:afterLines="0" w:line="480" w:lineRule="exact"/>
        <w:ind w:firstLine="480" w:firstLineChars="20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本合同自委托人、监理人双方法定代表人（或其授权代理人）签字并加盖法人公章之日起生效。</w:t>
      </w:r>
    </w:p>
    <w:p>
      <w:pPr>
        <w:adjustRightInd w:val="0"/>
        <w:snapToGrid w:val="0"/>
        <w:spacing w:beforeLines="0" w:afterLines="0" w:line="480" w:lineRule="exact"/>
        <w:ind w:right="11" w:firstLine="482" w:firstLineChars="200"/>
        <w:rPr>
          <w:rFonts w:hint="eastAsia" w:ascii="黑体" w:hAnsi="黑体" w:eastAsia="黑体" w:cs="黑体"/>
          <w:b/>
          <w:snapToGrid w:val="0"/>
          <w:color w:val="auto"/>
          <w:kern w:val="0"/>
          <w:sz w:val="24"/>
          <w:szCs w:val="24"/>
        </w:rPr>
      </w:pPr>
      <w:r>
        <w:rPr>
          <w:rFonts w:hint="eastAsia" w:ascii="黑体" w:hAnsi="黑体" w:eastAsia="黑体" w:cs="黑体"/>
          <w:b/>
          <w:snapToGrid w:val="0"/>
          <w:color w:val="auto"/>
          <w:kern w:val="0"/>
          <w:sz w:val="24"/>
          <w:szCs w:val="24"/>
        </w:rPr>
        <w:t>10.争议的解决方式</w:t>
      </w:r>
    </w:p>
    <w:p>
      <w:pPr>
        <w:widowControl/>
        <w:numPr>
          <w:ilvl w:val="0"/>
          <w:numId w:val="0"/>
        </w:numPr>
        <w:adjustRightInd w:val="0"/>
        <w:snapToGrid w:val="0"/>
        <w:spacing w:beforeLines="0" w:afterLines="0" w:line="480" w:lineRule="exact"/>
        <w:ind w:right="11" w:firstLine="480" w:firstLineChars="200"/>
        <w:jc w:val="left"/>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因本合同发生或与本合同有关的纠纷，由双方当事人协商解决，协商不成的，任一方均有权向广州市黄埔区人民法院提起诉讼。</w:t>
      </w:r>
    </w:p>
    <w:p>
      <w:pPr>
        <w:numPr>
          <w:ilvl w:val="0"/>
          <w:numId w:val="0"/>
        </w:numPr>
        <w:spacing w:beforeLines="0" w:afterLines="0" w:line="480" w:lineRule="exact"/>
        <w:ind w:firstLine="482" w:firstLineChars="200"/>
        <w:rPr>
          <w:rFonts w:hint="eastAsia" w:ascii="黑体" w:hAnsi="黑体" w:eastAsia="黑体" w:cs="黑体"/>
          <w:b/>
          <w:snapToGrid w:val="0"/>
          <w:color w:val="auto"/>
          <w:kern w:val="0"/>
          <w:sz w:val="24"/>
          <w:szCs w:val="24"/>
        </w:rPr>
      </w:pPr>
      <w:r>
        <w:rPr>
          <w:rFonts w:hint="eastAsia" w:ascii="黑体" w:hAnsi="黑体" w:eastAsia="黑体" w:cs="黑体"/>
          <w:b/>
          <w:snapToGrid w:val="0"/>
          <w:color w:val="auto"/>
          <w:kern w:val="0"/>
          <w:sz w:val="24"/>
          <w:szCs w:val="24"/>
        </w:rPr>
        <w:t>11.其他</w:t>
      </w:r>
    </w:p>
    <w:p>
      <w:pPr>
        <w:numPr>
          <w:ilvl w:val="0"/>
          <w:numId w:val="0"/>
        </w:numPr>
        <w:spacing w:beforeLines="0" w:afterLines="0" w:line="480" w:lineRule="exact"/>
        <w:ind w:firstLine="480" w:firstLineChars="20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本合同正本一式四份，委托人、监理人各执贰份。本合同书未尽事宜由甲、乙双方以补充合同形式确认，补充合同作为本合同书的组成部分，与本合同书具有同等效力。</w:t>
      </w:r>
    </w:p>
    <w:p>
      <w:pPr>
        <w:spacing w:beforeLines="0" w:afterLines="0" w:line="480" w:lineRule="exact"/>
        <w:ind w:firstLine="480" w:firstLineChars="20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附件1：工程建设项目廉政责任书</w:t>
      </w:r>
    </w:p>
    <w:p>
      <w:pPr>
        <w:spacing w:beforeLines="0" w:afterLines="0" w:line="480" w:lineRule="exact"/>
        <w:ind w:firstLine="480" w:firstLineChars="20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附件2：项目监理机构及监理人员表</w:t>
      </w:r>
    </w:p>
    <w:p>
      <w:pPr>
        <w:numPr>
          <w:ilvl w:val="0"/>
          <w:numId w:val="0"/>
        </w:numPr>
        <w:spacing w:beforeLines="0" w:afterLines="0" w:line="480" w:lineRule="exact"/>
        <w:ind w:firstLine="480" w:firstLineChars="20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（以下无正文）</w:t>
      </w:r>
    </w:p>
    <w:p>
      <w:pPr>
        <w:pStyle w:val="2"/>
        <w:spacing w:beforeLines="0" w:afterLines="0"/>
        <w:rPr>
          <w:rFonts w:hint="eastAsia" w:ascii="仿宋" w:hAnsi="仿宋" w:eastAsia="仿宋" w:cs="仿宋"/>
          <w:snapToGrid w:val="0"/>
          <w:color w:val="auto"/>
          <w:sz w:val="24"/>
          <w:szCs w:val="24"/>
        </w:rPr>
      </w:pPr>
    </w:p>
    <w:p>
      <w:pPr>
        <w:spacing w:beforeLines="0" w:afterLines="0"/>
        <w:rPr>
          <w:rFonts w:hint="eastAsia" w:ascii="仿宋" w:hAnsi="仿宋" w:eastAsia="仿宋" w:cs="仿宋"/>
          <w:snapToGrid w:val="0"/>
          <w:color w:val="auto"/>
          <w:kern w:val="0"/>
          <w:sz w:val="24"/>
          <w:szCs w:val="24"/>
        </w:rPr>
      </w:pPr>
    </w:p>
    <w:p>
      <w:pPr>
        <w:numPr>
          <w:ilvl w:val="0"/>
          <w:numId w:val="0"/>
        </w:numPr>
        <w:spacing w:beforeLines="0" w:afterLines="0" w:line="480" w:lineRule="exact"/>
        <w:ind w:firstLine="420" w:firstLineChars="200"/>
        <w:rPr>
          <w:rFonts w:hint="eastAsia" w:eastAsia="宋体"/>
          <w:color w:val="auto"/>
          <w:sz w:val="21"/>
          <w:szCs w:val="24"/>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4"/>
        <w:gridCol w:w="4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Borders>
              <w:top w:val="nil"/>
              <w:left w:val="nil"/>
              <w:bottom w:val="nil"/>
              <w:right w:val="nil"/>
              <w:tl2br w:val="nil"/>
              <w:tr2bl w:val="nil"/>
            </w:tcBorders>
            <w:noWrap w:val="0"/>
            <w:vAlign w:val="top"/>
          </w:tcPr>
          <w:p>
            <w:pPr>
              <w:adjustRightInd w:val="0"/>
              <w:snapToGrid w:val="0"/>
              <w:spacing w:beforeLines="0" w:afterLines="0" w:line="360" w:lineRule="auto"/>
              <w:ind w:right="11"/>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委托人：广州市黄埔区水务设施管理所</w:t>
            </w:r>
          </w:p>
        </w:tc>
        <w:tc>
          <w:tcPr>
            <w:tcW w:w="4645" w:type="dxa"/>
            <w:tcBorders>
              <w:top w:val="nil"/>
              <w:left w:val="nil"/>
              <w:bottom w:val="nil"/>
              <w:right w:val="nil"/>
              <w:tl2br w:val="nil"/>
              <w:tr2bl w:val="nil"/>
            </w:tcBorders>
            <w:noWrap w:val="0"/>
            <w:vAlign w:val="top"/>
          </w:tcPr>
          <w:p>
            <w:pPr>
              <w:adjustRightInd w:val="0"/>
              <w:snapToGrid w:val="0"/>
              <w:spacing w:beforeLines="0" w:afterLines="0" w:line="360" w:lineRule="auto"/>
              <w:ind w:right="11"/>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监理人：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4644" w:type="dxa"/>
            <w:tcBorders>
              <w:top w:val="nil"/>
              <w:left w:val="nil"/>
              <w:bottom w:val="nil"/>
              <w:right w:val="nil"/>
              <w:tl2br w:val="nil"/>
              <w:tr2bl w:val="nil"/>
            </w:tcBorders>
            <w:noWrap w:val="0"/>
            <w:vAlign w:val="top"/>
          </w:tcPr>
          <w:p>
            <w:pPr>
              <w:adjustRightInd w:val="0"/>
              <w:snapToGrid w:val="0"/>
              <w:spacing w:beforeLines="0" w:afterLines="0" w:line="360" w:lineRule="auto"/>
              <w:ind w:right="11"/>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法定代表人：</w:t>
            </w:r>
          </w:p>
        </w:tc>
        <w:tc>
          <w:tcPr>
            <w:tcW w:w="4645" w:type="dxa"/>
            <w:tcBorders>
              <w:top w:val="nil"/>
              <w:left w:val="nil"/>
              <w:bottom w:val="nil"/>
              <w:right w:val="nil"/>
              <w:tl2br w:val="nil"/>
              <w:tr2bl w:val="nil"/>
            </w:tcBorders>
            <w:noWrap w:val="0"/>
            <w:vAlign w:val="top"/>
          </w:tcPr>
          <w:p>
            <w:pPr>
              <w:adjustRightInd w:val="0"/>
              <w:snapToGrid w:val="0"/>
              <w:spacing w:beforeLines="0" w:afterLines="0" w:line="360" w:lineRule="auto"/>
              <w:ind w:right="11"/>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Borders>
              <w:top w:val="nil"/>
              <w:left w:val="nil"/>
              <w:bottom w:val="nil"/>
              <w:right w:val="nil"/>
              <w:tl2br w:val="nil"/>
              <w:tr2bl w:val="nil"/>
            </w:tcBorders>
            <w:noWrap w:val="0"/>
            <w:vAlign w:val="top"/>
          </w:tcPr>
          <w:p>
            <w:pPr>
              <w:adjustRightInd w:val="0"/>
              <w:snapToGrid w:val="0"/>
              <w:spacing w:beforeLines="0" w:afterLines="0" w:line="360" w:lineRule="auto"/>
              <w:ind w:right="11"/>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委托代理人：</w:t>
            </w:r>
          </w:p>
        </w:tc>
        <w:tc>
          <w:tcPr>
            <w:tcW w:w="4645" w:type="dxa"/>
            <w:tcBorders>
              <w:top w:val="nil"/>
              <w:left w:val="nil"/>
              <w:bottom w:val="nil"/>
              <w:right w:val="nil"/>
              <w:tl2br w:val="nil"/>
              <w:tr2bl w:val="nil"/>
            </w:tcBorders>
            <w:noWrap w:val="0"/>
            <w:vAlign w:val="top"/>
          </w:tcPr>
          <w:p>
            <w:pPr>
              <w:adjustRightInd w:val="0"/>
              <w:snapToGrid w:val="0"/>
              <w:spacing w:beforeLines="0" w:afterLines="0" w:line="360" w:lineRule="auto"/>
              <w:ind w:right="11"/>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Borders>
              <w:top w:val="nil"/>
              <w:left w:val="nil"/>
              <w:bottom w:val="nil"/>
              <w:right w:val="nil"/>
              <w:tl2br w:val="nil"/>
              <w:tr2bl w:val="nil"/>
            </w:tcBorders>
            <w:noWrap w:val="0"/>
            <w:vAlign w:val="top"/>
          </w:tcPr>
          <w:p>
            <w:pPr>
              <w:adjustRightInd w:val="0"/>
              <w:snapToGrid w:val="0"/>
              <w:spacing w:beforeLines="0" w:afterLines="0" w:line="360" w:lineRule="auto"/>
              <w:ind w:right="11"/>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地址：</w:t>
            </w:r>
            <w:r>
              <w:rPr>
                <w:rFonts w:hint="eastAsia" w:ascii="仿宋" w:hAnsi="仿宋" w:eastAsia="仿宋" w:cs="仿宋"/>
                <w:color w:val="auto"/>
                <w:sz w:val="24"/>
                <w:szCs w:val="24"/>
              </w:rPr>
              <w:t>广州市黄埔区瑞祥路1号</w:t>
            </w:r>
          </w:p>
        </w:tc>
        <w:tc>
          <w:tcPr>
            <w:tcW w:w="4645" w:type="dxa"/>
            <w:tcBorders>
              <w:top w:val="nil"/>
              <w:left w:val="nil"/>
              <w:bottom w:val="nil"/>
              <w:right w:val="nil"/>
              <w:tl2br w:val="nil"/>
              <w:tr2bl w:val="nil"/>
            </w:tcBorders>
            <w:noWrap w:val="0"/>
            <w:vAlign w:val="top"/>
          </w:tcPr>
          <w:p>
            <w:pPr>
              <w:adjustRightInd w:val="0"/>
              <w:snapToGrid w:val="0"/>
              <w:spacing w:beforeLines="0" w:afterLines="0" w:line="360" w:lineRule="auto"/>
              <w:ind w:right="11"/>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Borders>
              <w:top w:val="nil"/>
              <w:left w:val="nil"/>
              <w:bottom w:val="nil"/>
              <w:right w:val="nil"/>
              <w:tl2br w:val="nil"/>
              <w:tr2bl w:val="nil"/>
            </w:tcBorders>
            <w:noWrap w:val="0"/>
            <w:vAlign w:val="top"/>
          </w:tcPr>
          <w:p>
            <w:pPr>
              <w:adjustRightInd w:val="0"/>
              <w:snapToGrid w:val="0"/>
              <w:spacing w:beforeLines="0" w:afterLines="0" w:line="360" w:lineRule="auto"/>
              <w:ind w:right="11"/>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电话：</w:t>
            </w:r>
            <w:r>
              <w:rPr>
                <w:rFonts w:hint="eastAsia" w:ascii="仿宋" w:hAnsi="仿宋" w:eastAsia="仿宋" w:cs="仿宋"/>
                <w:color w:val="auto"/>
                <w:sz w:val="24"/>
                <w:szCs w:val="24"/>
              </w:rPr>
              <w:t>020-82287753</w:t>
            </w:r>
          </w:p>
        </w:tc>
        <w:tc>
          <w:tcPr>
            <w:tcW w:w="4645" w:type="dxa"/>
            <w:tcBorders>
              <w:top w:val="nil"/>
              <w:left w:val="nil"/>
              <w:bottom w:val="nil"/>
              <w:right w:val="nil"/>
              <w:tl2br w:val="nil"/>
              <w:tr2bl w:val="nil"/>
            </w:tcBorders>
            <w:noWrap w:val="0"/>
            <w:vAlign w:val="top"/>
          </w:tcPr>
          <w:p>
            <w:pPr>
              <w:adjustRightInd w:val="0"/>
              <w:snapToGrid w:val="0"/>
              <w:spacing w:beforeLines="0" w:afterLines="0" w:line="360" w:lineRule="auto"/>
              <w:ind w:right="11"/>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Borders>
              <w:top w:val="nil"/>
              <w:left w:val="nil"/>
              <w:bottom w:val="nil"/>
              <w:right w:val="nil"/>
              <w:tl2br w:val="nil"/>
              <w:tr2bl w:val="nil"/>
            </w:tcBorders>
            <w:noWrap w:val="0"/>
            <w:vAlign w:val="top"/>
          </w:tcPr>
          <w:p>
            <w:pPr>
              <w:adjustRightInd w:val="0"/>
              <w:snapToGrid w:val="0"/>
              <w:spacing w:beforeLines="0" w:afterLines="0" w:line="360" w:lineRule="auto"/>
              <w:ind w:right="11"/>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开户银行：</w:t>
            </w:r>
          </w:p>
        </w:tc>
        <w:tc>
          <w:tcPr>
            <w:tcW w:w="4645" w:type="dxa"/>
            <w:tcBorders>
              <w:top w:val="nil"/>
              <w:left w:val="nil"/>
              <w:bottom w:val="nil"/>
              <w:right w:val="nil"/>
              <w:tl2br w:val="nil"/>
              <w:tr2bl w:val="nil"/>
            </w:tcBorders>
            <w:noWrap w:val="0"/>
            <w:vAlign w:val="top"/>
          </w:tcPr>
          <w:p>
            <w:pPr>
              <w:adjustRightInd w:val="0"/>
              <w:snapToGrid w:val="0"/>
              <w:spacing w:beforeLines="0" w:afterLines="0" w:line="360" w:lineRule="auto"/>
              <w:ind w:right="11"/>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Borders>
              <w:top w:val="nil"/>
              <w:left w:val="nil"/>
              <w:bottom w:val="nil"/>
              <w:right w:val="nil"/>
              <w:tl2br w:val="nil"/>
              <w:tr2bl w:val="nil"/>
            </w:tcBorders>
            <w:noWrap w:val="0"/>
            <w:vAlign w:val="top"/>
          </w:tcPr>
          <w:p>
            <w:pPr>
              <w:adjustRightInd w:val="0"/>
              <w:snapToGrid w:val="0"/>
              <w:spacing w:beforeLines="0" w:afterLines="0" w:line="360" w:lineRule="auto"/>
              <w:ind w:right="11"/>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帐号：</w:t>
            </w:r>
          </w:p>
        </w:tc>
        <w:tc>
          <w:tcPr>
            <w:tcW w:w="4645" w:type="dxa"/>
            <w:tcBorders>
              <w:top w:val="nil"/>
              <w:left w:val="nil"/>
              <w:bottom w:val="nil"/>
              <w:right w:val="nil"/>
              <w:tl2br w:val="nil"/>
              <w:tr2bl w:val="nil"/>
            </w:tcBorders>
            <w:noWrap w:val="0"/>
            <w:vAlign w:val="top"/>
          </w:tcPr>
          <w:p>
            <w:pPr>
              <w:pStyle w:val="14"/>
              <w:spacing w:beforeLines="0" w:afterLines="0" w:line="360" w:lineRule="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帐号：</w:t>
            </w:r>
          </w:p>
        </w:tc>
      </w:tr>
    </w:tbl>
    <w:p>
      <w:pPr>
        <w:adjustRightInd w:val="0"/>
        <w:snapToGrid w:val="0"/>
        <w:spacing w:beforeLines="0" w:afterLines="0" w:line="380" w:lineRule="exact"/>
        <w:rPr>
          <w:rFonts w:hint="eastAsia" w:ascii="仿宋" w:hAnsi="仿宋" w:eastAsia="仿宋" w:cs="仿宋"/>
          <w:color w:val="auto"/>
          <w:sz w:val="24"/>
          <w:szCs w:val="24"/>
        </w:rPr>
      </w:pPr>
    </w:p>
    <w:p>
      <w:pPr>
        <w:adjustRightInd w:val="0"/>
        <w:snapToGrid w:val="0"/>
        <w:spacing w:beforeLines="0" w:afterLines="0" w:line="380" w:lineRule="exact"/>
        <w:rPr>
          <w:rFonts w:hint="eastAsia" w:ascii="仿宋" w:hAnsi="仿宋" w:eastAsia="仿宋" w:cs="仿宋"/>
          <w:color w:val="auto"/>
          <w:sz w:val="24"/>
          <w:szCs w:val="24"/>
        </w:rPr>
      </w:pPr>
    </w:p>
    <w:p>
      <w:pPr>
        <w:pStyle w:val="2"/>
        <w:spacing w:beforeLines="0" w:afterLines="0"/>
        <w:rPr>
          <w:rFonts w:hint="eastAsia" w:ascii="仿宋" w:hAnsi="仿宋" w:eastAsia="仿宋" w:cs="仿宋"/>
          <w:color w:val="auto"/>
          <w:sz w:val="24"/>
          <w:szCs w:val="24"/>
        </w:rPr>
      </w:pPr>
    </w:p>
    <w:p>
      <w:pPr>
        <w:spacing w:beforeLines="0" w:afterLines="0"/>
        <w:rPr>
          <w:rFonts w:hint="eastAsia" w:ascii="仿宋" w:hAnsi="仿宋" w:eastAsia="仿宋" w:cs="仿宋"/>
          <w:color w:val="auto"/>
          <w:sz w:val="24"/>
          <w:szCs w:val="24"/>
        </w:rPr>
      </w:pPr>
    </w:p>
    <w:p>
      <w:pPr>
        <w:adjustRightInd w:val="0"/>
        <w:snapToGrid w:val="0"/>
        <w:spacing w:beforeLines="0" w:afterLines="0" w:line="380" w:lineRule="exact"/>
        <w:rPr>
          <w:rFonts w:hint="eastAsia" w:ascii="仿宋" w:hAnsi="仿宋" w:eastAsia="仿宋" w:cs="仿宋"/>
          <w:color w:val="auto"/>
          <w:sz w:val="24"/>
          <w:szCs w:val="24"/>
        </w:rPr>
      </w:pPr>
      <w:r>
        <w:rPr>
          <w:rFonts w:hint="eastAsia" w:ascii="仿宋" w:hAnsi="仿宋" w:eastAsia="仿宋" w:cs="仿宋"/>
          <w:color w:val="auto"/>
          <w:sz w:val="24"/>
          <w:szCs w:val="24"/>
        </w:rPr>
        <w:t>附件1</w:t>
      </w:r>
    </w:p>
    <w:p>
      <w:pPr>
        <w:spacing w:beforeLines="0" w:afterLines="0"/>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工程建设项目廉政责任书</w:t>
      </w:r>
    </w:p>
    <w:p>
      <w:pPr>
        <w:widowControl/>
        <w:adjustRightInd w:val="0"/>
        <w:snapToGrid w:val="0"/>
        <w:spacing w:beforeLines="0" w:afterLines="0" w:line="380" w:lineRule="exact"/>
        <w:jc w:val="left"/>
        <w:rPr>
          <w:rFonts w:hint="eastAsia" w:ascii="仿宋" w:hAnsi="仿宋" w:eastAsia="仿宋" w:cs="仿宋"/>
          <w:snapToGrid w:val="0"/>
          <w:color w:val="auto"/>
          <w:kern w:val="0"/>
          <w:sz w:val="24"/>
          <w:szCs w:val="24"/>
        </w:rPr>
      </w:pPr>
    </w:p>
    <w:p>
      <w:pPr>
        <w:adjustRightInd w:val="0"/>
        <w:snapToGrid w:val="0"/>
        <w:spacing w:beforeLines="0" w:afterLines="0" w:line="380" w:lineRule="exact"/>
        <w:ind w:left="495" w:hanging="495"/>
        <w:rPr>
          <w:rFonts w:hint="eastAsia" w:ascii="仿宋" w:hAnsi="仿宋" w:eastAsia="仿宋" w:cs="仿宋"/>
          <w:color w:val="auto"/>
          <w:sz w:val="24"/>
          <w:szCs w:val="24"/>
        </w:rPr>
      </w:pPr>
      <w:r>
        <w:rPr>
          <w:rFonts w:hint="eastAsia" w:ascii="仿宋" w:hAnsi="仿宋" w:eastAsia="仿宋" w:cs="仿宋"/>
          <w:color w:val="auto"/>
          <w:sz w:val="24"/>
          <w:szCs w:val="24"/>
        </w:rPr>
        <w:t>工程名称：</w:t>
      </w:r>
      <w:r>
        <w:rPr>
          <w:rFonts w:hint="eastAsia" w:ascii="仿宋" w:hAnsi="仿宋" w:eastAsia="仿宋" w:cs="仿宋"/>
          <w:color w:val="auto"/>
          <w:sz w:val="24"/>
          <w:szCs w:val="24"/>
          <w:u w:val="single"/>
        </w:rPr>
        <w:t>黄埔区2023年至2024年水利设施维修改造工程</w:t>
      </w:r>
    </w:p>
    <w:p>
      <w:pPr>
        <w:adjustRightInd w:val="0"/>
        <w:snapToGrid w:val="0"/>
        <w:spacing w:beforeLines="0" w:afterLines="0" w:line="380" w:lineRule="exact"/>
        <w:rPr>
          <w:rFonts w:hint="eastAsia" w:ascii="仿宋" w:hAnsi="仿宋" w:eastAsia="仿宋" w:cs="仿宋"/>
          <w:color w:val="auto"/>
          <w:sz w:val="24"/>
          <w:szCs w:val="24"/>
        </w:rPr>
      </w:pPr>
      <w:r>
        <w:rPr>
          <w:rFonts w:hint="eastAsia" w:ascii="仿宋" w:hAnsi="仿宋" w:eastAsia="仿宋" w:cs="仿宋"/>
          <w:color w:val="auto"/>
          <w:sz w:val="24"/>
          <w:szCs w:val="24"/>
        </w:rPr>
        <w:t>工程地址：</w:t>
      </w:r>
      <w:r>
        <w:rPr>
          <w:rFonts w:hint="eastAsia" w:ascii="仿宋" w:hAnsi="仿宋" w:eastAsia="仿宋" w:cs="仿宋"/>
          <w:color w:val="auto"/>
          <w:sz w:val="24"/>
          <w:szCs w:val="24"/>
          <w:u w:val="single"/>
        </w:rPr>
        <w:t>广州市黄埔区</w:t>
      </w:r>
    </w:p>
    <w:p>
      <w:pPr>
        <w:adjustRightInd w:val="0"/>
        <w:snapToGrid w:val="0"/>
        <w:spacing w:beforeLines="0" w:afterLines="0" w:line="380" w:lineRule="exact"/>
        <w:rPr>
          <w:rFonts w:hint="eastAsia" w:ascii="仿宋" w:hAnsi="仿宋" w:eastAsia="仿宋" w:cs="仿宋"/>
          <w:color w:val="auto"/>
          <w:sz w:val="24"/>
          <w:szCs w:val="24"/>
        </w:rPr>
      </w:pPr>
      <w:r>
        <w:rPr>
          <w:rFonts w:hint="eastAsia" w:ascii="仿宋" w:hAnsi="仿宋" w:eastAsia="仿宋" w:cs="仿宋"/>
          <w:color w:val="auto"/>
          <w:sz w:val="24"/>
          <w:szCs w:val="24"/>
        </w:rPr>
        <w:t>委托人：</w:t>
      </w:r>
      <w:r>
        <w:rPr>
          <w:rFonts w:hint="eastAsia" w:ascii="仿宋" w:hAnsi="仿宋" w:eastAsia="仿宋" w:cs="仿宋"/>
          <w:snapToGrid w:val="0"/>
          <w:color w:val="auto"/>
          <w:kern w:val="0"/>
          <w:sz w:val="24"/>
          <w:szCs w:val="24"/>
          <w:u w:val="single"/>
        </w:rPr>
        <w:t>广州市黄埔区水务设施管理所</w:t>
      </w:r>
    </w:p>
    <w:p>
      <w:pPr>
        <w:adjustRightInd w:val="0"/>
        <w:snapToGrid w:val="0"/>
        <w:spacing w:beforeLines="0" w:afterLines="0" w:line="38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rPr>
        <w:t>监理人：</w:t>
      </w:r>
      <w:r>
        <w:rPr>
          <w:rFonts w:hint="eastAsia" w:ascii="仿宋" w:hAnsi="仿宋" w:eastAsia="仿宋" w:cs="仿宋"/>
          <w:snapToGrid w:val="0"/>
          <w:color w:val="auto"/>
          <w:kern w:val="0"/>
          <w:sz w:val="24"/>
          <w:szCs w:val="24"/>
          <w:u w:val="single"/>
        </w:rPr>
        <w:t xml:space="preserve">                          </w:t>
      </w:r>
    </w:p>
    <w:p>
      <w:pPr>
        <w:adjustRightInd w:val="0"/>
        <w:snapToGrid w:val="0"/>
        <w:spacing w:beforeLines="0" w:afterLines="0" w:line="440" w:lineRule="exact"/>
        <w:ind w:firstLine="482"/>
        <w:rPr>
          <w:rFonts w:hint="eastAsia" w:ascii="仿宋" w:hAnsi="仿宋" w:eastAsia="仿宋" w:cs="仿宋"/>
          <w:b/>
          <w:color w:val="auto"/>
          <w:sz w:val="24"/>
          <w:szCs w:val="24"/>
        </w:rPr>
      </w:pPr>
      <w:r>
        <w:rPr>
          <w:rFonts w:hint="eastAsia" w:ascii="仿宋" w:hAnsi="仿宋" w:eastAsia="仿宋" w:cs="仿宋"/>
          <w:color w:val="auto"/>
          <w:sz w:val="24"/>
          <w:szCs w:val="24"/>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pPr>
        <w:adjustRightInd w:val="0"/>
        <w:snapToGrid w:val="0"/>
        <w:spacing w:beforeLines="0" w:afterLines="0" w:line="440" w:lineRule="exact"/>
        <w:ind w:firstLine="482"/>
        <w:rPr>
          <w:rFonts w:hint="eastAsia" w:ascii="仿宋" w:hAnsi="仿宋" w:eastAsia="仿宋" w:cs="仿宋"/>
          <w:color w:val="auto"/>
          <w:sz w:val="24"/>
          <w:szCs w:val="24"/>
        </w:rPr>
      </w:pPr>
      <w:r>
        <w:rPr>
          <w:rFonts w:hint="eastAsia" w:ascii="仿宋" w:hAnsi="仿宋" w:eastAsia="仿宋" w:cs="仿宋"/>
          <w:b/>
          <w:color w:val="auto"/>
          <w:sz w:val="24"/>
          <w:szCs w:val="24"/>
        </w:rPr>
        <w:t>第一条</w:t>
      </w:r>
      <w:r>
        <w:rPr>
          <w:rFonts w:hint="eastAsia" w:ascii="仿宋" w:hAnsi="仿宋" w:eastAsia="仿宋" w:cs="仿宋"/>
          <w:color w:val="auto"/>
          <w:sz w:val="24"/>
          <w:szCs w:val="24"/>
        </w:rPr>
        <w:t>双方的责任</w:t>
      </w:r>
    </w:p>
    <w:p>
      <w:pPr>
        <w:adjustRightInd w:val="0"/>
        <w:snapToGrid w:val="0"/>
        <w:spacing w:beforeLines="0" w:afterLines="0" w:line="440" w:lineRule="exact"/>
        <w:ind w:firstLine="482"/>
        <w:rPr>
          <w:rFonts w:hint="eastAsia" w:ascii="仿宋" w:hAnsi="仿宋" w:eastAsia="仿宋" w:cs="仿宋"/>
          <w:color w:val="auto"/>
          <w:sz w:val="24"/>
          <w:szCs w:val="24"/>
        </w:rPr>
      </w:pPr>
      <w:r>
        <w:rPr>
          <w:rFonts w:hint="eastAsia" w:ascii="仿宋" w:hAnsi="仿宋" w:eastAsia="仿宋" w:cs="仿宋"/>
          <w:color w:val="auto"/>
          <w:sz w:val="24"/>
          <w:szCs w:val="24"/>
        </w:rPr>
        <w:t>（一）应严格遵守国家关于市场准入、项目招标投标、工程建设、施工安装和市场活动等有关法律、法规、相关政策，以及廉政建设的各项规定。</w:t>
      </w:r>
    </w:p>
    <w:p>
      <w:pPr>
        <w:adjustRightInd w:val="0"/>
        <w:snapToGrid w:val="0"/>
        <w:spacing w:beforeLines="0" w:afterLines="0" w:line="440" w:lineRule="exact"/>
        <w:ind w:firstLine="482"/>
        <w:rPr>
          <w:rFonts w:hint="eastAsia" w:ascii="仿宋" w:hAnsi="仿宋" w:eastAsia="仿宋" w:cs="仿宋"/>
          <w:color w:val="auto"/>
          <w:sz w:val="24"/>
          <w:szCs w:val="24"/>
        </w:rPr>
      </w:pPr>
      <w:r>
        <w:rPr>
          <w:rFonts w:hint="eastAsia" w:ascii="仿宋" w:hAnsi="仿宋" w:eastAsia="仿宋" w:cs="仿宋"/>
          <w:color w:val="auto"/>
          <w:sz w:val="24"/>
          <w:szCs w:val="24"/>
        </w:rPr>
        <w:t>（二）严格执行建设工程项目承发包合同文件，自觉按合同办事。</w:t>
      </w:r>
    </w:p>
    <w:p>
      <w:pPr>
        <w:adjustRightInd w:val="0"/>
        <w:snapToGrid w:val="0"/>
        <w:spacing w:beforeLines="0" w:afterLines="0" w:line="440" w:lineRule="exact"/>
        <w:ind w:firstLine="482"/>
        <w:rPr>
          <w:rFonts w:hint="eastAsia" w:ascii="仿宋" w:hAnsi="仿宋" w:eastAsia="仿宋" w:cs="仿宋"/>
          <w:color w:val="auto"/>
          <w:sz w:val="24"/>
          <w:szCs w:val="24"/>
        </w:rPr>
      </w:pPr>
      <w:r>
        <w:rPr>
          <w:rFonts w:hint="eastAsia" w:ascii="仿宋" w:hAnsi="仿宋" w:eastAsia="仿宋" w:cs="仿宋"/>
          <w:color w:val="auto"/>
          <w:sz w:val="24"/>
          <w:szCs w:val="24"/>
        </w:rPr>
        <w:t>（三）业务活动必须坚持公开、公平、公正、诚信、透明的原则（除法律法规另有规定者外），不得为获取不正当的利益，损害国家、集体和对方利益，不得违反工程建设管理、施工安装和监理的规章制度。</w:t>
      </w:r>
    </w:p>
    <w:p>
      <w:pPr>
        <w:adjustRightInd w:val="0"/>
        <w:snapToGrid w:val="0"/>
        <w:spacing w:beforeLines="0" w:afterLines="0" w:line="440" w:lineRule="exact"/>
        <w:ind w:firstLine="482"/>
        <w:rPr>
          <w:rFonts w:hint="eastAsia" w:ascii="仿宋" w:hAnsi="仿宋" w:eastAsia="仿宋" w:cs="仿宋"/>
          <w:b/>
          <w:color w:val="auto"/>
          <w:sz w:val="24"/>
          <w:szCs w:val="24"/>
        </w:rPr>
      </w:pPr>
      <w:r>
        <w:rPr>
          <w:rFonts w:hint="eastAsia" w:ascii="仿宋" w:hAnsi="仿宋" w:eastAsia="仿宋" w:cs="仿宋"/>
          <w:color w:val="auto"/>
          <w:sz w:val="24"/>
          <w:szCs w:val="24"/>
        </w:rPr>
        <w:t>（四）发现对方在业务活动中有违规、违纪、违法行为的，应及时提醒对方，情节严重的，应向其上级主管部门或纪检监察、司法等有关机关举报。</w:t>
      </w:r>
    </w:p>
    <w:p>
      <w:pPr>
        <w:adjustRightInd w:val="0"/>
        <w:snapToGrid w:val="0"/>
        <w:spacing w:beforeLines="0" w:afterLines="0" w:line="440" w:lineRule="exact"/>
        <w:ind w:firstLine="482"/>
        <w:rPr>
          <w:rFonts w:hint="eastAsia" w:ascii="仿宋" w:hAnsi="仿宋" w:eastAsia="仿宋" w:cs="仿宋"/>
          <w:color w:val="auto"/>
          <w:sz w:val="24"/>
          <w:szCs w:val="24"/>
        </w:rPr>
      </w:pPr>
      <w:r>
        <w:rPr>
          <w:rFonts w:hint="eastAsia" w:ascii="仿宋" w:hAnsi="仿宋" w:eastAsia="仿宋" w:cs="仿宋"/>
          <w:b/>
          <w:color w:val="auto"/>
          <w:sz w:val="24"/>
          <w:szCs w:val="24"/>
        </w:rPr>
        <w:t>第二条</w:t>
      </w:r>
      <w:r>
        <w:rPr>
          <w:rFonts w:hint="eastAsia" w:ascii="仿宋" w:hAnsi="仿宋" w:eastAsia="仿宋" w:cs="仿宋"/>
          <w:color w:val="auto"/>
          <w:sz w:val="24"/>
          <w:szCs w:val="24"/>
        </w:rPr>
        <w:t>委托人的责任</w:t>
      </w:r>
    </w:p>
    <w:p>
      <w:pPr>
        <w:adjustRightInd w:val="0"/>
        <w:snapToGrid w:val="0"/>
        <w:spacing w:beforeLines="0" w:afterLines="0" w:line="440" w:lineRule="exact"/>
        <w:ind w:firstLine="482"/>
        <w:rPr>
          <w:rFonts w:hint="eastAsia" w:ascii="仿宋" w:hAnsi="仿宋" w:eastAsia="仿宋" w:cs="仿宋"/>
          <w:color w:val="auto"/>
          <w:sz w:val="24"/>
          <w:szCs w:val="24"/>
        </w:rPr>
      </w:pPr>
      <w:r>
        <w:rPr>
          <w:rFonts w:hint="eastAsia" w:ascii="仿宋" w:hAnsi="仿宋" w:eastAsia="仿宋" w:cs="仿宋"/>
          <w:color w:val="auto"/>
          <w:sz w:val="24"/>
          <w:szCs w:val="24"/>
        </w:rPr>
        <w:t>委托人的领导和从事本建设工程项目的工作人员，在工程建设的事前、事中、事后应遵守以下规定：</w:t>
      </w:r>
    </w:p>
    <w:p>
      <w:pPr>
        <w:adjustRightInd w:val="0"/>
        <w:snapToGrid w:val="0"/>
        <w:spacing w:beforeLines="0" w:afterLines="0" w:line="440" w:lineRule="exact"/>
        <w:ind w:firstLine="482"/>
        <w:rPr>
          <w:rFonts w:hint="eastAsia" w:ascii="仿宋" w:hAnsi="仿宋" w:eastAsia="仿宋" w:cs="仿宋"/>
          <w:color w:val="auto"/>
          <w:sz w:val="24"/>
          <w:szCs w:val="24"/>
        </w:rPr>
      </w:pPr>
      <w:r>
        <w:rPr>
          <w:rFonts w:hint="eastAsia" w:ascii="仿宋" w:hAnsi="仿宋" w:eastAsia="仿宋" w:cs="仿宋"/>
          <w:color w:val="auto"/>
          <w:sz w:val="24"/>
          <w:szCs w:val="24"/>
        </w:rPr>
        <w:t>（一）不准向监理人和相关单位索要或接受回扣、红包、礼金、有价证券、贵重物品、好处费和感谢费等。不准要求在监理人和相关单位报销任何应由委托人或个人支付的费用。</w:t>
      </w:r>
    </w:p>
    <w:p>
      <w:pPr>
        <w:adjustRightInd w:val="0"/>
        <w:snapToGrid w:val="0"/>
        <w:spacing w:beforeLines="0" w:afterLines="0" w:line="440" w:lineRule="exact"/>
        <w:ind w:firstLine="482"/>
        <w:rPr>
          <w:rFonts w:hint="eastAsia" w:ascii="仿宋" w:hAnsi="仿宋" w:eastAsia="仿宋" w:cs="仿宋"/>
          <w:color w:val="auto"/>
          <w:sz w:val="24"/>
          <w:szCs w:val="24"/>
        </w:rPr>
      </w:pPr>
      <w:r>
        <w:rPr>
          <w:rFonts w:hint="eastAsia" w:ascii="仿宋" w:hAnsi="仿宋" w:eastAsia="仿宋" w:cs="仿宋"/>
          <w:color w:val="auto"/>
          <w:sz w:val="24"/>
          <w:szCs w:val="24"/>
        </w:rPr>
        <w:t>（二）不准要求、暗示或接受监理人和相关单位为个人装修住房、婚丧嫁娶、配偶子女的工作安排以及出国（境）、旅游等提供方便。</w:t>
      </w:r>
    </w:p>
    <w:p>
      <w:pPr>
        <w:adjustRightInd w:val="0"/>
        <w:snapToGrid w:val="0"/>
        <w:spacing w:beforeLines="0" w:afterLines="0" w:line="440" w:lineRule="exact"/>
        <w:ind w:firstLine="482"/>
        <w:rPr>
          <w:rFonts w:hint="eastAsia" w:ascii="仿宋" w:hAnsi="仿宋" w:eastAsia="仿宋" w:cs="仿宋"/>
          <w:color w:val="auto"/>
          <w:sz w:val="24"/>
          <w:szCs w:val="24"/>
        </w:rPr>
      </w:pPr>
      <w:r>
        <w:rPr>
          <w:rFonts w:hint="eastAsia" w:ascii="仿宋" w:hAnsi="仿宋" w:eastAsia="仿宋" w:cs="仿宋"/>
          <w:color w:val="auto"/>
          <w:sz w:val="24"/>
          <w:szCs w:val="24"/>
        </w:rPr>
        <w:t>（三）不准参加有可能影响公正执行公务的监理人和相关单位的宴请、健身、娱乐等活动。</w:t>
      </w:r>
    </w:p>
    <w:p>
      <w:pPr>
        <w:adjustRightInd w:val="0"/>
        <w:snapToGrid w:val="0"/>
        <w:spacing w:beforeLines="0" w:afterLines="0" w:line="440" w:lineRule="exact"/>
        <w:ind w:firstLine="482"/>
        <w:rPr>
          <w:rFonts w:hint="eastAsia" w:ascii="仿宋" w:hAnsi="仿宋" w:eastAsia="仿宋" w:cs="仿宋"/>
          <w:color w:val="auto"/>
          <w:sz w:val="24"/>
          <w:szCs w:val="24"/>
        </w:rPr>
      </w:pPr>
      <w:r>
        <w:rPr>
          <w:rFonts w:hint="eastAsia" w:ascii="仿宋" w:hAnsi="仿宋" w:eastAsia="仿宋" w:cs="仿宋"/>
          <w:color w:val="auto"/>
          <w:sz w:val="24"/>
          <w:szCs w:val="24"/>
        </w:rPr>
        <w:t>（四）不准向监理人和相关单位介绍或为配偶、子女、亲属参与同委托人工程项目合同有关的建设等活动。</w:t>
      </w:r>
    </w:p>
    <w:p>
      <w:pPr>
        <w:adjustRightInd w:val="0"/>
        <w:snapToGrid w:val="0"/>
        <w:spacing w:beforeLines="0" w:afterLines="0" w:line="440" w:lineRule="exact"/>
        <w:ind w:firstLine="482"/>
        <w:rPr>
          <w:rFonts w:hint="eastAsia" w:ascii="仿宋" w:hAnsi="仿宋" w:eastAsia="仿宋" w:cs="仿宋"/>
          <w:color w:val="auto"/>
          <w:sz w:val="24"/>
          <w:szCs w:val="24"/>
        </w:rPr>
      </w:pPr>
      <w:r>
        <w:rPr>
          <w:rFonts w:hint="eastAsia" w:ascii="仿宋" w:hAnsi="仿宋" w:eastAsia="仿宋" w:cs="仿宋"/>
          <w:color w:val="auto"/>
          <w:sz w:val="24"/>
          <w:szCs w:val="24"/>
        </w:rPr>
        <w:t>（五）按时完成项目建设任务，全面真实地汇报检查结果，不隐瞒项目跟进中发现的各类违规问题，对重大违规问题及时向领导汇报。不擅自向服务单位允诺检查处理意见。</w:t>
      </w:r>
    </w:p>
    <w:p>
      <w:pPr>
        <w:adjustRightInd w:val="0"/>
        <w:snapToGrid w:val="0"/>
        <w:spacing w:beforeLines="0" w:afterLines="0" w:line="440" w:lineRule="exact"/>
        <w:ind w:firstLine="482"/>
        <w:rPr>
          <w:rFonts w:hint="eastAsia" w:ascii="仿宋" w:hAnsi="仿宋" w:eastAsia="仿宋" w:cs="仿宋"/>
          <w:color w:val="auto"/>
          <w:sz w:val="24"/>
          <w:szCs w:val="24"/>
        </w:rPr>
      </w:pPr>
      <w:r>
        <w:rPr>
          <w:rFonts w:hint="eastAsia" w:ascii="仿宋" w:hAnsi="仿宋" w:eastAsia="仿宋" w:cs="仿宋"/>
          <w:b/>
          <w:color w:val="auto"/>
          <w:sz w:val="24"/>
          <w:szCs w:val="24"/>
        </w:rPr>
        <w:t>第三条</w:t>
      </w:r>
      <w:r>
        <w:rPr>
          <w:rFonts w:hint="eastAsia" w:ascii="仿宋" w:hAnsi="仿宋" w:eastAsia="仿宋" w:cs="仿宋"/>
          <w:color w:val="auto"/>
          <w:sz w:val="24"/>
          <w:szCs w:val="24"/>
        </w:rPr>
        <w:t>监理人的责任</w:t>
      </w:r>
    </w:p>
    <w:p>
      <w:pPr>
        <w:adjustRightInd w:val="0"/>
        <w:snapToGrid w:val="0"/>
        <w:spacing w:beforeLines="0" w:afterLines="0" w:line="440" w:lineRule="exact"/>
        <w:ind w:firstLine="482"/>
        <w:rPr>
          <w:rFonts w:hint="eastAsia" w:ascii="仿宋" w:hAnsi="仿宋" w:eastAsia="仿宋" w:cs="仿宋"/>
          <w:color w:val="auto"/>
          <w:sz w:val="24"/>
          <w:szCs w:val="24"/>
        </w:rPr>
      </w:pPr>
      <w:r>
        <w:rPr>
          <w:rFonts w:hint="eastAsia" w:ascii="仿宋" w:hAnsi="仿宋" w:eastAsia="仿宋" w:cs="仿宋"/>
          <w:color w:val="auto"/>
          <w:sz w:val="24"/>
          <w:szCs w:val="24"/>
        </w:rPr>
        <w:t>应与委托人保持正常的业务交往，按照有关法律法规和程序开展业务工作，严格执行工程建设和监理的有关方针、政策，尤其是有关建筑施工安装和监理的强制性标准和规范，并遵守以下规定：</w:t>
      </w:r>
    </w:p>
    <w:p>
      <w:pPr>
        <w:adjustRightInd w:val="0"/>
        <w:snapToGrid w:val="0"/>
        <w:spacing w:beforeLines="0" w:afterLines="0" w:line="440" w:lineRule="exact"/>
        <w:ind w:firstLine="482"/>
        <w:rPr>
          <w:rFonts w:hint="eastAsia" w:ascii="仿宋" w:hAnsi="仿宋" w:eastAsia="仿宋" w:cs="仿宋"/>
          <w:color w:val="auto"/>
          <w:sz w:val="24"/>
          <w:szCs w:val="24"/>
        </w:rPr>
      </w:pPr>
      <w:r>
        <w:rPr>
          <w:rFonts w:hint="eastAsia" w:ascii="仿宋" w:hAnsi="仿宋" w:eastAsia="仿宋" w:cs="仿宋"/>
          <w:color w:val="auto"/>
          <w:sz w:val="24"/>
          <w:szCs w:val="24"/>
        </w:rPr>
        <w:t>（一）不准以任何理由向委托人及其工作人员索要、接受或赠送红包、礼金、有价证券、贵重物品、好处费和感谢费等。</w:t>
      </w:r>
    </w:p>
    <w:p>
      <w:pPr>
        <w:adjustRightInd w:val="0"/>
        <w:snapToGrid w:val="0"/>
        <w:spacing w:beforeLines="0" w:afterLines="0" w:line="440" w:lineRule="exact"/>
        <w:ind w:firstLine="482"/>
        <w:rPr>
          <w:rFonts w:hint="eastAsia" w:ascii="仿宋" w:hAnsi="仿宋" w:eastAsia="仿宋" w:cs="仿宋"/>
          <w:color w:val="auto"/>
          <w:sz w:val="24"/>
          <w:szCs w:val="24"/>
        </w:rPr>
      </w:pPr>
      <w:r>
        <w:rPr>
          <w:rFonts w:hint="eastAsia" w:ascii="仿宋" w:hAnsi="仿宋" w:eastAsia="仿宋" w:cs="仿宋"/>
          <w:color w:val="auto"/>
          <w:sz w:val="24"/>
          <w:szCs w:val="24"/>
        </w:rPr>
        <w:t>（二）不准以任何理由为委托人和相关单位报销应由对方或个人支付的费用。</w:t>
      </w:r>
    </w:p>
    <w:p>
      <w:pPr>
        <w:adjustRightInd w:val="0"/>
        <w:snapToGrid w:val="0"/>
        <w:spacing w:beforeLines="0" w:afterLines="0" w:line="440" w:lineRule="exact"/>
        <w:ind w:firstLine="482"/>
        <w:rPr>
          <w:rFonts w:hint="eastAsia" w:ascii="仿宋" w:hAnsi="仿宋" w:eastAsia="仿宋" w:cs="仿宋"/>
          <w:color w:val="auto"/>
          <w:sz w:val="24"/>
          <w:szCs w:val="24"/>
        </w:rPr>
      </w:pPr>
      <w:r>
        <w:rPr>
          <w:rFonts w:hint="eastAsia" w:ascii="仿宋" w:hAnsi="仿宋" w:eastAsia="仿宋" w:cs="仿宋"/>
          <w:color w:val="auto"/>
          <w:sz w:val="24"/>
          <w:szCs w:val="24"/>
        </w:rPr>
        <w:t>（三）不准接受或暗示为委托人、相关单位或个人装修住房、婚丧嫁娶、配偶子女的工作安排以及出国（境）、旅游等提供方便。</w:t>
      </w:r>
    </w:p>
    <w:p>
      <w:pPr>
        <w:adjustRightInd w:val="0"/>
        <w:snapToGrid w:val="0"/>
        <w:spacing w:beforeLines="0" w:afterLines="0" w:line="440" w:lineRule="exact"/>
        <w:ind w:firstLine="482"/>
        <w:rPr>
          <w:rFonts w:hint="eastAsia" w:ascii="仿宋" w:hAnsi="仿宋" w:eastAsia="仿宋" w:cs="仿宋"/>
          <w:color w:val="auto"/>
          <w:sz w:val="24"/>
          <w:szCs w:val="24"/>
        </w:rPr>
      </w:pPr>
      <w:r>
        <w:rPr>
          <w:rFonts w:hint="eastAsia" w:ascii="仿宋" w:hAnsi="仿宋" w:eastAsia="仿宋" w:cs="仿宋"/>
          <w:color w:val="auto"/>
          <w:sz w:val="24"/>
          <w:szCs w:val="24"/>
        </w:rPr>
        <w:t>（四）不准违反合同约定而使用委托人、相关单位提供的通信、交通工具和高档办公用品。</w:t>
      </w:r>
    </w:p>
    <w:p>
      <w:pPr>
        <w:adjustRightInd w:val="0"/>
        <w:snapToGrid w:val="0"/>
        <w:spacing w:beforeLines="0" w:afterLines="0" w:line="440" w:lineRule="exact"/>
        <w:ind w:firstLine="482"/>
        <w:rPr>
          <w:rFonts w:hint="eastAsia" w:ascii="仿宋" w:hAnsi="仿宋" w:eastAsia="仿宋" w:cs="仿宋"/>
          <w:color w:val="auto"/>
          <w:sz w:val="24"/>
          <w:szCs w:val="24"/>
        </w:rPr>
      </w:pPr>
      <w:r>
        <w:rPr>
          <w:rFonts w:hint="eastAsia" w:ascii="仿宋" w:hAnsi="仿宋" w:eastAsia="仿宋" w:cs="仿宋"/>
          <w:color w:val="auto"/>
          <w:sz w:val="24"/>
          <w:szCs w:val="24"/>
        </w:rPr>
        <w:t>（五）不准以任何理由为委托人、相关单位或个人组织有可能影响公正执行公务的宴请、健身、娱乐等活动。</w:t>
      </w:r>
    </w:p>
    <w:p>
      <w:pPr>
        <w:adjustRightInd w:val="0"/>
        <w:snapToGrid w:val="0"/>
        <w:spacing w:beforeLines="0" w:afterLines="0" w:line="440" w:lineRule="exact"/>
        <w:ind w:firstLine="482"/>
        <w:rPr>
          <w:rFonts w:hint="eastAsia" w:ascii="仿宋" w:hAnsi="仿宋" w:eastAsia="仿宋" w:cs="仿宋"/>
          <w:color w:val="auto"/>
          <w:sz w:val="24"/>
          <w:szCs w:val="24"/>
        </w:rPr>
      </w:pPr>
      <w:r>
        <w:rPr>
          <w:rFonts w:hint="eastAsia" w:ascii="仿宋" w:hAnsi="仿宋" w:eastAsia="仿宋" w:cs="仿宋"/>
          <w:b/>
          <w:color w:val="auto"/>
          <w:sz w:val="24"/>
          <w:szCs w:val="24"/>
        </w:rPr>
        <w:t>第四条</w:t>
      </w:r>
      <w:r>
        <w:rPr>
          <w:rFonts w:hint="eastAsia" w:ascii="仿宋" w:hAnsi="仿宋" w:eastAsia="仿宋" w:cs="仿宋"/>
          <w:color w:val="auto"/>
          <w:sz w:val="24"/>
          <w:szCs w:val="24"/>
        </w:rPr>
        <w:t>违约责任</w:t>
      </w:r>
    </w:p>
    <w:p>
      <w:pPr>
        <w:adjustRightInd w:val="0"/>
        <w:snapToGrid w:val="0"/>
        <w:spacing w:beforeLines="0" w:afterLines="0" w:line="440" w:lineRule="exact"/>
        <w:ind w:firstLine="482"/>
        <w:rPr>
          <w:rFonts w:hint="eastAsia" w:ascii="仿宋" w:hAnsi="仿宋" w:eastAsia="仿宋" w:cs="仿宋"/>
          <w:color w:val="auto"/>
          <w:sz w:val="24"/>
          <w:szCs w:val="24"/>
        </w:rPr>
      </w:pPr>
      <w:r>
        <w:rPr>
          <w:rFonts w:hint="eastAsia" w:ascii="仿宋" w:hAnsi="仿宋" w:eastAsia="仿宋" w:cs="仿宋"/>
          <w:color w:val="auto"/>
          <w:sz w:val="24"/>
          <w:szCs w:val="24"/>
        </w:rPr>
        <w:t>（一）委托人工作人员有违反本廉政责任书第一、第二条责任行为的，按照管理权限，依据有关法律法规和规定给予党纪、政纪处分或组织处理；涉嫌犯罪的，移交司法机关追究刑事责任；给监理人单位造成经济损失的，应予以赔偿。</w:t>
      </w:r>
    </w:p>
    <w:p>
      <w:pPr>
        <w:adjustRightInd w:val="0"/>
        <w:snapToGrid w:val="0"/>
        <w:spacing w:beforeLines="0" w:afterLines="0" w:line="440" w:lineRule="exact"/>
        <w:ind w:firstLine="482"/>
        <w:rPr>
          <w:rFonts w:hint="eastAsia" w:ascii="仿宋" w:hAnsi="仿宋" w:eastAsia="仿宋" w:cs="仿宋"/>
          <w:color w:val="auto"/>
          <w:sz w:val="24"/>
          <w:szCs w:val="24"/>
        </w:rPr>
      </w:pPr>
      <w:r>
        <w:rPr>
          <w:rFonts w:hint="eastAsia" w:ascii="仿宋" w:hAnsi="仿宋" w:eastAsia="仿宋" w:cs="仿宋"/>
          <w:color w:val="auto"/>
          <w:sz w:val="24"/>
          <w:szCs w:val="24"/>
        </w:rPr>
        <w:t>（二）监理人工作人员有违反本廉政责任书第一、三条责任行为的，按照管理权限，依据有关法律法规和规定给予党纪、政纪处分或组织处理；涉嫌犯罪的，移交司法机关追究刑事责任；给委托人单位造成经济损失的，应予以赔偿。</w:t>
      </w:r>
    </w:p>
    <w:p>
      <w:pPr>
        <w:adjustRightInd w:val="0"/>
        <w:snapToGrid w:val="0"/>
        <w:spacing w:beforeLines="0" w:afterLines="0" w:line="440" w:lineRule="exact"/>
        <w:ind w:firstLine="482"/>
        <w:rPr>
          <w:rFonts w:hint="eastAsia" w:ascii="仿宋" w:hAnsi="仿宋" w:eastAsia="仿宋" w:cs="仿宋"/>
          <w:b/>
          <w:color w:val="auto"/>
          <w:sz w:val="24"/>
          <w:szCs w:val="24"/>
        </w:rPr>
      </w:pPr>
      <w:r>
        <w:rPr>
          <w:rFonts w:hint="eastAsia" w:ascii="仿宋" w:hAnsi="仿宋" w:eastAsia="仿宋" w:cs="仿宋"/>
          <w:b/>
          <w:color w:val="auto"/>
          <w:sz w:val="24"/>
          <w:szCs w:val="24"/>
        </w:rPr>
        <w:t>第五条</w:t>
      </w:r>
      <w:r>
        <w:rPr>
          <w:rFonts w:hint="eastAsia" w:ascii="仿宋" w:hAnsi="仿宋" w:eastAsia="仿宋" w:cs="仿宋"/>
          <w:color w:val="auto"/>
          <w:sz w:val="24"/>
          <w:szCs w:val="24"/>
        </w:rPr>
        <w:t>本廉政责任书作为工程监理合同的附件，与工程监理合同具有同等法律效力。经双方签署后立即生效。</w:t>
      </w:r>
    </w:p>
    <w:p>
      <w:pPr>
        <w:adjustRightInd w:val="0"/>
        <w:snapToGrid w:val="0"/>
        <w:spacing w:beforeLines="0" w:afterLines="0" w:line="440" w:lineRule="exact"/>
        <w:ind w:firstLine="482"/>
        <w:rPr>
          <w:rFonts w:hint="eastAsia" w:ascii="仿宋" w:hAnsi="仿宋" w:eastAsia="仿宋" w:cs="仿宋"/>
          <w:color w:val="auto"/>
          <w:sz w:val="24"/>
          <w:szCs w:val="24"/>
        </w:rPr>
      </w:pPr>
      <w:r>
        <w:rPr>
          <w:rFonts w:hint="eastAsia" w:ascii="仿宋" w:hAnsi="仿宋" w:eastAsia="仿宋" w:cs="仿宋"/>
          <w:b/>
          <w:color w:val="auto"/>
          <w:sz w:val="24"/>
          <w:szCs w:val="24"/>
        </w:rPr>
        <w:t>第六条</w:t>
      </w:r>
      <w:r>
        <w:rPr>
          <w:rFonts w:hint="eastAsia" w:ascii="仿宋" w:hAnsi="仿宋" w:eastAsia="仿宋" w:cs="仿宋"/>
          <w:color w:val="auto"/>
          <w:sz w:val="24"/>
          <w:szCs w:val="24"/>
        </w:rPr>
        <w:t>本廉政责任书的有效期与施工监理合同的有效期相同。</w:t>
      </w:r>
    </w:p>
    <w:p>
      <w:pPr>
        <w:adjustRightInd w:val="0"/>
        <w:snapToGrid w:val="0"/>
        <w:spacing w:beforeLines="0" w:afterLines="0" w:line="440" w:lineRule="exact"/>
        <w:ind w:firstLine="482"/>
        <w:rPr>
          <w:rFonts w:hint="eastAsia" w:ascii="仿宋" w:hAnsi="仿宋" w:eastAsia="仿宋" w:cs="仿宋"/>
          <w:color w:val="auto"/>
          <w:sz w:val="24"/>
          <w:szCs w:val="24"/>
        </w:rPr>
      </w:pPr>
      <w:r>
        <w:rPr>
          <w:rFonts w:hint="eastAsia" w:ascii="仿宋" w:hAnsi="仿宋" w:eastAsia="仿宋" w:cs="仿宋"/>
          <w:b/>
          <w:color w:val="auto"/>
          <w:sz w:val="24"/>
          <w:szCs w:val="24"/>
        </w:rPr>
        <w:t>第七条</w:t>
      </w:r>
      <w:r>
        <w:rPr>
          <w:rFonts w:hint="eastAsia" w:ascii="仿宋" w:hAnsi="仿宋" w:eastAsia="仿宋" w:cs="仿宋"/>
          <w:color w:val="auto"/>
          <w:sz w:val="24"/>
          <w:szCs w:val="24"/>
        </w:rPr>
        <w:t>本廉政责任书一式四份，甲乙双方各执贰份。</w:t>
      </w:r>
    </w:p>
    <w:p>
      <w:pPr>
        <w:spacing w:beforeLines="0" w:afterLines="0"/>
        <w:rPr>
          <w:rFonts w:hint="eastAsia" w:ascii="仿宋" w:hAnsi="仿宋" w:eastAsia="仿宋" w:cs="仿宋"/>
          <w:color w:val="auto"/>
          <w:sz w:val="24"/>
          <w:szCs w:val="24"/>
        </w:rPr>
      </w:pPr>
    </w:p>
    <w:p>
      <w:pPr>
        <w:adjustRightInd w:val="0"/>
        <w:snapToGrid w:val="0"/>
        <w:spacing w:beforeLines="0" w:afterLines="0" w:line="440" w:lineRule="exact"/>
        <w:ind w:firstLine="482"/>
        <w:rPr>
          <w:rFonts w:hint="eastAsia" w:ascii="仿宋" w:hAnsi="仿宋" w:eastAsia="仿宋" w:cs="仿宋"/>
          <w:color w:val="auto"/>
          <w:sz w:val="24"/>
          <w:szCs w:val="24"/>
        </w:rPr>
      </w:pPr>
    </w:p>
    <w:tbl>
      <w:tblPr>
        <w:tblStyle w:val="26"/>
        <w:tblW w:w="98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59"/>
        <w:gridCol w:w="3375"/>
        <w:gridCol w:w="1662"/>
        <w:gridCol w:w="3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59" w:type="dxa"/>
            <w:tcBorders>
              <w:top w:val="nil"/>
              <w:left w:val="nil"/>
              <w:bottom w:val="nil"/>
              <w:right w:val="nil"/>
              <w:tl2br w:val="nil"/>
              <w:tr2bl w:val="nil"/>
            </w:tcBorders>
            <w:noWrap w:val="0"/>
            <w:vAlign w:val="center"/>
          </w:tcPr>
          <w:p>
            <w:pPr>
              <w:adjustRightInd w:val="0"/>
              <w:snapToGrid w:val="0"/>
              <w:spacing w:beforeLines="0" w:afterLines="0" w:line="480" w:lineRule="auto"/>
              <w:ind w:right="11"/>
              <w:jc w:val="center"/>
              <w:rPr>
                <w:rFonts w:hint="eastAsia" w:ascii="仿宋" w:hAnsi="仿宋" w:eastAsia="仿宋" w:cs="仿宋"/>
                <w:color w:val="auto"/>
                <w:sz w:val="24"/>
                <w:szCs w:val="24"/>
              </w:rPr>
            </w:pPr>
            <w:r>
              <w:rPr>
                <w:rFonts w:hint="eastAsia" w:ascii="仿宋" w:hAnsi="仿宋" w:eastAsia="仿宋" w:cs="仿宋"/>
                <w:color w:val="auto"/>
                <w:sz w:val="24"/>
                <w:szCs w:val="24"/>
              </w:rPr>
              <w:t>委托人：</w:t>
            </w:r>
          </w:p>
        </w:tc>
        <w:tc>
          <w:tcPr>
            <w:tcW w:w="3375" w:type="dxa"/>
            <w:tcBorders>
              <w:top w:val="nil"/>
              <w:left w:val="nil"/>
              <w:bottom w:val="nil"/>
              <w:right w:val="nil"/>
              <w:tl2br w:val="nil"/>
              <w:tr2bl w:val="nil"/>
            </w:tcBorders>
            <w:noWrap w:val="0"/>
            <w:vAlign w:val="center"/>
          </w:tcPr>
          <w:p>
            <w:pPr>
              <w:adjustRightInd w:val="0"/>
              <w:snapToGrid w:val="0"/>
              <w:spacing w:beforeLines="0" w:afterLines="0" w:line="480" w:lineRule="auto"/>
              <w:ind w:right="11"/>
              <w:jc w:val="center"/>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rPr>
              <w:t>广州市黄埔区水务设施管理所</w:t>
            </w:r>
          </w:p>
        </w:tc>
        <w:tc>
          <w:tcPr>
            <w:tcW w:w="1662" w:type="dxa"/>
            <w:tcBorders>
              <w:top w:val="nil"/>
              <w:left w:val="nil"/>
              <w:bottom w:val="nil"/>
              <w:right w:val="nil"/>
              <w:tl2br w:val="nil"/>
              <w:tr2bl w:val="nil"/>
            </w:tcBorders>
            <w:noWrap w:val="0"/>
            <w:vAlign w:val="center"/>
          </w:tcPr>
          <w:p>
            <w:pPr>
              <w:adjustRightInd w:val="0"/>
              <w:snapToGrid w:val="0"/>
              <w:spacing w:beforeLines="0" w:afterLines="0" w:line="480" w:lineRule="auto"/>
              <w:ind w:right="11"/>
              <w:jc w:val="center"/>
              <w:rPr>
                <w:rFonts w:hint="eastAsia" w:ascii="仿宋" w:hAnsi="仿宋" w:eastAsia="仿宋" w:cs="仿宋"/>
                <w:color w:val="auto"/>
                <w:sz w:val="24"/>
                <w:szCs w:val="24"/>
              </w:rPr>
            </w:pPr>
            <w:r>
              <w:rPr>
                <w:rFonts w:hint="eastAsia" w:ascii="仿宋" w:hAnsi="仿宋" w:eastAsia="仿宋" w:cs="仿宋"/>
                <w:color w:val="auto"/>
                <w:sz w:val="24"/>
                <w:szCs w:val="24"/>
              </w:rPr>
              <w:t>监理人：</w:t>
            </w:r>
          </w:p>
        </w:tc>
        <w:tc>
          <w:tcPr>
            <w:tcW w:w="3120" w:type="dxa"/>
            <w:tcBorders>
              <w:top w:val="nil"/>
              <w:left w:val="nil"/>
              <w:bottom w:val="nil"/>
              <w:right w:val="nil"/>
              <w:tl2br w:val="nil"/>
              <w:tr2bl w:val="nil"/>
            </w:tcBorders>
            <w:noWrap w:val="0"/>
            <w:vAlign w:val="center"/>
          </w:tcPr>
          <w:p>
            <w:pPr>
              <w:adjustRightInd w:val="0"/>
              <w:snapToGrid w:val="0"/>
              <w:spacing w:beforeLines="0" w:afterLines="0" w:line="480" w:lineRule="auto"/>
              <w:ind w:right="11"/>
              <w:jc w:val="center"/>
              <w:rPr>
                <w:rFonts w:hint="eastAsia" w:ascii="仿宋" w:hAnsi="仿宋" w:eastAsia="仿宋" w:cs="仿宋"/>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59" w:type="dxa"/>
            <w:tcBorders>
              <w:top w:val="nil"/>
              <w:left w:val="nil"/>
              <w:bottom w:val="nil"/>
              <w:right w:val="nil"/>
              <w:tl2br w:val="nil"/>
              <w:tr2bl w:val="nil"/>
            </w:tcBorders>
            <w:noWrap w:val="0"/>
            <w:vAlign w:val="center"/>
          </w:tcPr>
          <w:p>
            <w:pPr>
              <w:adjustRightInd w:val="0"/>
              <w:snapToGrid w:val="0"/>
              <w:spacing w:beforeLines="0" w:afterLines="0" w:line="480" w:lineRule="auto"/>
              <w:ind w:right="11"/>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p>
        </w:tc>
        <w:tc>
          <w:tcPr>
            <w:tcW w:w="3375" w:type="dxa"/>
            <w:tcBorders>
              <w:top w:val="nil"/>
              <w:left w:val="nil"/>
              <w:bottom w:val="nil"/>
              <w:right w:val="nil"/>
              <w:tl2br w:val="nil"/>
              <w:tr2bl w:val="nil"/>
            </w:tcBorders>
            <w:noWrap w:val="0"/>
            <w:vAlign w:val="center"/>
          </w:tcPr>
          <w:p>
            <w:pPr>
              <w:adjustRightInd w:val="0"/>
              <w:snapToGrid w:val="0"/>
              <w:spacing w:beforeLines="0" w:afterLines="0" w:line="480" w:lineRule="auto"/>
              <w:ind w:right="11"/>
              <w:jc w:val="center"/>
              <w:rPr>
                <w:rFonts w:hint="eastAsia" w:ascii="仿宋" w:hAnsi="仿宋" w:eastAsia="仿宋" w:cs="仿宋"/>
                <w:color w:val="auto"/>
                <w:sz w:val="24"/>
                <w:szCs w:val="24"/>
              </w:rPr>
            </w:pPr>
          </w:p>
        </w:tc>
        <w:tc>
          <w:tcPr>
            <w:tcW w:w="1662" w:type="dxa"/>
            <w:tcBorders>
              <w:top w:val="nil"/>
              <w:left w:val="nil"/>
              <w:bottom w:val="nil"/>
              <w:right w:val="nil"/>
              <w:tl2br w:val="nil"/>
              <w:tr2bl w:val="nil"/>
            </w:tcBorders>
            <w:noWrap w:val="0"/>
            <w:vAlign w:val="center"/>
          </w:tcPr>
          <w:p>
            <w:pPr>
              <w:adjustRightInd w:val="0"/>
              <w:snapToGrid w:val="0"/>
              <w:spacing w:beforeLines="0" w:afterLines="0" w:line="480" w:lineRule="auto"/>
              <w:ind w:right="11"/>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p>
        </w:tc>
        <w:tc>
          <w:tcPr>
            <w:tcW w:w="3120" w:type="dxa"/>
            <w:tcBorders>
              <w:top w:val="nil"/>
              <w:left w:val="nil"/>
              <w:bottom w:val="nil"/>
              <w:right w:val="nil"/>
              <w:tl2br w:val="nil"/>
              <w:tr2bl w:val="nil"/>
            </w:tcBorders>
            <w:noWrap w:val="0"/>
            <w:vAlign w:val="center"/>
          </w:tcPr>
          <w:p>
            <w:pPr>
              <w:adjustRightInd w:val="0"/>
              <w:snapToGrid w:val="0"/>
              <w:spacing w:beforeLines="0" w:afterLines="0" w:line="480" w:lineRule="auto"/>
              <w:ind w:right="11"/>
              <w:jc w:val="center"/>
              <w:rPr>
                <w:rFonts w:hint="eastAsia" w:ascii="仿宋" w:hAnsi="仿宋" w:eastAsia="仿宋" w:cs="仿宋"/>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59" w:type="dxa"/>
            <w:tcBorders>
              <w:top w:val="nil"/>
              <w:left w:val="nil"/>
              <w:bottom w:val="nil"/>
              <w:right w:val="nil"/>
              <w:tl2br w:val="nil"/>
              <w:tr2bl w:val="nil"/>
            </w:tcBorders>
            <w:noWrap w:val="0"/>
            <w:vAlign w:val="center"/>
          </w:tcPr>
          <w:p>
            <w:pPr>
              <w:adjustRightInd w:val="0"/>
              <w:snapToGrid w:val="0"/>
              <w:spacing w:beforeLines="0" w:afterLines="0" w:line="480" w:lineRule="auto"/>
              <w:ind w:right="11"/>
              <w:jc w:val="center"/>
              <w:rPr>
                <w:rFonts w:hint="eastAsia" w:ascii="仿宋" w:hAnsi="仿宋" w:eastAsia="仿宋" w:cs="仿宋"/>
                <w:color w:val="auto"/>
                <w:sz w:val="24"/>
                <w:szCs w:val="24"/>
              </w:rPr>
            </w:pPr>
            <w:r>
              <w:rPr>
                <w:rFonts w:hint="eastAsia" w:ascii="仿宋" w:hAnsi="仿宋" w:eastAsia="仿宋" w:cs="仿宋"/>
                <w:color w:val="auto"/>
                <w:sz w:val="24"/>
                <w:szCs w:val="24"/>
              </w:rPr>
              <w:t>委托代理人：</w:t>
            </w:r>
          </w:p>
        </w:tc>
        <w:tc>
          <w:tcPr>
            <w:tcW w:w="3375" w:type="dxa"/>
            <w:tcBorders>
              <w:top w:val="nil"/>
              <w:left w:val="nil"/>
              <w:bottom w:val="nil"/>
              <w:right w:val="nil"/>
              <w:tl2br w:val="nil"/>
              <w:tr2bl w:val="nil"/>
            </w:tcBorders>
            <w:noWrap w:val="0"/>
            <w:vAlign w:val="center"/>
          </w:tcPr>
          <w:p>
            <w:pPr>
              <w:adjustRightInd w:val="0"/>
              <w:snapToGrid w:val="0"/>
              <w:spacing w:beforeLines="0" w:afterLines="0" w:line="480" w:lineRule="auto"/>
              <w:ind w:right="11"/>
              <w:jc w:val="center"/>
              <w:rPr>
                <w:rFonts w:hint="eastAsia" w:ascii="仿宋" w:hAnsi="仿宋" w:eastAsia="仿宋" w:cs="仿宋"/>
                <w:color w:val="auto"/>
                <w:sz w:val="24"/>
                <w:szCs w:val="24"/>
              </w:rPr>
            </w:pPr>
          </w:p>
        </w:tc>
        <w:tc>
          <w:tcPr>
            <w:tcW w:w="1662" w:type="dxa"/>
            <w:tcBorders>
              <w:top w:val="nil"/>
              <w:left w:val="nil"/>
              <w:bottom w:val="nil"/>
              <w:right w:val="nil"/>
              <w:tl2br w:val="nil"/>
              <w:tr2bl w:val="nil"/>
            </w:tcBorders>
            <w:noWrap w:val="0"/>
            <w:vAlign w:val="center"/>
          </w:tcPr>
          <w:p>
            <w:pPr>
              <w:adjustRightInd w:val="0"/>
              <w:snapToGrid w:val="0"/>
              <w:spacing w:beforeLines="0" w:afterLines="0" w:line="480" w:lineRule="auto"/>
              <w:ind w:right="11"/>
              <w:jc w:val="center"/>
              <w:rPr>
                <w:rFonts w:hint="eastAsia" w:ascii="仿宋" w:hAnsi="仿宋" w:eastAsia="仿宋" w:cs="仿宋"/>
                <w:color w:val="auto"/>
                <w:sz w:val="24"/>
                <w:szCs w:val="24"/>
              </w:rPr>
            </w:pPr>
            <w:r>
              <w:rPr>
                <w:rFonts w:hint="eastAsia" w:ascii="仿宋" w:hAnsi="仿宋" w:eastAsia="仿宋" w:cs="仿宋"/>
                <w:color w:val="auto"/>
                <w:sz w:val="24"/>
                <w:szCs w:val="24"/>
              </w:rPr>
              <w:t>委托代理人：</w:t>
            </w:r>
          </w:p>
        </w:tc>
        <w:tc>
          <w:tcPr>
            <w:tcW w:w="3120" w:type="dxa"/>
            <w:tcBorders>
              <w:top w:val="nil"/>
              <w:left w:val="nil"/>
              <w:bottom w:val="nil"/>
              <w:right w:val="nil"/>
              <w:tl2br w:val="nil"/>
              <w:tr2bl w:val="nil"/>
            </w:tcBorders>
            <w:noWrap w:val="0"/>
            <w:vAlign w:val="center"/>
          </w:tcPr>
          <w:p>
            <w:pPr>
              <w:adjustRightInd w:val="0"/>
              <w:snapToGrid w:val="0"/>
              <w:spacing w:beforeLines="0" w:afterLines="0" w:line="480" w:lineRule="auto"/>
              <w:ind w:right="11"/>
              <w:jc w:val="center"/>
              <w:rPr>
                <w:rFonts w:hint="eastAsia" w:ascii="仿宋" w:hAnsi="仿宋" w:eastAsia="仿宋" w:cs="仿宋"/>
                <w:color w:val="auto"/>
                <w:sz w:val="24"/>
                <w:szCs w:val="24"/>
              </w:rPr>
            </w:pPr>
          </w:p>
        </w:tc>
      </w:tr>
    </w:tbl>
    <w:p>
      <w:pPr>
        <w:spacing w:beforeLines="0" w:afterLines="0"/>
        <w:rPr>
          <w:rFonts w:hint="eastAsia" w:ascii="仿宋" w:hAnsi="仿宋" w:eastAsia="仿宋" w:cs="仿宋"/>
          <w:color w:val="auto"/>
          <w:sz w:val="24"/>
          <w:szCs w:val="24"/>
        </w:rPr>
        <w:sectPr>
          <w:footerReference r:id="rId6" w:type="default"/>
          <w:pgSz w:w="11907" w:h="16840"/>
          <w:pgMar w:top="1134" w:right="1417" w:bottom="1134" w:left="1417" w:header="0" w:footer="357" w:gutter="0"/>
          <w:lnNumType w:countBy="0" w:distance="360"/>
          <w:pgNumType w:fmt="decimal"/>
          <w:cols w:space="720" w:num="1"/>
          <w:docGrid w:linePitch="360" w:charSpace="0"/>
        </w:sectPr>
      </w:pPr>
    </w:p>
    <w:p>
      <w:pPr>
        <w:spacing w:beforeLines="0" w:afterLines="0"/>
        <w:rPr>
          <w:rFonts w:hint="eastAsia" w:ascii="仿宋" w:hAnsi="仿宋" w:eastAsia="仿宋" w:cs="仿宋"/>
          <w:color w:val="auto"/>
          <w:sz w:val="24"/>
          <w:szCs w:val="24"/>
        </w:rPr>
      </w:pPr>
      <w:r>
        <w:rPr>
          <w:rFonts w:hint="eastAsia" w:ascii="仿宋" w:hAnsi="仿宋" w:eastAsia="仿宋" w:cs="仿宋"/>
          <w:color w:val="auto"/>
          <w:sz w:val="24"/>
          <w:szCs w:val="24"/>
        </w:rPr>
        <w:t>附件2：</w:t>
      </w:r>
    </w:p>
    <w:p>
      <w:pPr>
        <w:spacing w:beforeLines="0" w:afterLines="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项目监理机构及监理人员表</w:t>
      </w:r>
    </w:p>
    <w:tbl>
      <w:tblPr>
        <w:tblStyle w:val="26"/>
        <w:tblpPr w:leftFromText="180" w:rightFromText="180" w:vertAnchor="text" w:horzAnchor="page" w:tblpX="1521" w:tblpY="183"/>
        <w:tblOverlap w:val="never"/>
        <w:tblW w:w="13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8"/>
        <w:gridCol w:w="1278"/>
        <w:gridCol w:w="1006"/>
        <w:gridCol w:w="1426"/>
        <w:gridCol w:w="1182"/>
        <w:gridCol w:w="1714"/>
        <w:gridCol w:w="1813"/>
        <w:gridCol w:w="2524"/>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00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职务</w:t>
            </w:r>
          </w:p>
        </w:tc>
        <w:tc>
          <w:tcPr>
            <w:tcW w:w="12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姓名</w:t>
            </w:r>
          </w:p>
        </w:tc>
        <w:tc>
          <w:tcPr>
            <w:tcW w:w="100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职称</w:t>
            </w:r>
          </w:p>
        </w:tc>
        <w:tc>
          <w:tcPr>
            <w:tcW w:w="865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执业或职业资格证明</w:t>
            </w:r>
          </w:p>
        </w:tc>
        <w:tc>
          <w:tcPr>
            <w:tcW w:w="70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jc w:val="center"/>
              <w:rPr>
                <w:rFonts w:hint="eastAsia" w:ascii="仿宋" w:hAnsi="仿宋" w:eastAsia="仿宋" w:cs="仿宋"/>
                <w:color w:val="auto"/>
                <w:sz w:val="21"/>
                <w:szCs w:val="21"/>
              </w:rPr>
            </w:pPr>
          </w:p>
          <w:p>
            <w:pPr>
              <w:adjustRightInd w:val="0"/>
              <w:snapToGrid w:val="0"/>
              <w:spacing w:beforeLines="0" w:afterLines="0" w:line="4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00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 w:hAnsi="仿宋" w:eastAsia="仿宋" w:cs="仿宋"/>
                <w:color w:val="auto"/>
                <w:sz w:val="21"/>
                <w:szCs w:val="21"/>
              </w:rPr>
            </w:pPr>
          </w:p>
        </w:tc>
        <w:tc>
          <w:tcPr>
            <w:tcW w:w="127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 w:hAnsi="仿宋" w:eastAsia="仿宋" w:cs="仿宋"/>
                <w:color w:val="auto"/>
                <w:sz w:val="21"/>
                <w:szCs w:val="21"/>
              </w:rPr>
            </w:pPr>
          </w:p>
        </w:tc>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 w:hAnsi="仿宋" w:eastAsia="仿宋" w:cs="仿宋"/>
                <w:color w:val="auto"/>
                <w:sz w:val="21"/>
                <w:szCs w:val="21"/>
              </w:rPr>
            </w:pPr>
          </w:p>
        </w:tc>
        <w:tc>
          <w:tcPr>
            <w:tcW w:w="1426"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证书名称</w:t>
            </w:r>
          </w:p>
        </w:tc>
        <w:tc>
          <w:tcPr>
            <w:tcW w:w="1182"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级别</w:t>
            </w:r>
          </w:p>
        </w:tc>
        <w:tc>
          <w:tcPr>
            <w:tcW w:w="1714"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证号</w:t>
            </w:r>
          </w:p>
        </w:tc>
        <w:tc>
          <w:tcPr>
            <w:tcW w:w="1813"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专业</w:t>
            </w: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注册单位</w:t>
            </w:r>
          </w:p>
        </w:tc>
        <w:tc>
          <w:tcPr>
            <w:tcW w:w="70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08"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1278"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1006"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1426"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1182"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1714"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jc w:val="center"/>
              <w:rPr>
                <w:rFonts w:hint="eastAsia" w:ascii="仿宋" w:hAnsi="仿宋" w:eastAsia="仿宋" w:cs="仿宋"/>
                <w:color w:val="auto"/>
                <w:sz w:val="21"/>
                <w:szCs w:val="21"/>
              </w:rPr>
            </w:pPr>
          </w:p>
        </w:tc>
        <w:tc>
          <w:tcPr>
            <w:tcW w:w="1813"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707"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08"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1278"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1006"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1426"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1182"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1714"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jc w:val="center"/>
              <w:rPr>
                <w:rFonts w:hint="eastAsia" w:ascii="仿宋" w:hAnsi="仿宋" w:eastAsia="仿宋" w:cs="仿宋"/>
                <w:color w:val="auto"/>
                <w:sz w:val="21"/>
                <w:szCs w:val="21"/>
              </w:rPr>
            </w:pPr>
          </w:p>
        </w:tc>
        <w:tc>
          <w:tcPr>
            <w:tcW w:w="1813"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707"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08"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1278"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1006"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1426"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1182"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1714"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jc w:val="center"/>
              <w:rPr>
                <w:rFonts w:hint="eastAsia" w:ascii="仿宋" w:hAnsi="仿宋" w:eastAsia="仿宋" w:cs="仿宋"/>
                <w:color w:val="auto"/>
                <w:sz w:val="21"/>
                <w:szCs w:val="21"/>
              </w:rPr>
            </w:pPr>
          </w:p>
        </w:tc>
        <w:tc>
          <w:tcPr>
            <w:tcW w:w="1813"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707"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008"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1278"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1006"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1426"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1182"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1714"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rPr>
                <w:rFonts w:hint="eastAsia" w:ascii="仿宋" w:hAnsi="仿宋" w:eastAsia="仿宋" w:cs="仿宋"/>
                <w:color w:val="auto"/>
                <w:sz w:val="21"/>
                <w:szCs w:val="21"/>
              </w:rPr>
            </w:pPr>
          </w:p>
        </w:tc>
        <w:tc>
          <w:tcPr>
            <w:tcW w:w="1813"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707"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008"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1278"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1006"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1426"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1182"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1714"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1813"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c>
          <w:tcPr>
            <w:tcW w:w="707"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line="440" w:lineRule="exact"/>
              <w:rPr>
                <w:rFonts w:hint="eastAsia" w:ascii="仿宋" w:hAnsi="仿宋" w:eastAsia="仿宋" w:cs="仿宋"/>
                <w:color w:val="auto"/>
                <w:sz w:val="21"/>
                <w:szCs w:val="21"/>
              </w:rPr>
            </w:pPr>
          </w:p>
        </w:tc>
      </w:tr>
    </w:tbl>
    <w:p>
      <w:pPr>
        <w:pStyle w:val="2"/>
        <w:spacing w:beforeLines="0" w:afterLines="0"/>
        <w:rPr>
          <w:rFonts w:hint="eastAsia"/>
          <w:color w:val="auto"/>
          <w:sz w:val="32"/>
          <w:szCs w:val="24"/>
        </w:rPr>
        <w:sectPr>
          <w:headerReference r:id="rId7" w:type="default"/>
          <w:footerReference r:id="rId8" w:type="default"/>
          <w:pgSz w:w="16840" w:h="11907" w:orient="landscape"/>
          <w:pgMar w:top="1134" w:right="1134" w:bottom="1134" w:left="1134" w:header="0" w:footer="357" w:gutter="0"/>
          <w:lnNumType w:countBy="0" w:distance="360"/>
          <w:pgNumType w:fmt="decimal"/>
          <w:cols w:space="720" w:num="1"/>
          <w:docGrid w:linePitch="360" w:charSpace="0"/>
        </w:sectPr>
      </w:pPr>
    </w:p>
    <w:p>
      <w:pPr>
        <w:spacing w:beforeLines="0" w:afterLines="0"/>
        <w:rPr>
          <w:rFonts w:hint="eastAsia"/>
          <w:color w:val="auto"/>
          <w:sz w:val="21"/>
          <w:szCs w:val="24"/>
        </w:rPr>
      </w:pPr>
    </w:p>
    <w:p>
      <w:pPr>
        <w:pStyle w:val="2"/>
        <w:rPr>
          <w:rFonts w:hint="eastAsia"/>
          <w:color w:val="auto"/>
        </w:rPr>
      </w:pPr>
    </w:p>
    <w:p>
      <w:pPr>
        <w:jc w:val="center"/>
        <w:rPr>
          <w:rFonts w:hint="eastAsia" w:ascii="仿宋" w:hAnsi="仿宋" w:eastAsia="仿宋" w:cs="仿宋"/>
          <w:b/>
          <w:color w:val="auto"/>
          <w:sz w:val="24"/>
        </w:rPr>
      </w:pPr>
    </w:p>
    <w:p>
      <w:pPr>
        <w:spacing w:line="480" w:lineRule="auto"/>
        <w:jc w:val="left"/>
        <w:rPr>
          <w:rFonts w:hint="eastAsia" w:ascii="仿宋" w:hAnsi="仿宋" w:eastAsia="仿宋" w:cs="仿宋"/>
          <w:color w:val="auto"/>
          <w:sz w:val="24"/>
        </w:rPr>
      </w:pPr>
    </w:p>
    <w:p>
      <w:pPr>
        <w:spacing w:line="480" w:lineRule="auto"/>
        <w:rPr>
          <w:rFonts w:hint="eastAsia" w:ascii="仿宋" w:hAnsi="仿宋" w:eastAsia="仿宋" w:cs="仿宋"/>
          <w:color w:val="auto"/>
          <w:sz w:val="24"/>
        </w:rPr>
      </w:pPr>
    </w:p>
    <w:p>
      <w:pPr>
        <w:spacing w:line="480" w:lineRule="auto"/>
        <w:rPr>
          <w:rFonts w:hint="eastAsia" w:ascii="仿宋" w:hAnsi="仿宋" w:eastAsia="仿宋" w:cs="仿宋"/>
          <w:color w:val="auto"/>
          <w:sz w:val="24"/>
        </w:rPr>
      </w:pPr>
    </w:p>
    <w:p>
      <w:pPr>
        <w:spacing w:line="480" w:lineRule="auto"/>
        <w:rPr>
          <w:rFonts w:hint="eastAsia" w:ascii="仿宋" w:hAnsi="仿宋" w:eastAsia="仿宋" w:cs="仿宋"/>
          <w:color w:val="auto"/>
          <w:sz w:val="24"/>
        </w:rPr>
      </w:pPr>
    </w:p>
    <w:p>
      <w:pPr>
        <w:spacing w:line="480" w:lineRule="auto"/>
        <w:rPr>
          <w:rFonts w:hint="eastAsia" w:ascii="仿宋" w:hAnsi="仿宋" w:eastAsia="仿宋" w:cs="仿宋"/>
          <w:color w:val="auto"/>
          <w:sz w:val="24"/>
        </w:rPr>
      </w:pPr>
    </w:p>
    <w:p>
      <w:pPr>
        <w:spacing w:line="480" w:lineRule="auto"/>
        <w:rPr>
          <w:rFonts w:hint="eastAsia" w:ascii="仿宋" w:hAnsi="仿宋" w:eastAsia="仿宋" w:cs="仿宋"/>
          <w:color w:val="auto"/>
          <w:sz w:val="24"/>
        </w:rPr>
      </w:pPr>
    </w:p>
    <w:p>
      <w:pPr>
        <w:pStyle w:val="3"/>
        <w:spacing w:after="240"/>
        <w:rPr>
          <w:rFonts w:hint="eastAsia" w:ascii="仿宋" w:hAnsi="仿宋" w:eastAsia="仿宋" w:cs="仿宋"/>
          <w:color w:val="auto"/>
          <w:sz w:val="24"/>
        </w:rPr>
      </w:pPr>
      <w:r>
        <w:rPr>
          <w:rFonts w:hint="eastAsia" w:ascii="仿宋" w:hAnsi="仿宋" w:eastAsia="仿宋" w:cs="仿宋"/>
          <w:color w:val="auto"/>
          <w:sz w:val="24"/>
        </w:rPr>
        <w:t>第二卷</w:t>
      </w:r>
      <w:bookmarkEnd w:id="95"/>
      <w:bookmarkEnd w:id="96"/>
    </w:p>
    <w:p>
      <w:pPr>
        <w:pStyle w:val="3"/>
        <w:spacing w:after="240"/>
        <w:rPr>
          <w:rFonts w:hint="eastAsia" w:ascii="仿宋" w:hAnsi="仿宋" w:eastAsia="仿宋" w:cs="仿宋"/>
          <w:bCs/>
          <w:color w:val="auto"/>
          <w:sz w:val="24"/>
        </w:rPr>
      </w:pPr>
      <w:bookmarkStart w:id="101" w:name="_Toc49190312"/>
      <w:bookmarkStart w:id="102" w:name="_Toc48824516"/>
      <w:r>
        <w:rPr>
          <w:rFonts w:hint="eastAsia" w:ascii="仿宋" w:hAnsi="仿宋" w:eastAsia="仿宋" w:cs="仿宋"/>
          <w:bCs/>
          <w:color w:val="auto"/>
          <w:sz w:val="24"/>
        </w:rPr>
        <w:br w:type="page"/>
      </w:r>
      <w:r>
        <w:rPr>
          <w:rFonts w:hint="eastAsia" w:ascii="仿宋" w:hAnsi="仿宋" w:eastAsia="仿宋" w:cs="仿宋"/>
          <w:bCs/>
          <w:color w:val="auto"/>
          <w:sz w:val="24"/>
        </w:rPr>
        <w:t>第五章  委托人要求</w:t>
      </w:r>
      <w:bookmarkEnd w:id="97"/>
      <w:bookmarkEnd w:id="98"/>
      <w:bookmarkEnd w:id="99"/>
      <w:bookmarkEnd w:id="100"/>
      <w:bookmarkEnd w:id="101"/>
      <w:bookmarkEnd w:id="102"/>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委托人要求包括但不限于以下内容：</w:t>
      </w:r>
    </w:p>
    <w:p>
      <w:pPr>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一、监理要求</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招标人应当根据项目情况在本章中明确相应的监理要求，一般应包括以下内容：</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 项目概况</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详见招标文件；</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 监理范围及内容</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详见招标文件；</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 监理依据</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详见监理合同。</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  监理机构及监理人员要求：</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4.1 监理机构</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4.1.1监理机构在履行本合同的义务期间，应遵循监理职业准则和行为规范，应用合理的技能(特别是现场施工缺陷、质量问题、设备材料缺陷与质量问题、安全问题等识别与诊断处理的技能)为委托人提供与其监理人资质水平相适应的服务，通过科学、认真、勤奋与高效工作，帮助委托人实现施工合同预定的目标。</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4.1.2 监理机构应按照“公正、独立、自主”的原则开展工程建设监理工作，除规定的具体业务外，还应负责协调及处理本项目执行过程中的，涉及设计、施工、周边工作环境、总体勘测及质量控制、与其它项目的衔接等方面的相关工作。公正地维护委托人的合法权益。</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4.1.3监理机构应根据相关行业的工程监理规范、规定和工程进展情况分专业、分项目编制、修改及完善监理实施细则。</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4.1.4监理机构主要人员的资质应在监理规划中详细描述，并得到委托人的认可。监理人员组成应合理，监理人派驻进场的监理人员的素质、数量、专业配置及层次结构等必须满足工程进展和工程监理工作的需要。总监理工程师及监理人员应由监理人企业在职的注册人员承担。派驻现场监理人员中，持监理工程师证书的人数比例不少于60%；行政及事物人员应控制在监理总人数的10%以内。</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4.2 监理人员</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4.2.1监理人员的资格要求：</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监理人派驻现场总监理工程师1名、副总监1名，其它各类监理人员由投标人自行估算，但须满足施工实际需要。派驻现场监理人员中，持监理工程师证书的人数比例不少于60%。</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A、总</w:t>
      </w:r>
      <w:r>
        <w:rPr>
          <w:rFonts w:hint="eastAsia" w:ascii="仿宋" w:hAnsi="仿宋" w:eastAsia="仿宋" w:cs="仿宋"/>
          <w:bCs/>
          <w:color w:val="auto"/>
          <w:sz w:val="24"/>
        </w:rPr>
        <w:t>监理工程师</w:t>
      </w:r>
      <w:r>
        <w:rPr>
          <w:rFonts w:hint="eastAsia" w:ascii="仿宋" w:hAnsi="仿宋" w:eastAsia="仿宋" w:cs="仿宋"/>
          <w:color w:val="auto"/>
          <w:sz w:val="24"/>
        </w:rPr>
        <w:t>应具备的基本条件：</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拟派驻本工程总</w:t>
      </w:r>
      <w:r>
        <w:rPr>
          <w:rFonts w:hint="eastAsia" w:ascii="仿宋" w:hAnsi="仿宋" w:eastAsia="仿宋" w:cs="仿宋"/>
          <w:color w:val="auto"/>
          <w:sz w:val="24"/>
        </w:rPr>
        <w:t>监理工程师</w:t>
      </w:r>
      <w:r>
        <w:rPr>
          <w:rFonts w:hint="eastAsia" w:ascii="仿宋" w:hAnsi="仿宋" w:eastAsia="仿宋" w:cs="仿宋"/>
          <w:bCs/>
          <w:color w:val="auto"/>
          <w:sz w:val="24"/>
        </w:rPr>
        <w:t>应取得《水利工程建设监理工程师资格证》（水工建筑专业）或者《中华人民共和国监理工程师注册证书》（水利工程施工监理专业），具备工程类高级工程师或以上职称，并为本单位在职人员。总监理工程师1人：60岁以下，身体健康，具有较全面的工程管理经验和沟通协调能力、组织能力，月驻施工现场不得少于24天，并适应现场的工作和生活条件。</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B、副总监应具备的基本条件：</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拟派驻本工程副总监应取得</w:t>
      </w:r>
      <w:r>
        <w:rPr>
          <w:rFonts w:hint="eastAsia" w:ascii="仿宋" w:hAnsi="仿宋" w:eastAsia="仿宋" w:cs="仿宋"/>
          <w:color w:val="auto"/>
          <w:sz w:val="24"/>
        </w:rPr>
        <w:t>《水利工程建设监理工程师资格证》（水工建筑专业）或者《中华人民共和国监理工程师注册证书》（水利工程施工监理专业）</w:t>
      </w:r>
      <w:r>
        <w:rPr>
          <w:rFonts w:hint="eastAsia" w:ascii="仿宋" w:hAnsi="仿宋" w:eastAsia="仿宋" w:cs="仿宋"/>
          <w:bCs/>
          <w:color w:val="auto"/>
          <w:sz w:val="24"/>
        </w:rPr>
        <w:t>，具备工程师或以上职称，并为本单位在职人员。对工作有控制、协调和组织管理能力，善于合作；月驻施工现场不得少于24天，并适应现场的工作和生活条件。</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C、监理工程师应具备的基本条件：</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专业工程师并应取得监理工程师岗位证书和其它相应专业资格认证。</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负责安全生产的监理工程师必须为专职人员。</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D、监理员应具备的基本条件：</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具有水工或相关专业施工监理经验，满足施工监理实际需要。</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4.2.2 监理人员的调整</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4.2.2.1监理机构进场人员必须相对稳定，其中总监理工程师和副总监、主要专业监理负责人，在现场的时间不低于24天/月。</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4.2.2.2 更换现场人员，应代以相当资质与技能的人员，且必须事先取得委托人同意。</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4.2.2.3更换总监理工程师和副总监、部门负责人或主要专业监理负责人，应事先报经委托人同意。总监理工程师、副总监离开现场必须事先取得委托人同意。总监理工程师与副总监不得同时离场。</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4.2.3监理人员到场计划</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4.2.3.1监理人应根据工程进度的安排，在第一次进场前30天内并于以后每年年初(元月10日前)向委托人代表报送当年监理人员进场计划，于每月末向委托人报送下月人员进场计划，由委托人核定后执行。监理人应按双方共同确认的计划选派监理人员进场。</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4.2.3.2 监理人在每月末应向委托人报送当月实际进场监理人员考勤表。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 其他要求</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详见监理合同。</w:t>
      </w:r>
    </w:p>
    <w:p>
      <w:pPr>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二、适用规范标准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详见监理合同。</w:t>
      </w:r>
    </w:p>
    <w:p>
      <w:pPr>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三、成果文件要求</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详见监理合同。</w:t>
      </w:r>
    </w:p>
    <w:p>
      <w:pPr>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四、委托人财产清单</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（一）委托人提供的设备、设施</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详见监理合同</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（二）委托人提供的资料</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详见监理合同。</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（三）委托人财产使用要求及退还要求</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详见监理合同</w:t>
      </w:r>
    </w:p>
    <w:p>
      <w:pPr>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五、委托人提供的便利条件</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详见监理合同</w:t>
      </w:r>
    </w:p>
    <w:p>
      <w:pPr>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六、监理人需要自备的工作条件</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详见监理合同。</w:t>
      </w:r>
    </w:p>
    <w:p>
      <w:pPr>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七、委托人的其他要求</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详见监理合同。</w:t>
      </w:r>
    </w:p>
    <w:p>
      <w:pPr>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八、技术部分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工程相关参数详见施工图纸；技术标准执行国家、地区、行业相关规章规范以及施工图中的技术参数要求。</w:t>
      </w:r>
    </w:p>
    <w:p>
      <w:pPr>
        <w:rPr>
          <w:rFonts w:hint="eastAsia" w:ascii="仿宋" w:hAnsi="仿宋" w:eastAsia="仿宋" w:cs="仿宋"/>
          <w:color w:val="auto"/>
          <w:sz w:val="24"/>
        </w:rPr>
      </w:pPr>
      <w:r>
        <w:rPr>
          <w:rFonts w:hint="eastAsia" w:ascii="仿宋" w:hAnsi="仿宋" w:eastAsia="仿宋" w:cs="仿宋"/>
          <w:color w:val="auto"/>
          <w:sz w:val="24"/>
        </w:rPr>
        <w:br w:type="page"/>
      </w:r>
      <w:bookmarkStart w:id="103" w:name="_Toc49190313"/>
      <w:bookmarkStart w:id="104" w:name="_Toc48824517"/>
      <w:bookmarkStart w:id="105" w:name="_Toc32612"/>
      <w:bookmarkStart w:id="106" w:name="_Toc1444"/>
      <w:bookmarkStart w:id="107" w:name="_Toc12619"/>
      <w:bookmarkStart w:id="108" w:name="_Toc514170140"/>
      <w:bookmarkStart w:id="109" w:name="_Toc48742599"/>
      <w:bookmarkStart w:id="110" w:name="_Toc32030"/>
      <w:bookmarkStart w:id="111" w:name="_Toc28976"/>
      <w:bookmarkStart w:id="112" w:name="_Toc18043"/>
      <w:bookmarkStart w:id="113" w:name="_Toc32471"/>
      <w:bookmarkStart w:id="114" w:name="_Toc393961883"/>
      <w:bookmarkStart w:id="115" w:name="_Toc28731"/>
      <w:bookmarkStart w:id="116" w:name="_Toc9576"/>
      <w:bookmarkStart w:id="117" w:name="_Toc2044"/>
    </w:p>
    <w:p>
      <w:pPr>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pStyle w:val="3"/>
        <w:spacing w:after="240"/>
        <w:rPr>
          <w:rFonts w:hint="eastAsia" w:ascii="仿宋" w:hAnsi="仿宋" w:eastAsia="仿宋" w:cs="仿宋"/>
          <w:color w:val="auto"/>
          <w:sz w:val="24"/>
        </w:rPr>
      </w:pPr>
      <w:r>
        <w:rPr>
          <w:rFonts w:hint="eastAsia" w:ascii="仿宋" w:hAnsi="仿宋" w:eastAsia="仿宋" w:cs="仿宋"/>
          <w:color w:val="auto"/>
          <w:sz w:val="24"/>
        </w:rPr>
        <w:t>第三卷</w:t>
      </w:r>
      <w:bookmarkEnd w:id="103"/>
      <w:bookmarkEnd w:id="104"/>
    </w:p>
    <w:p>
      <w:pPr>
        <w:pStyle w:val="3"/>
        <w:spacing w:after="240"/>
        <w:rPr>
          <w:rFonts w:hint="eastAsia" w:ascii="仿宋" w:hAnsi="仿宋" w:eastAsia="仿宋" w:cs="仿宋"/>
          <w:color w:val="auto"/>
          <w:sz w:val="24"/>
        </w:rPr>
      </w:pPr>
      <w:bookmarkStart w:id="118" w:name="_Toc48824518"/>
      <w:bookmarkStart w:id="119" w:name="_Toc49190314"/>
      <w:r>
        <w:rPr>
          <w:rFonts w:hint="eastAsia" w:ascii="仿宋" w:hAnsi="仿宋" w:eastAsia="仿宋" w:cs="仿宋"/>
          <w:color w:val="auto"/>
          <w:sz w:val="24"/>
        </w:rPr>
        <w:br w:type="page"/>
      </w:r>
      <w:r>
        <w:rPr>
          <w:rFonts w:hint="eastAsia" w:ascii="仿宋" w:hAnsi="仿宋" w:eastAsia="仿宋" w:cs="仿宋"/>
          <w:color w:val="auto"/>
          <w:sz w:val="24"/>
        </w:rPr>
        <w:t>第六章  投标文件格式</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spacing w:line="491" w:lineRule="exact"/>
        <w:jc w:val="center"/>
        <w:rPr>
          <w:rFonts w:hint="eastAsia" w:ascii="仿宋" w:hAnsi="仿宋" w:eastAsia="仿宋" w:cs="仿宋"/>
          <w:b/>
          <w:color w:val="auto"/>
          <w:sz w:val="24"/>
        </w:rPr>
      </w:pPr>
      <w:r>
        <w:rPr>
          <w:rFonts w:hint="eastAsia" w:ascii="仿宋" w:hAnsi="仿宋" w:eastAsia="仿宋" w:cs="仿宋"/>
          <w:color w:val="auto"/>
          <w:sz w:val="24"/>
        </w:rPr>
        <w:t xml:space="preserve"> </w:t>
      </w:r>
    </w:p>
    <w:p>
      <w:pPr>
        <w:spacing w:line="40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1.投标人应按以下规定的格式及要求编制投标文件，如电子投标文件没有按招标文件规定的格式及要求编制，因其所引起系统无法检索、读取电子投标文件中的数据时，其结果将由投标人自行承担。本格式及要求规定适用于电子评标项目的投标文件的编制。</w:t>
      </w:r>
    </w:p>
    <w:p>
      <w:pPr>
        <w:spacing w:line="40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1.1投标文件的内容均以电子文件编制。扫描图片电子文件要求为从扫描原纸质文件所形成的电子图片。图片文件格式要求为JPG或PDF格式，文件名称要求与上述对应名称一致且唯一，文件内容（即扫描图片内容）要求与文件名称相符，电子图片要求清晰可辨，每个JPG文件可包含多张扫描图片，单个JPG文件大小要求在1M以下。</w:t>
      </w:r>
    </w:p>
    <w:p>
      <w:pPr>
        <w:spacing w:line="40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1.2投标文件格式规定盖章或填写名字的页面必须盖章或填写名字。</w:t>
      </w:r>
    </w:p>
    <w:p>
      <w:pPr>
        <w:spacing w:line="400" w:lineRule="exact"/>
        <w:rPr>
          <w:rFonts w:hint="eastAsia" w:ascii="仿宋" w:hAnsi="仿宋" w:eastAsia="仿宋" w:cs="仿宋"/>
          <w:bCs/>
          <w:color w:val="auto"/>
          <w:sz w:val="24"/>
        </w:rPr>
      </w:pPr>
      <w:r>
        <w:rPr>
          <w:rFonts w:hint="eastAsia" w:ascii="仿宋" w:hAnsi="仿宋" w:eastAsia="仿宋" w:cs="仿宋"/>
          <w:bCs/>
          <w:color w:val="auto"/>
          <w:sz w:val="24"/>
        </w:rPr>
        <w:t>电子投标文件中要求盖章的，均以盖电子签章为准。要求投标人法定代表人或其委托授权人、项目负责人（总监）、技术负责人签字的，填写（填写方式：本次招标采用无纸化电子投标，投标文件中需个人签字或盖章的，应手签后扫描上传。）法定代表人名字或授权委托人名字。）</w:t>
      </w:r>
    </w:p>
    <w:p>
      <w:pPr>
        <w:rPr>
          <w:rFonts w:hint="eastAsia" w:ascii="仿宋" w:hAnsi="仿宋" w:eastAsia="仿宋" w:cs="仿宋"/>
          <w:color w:val="auto"/>
          <w:sz w:val="24"/>
        </w:rPr>
      </w:pPr>
      <w:r>
        <w:rPr>
          <w:rFonts w:hint="eastAsia" w:ascii="仿宋" w:hAnsi="仿宋" w:eastAsia="仿宋" w:cs="仿宋"/>
          <w:color w:val="auto"/>
          <w:sz w:val="24"/>
        </w:rPr>
        <w:br w:type="page"/>
      </w:r>
    </w:p>
    <w:p>
      <w:pPr>
        <w:tabs>
          <w:tab w:val="left" w:pos="3280"/>
        </w:tabs>
        <w:spacing w:line="341" w:lineRule="exact"/>
        <w:ind w:left="2161" w:right="-20"/>
        <w:jc w:val="left"/>
        <w:rPr>
          <w:rFonts w:hint="eastAsia" w:ascii="仿宋" w:hAnsi="仿宋" w:eastAsia="仿宋" w:cs="仿宋"/>
          <w:color w:val="auto"/>
          <w:sz w:val="24"/>
        </w:rPr>
      </w:pPr>
      <w:bookmarkStart w:id="120" w:name="_Hlk50624423"/>
      <w:r>
        <w:rPr>
          <w:rFonts w:hint="eastAsia" w:ascii="仿宋" w:hAnsi="仿宋" w:eastAsia="仿宋" w:cs="仿宋"/>
          <w:color w:val="auto"/>
          <w:w w:val="200"/>
          <w:position w:val="-3"/>
          <w:sz w:val="24"/>
          <w:u w:val="single"/>
        </w:rPr>
        <w:t xml:space="preserve"> </w:t>
      </w:r>
      <w:r>
        <w:rPr>
          <w:rFonts w:hint="eastAsia" w:ascii="仿宋" w:hAnsi="仿宋" w:eastAsia="仿宋" w:cs="仿宋"/>
          <w:color w:val="auto"/>
          <w:position w:val="-3"/>
          <w:sz w:val="24"/>
          <w:u w:val="single"/>
        </w:rPr>
        <w:tab/>
      </w:r>
      <w:r>
        <w:rPr>
          <w:rFonts w:hint="eastAsia" w:ascii="仿宋" w:hAnsi="仿宋" w:eastAsia="仿宋" w:cs="仿宋"/>
          <w:color w:val="auto"/>
          <w:position w:val="-3"/>
          <w:sz w:val="24"/>
        </w:rPr>
        <w:t>（项目</w:t>
      </w:r>
      <w:r>
        <w:rPr>
          <w:rFonts w:hint="eastAsia" w:ascii="仿宋" w:hAnsi="仿宋" w:eastAsia="仿宋" w:cs="仿宋"/>
          <w:color w:val="auto"/>
          <w:spacing w:val="-3"/>
          <w:position w:val="-3"/>
          <w:sz w:val="24"/>
        </w:rPr>
        <w:t>名</w:t>
      </w:r>
      <w:r>
        <w:rPr>
          <w:rFonts w:hint="eastAsia" w:ascii="仿宋" w:hAnsi="仿宋" w:eastAsia="仿宋" w:cs="仿宋"/>
          <w:color w:val="auto"/>
          <w:position w:val="-3"/>
          <w:sz w:val="24"/>
        </w:rPr>
        <w:t>称）</w:t>
      </w:r>
    </w:p>
    <w:p>
      <w:pPr>
        <w:spacing w:before="7" w:line="1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tabs>
          <w:tab w:val="left" w:pos="3780"/>
          <w:tab w:val="left" w:pos="4440"/>
          <w:tab w:val="left" w:pos="5100"/>
        </w:tabs>
        <w:spacing w:line="549" w:lineRule="exact"/>
        <w:ind w:left="3138" w:right="3116"/>
        <w:jc w:val="center"/>
        <w:rPr>
          <w:rFonts w:hint="eastAsia" w:ascii="仿宋" w:hAnsi="仿宋" w:eastAsia="仿宋" w:cs="仿宋"/>
          <w:color w:val="auto"/>
          <w:sz w:val="24"/>
        </w:rPr>
      </w:pPr>
      <w:r>
        <w:rPr>
          <w:rFonts w:hint="eastAsia" w:ascii="仿宋" w:hAnsi="仿宋" w:eastAsia="仿宋" w:cs="仿宋"/>
          <w:color w:val="auto"/>
          <w:sz w:val="24"/>
        </w:rPr>
        <w:t>投</w:t>
      </w:r>
      <w:r>
        <w:rPr>
          <w:rFonts w:hint="eastAsia" w:ascii="仿宋" w:hAnsi="仿宋" w:eastAsia="仿宋" w:cs="仿宋"/>
          <w:color w:val="auto"/>
          <w:sz w:val="24"/>
        </w:rPr>
        <w:tab/>
      </w:r>
      <w:r>
        <w:rPr>
          <w:rFonts w:hint="eastAsia" w:ascii="仿宋" w:hAnsi="仿宋" w:eastAsia="仿宋" w:cs="仿宋"/>
          <w:color w:val="auto"/>
          <w:sz w:val="24"/>
        </w:rPr>
        <w:t>标</w:t>
      </w:r>
      <w:r>
        <w:rPr>
          <w:rFonts w:hint="eastAsia" w:ascii="仿宋" w:hAnsi="仿宋" w:eastAsia="仿宋" w:cs="仿宋"/>
          <w:color w:val="auto"/>
          <w:sz w:val="24"/>
        </w:rPr>
        <w:tab/>
      </w:r>
      <w:r>
        <w:rPr>
          <w:rFonts w:hint="eastAsia" w:ascii="仿宋" w:hAnsi="仿宋" w:eastAsia="仿宋" w:cs="仿宋"/>
          <w:color w:val="auto"/>
          <w:sz w:val="24"/>
        </w:rPr>
        <w:t>文</w:t>
      </w:r>
      <w:r>
        <w:rPr>
          <w:rFonts w:hint="eastAsia" w:ascii="仿宋" w:hAnsi="仿宋" w:eastAsia="仿宋" w:cs="仿宋"/>
          <w:color w:val="auto"/>
          <w:sz w:val="24"/>
        </w:rPr>
        <w:tab/>
      </w:r>
      <w:r>
        <w:rPr>
          <w:rFonts w:hint="eastAsia" w:ascii="仿宋" w:hAnsi="仿宋" w:eastAsia="仿宋" w:cs="仿宋"/>
          <w:color w:val="auto"/>
          <w:w w:val="99"/>
          <w:sz w:val="24"/>
        </w:rPr>
        <w:t>件</w:t>
      </w: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tabs>
          <w:tab w:val="left" w:pos="5560"/>
          <w:tab w:val="left" w:pos="6940"/>
        </w:tabs>
        <w:spacing w:line="540" w:lineRule="atLeast"/>
        <w:ind w:left="1201" w:right="85"/>
        <w:jc w:val="left"/>
        <w:rPr>
          <w:rFonts w:hint="eastAsia" w:ascii="仿宋" w:hAnsi="仿宋" w:eastAsia="仿宋" w:cs="仿宋"/>
          <w:color w:val="auto"/>
          <w:sz w:val="24"/>
        </w:rPr>
      </w:pPr>
      <w:r>
        <w:rPr>
          <w:rFonts w:hint="eastAsia" w:ascii="仿宋" w:hAnsi="仿宋" w:eastAsia="仿宋" w:cs="仿宋"/>
          <w:color w:val="auto"/>
          <w:sz w:val="24"/>
        </w:rPr>
        <w:t>投标人：</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rPr>
        <w:t>（盖</w:t>
      </w:r>
      <w:r>
        <w:rPr>
          <w:rFonts w:hint="eastAsia" w:ascii="仿宋" w:hAnsi="仿宋" w:eastAsia="仿宋" w:cs="仿宋"/>
          <w:color w:val="auto"/>
          <w:spacing w:val="-3"/>
          <w:sz w:val="24"/>
        </w:rPr>
        <w:t>单</w:t>
      </w:r>
      <w:r>
        <w:rPr>
          <w:rFonts w:hint="eastAsia" w:ascii="仿宋" w:hAnsi="仿宋" w:eastAsia="仿宋" w:cs="仿宋"/>
          <w:color w:val="auto"/>
          <w:sz w:val="24"/>
        </w:rPr>
        <w:t>位</w:t>
      </w:r>
      <w:r>
        <w:rPr>
          <w:rFonts w:hint="eastAsia" w:ascii="仿宋" w:hAnsi="仿宋" w:eastAsia="仿宋" w:cs="仿宋"/>
          <w:color w:val="auto"/>
          <w:spacing w:val="-3"/>
          <w:sz w:val="24"/>
        </w:rPr>
        <w:t>章</w:t>
      </w:r>
      <w:r>
        <w:rPr>
          <w:rFonts w:hint="eastAsia" w:ascii="仿宋" w:hAnsi="仿宋" w:eastAsia="仿宋" w:cs="仿宋"/>
          <w:color w:val="auto"/>
          <w:sz w:val="24"/>
        </w:rPr>
        <w:t xml:space="preserve">） </w:t>
      </w:r>
    </w:p>
    <w:p>
      <w:pPr>
        <w:tabs>
          <w:tab w:val="left" w:pos="5560"/>
          <w:tab w:val="left" w:pos="6940"/>
        </w:tabs>
        <w:spacing w:line="540" w:lineRule="atLeast"/>
        <w:ind w:left="1201" w:right="85"/>
        <w:jc w:val="left"/>
        <w:rPr>
          <w:rFonts w:hint="eastAsia" w:ascii="仿宋" w:hAnsi="仿宋" w:eastAsia="仿宋" w:cs="仿宋"/>
          <w:color w:val="auto"/>
          <w:sz w:val="24"/>
        </w:rPr>
      </w:pPr>
      <w:r>
        <w:rPr>
          <w:rFonts w:hint="eastAsia" w:ascii="仿宋" w:hAnsi="仿宋" w:eastAsia="仿宋" w:cs="仿宋"/>
          <w:color w:val="auto"/>
          <w:sz w:val="24"/>
        </w:rPr>
        <w:t>法定代</w:t>
      </w:r>
      <w:r>
        <w:rPr>
          <w:rFonts w:hint="eastAsia" w:ascii="仿宋" w:hAnsi="仿宋" w:eastAsia="仿宋" w:cs="仿宋"/>
          <w:color w:val="auto"/>
          <w:spacing w:val="-3"/>
          <w:sz w:val="24"/>
        </w:rPr>
        <w:t>表</w:t>
      </w:r>
      <w:r>
        <w:rPr>
          <w:rFonts w:hint="eastAsia" w:ascii="仿宋" w:hAnsi="仿宋" w:eastAsia="仿宋" w:cs="仿宋"/>
          <w:color w:val="auto"/>
          <w:sz w:val="24"/>
        </w:rPr>
        <w:t>人或</w:t>
      </w:r>
      <w:r>
        <w:rPr>
          <w:rFonts w:hint="eastAsia" w:ascii="仿宋" w:hAnsi="仿宋" w:eastAsia="仿宋" w:cs="仿宋"/>
          <w:color w:val="auto"/>
          <w:spacing w:val="-3"/>
          <w:sz w:val="24"/>
        </w:rPr>
        <w:t>其委</w:t>
      </w:r>
      <w:r>
        <w:rPr>
          <w:rFonts w:hint="eastAsia" w:ascii="仿宋" w:hAnsi="仿宋" w:eastAsia="仿宋" w:cs="仿宋"/>
          <w:color w:val="auto"/>
          <w:sz w:val="24"/>
        </w:rPr>
        <w:t>托代理</w:t>
      </w:r>
      <w:r>
        <w:rPr>
          <w:rFonts w:hint="eastAsia" w:ascii="仿宋" w:hAnsi="仿宋" w:eastAsia="仿宋" w:cs="仿宋"/>
          <w:color w:val="auto"/>
          <w:spacing w:val="-3"/>
          <w:sz w:val="24"/>
        </w:rPr>
        <w:t>人</w:t>
      </w:r>
      <w:r>
        <w:rPr>
          <w:rFonts w:hint="eastAsia" w:ascii="仿宋" w:hAnsi="仿宋" w:eastAsia="仿宋" w:cs="仿宋"/>
          <w:color w:val="auto"/>
          <w:spacing w:val="1"/>
          <w:sz w:val="24"/>
        </w:rPr>
        <w:t>：</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pacing w:val="-3"/>
          <w:sz w:val="24"/>
        </w:rPr>
        <w:t>（</w:t>
      </w:r>
      <w:r>
        <w:rPr>
          <w:rFonts w:hint="eastAsia" w:ascii="仿宋" w:hAnsi="仿宋" w:eastAsia="仿宋" w:cs="仿宋"/>
          <w:color w:val="auto"/>
          <w:sz w:val="24"/>
        </w:rPr>
        <w:t>签字）</w:t>
      </w:r>
    </w:p>
    <w:p>
      <w:pPr>
        <w:spacing w:before="5" w:line="13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tabs>
          <w:tab w:val="left" w:pos="3600"/>
          <w:tab w:val="left" w:pos="4620"/>
          <w:tab w:val="left" w:pos="5640"/>
        </w:tabs>
        <w:spacing w:line="373" w:lineRule="exact"/>
        <w:ind w:left="2877" w:right="-20"/>
        <w:jc w:val="left"/>
        <w:rPr>
          <w:rFonts w:hint="eastAsia" w:ascii="仿宋" w:hAnsi="仿宋" w:eastAsia="仿宋" w:cs="仿宋"/>
          <w:color w:val="auto"/>
          <w:sz w:val="24"/>
        </w:rPr>
        <w:sectPr>
          <w:pgSz w:w="12240" w:h="15840"/>
          <w:pgMar w:top="1480" w:right="1720" w:bottom="920" w:left="1720" w:header="567" w:footer="721" w:gutter="0"/>
          <w:pgNumType w:fmt="decimal"/>
          <w:cols w:space="720" w:num="1"/>
          <w:docGrid w:linePitch="286" w:charSpace="0"/>
        </w:sectPr>
      </w:pPr>
      <w:r>
        <w:rPr>
          <w:rFonts w:hint="eastAsia" w:ascii="仿宋" w:hAnsi="仿宋" w:eastAsia="仿宋" w:cs="仿宋"/>
          <w:color w:val="auto"/>
          <w:w w:val="200"/>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pacing w:val="2"/>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pacing w:val="2"/>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rPr>
        <w:t>日</w:t>
      </w:r>
      <w:bookmarkEnd w:id="120"/>
    </w:p>
    <w:p>
      <w:pPr>
        <w:pStyle w:val="4"/>
        <w:jc w:val="center"/>
        <w:rPr>
          <w:rFonts w:hint="eastAsia" w:ascii="仿宋" w:hAnsi="仿宋" w:eastAsia="仿宋" w:cs="仿宋"/>
          <w:color w:val="auto"/>
          <w:szCs w:val="24"/>
        </w:rPr>
      </w:pPr>
      <w:bookmarkStart w:id="121" w:name="_Hlk50624552"/>
      <w:r>
        <w:rPr>
          <w:rFonts w:hint="eastAsia" w:ascii="仿宋" w:hAnsi="仿宋" w:eastAsia="仿宋" w:cs="仿宋"/>
          <w:color w:val="auto"/>
          <w:w w:val="99"/>
          <w:szCs w:val="24"/>
        </w:rPr>
        <w:t>目录</w:t>
      </w:r>
    </w:p>
    <w:p>
      <w:pPr>
        <w:spacing w:line="360" w:lineRule="auto"/>
        <w:ind w:left="102" w:right="-20"/>
        <w:jc w:val="left"/>
        <w:rPr>
          <w:rFonts w:hint="eastAsia" w:ascii="仿宋" w:hAnsi="仿宋" w:eastAsia="仿宋" w:cs="仿宋"/>
          <w:color w:val="auto"/>
          <w:sz w:val="24"/>
        </w:rPr>
      </w:pPr>
      <w:r>
        <w:rPr>
          <w:rFonts w:hint="eastAsia" w:ascii="仿宋" w:hAnsi="仿宋" w:eastAsia="仿宋" w:cs="仿宋"/>
          <w:color w:val="auto"/>
          <w:position w:val="-1"/>
          <w:sz w:val="24"/>
        </w:rPr>
        <w:t>一、</w:t>
      </w:r>
      <w:r>
        <w:rPr>
          <w:rFonts w:hint="eastAsia" w:ascii="仿宋" w:hAnsi="仿宋" w:eastAsia="仿宋" w:cs="仿宋"/>
          <w:color w:val="auto"/>
          <w:spacing w:val="-2"/>
          <w:position w:val="-1"/>
          <w:sz w:val="24"/>
        </w:rPr>
        <w:t>投</w:t>
      </w:r>
      <w:r>
        <w:rPr>
          <w:rFonts w:hint="eastAsia" w:ascii="仿宋" w:hAnsi="仿宋" w:eastAsia="仿宋" w:cs="仿宋"/>
          <w:color w:val="auto"/>
          <w:position w:val="-1"/>
          <w:sz w:val="24"/>
        </w:rPr>
        <w:t>标</w:t>
      </w:r>
      <w:r>
        <w:rPr>
          <w:rFonts w:hint="eastAsia" w:ascii="仿宋" w:hAnsi="仿宋" w:eastAsia="仿宋" w:cs="仿宋"/>
          <w:color w:val="auto"/>
          <w:spacing w:val="-2"/>
          <w:position w:val="-1"/>
          <w:sz w:val="24"/>
        </w:rPr>
        <w:t>函</w:t>
      </w:r>
      <w:r>
        <w:rPr>
          <w:rFonts w:hint="eastAsia" w:ascii="仿宋" w:hAnsi="仿宋" w:eastAsia="仿宋" w:cs="仿宋"/>
          <w:color w:val="auto"/>
          <w:position w:val="-1"/>
          <w:sz w:val="24"/>
        </w:rPr>
        <w:t>及</w:t>
      </w:r>
      <w:r>
        <w:rPr>
          <w:rFonts w:hint="eastAsia" w:ascii="仿宋" w:hAnsi="仿宋" w:eastAsia="仿宋" w:cs="仿宋"/>
          <w:color w:val="auto"/>
          <w:spacing w:val="-2"/>
          <w:position w:val="-1"/>
          <w:sz w:val="24"/>
        </w:rPr>
        <w:t>投</w:t>
      </w:r>
      <w:r>
        <w:rPr>
          <w:rFonts w:hint="eastAsia" w:ascii="仿宋" w:hAnsi="仿宋" w:eastAsia="仿宋" w:cs="仿宋"/>
          <w:color w:val="auto"/>
          <w:position w:val="-1"/>
          <w:sz w:val="24"/>
        </w:rPr>
        <w:t>标</w:t>
      </w:r>
      <w:r>
        <w:rPr>
          <w:rFonts w:hint="eastAsia" w:ascii="仿宋" w:hAnsi="仿宋" w:eastAsia="仿宋" w:cs="仿宋"/>
          <w:color w:val="auto"/>
          <w:spacing w:val="-2"/>
          <w:position w:val="-1"/>
          <w:sz w:val="24"/>
        </w:rPr>
        <w:t>函</w:t>
      </w:r>
      <w:r>
        <w:rPr>
          <w:rFonts w:hint="eastAsia" w:ascii="仿宋" w:hAnsi="仿宋" w:eastAsia="仿宋" w:cs="仿宋"/>
          <w:color w:val="auto"/>
          <w:position w:val="-1"/>
          <w:sz w:val="24"/>
        </w:rPr>
        <w:t>附录</w:t>
      </w:r>
    </w:p>
    <w:p>
      <w:pPr>
        <w:numPr>
          <w:ilvl w:val="0"/>
          <w:numId w:val="3"/>
        </w:numPr>
        <w:spacing w:line="360" w:lineRule="auto"/>
        <w:ind w:left="102" w:right="3389"/>
        <w:jc w:val="left"/>
        <w:rPr>
          <w:rFonts w:hint="eastAsia" w:ascii="仿宋" w:hAnsi="仿宋" w:eastAsia="仿宋" w:cs="仿宋"/>
          <w:color w:val="auto"/>
          <w:sz w:val="24"/>
        </w:rPr>
      </w:pPr>
      <w:r>
        <w:rPr>
          <w:rFonts w:hint="eastAsia" w:ascii="仿宋" w:hAnsi="仿宋" w:eastAsia="仿宋" w:cs="仿宋"/>
          <w:color w:val="auto"/>
          <w:spacing w:val="-2"/>
          <w:sz w:val="24"/>
        </w:rPr>
        <w:t>法</w:t>
      </w:r>
      <w:r>
        <w:rPr>
          <w:rFonts w:hint="eastAsia" w:ascii="仿宋" w:hAnsi="仿宋" w:eastAsia="仿宋" w:cs="仿宋"/>
          <w:color w:val="auto"/>
          <w:sz w:val="24"/>
        </w:rPr>
        <w:t>定</w:t>
      </w:r>
      <w:r>
        <w:rPr>
          <w:rFonts w:hint="eastAsia" w:ascii="仿宋" w:hAnsi="仿宋" w:eastAsia="仿宋" w:cs="仿宋"/>
          <w:color w:val="auto"/>
          <w:spacing w:val="-2"/>
          <w:sz w:val="24"/>
        </w:rPr>
        <w:t>代</w:t>
      </w:r>
      <w:r>
        <w:rPr>
          <w:rFonts w:hint="eastAsia" w:ascii="仿宋" w:hAnsi="仿宋" w:eastAsia="仿宋" w:cs="仿宋"/>
          <w:color w:val="auto"/>
          <w:sz w:val="24"/>
        </w:rPr>
        <w:t>表</w:t>
      </w:r>
      <w:r>
        <w:rPr>
          <w:rFonts w:hint="eastAsia" w:ascii="仿宋" w:hAnsi="仿宋" w:eastAsia="仿宋" w:cs="仿宋"/>
          <w:color w:val="auto"/>
          <w:spacing w:val="-2"/>
          <w:sz w:val="24"/>
        </w:rPr>
        <w:t>人</w:t>
      </w:r>
      <w:r>
        <w:rPr>
          <w:rFonts w:hint="eastAsia" w:ascii="仿宋" w:hAnsi="仿宋" w:eastAsia="仿宋" w:cs="仿宋"/>
          <w:color w:val="auto"/>
          <w:sz w:val="24"/>
        </w:rPr>
        <w:t>身</w:t>
      </w:r>
      <w:r>
        <w:rPr>
          <w:rFonts w:hint="eastAsia" w:ascii="仿宋" w:hAnsi="仿宋" w:eastAsia="仿宋" w:cs="仿宋"/>
          <w:color w:val="auto"/>
          <w:spacing w:val="-2"/>
          <w:sz w:val="24"/>
        </w:rPr>
        <w:t>份</w:t>
      </w:r>
      <w:r>
        <w:rPr>
          <w:rFonts w:hint="eastAsia" w:ascii="仿宋" w:hAnsi="仿宋" w:eastAsia="仿宋" w:cs="仿宋"/>
          <w:color w:val="auto"/>
          <w:sz w:val="24"/>
        </w:rPr>
        <w:t>证</w:t>
      </w:r>
      <w:r>
        <w:rPr>
          <w:rFonts w:hint="eastAsia" w:ascii="仿宋" w:hAnsi="仿宋" w:eastAsia="仿宋" w:cs="仿宋"/>
          <w:color w:val="auto"/>
          <w:spacing w:val="-2"/>
          <w:sz w:val="24"/>
        </w:rPr>
        <w:t>明书</w:t>
      </w:r>
    </w:p>
    <w:p>
      <w:pPr>
        <w:numPr>
          <w:ilvl w:val="0"/>
          <w:numId w:val="3"/>
        </w:numPr>
        <w:spacing w:line="360" w:lineRule="auto"/>
        <w:ind w:left="102" w:right="3389"/>
        <w:jc w:val="left"/>
        <w:rPr>
          <w:rFonts w:hint="eastAsia" w:ascii="仿宋" w:hAnsi="仿宋" w:eastAsia="仿宋" w:cs="仿宋"/>
          <w:color w:val="auto"/>
          <w:sz w:val="24"/>
        </w:rPr>
      </w:pPr>
      <w:r>
        <w:rPr>
          <w:rFonts w:hint="eastAsia" w:ascii="仿宋" w:hAnsi="仿宋" w:eastAsia="仿宋" w:cs="仿宋"/>
          <w:color w:val="auto"/>
          <w:spacing w:val="-2"/>
          <w:sz w:val="24"/>
        </w:rPr>
        <w:t>授</w:t>
      </w:r>
      <w:r>
        <w:rPr>
          <w:rFonts w:hint="eastAsia" w:ascii="仿宋" w:hAnsi="仿宋" w:eastAsia="仿宋" w:cs="仿宋"/>
          <w:color w:val="auto"/>
          <w:sz w:val="24"/>
        </w:rPr>
        <w:t>权</w:t>
      </w:r>
      <w:r>
        <w:rPr>
          <w:rFonts w:hint="eastAsia" w:ascii="仿宋" w:hAnsi="仿宋" w:eastAsia="仿宋" w:cs="仿宋"/>
          <w:color w:val="auto"/>
          <w:spacing w:val="-2"/>
          <w:sz w:val="24"/>
        </w:rPr>
        <w:t>委</w:t>
      </w:r>
      <w:r>
        <w:rPr>
          <w:rFonts w:hint="eastAsia" w:ascii="仿宋" w:hAnsi="仿宋" w:eastAsia="仿宋" w:cs="仿宋"/>
          <w:color w:val="auto"/>
          <w:sz w:val="24"/>
        </w:rPr>
        <w:t>托</w:t>
      </w:r>
      <w:r>
        <w:rPr>
          <w:rFonts w:hint="eastAsia" w:ascii="仿宋" w:hAnsi="仿宋" w:eastAsia="仿宋" w:cs="仿宋"/>
          <w:color w:val="auto"/>
          <w:spacing w:val="-2"/>
          <w:sz w:val="24"/>
        </w:rPr>
        <w:t>书</w:t>
      </w:r>
      <w:r>
        <w:rPr>
          <w:rFonts w:hint="eastAsia" w:ascii="仿宋" w:hAnsi="仿宋" w:eastAsia="仿宋" w:cs="仿宋"/>
          <w:color w:val="auto"/>
          <w:sz w:val="24"/>
        </w:rPr>
        <w:t xml:space="preserve"> </w:t>
      </w:r>
    </w:p>
    <w:p>
      <w:pPr>
        <w:numPr>
          <w:ilvl w:val="0"/>
          <w:numId w:val="3"/>
        </w:numPr>
        <w:spacing w:line="360" w:lineRule="auto"/>
        <w:ind w:left="102" w:right="3389"/>
        <w:jc w:val="left"/>
        <w:rPr>
          <w:rFonts w:hint="eastAsia" w:ascii="仿宋" w:hAnsi="仿宋" w:eastAsia="仿宋" w:cs="仿宋"/>
          <w:color w:val="auto"/>
          <w:spacing w:val="-2"/>
          <w:sz w:val="24"/>
        </w:rPr>
      </w:pPr>
      <w:r>
        <w:rPr>
          <w:rFonts w:hint="eastAsia" w:ascii="仿宋" w:hAnsi="仿宋" w:eastAsia="仿宋" w:cs="仿宋"/>
          <w:color w:val="auto"/>
          <w:spacing w:val="-2"/>
          <w:sz w:val="24"/>
        </w:rPr>
        <w:t xml:space="preserve">投标保证金 </w:t>
      </w:r>
    </w:p>
    <w:p>
      <w:pPr>
        <w:numPr>
          <w:ilvl w:val="0"/>
          <w:numId w:val="3"/>
        </w:numPr>
        <w:spacing w:line="360" w:lineRule="auto"/>
        <w:ind w:left="102" w:right="3389"/>
        <w:jc w:val="left"/>
        <w:rPr>
          <w:rFonts w:hint="eastAsia" w:ascii="仿宋" w:hAnsi="仿宋" w:eastAsia="仿宋" w:cs="仿宋"/>
          <w:color w:val="auto"/>
          <w:spacing w:val="-2"/>
          <w:sz w:val="24"/>
        </w:rPr>
      </w:pPr>
      <w:r>
        <w:rPr>
          <w:rFonts w:hint="eastAsia" w:ascii="仿宋" w:hAnsi="仿宋" w:eastAsia="仿宋" w:cs="仿宋"/>
          <w:color w:val="auto"/>
          <w:spacing w:val="-2"/>
          <w:sz w:val="24"/>
        </w:rPr>
        <w:t xml:space="preserve">监理报酬清单 </w:t>
      </w:r>
    </w:p>
    <w:p>
      <w:pPr>
        <w:numPr>
          <w:ilvl w:val="0"/>
          <w:numId w:val="3"/>
        </w:numPr>
        <w:spacing w:line="360" w:lineRule="auto"/>
        <w:ind w:left="102" w:right="3389"/>
        <w:jc w:val="left"/>
        <w:rPr>
          <w:rFonts w:hint="eastAsia" w:ascii="仿宋" w:hAnsi="仿宋" w:eastAsia="仿宋" w:cs="仿宋"/>
          <w:color w:val="auto"/>
          <w:spacing w:val="-2"/>
          <w:sz w:val="24"/>
        </w:rPr>
      </w:pPr>
      <w:r>
        <w:rPr>
          <w:rFonts w:hint="eastAsia" w:ascii="仿宋" w:hAnsi="仿宋" w:eastAsia="仿宋" w:cs="仿宋"/>
          <w:color w:val="auto"/>
          <w:spacing w:val="-2"/>
          <w:sz w:val="24"/>
        </w:rPr>
        <w:t>资格审查资料</w:t>
      </w:r>
    </w:p>
    <w:p>
      <w:pPr>
        <w:numPr>
          <w:ilvl w:val="0"/>
          <w:numId w:val="3"/>
        </w:numPr>
        <w:spacing w:line="360" w:lineRule="auto"/>
        <w:ind w:left="102" w:right="3389"/>
        <w:jc w:val="left"/>
        <w:rPr>
          <w:rFonts w:hint="eastAsia" w:ascii="仿宋" w:hAnsi="仿宋" w:eastAsia="仿宋" w:cs="仿宋"/>
          <w:color w:val="auto"/>
          <w:spacing w:val="-2"/>
          <w:sz w:val="24"/>
        </w:rPr>
      </w:pPr>
      <w:r>
        <w:rPr>
          <w:rFonts w:hint="eastAsia" w:ascii="仿宋" w:hAnsi="仿宋" w:eastAsia="仿宋" w:cs="仿宋"/>
          <w:color w:val="auto"/>
          <w:spacing w:val="-2"/>
          <w:sz w:val="24"/>
        </w:rPr>
        <w:t>资信业绩资料</w:t>
      </w:r>
    </w:p>
    <w:p>
      <w:pPr>
        <w:numPr>
          <w:ilvl w:val="0"/>
          <w:numId w:val="3"/>
        </w:numPr>
        <w:spacing w:line="360" w:lineRule="auto"/>
        <w:ind w:left="102" w:right="3389"/>
        <w:jc w:val="left"/>
        <w:rPr>
          <w:rFonts w:hint="eastAsia" w:ascii="仿宋" w:hAnsi="仿宋" w:eastAsia="仿宋" w:cs="仿宋"/>
          <w:color w:val="auto"/>
          <w:spacing w:val="-2"/>
          <w:sz w:val="24"/>
        </w:rPr>
      </w:pPr>
      <w:r>
        <w:rPr>
          <w:rFonts w:hint="eastAsia" w:ascii="仿宋" w:hAnsi="仿宋" w:eastAsia="仿宋" w:cs="仿宋"/>
          <w:color w:val="auto"/>
          <w:spacing w:val="-2"/>
          <w:sz w:val="24"/>
        </w:rPr>
        <w:t xml:space="preserve">监理大纲 </w:t>
      </w:r>
    </w:p>
    <w:p>
      <w:pPr>
        <w:numPr>
          <w:ilvl w:val="0"/>
          <w:numId w:val="3"/>
        </w:numPr>
        <w:spacing w:line="360" w:lineRule="auto"/>
        <w:ind w:left="102" w:right="3389"/>
        <w:jc w:val="left"/>
        <w:rPr>
          <w:rFonts w:hint="eastAsia" w:ascii="仿宋" w:hAnsi="仿宋" w:eastAsia="仿宋" w:cs="仿宋"/>
          <w:color w:val="auto"/>
          <w:spacing w:val="-2"/>
          <w:sz w:val="24"/>
        </w:rPr>
        <w:sectPr>
          <w:headerReference r:id="rId9" w:type="default"/>
          <w:footerReference r:id="rId10" w:type="default"/>
          <w:pgSz w:w="12240" w:h="15840"/>
          <w:pgMar w:top="1380" w:right="1720" w:bottom="920" w:left="1700" w:header="0" w:footer="721" w:gutter="0"/>
          <w:pgNumType w:fmt="decimal"/>
          <w:cols w:space="720" w:num="1"/>
        </w:sectPr>
      </w:pPr>
      <w:r>
        <w:rPr>
          <w:rFonts w:hint="eastAsia" w:ascii="仿宋" w:hAnsi="仿宋" w:eastAsia="仿宋" w:cs="仿宋"/>
          <w:color w:val="auto"/>
          <w:spacing w:val="-2"/>
          <w:sz w:val="24"/>
        </w:rPr>
        <w:t>投标人认为需要提供的其他资料</w:t>
      </w:r>
    </w:p>
    <w:bookmarkEnd w:id="121"/>
    <w:p>
      <w:pPr>
        <w:pStyle w:val="4"/>
        <w:jc w:val="center"/>
        <w:rPr>
          <w:rFonts w:hint="eastAsia" w:ascii="仿宋" w:hAnsi="仿宋" w:eastAsia="仿宋" w:cs="仿宋"/>
          <w:color w:val="auto"/>
          <w:szCs w:val="24"/>
        </w:rPr>
      </w:pPr>
      <w:bookmarkStart w:id="122" w:name="_Hlk50624680"/>
      <w:r>
        <w:rPr>
          <w:rFonts w:hint="eastAsia" w:ascii="仿宋" w:hAnsi="仿宋" w:eastAsia="仿宋" w:cs="仿宋"/>
          <w:color w:val="auto"/>
          <w:szCs w:val="24"/>
        </w:rPr>
        <w:t>一、投标函及投标函附录</w:t>
      </w:r>
    </w:p>
    <w:p>
      <w:pPr>
        <w:pStyle w:val="4"/>
        <w:jc w:val="center"/>
        <w:rPr>
          <w:rFonts w:hint="eastAsia" w:ascii="仿宋" w:hAnsi="仿宋" w:eastAsia="仿宋" w:cs="仿宋"/>
          <w:color w:val="auto"/>
          <w:szCs w:val="24"/>
        </w:rPr>
      </w:pPr>
      <w:r>
        <w:rPr>
          <w:rFonts w:hint="eastAsia" w:ascii="仿宋" w:hAnsi="仿宋" w:eastAsia="仿宋" w:cs="仿宋"/>
          <w:color w:val="auto"/>
          <w:szCs w:val="24"/>
        </w:rPr>
        <w:t>（一）</w:t>
      </w:r>
      <w:r>
        <w:rPr>
          <w:rFonts w:hint="eastAsia" w:ascii="仿宋" w:hAnsi="仿宋" w:eastAsia="仿宋" w:cs="仿宋"/>
          <w:color w:val="auto"/>
          <w:spacing w:val="-3"/>
          <w:szCs w:val="24"/>
        </w:rPr>
        <w:t>投</w:t>
      </w:r>
      <w:r>
        <w:rPr>
          <w:rFonts w:hint="eastAsia" w:ascii="仿宋" w:hAnsi="仿宋" w:eastAsia="仿宋" w:cs="仿宋"/>
          <w:color w:val="auto"/>
          <w:szCs w:val="24"/>
        </w:rPr>
        <w:t>标函</w:t>
      </w:r>
    </w:p>
    <w:p>
      <w:pPr>
        <w:autoSpaceDE w:val="0"/>
        <w:autoSpaceDN w:val="0"/>
        <w:adjustRightInd w:val="0"/>
        <w:spacing w:line="360" w:lineRule="auto"/>
        <w:jc w:val="left"/>
        <w:rPr>
          <w:rFonts w:hint="eastAsia" w:ascii="仿宋" w:hAnsi="仿宋" w:eastAsia="仿宋" w:cs="仿宋"/>
          <w:color w:val="auto"/>
          <w:kern w:val="0"/>
          <w:sz w:val="24"/>
        </w:rPr>
      </w:pPr>
      <w:r>
        <w:rPr>
          <w:rFonts w:hint="eastAsia" w:ascii="仿宋" w:hAnsi="仿宋" w:eastAsia="仿宋" w:cs="仿宋"/>
          <w:color w:val="auto"/>
          <w:kern w:val="0"/>
          <w:sz w:val="24"/>
        </w:rPr>
        <w:t>致</w:t>
      </w:r>
      <w:r>
        <w:rPr>
          <w:rFonts w:hint="eastAsia" w:ascii="仿宋" w:hAnsi="仿宋" w:eastAsia="仿宋" w:cs="仿宋"/>
          <w:color w:val="auto"/>
          <w:kern w:val="0"/>
          <w:sz w:val="24"/>
          <w:u w:val="single"/>
        </w:rPr>
        <w:t>广州市黄埔区水务设施管理所</w:t>
      </w:r>
      <w:r>
        <w:rPr>
          <w:rFonts w:hint="eastAsia" w:ascii="仿宋" w:hAnsi="仿宋" w:eastAsia="仿宋" w:cs="仿宋"/>
          <w:color w:val="auto"/>
          <w:kern w:val="0"/>
          <w:sz w:val="24"/>
        </w:rPr>
        <w:t>（招标人）：</w:t>
      </w:r>
    </w:p>
    <w:p>
      <w:pPr>
        <w:autoSpaceDE w:val="0"/>
        <w:autoSpaceDN w:val="0"/>
        <w:adjustRightInd w:val="0"/>
        <w:spacing w:line="360" w:lineRule="auto"/>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1．我方已仔细研究了</w:t>
      </w:r>
      <w:r>
        <w:rPr>
          <w:rFonts w:hint="eastAsia" w:ascii="仿宋" w:hAnsi="仿宋" w:eastAsia="仿宋" w:cs="仿宋"/>
          <w:color w:val="auto"/>
          <w:kern w:val="0"/>
          <w:sz w:val="24"/>
          <w:u w:val="single"/>
        </w:rPr>
        <w:t xml:space="preserve">        监理</w:t>
      </w:r>
      <w:r>
        <w:rPr>
          <w:rFonts w:hint="eastAsia" w:ascii="仿宋" w:hAnsi="仿宋" w:eastAsia="仿宋" w:cs="仿宋"/>
          <w:color w:val="auto"/>
          <w:kern w:val="0"/>
          <w:sz w:val="24"/>
        </w:rPr>
        <w:t>（项目名称）监理招标项目招标文件的全部内容，</w:t>
      </w:r>
      <w:r>
        <w:rPr>
          <w:rFonts w:hint="eastAsia" w:ascii="仿宋" w:hAnsi="仿宋" w:eastAsia="仿宋" w:cs="仿宋"/>
          <w:color w:val="auto"/>
          <w:sz w:val="24"/>
        </w:rPr>
        <w:t>愿意以《开标记录表》中的投标总报价和监理服务期限，</w:t>
      </w:r>
      <w:r>
        <w:rPr>
          <w:rFonts w:hint="eastAsia" w:ascii="仿宋" w:hAnsi="仿宋" w:eastAsia="仿宋" w:cs="仿宋"/>
          <w:color w:val="auto"/>
          <w:kern w:val="0"/>
          <w:sz w:val="24"/>
        </w:rPr>
        <w:t>按合同约定完成监理工作。</w:t>
      </w:r>
    </w:p>
    <w:p>
      <w:pPr>
        <w:autoSpaceDE w:val="0"/>
        <w:autoSpaceDN w:val="0"/>
        <w:adjustRightInd w:val="0"/>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2．我方的投标文件包括下列内容：</w:t>
      </w:r>
    </w:p>
    <w:p>
      <w:pPr>
        <w:spacing w:line="295" w:lineRule="exact"/>
        <w:ind w:left="99" w:leftChars="47" w:right="-20" w:firstLine="364" w:firstLineChars="152"/>
        <w:jc w:val="left"/>
        <w:rPr>
          <w:rFonts w:hint="eastAsia" w:ascii="仿宋" w:hAnsi="仿宋" w:eastAsia="仿宋" w:cs="仿宋"/>
          <w:color w:val="auto"/>
          <w:sz w:val="24"/>
        </w:rPr>
      </w:pPr>
      <w:r>
        <w:rPr>
          <w:rFonts w:hint="eastAsia" w:ascii="仿宋" w:hAnsi="仿宋" w:eastAsia="仿宋" w:cs="仿宋"/>
          <w:color w:val="auto"/>
          <w:kern w:val="0"/>
          <w:sz w:val="24"/>
        </w:rPr>
        <w:t>（1）</w:t>
      </w:r>
      <w:r>
        <w:rPr>
          <w:rFonts w:hint="eastAsia" w:ascii="仿宋" w:hAnsi="仿宋" w:eastAsia="仿宋" w:cs="仿宋"/>
          <w:color w:val="auto"/>
          <w:spacing w:val="-2"/>
          <w:position w:val="-1"/>
          <w:sz w:val="24"/>
        </w:rPr>
        <w:t>投</w:t>
      </w:r>
      <w:r>
        <w:rPr>
          <w:rFonts w:hint="eastAsia" w:ascii="仿宋" w:hAnsi="仿宋" w:eastAsia="仿宋" w:cs="仿宋"/>
          <w:color w:val="auto"/>
          <w:position w:val="-1"/>
          <w:sz w:val="24"/>
        </w:rPr>
        <w:t>标</w:t>
      </w:r>
      <w:r>
        <w:rPr>
          <w:rFonts w:hint="eastAsia" w:ascii="仿宋" w:hAnsi="仿宋" w:eastAsia="仿宋" w:cs="仿宋"/>
          <w:color w:val="auto"/>
          <w:spacing w:val="-2"/>
          <w:position w:val="-1"/>
          <w:sz w:val="24"/>
        </w:rPr>
        <w:t>函</w:t>
      </w:r>
      <w:r>
        <w:rPr>
          <w:rFonts w:hint="eastAsia" w:ascii="仿宋" w:hAnsi="仿宋" w:eastAsia="仿宋" w:cs="仿宋"/>
          <w:color w:val="auto"/>
          <w:position w:val="-1"/>
          <w:sz w:val="24"/>
        </w:rPr>
        <w:t>及</w:t>
      </w:r>
      <w:r>
        <w:rPr>
          <w:rFonts w:hint="eastAsia" w:ascii="仿宋" w:hAnsi="仿宋" w:eastAsia="仿宋" w:cs="仿宋"/>
          <w:color w:val="auto"/>
          <w:spacing w:val="-2"/>
          <w:position w:val="-1"/>
          <w:sz w:val="24"/>
        </w:rPr>
        <w:t>投</w:t>
      </w:r>
      <w:r>
        <w:rPr>
          <w:rFonts w:hint="eastAsia" w:ascii="仿宋" w:hAnsi="仿宋" w:eastAsia="仿宋" w:cs="仿宋"/>
          <w:color w:val="auto"/>
          <w:position w:val="-1"/>
          <w:sz w:val="24"/>
        </w:rPr>
        <w:t>标</w:t>
      </w:r>
      <w:r>
        <w:rPr>
          <w:rFonts w:hint="eastAsia" w:ascii="仿宋" w:hAnsi="仿宋" w:eastAsia="仿宋" w:cs="仿宋"/>
          <w:color w:val="auto"/>
          <w:spacing w:val="-2"/>
          <w:position w:val="-1"/>
          <w:sz w:val="24"/>
        </w:rPr>
        <w:t>函</w:t>
      </w:r>
      <w:r>
        <w:rPr>
          <w:rFonts w:hint="eastAsia" w:ascii="仿宋" w:hAnsi="仿宋" w:eastAsia="仿宋" w:cs="仿宋"/>
          <w:color w:val="auto"/>
          <w:position w:val="-1"/>
          <w:sz w:val="24"/>
        </w:rPr>
        <w:t>附录</w:t>
      </w:r>
    </w:p>
    <w:p>
      <w:pPr>
        <w:spacing w:before="9" w:line="170" w:lineRule="exact"/>
        <w:ind w:left="99" w:leftChars="47" w:firstLine="364" w:firstLineChars="152"/>
        <w:jc w:val="left"/>
        <w:rPr>
          <w:rFonts w:hint="eastAsia" w:ascii="仿宋" w:hAnsi="仿宋" w:eastAsia="仿宋" w:cs="仿宋"/>
          <w:color w:val="auto"/>
          <w:sz w:val="24"/>
        </w:rPr>
      </w:pPr>
    </w:p>
    <w:p>
      <w:pPr>
        <w:spacing w:line="359" w:lineRule="auto"/>
        <w:ind w:left="99" w:leftChars="47" w:right="3389" w:firstLine="358" w:firstLineChars="152"/>
        <w:jc w:val="left"/>
        <w:rPr>
          <w:rFonts w:hint="eastAsia" w:ascii="仿宋" w:hAnsi="仿宋" w:eastAsia="仿宋" w:cs="仿宋"/>
          <w:color w:val="auto"/>
          <w:sz w:val="24"/>
        </w:rPr>
      </w:pPr>
      <w:r>
        <w:rPr>
          <w:rFonts w:hint="eastAsia" w:ascii="仿宋" w:hAnsi="仿宋" w:eastAsia="仿宋" w:cs="仿宋"/>
          <w:color w:val="auto"/>
          <w:spacing w:val="-2"/>
          <w:sz w:val="24"/>
        </w:rPr>
        <w:t>（2）法</w:t>
      </w:r>
      <w:r>
        <w:rPr>
          <w:rFonts w:hint="eastAsia" w:ascii="仿宋" w:hAnsi="仿宋" w:eastAsia="仿宋" w:cs="仿宋"/>
          <w:color w:val="auto"/>
          <w:sz w:val="24"/>
        </w:rPr>
        <w:t>定</w:t>
      </w:r>
      <w:r>
        <w:rPr>
          <w:rFonts w:hint="eastAsia" w:ascii="仿宋" w:hAnsi="仿宋" w:eastAsia="仿宋" w:cs="仿宋"/>
          <w:color w:val="auto"/>
          <w:spacing w:val="-2"/>
          <w:sz w:val="24"/>
        </w:rPr>
        <w:t>代</w:t>
      </w:r>
      <w:r>
        <w:rPr>
          <w:rFonts w:hint="eastAsia" w:ascii="仿宋" w:hAnsi="仿宋" w:eastAsia="仿宋" w:cs="仿宋"/>
          <w:color w:val="auto"/>
          <w:sz w:val="24"/>
        </w:rPr>
        <w:t>表</w:t>
      </w:r>
      <w:r>
        <w:rPr>
          <w:rFonts w:hint="eastAsia" w:ascii="仿宋" w:hAnsi="仿宋" w:eastAsia="仿宋" w:cs="仿宋"/>
          <w:color w:val="auto"/>
          <w:spacing w:val="-2"/>
          <w:sz w:val="24"/>
        </w:rPr>
        <w:t>人</w:t>
      </w:r>
      <w:r>
        <w:rPr>
          <w:rFonts w:hint="eastAsia" w:ascii="仿宋" w:hAnsi="仿宋" w:eastAsia="仿宋" w:cs="仿宋"/>
          <w:color w:val="auto"/>
          <w:sz w:val="24"/>
        </w:rPr>
        <w:t>身</w:t>
      </w:r>
      <w:r>
        <w:rPr>
          <w:rFonts w:hint="eastAsia" w:ascii="仿宋" w:hAnsi="仿宋" w:eastAsia="仿宋" w:cs="仿宋"/>
          <w:color w:val="auto"/>
          <w:spacing w:val="-2"/>
          <w:sz w:val="24"/>
        </w:rPr>
        <w:t>份</w:t>
      </w:r>
      <w:r>
        <w:rPr>
          <w:rFonts w:hint="eastAsia" w:ascii="仿宋" w:hAnsi="仿宋" w:eastAsia="仿宋" w:cs="仿宋"/>
          <w:color w:val="auto"/>
          <w:sz w:val="24"/>
        </w:rPr>
        <w:t>证</w:t>
      </w:r>
      <w:r>
        <w:rPr>
          <w:rFonts w:hint="eastAsia" w:ascii="仿宋" w:hAnsi="仿宋" w:eastAsia="仿宋" w:cs="仿宋"/>
          <w:color w:val="auto"/>
          <w:spacing w:val="-2"/>
          <w:sz w:val="24"/>
        </w:rPr>
        <w:t>明</w:t>
      </w:r>
      <w:r>
        <w:rPr>
          <w:rFonts w:hint="eastAsia" w:ascii="仿宋" w:hAnsi="仿宋" w:eastAsia="仿宋" w:cs="仿宋"/>
          <w:color w:val="auto"/>
          <w:sz w:val="24"/>
        </w:rPr>
        <w:t>、</w:t>
      </w:r>
      <w:r>
        <w:rPr>
          <w:rFonts w:hint="eastAsia" w:ascii="仿宋" w:hAnsi="仿宋" w:eastAsia="仿宋" w:cs="仿宋"/>
          <w:color w:val="auto"/>
          <w:spacing w:val="-2"/>
          <w:sz w:val="24"/>
        </w:rPr>
        <w:t>授</w:t>
      </w:r>
      <w:r>
        <w:rPr>
          <w:rFonts w:hint="eastAsia" w:ascii="仿宋" w:hAnsi="仿宋" w:eastAsia="仿宋" w:cs="仿宋"/>
          <w:color w:val="auto"/>
          <w:sz w:val="24"/>
        </w:rPr>
        <w:t>权</w:t>
      </w:r>
      <w:r>
        <w:rPr>
          <w:rFonts w:hint="eastAsia" w:ascii="仿宋" w:hAnsi="仿宋" w:eastAsia="仿宋" w:cs="仿宋"/>
          <w:color w:val="auto"/>
          <w:spacing w:val="-2"/>
          <w:sz w:val="24"/>
        </w:rPr>
        <w:t>委</w:t>
      </w:r>
      <w:r>
        <w:rPr>
          <w:rFonts w:hint="eastAsia" w:ascii="仿宋" w:hAnsi="仿宋" w:eastAsia="仿宋" w:cs="仿宋"/>
          <w:color w:val="auto"/>
          <w:sz w:val="24"/>
        </w:rPr>
        <w:t>托</w:t>
      </w:r>
      <w:r>
        <w:rPr>
          <w:rFonts w:hint="eastAsia" w:ascii="仿宋" w:hAnsi="仿宋" w:eastAsia="仿宋" w:cs="仿宋"/>
          <w:color w:val="auto"/>
          <w:spacing w:val="-2"/>
          <w:sz w:val="24"/>
        </w:rPr>
        <w:t>书</w:t>
      </w:r>
      <w:r>
        <w:rPr>
          <w:rFonts w:hint="eastAsia" w:ascii="仿宋" w:hAnsi="仿宋" w:eastAsia="仿宋" w:cs="仿宋"/>
          <w:color w:val="auto"/>
          <w:sz w:val="24"/>
        </w:rPr>
        <w:t xml:space="preserve"> </w:t>
      </w:r>
    </w:p>
    <w:p>
      <w:pPr>
        <w:spacing w:line="359" w:lineRule="auto"/>
        <w:ind w:left="99" w:leftChars="47" w:right="3389" w:firstLine="358" w:firstLineChars="152"/>
        <w:jc w:val="left"/>
        <w:rPr>
          <w:rFonts w:hint="eastAsia" w:ascii="仿宋" w:hAnsi="仿宋" w:eastAsia="仿宋" w:cs="仿宋"/>
          <w:color w:val="auto"/>
          <w:spacing w:val="-2"/>
          <w:sz w:val="24"/>
        </w:rPr>
      </w:pPr>
      <w:r>
        <w:rPr>
          <w:rFonts w:hint="eastAsia" w:ascii="仿宋" w:hAnsi="仿宋" w:eastAsia="仿宋" w:cs="仿宋"/>
          <w:color w:val="auto"/>
          <w:spacing w:val="-2"/>
          <w:sz w:val="24"/>
        </w:rPr>
        <w:t>（3）联合体协议书（如有）</w:t>
      </w:r>
    </w:p>
    <w:p>
      <w:pPr>
        <w:spacing w:line="359" w:lineRule="auto"/>
        <w:ind w:left="99" w:leftChars="47" w:right="3389" w:firstLine="358" w:firstLineChars="152"/>
        <w:jc w:val="left"/>
        <w:rPr>
          <w:rFonts w:hint="eastAsia" w:ascii="仿宋" w:hAnsi="仿宋" w:eastAsia="仿宋" w:cs="仿宋"/>
          <w:color w:val="auto"/>
          <w:spacing w:val="-2"/>
          <w:sz w:val="24"/>
        </w:rPr>
      </w:pPr>
      <w:r>
        <w:rPr>
          <w:rFonts w:hint="eastAsia" w:ascii="仿宋" w:hAnsi="仿宋" w:eastAsia="仿宋" w:cs="仿宋"/>
          <w:color w:val="auto"/>
          <w:spacing w:val="-2"/>
          <w:sz w:val="24"/>
        </w:rPr>
        <w:t xml:space="preserve">（4）投标保证金 </w:t>
      </w:r>
    </w:p>
    <w:p>
      <w:pPr>
        <w:spacing w:line="359" w:lineRule="auto"/>
        <w:ind w:left="99" w:leftChars="47" w:right="3389" w:firstLine="358" w:firstLineChars="152"/>
        <w:jc w:val="left"/>
        <w:rPr>
          <w:rFonts w:hint="eastAsia" w:ascii="仿宋" w:hAnsi="仿宋" w:eastAsia="仿宋" w:cs="仿宋"/>
          <w:color w:val="auto"/>
          <w:spacing w:val="-2"/>
          <w:sz w:val="24"/>
        </w:rPr>
      </w:pPr>
      <w:r>
        <w:rPr>
          <w:rFonts w:hint="eastAsia" w:ascii="仿宋" w:hAnsi="仿宋" w:eastAsia="仿宋" w:cs="仿宋"/>
          <w:color w:val="auto"/>
          <w:spacing w:val="-2"/>
          <w:sz w:val="24"/>
        </w:rPr>
        <w:t xml:space="preserve">（5）监理报酬清单 </w:t>
      </w:r>
    </w:p>
    <w:p>
      <w:pPr>
        <w:spacing w:line="359" w:lineRule="auto"/>
        <w:ind w:left="99" w:leftChars="47" w:right="3389" w:firstLine="358" w:firstLineChars="152"/>
        <w:jc w:val="left"/>
        <w:rPr>
          <w:rFonts w:hint="eastAsia" w:ascii="仿宋" w:hAnsi="仿宋" w:eastAsia="仿宋" w:cs="仿宋"/>
          <w:color w:val="auto"/>
          <w:spacing w:val="-2"/>
          <w:sz w:val="24"/>
        </w:rPr>
      </w:pPr>
      <w:r>
        <w:rPr>
          <w:rFonts w:hint="eastAsia" w:ascii="仿宋" w:hAnsi="仿宋" w:eastAsia="仿宋" w:cs="仿宋"/>
          <w:color w:val="auto"/>
          <w:spacing w:val="-2"/>
          <w:sz w:val="24"/>
        </w:rPr>
        <w:t xml:space="preserve">（6）资格审查资料 </w:t>
      </w:r>
    </w:p>
    <w:p>
      <w:pPr>
        <w:spacing w:line="359" w:lineRule="auto"/>
        <w:ind w:left="99" w:leftChars="47" w:right="3389" w:firstLine="358" w:firstLineChars="152"/>
        <w:jc w:val="left"/>
        <w:rPr>
          <w:rFonts w:hint="eastAsia" w:ascii="仿宋" w:hAnsi="仿宋" w:eastAsia="仿宋" w:cs="仿宋"/>
          <w:color w:val="auto"/>
          <w:spacing w:val="-2"/>
          <w:sz w:val="24"/>
        </w:rPr>
      </w:pPr>
      <w:r>
        <w:rPr>
          <w:rFonts w:hint="eastAsia" w:ascii="仿宋" w:hAnsi="仿宋" w:eastAsia="仿宋" w:cs="仿宋"/>
          <w:color w:val="auto"/>
          <w:spacing w:val="-2"/>
          <w:sz w:val="24"/>
        </w:rPr>
        <w:t>（7）资信业绩资料</w:t>
      </w:r>
    </w:p>
    <w:p>
      <w:pPr>
        <w:spacing w:line="359" w:lineRule="auto"/>
        <w:ind w:left="99" w:leftChars="47" w:right="3389" w:firstLine="358" w:firstLineChars="152"/>
        <w:jc w:val="left"/>
        <w:rPr>
          <w:rFonts w:hint="eastAsia" w:ascii="仿宋" w:hAnsi="仿宋" w:eastAsia="仿宋" w:cs="仿宋"/>
          <w:color w:val="auto"/>
          <w:spacing w:val="-2"/>
          <w:sz w:val="24"/>
        </w:rPr>
      </w:pPr>
      <w:r>
        <w:rPr>
          <w:rFonts w:hint="eastAsia" w:ascii="仿宋" w:hAnsi="仿宋" w:eastAsia="仿宋" w:cs="仿宋"/>
          <w:color w:val="auto"/>
          <w:spacing w:val="-2"/>
          <w:sz w:val="24"/>
        </w:rPr>
        <w:t xml:space="preserve">（8）监理大纲 </w:t>
      </w:r>
    </w:p>
    <w:p>
      <w:pPr>
        <w:spacing w:line="359" w:lineRule="auto"/>
        <w:ind w:left="99" w:leftChars="47" w:right="3389" w:firstLine="358" w:firstLineChars="152"/>
        <w:jc w:val="left"/>
        <w:rPr>
          <w:rFonts w:hint="eastAsia" w:ascii="仿宋" w:hAnsi="仿宋" w:eastAsia="仿宋" w:cs="仿宋"/>
          <w:color w:val="auto"/>
          <w:spacing w:val="-2"/>
          <w:sz w:val="24"/>
        </w:rPr>
      </w:pPr>
      <w:r>
        <w:rPr>
          <w:rFonts w:hint="eastAsia" w:ascii="仿宋" w:hAnsi="仿宋" w:eastAsia="仿宋" w:cs="仿宋"/>
          <w:color w:val="auto"/>
          <w:spacing w:val="-2"/>
          <w:sz w:val="24"/>
        </w:rPr>
        <w:t>（9）投标人认为需要提供的其他资料</w:t>
      </w:r>
    </w:p>
    <w:p>
      <w:pPr>
        <w:autoSpaceDE w:val="0"/>
        <w:autoSpaceDN w:val="0"/>
        <w:adjustRightInd w:val="0"/>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投标文件的上述组成部分如存在内容不一致的，以投标函为准。</w:t>
      </w:r>
    </w:p>
    <w:p>
      <w:pPr>
        <w:autoSpaceDE w:val="0"/>
        <w:autoSpaceDN w:val="0"/>
        <w:adjustRightInd w:val="0"/>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3．我方承诺在招标文件规定的投标有效期内不撤销投标文件。</w:t>
      </w:r>
    </w:p>
    <w:p>
      <w:pPr>
        <w:autoSpaceDE w:val="0"/>
        <w:autoSpaceDN w:val="0"/>
        <w:adjustRightInd w:val="0"/>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4．如我方中标，我方承诺：</w:t>
      </w:r>
    </w:p>
    <w:p>
      <w:pPr>
        <w:autoSpaceDE w:val="0"/>
        <w:autoSpaceDN w:val="0"/>
        <w:adjustRightInd w:val="0"/>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（1）在收到中标通知书后，在中标通知书规定的期限内与你方签订合同；</w:t>
      </w:r>
    </w:p>
    <w:p>
      <w:pPr>
        <w:autoSpaceDE w:val="0"/>
        <w:autoSpaceDN w:val="0"/>
        <w:adjustRightInd w:val="0"/>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（2）在签订合同时不向你方提出附加条件；</w:t>
      </w:r>
    </w:p>
    <w:p>
      <w:pPr>
        <w:autoSpaceDE w:val="0"/>
        <w:autoSpaceDN w:val="0"/>
        <w:adjustRightInd w:val="0"/>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（3）按照招标文件要求提交履约保证金；</w:t>
      </w:r>
    </w:p>
    <w:p>
      <w:pPr>
        <w:autoSpaceDE w:val="0"/>
        <w:autoSpaceDN w:val="0"/>
        <w:adjustRightInd w:val="0"/>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（4）在合同约定的期限内完成合同规定的全部义务。</w:t>
      </w:r>
    </w:p>
    <w:p>
      <w:pPr>
        <w:autoSpaceDE w:val="0"/>
        <w:autoSpaceDN w:val="0"/>
        <w:adjustRightInd w:val="0"/>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5．我方在此声明，所递交的投标文件及有关资料内容完整、真实和准确，且不存在第二章“投标人须知”第 1.4.3 项规定的任何一种情形。</w:t>
      </w:r>
    </w:p>
    <w:p>
      <w:pPr>
        <w:autoSpaceDE w:val="0"/>
        <w:autoSpaceDN w:val="0"/>
        <w:adjustRightInd w:val="0"/>
        <w:spacing w:line="360" w:lineRule="auto"/>
        <w:ind w:firstLine="2400" w:firstLineChars="1000"/>
        <w:rPr>
          <w:rFonts w:hint="eastAsia" w:ascii="仿宋" w:hAnsi="仿宋" w:eastAsia="仿宋" w:cs="仿宋"/>
          <w:color w:val="auto"/>
          <w:kern w:val="0"/>
          <w:sz w:val="24"/>
        </w:rPr>
      </w:pPr>
    </w:p>
    <w:p>
      <w:pPr>
        <w:tabs>
          <w:tab w:val="left" w:pos="6660"/>
        </w:tabs>
        <w:autoSpaceDE w:val="0"/>
        <w:autoSpaceDN w:val="0"/>
        <w:adjustRightInd w:val="0"/>
        <w:spacing w:line="360" w:lineRule="auto"/>
        <w:ind w:left="3259" w:leftChars="1552"/>
        <w:jc w:val="left"/>
        <w:rPr>
          <w:rFonts w:hint="eastAsia" w:ascii="仿宋" w:hAnsi="仿宋" w:eastAsia="仿宋" w:cs="仿宋"/>
          <w:color w:val="auto"/>
          <w:kern w:val="0"/>
          <w:sz w:val="24"/>
        </w:rPr>
      </w:pPr>
      <w:r>
        <w:rPr>
          <w:rFonts w:hint="eastAsia" w:ascii="仿宋" w:hAnsi="仿宋" w:eastAsia="仿宋" w:cs="仿宋"/>
          <w:color w:val="auto"/>
          <w:kern w:val="0"/>
          <w:sz w:val="24"/>
        </w:rPr>
        <w:t>投标人名称：</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（盖单位公章）</w:t>
      </w:r>
    </w:p>
    <w:p>
      <w:pPr>
        <w:autoSpaceDE w:val="0"/>
        <w:autoSpaceDN w:val="0"/>
        <w:adjustRightInd w:val="0"/>
        <w:spacing w:line="360" w:lineRule="auto"/>
        <w:ind w:left="3259" w:leftChars="1552"/>
        <w:jc w:val="left"/>
        <w:rPr>
          <w:rFonts w:hint="eastAsia" w:ascii="仿宋" w:hAnsi="仿宋" w:eastAsia="仿宋" w:cs="仿宋"/>
          <w:color w:val="auto"/>
          <w:kern w:val="0"/>
          <w:sz w:val="24"/>
          <w:u w:val="single"/>
        </w:rPr>
      </w:pPr>
      <w:r>
        <w:rPr>
          <w:rFonts w:hint="eastAsia" w:ascii="仿宋" w:hAnsi="仿宋" w:eastAsia="仿宋" w:cs="仿宋"/>
          <w:color w:val="auto"/>
          <w:kern w:val="0"/>
          <w:sz w:val="24"/>
        </w:rPr>
        <w:t>单位地址：</w:t>
      </w:r>
      <w:r>
        <w:rPr>
          <w:rFonts w:hint="eastAsia" w:ascii="仿宋" w:hAnsi="仿宋" w:eastAsia="仿宋" w:cs="仿宋"/>
          <w:color w:val="auto"/>
          <w:kern w:val="0"/>
          <w:sz w:val="24"/>
          <w:u w:val="single"/>
        </w:rPr>
        <w:t xml:space="preserve">                          </w:t>
      </w:r>
    </w:p>
    <w:p>
      <w:pPr>
        <w:autoSpaceDE w:val="0"/>
        <w:autoSpaceDN w:val="0"/>
        <w:adjustRightInd w:val="0"/>
        <w:spacing w:line="360" w:lineRule="auto"/>
        <w:ind w:left="3259" w:leftChars="1552"/>
        <w:jc w:val="left"/>
        <w:rPr>
          <w:rFonts w:hint="eastAsia" w:ascii="仿宋" w:hAnsi="仿宋" w:eastAsia="仿宋" w:cs="仿宋"/>
          <w:color w:val="auto"/>
          <w:kern w:val="0"/>
          <w:sz w:val="24"/>
          <w:u w:val="single"/>
        </w:rPr>
      </w:pPr>
      <w:r>
        <w:rPr>
          <w:rFonts w:hint="eastAsia" w:ascii="仿宋" w:hAnsi="仿宋" w:eastAsia="仿宋" w:cs="仿宋"/>
          <w:color w:val="auto"/>
          <w:kern w:val="0"/>
          <w:sz w:val="24"/>
        </w:rPr>
        <w:t>法定代表人或其委托代理人：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（签字）</w:t>
      </w:r>
    </w:p>
    <w:p>
      <w:pPr>
        <w:autoSpaceDE w:val="0"/>
        <w:autoSpaceDN w:val="0"/>
        <w:adjustRightInd w:val="0"/>
        <w:spacing w:line="360" w:lineRule="auto"/>
        <w:ind w:left="3259" w:leftChars="1552"/>
        <w:jc w:val="left"/>
        <w:rPr>
          <w:rFonts w:hint="eastAsia" w:ascii="仿宋" w:hAnsi="仿宋" w:eastAsia="仿宋" w:cs="仿宋"/>
          <w:color w:val="auto"/>
          <w:kern w:val="0"/>
          <w:sz w:val="24"/>
        </w:rPr>
      </w:pPr>
      <w:r>
        <w:rPr>
          <w:rFonts w:hint="eastAsia" w:ascii="仿宋" w:hAnsi="仿宋" w:eastAsia="仿宋" w:cs="仿宋"/>
          <w:color w:val="auto"/>
          <w:kern w:val="0"/>
          <w:sz w:val="24"/>
        </w:rPr>
        <w:t>邮政编码：</w:t>
      </w:r>
      <w:r>
        <w:rPr>
          <w:rFonts w:hint="eastAsia" w:ascii="仿宋" w:hAnsi="仿宋" w:eastAsia="仿宋" w:cs="仿宋"/>
          <w:color w:val="auto"/>
          <w:kern w:val="0"/>
          <w:sz w:val="24"/>
          <w:u w:val="single"/>
        </w:rPr>
        <w:t xml:space="preserve">                           </w:t>
      </w:r>
    </w:p>
    <w:p>
      <w:pPr>
        <w:autoSpaceDE w:val="0"/>
        <w:autoSpaceDN w:val="0"/>
        <w:adjustRightInd w:val="0"/>
        <w:spacing w:line="360" w:lineRule="auto"/>
        <w:ind w:left="3259" w:leftChars="1552"/>
        <w:jc w:val="left"/>
        <w:rPr>
          <w:rFonts w:hint="eastAsia" w:ascii="仿宋" w:hAnsi="仿宋" w:eastAsia="仿宋" w:cs="仿宋"/>
          <w:color w:val="auto"/>
          <w:kern w:val="0"/>
          <w:sz w:val="24"/>
        </w:rPr>
      </w:pPr>
      <w:r>
        <w:rPr>
          <w:rFonts w:hint="eastAsia" w:ascii="仿宋" w:hAnsi="仿宋" w:eastAsia="仿宋" w:cs="仿宋"/>
          <w:color w:val="auto"/>
          <w:kern w:val="0"/>
          <w:sz w:val="24"/>
        </w:rPr>
        <w:t>电话：</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w:t>
      </w:r>
    </w:p>
    <w:p>
      <w:pPr>
        <w:autoSpaceDE w:val="0"/>
        <w:autoSpaceDN w:val="0"/>
        <w:adjustRightInd w:val="0"/>
        <w:spacing w:line="360" w:lineRule="auto"/>
        <w:ind w:left="3259" w:leftChars="1552"/>
        <w:jc w:val="left"/>
        <w:rPr>
          <w:rFonts w:hint="eastAsia" w:ascii="仿宋" w:hAnsi="仿宋" w:eastAsia="仿宋" w:cs="仿宋"/>
          <w:color w:val="auto"/>
          <w:kern w:val="0"/>
          <w:sz w:val="24"/>
          <w:u w:val="single"/>
        </w:rPr>
      </w:pPr>
      <w:r>
        <w:rPr>
          <w:rFonts w:hint="eastAsia" w:ascii="仿宋" w:hAnsi="仿宋" w:eastAsia="仿宋" w:cs="仿宋"/>
          <w:color w:val="auto"/>
          <w:kern w:val="0"/>
          <w:sz w:val="24"/>
        </w:rPr>
        <w:t>传真：</w:t>
      </w:r>
      <w:r>
        <w:rPr>
          <w:rFonts w:hint="eastAsia" w:ascii="仿宋" w:hAnsi="仿宋" w:eastAsia="仿宋" w:cs="仿宋"/>
          <w:color w:val="auto"/>
          <w:kern w:val="0"/>
          <w:sz w:val="24"/>
          <w:u w:val="single"/>
        </w:rPr>
        <w:t xml:space="preserve">                               </w:t>
      </w:r>
    </w:p>
    <w:p>
      <w:pPr>
        <w:autoSpaceDE w:val="0"/>
        <w:autoSpaceDN w:val="0"/>
        <w:adjustRightInd w:val="0"/>
        <w:spacing w:line="360" w:lineRule="auto"/>
        <w:ind w:left="3259" w:leftChars="1552"/>
        <w:jc w:val="left"/>
        <w:rPr>
          <w:rFonts w:hint="eastAsia" w:ascii="仿宋" w:hAnsi="仿宋" w:eastAsia="仿宋" w:cs="仿宋"/>
          <w:color w:val="auto"/>
          <w:kern w:val="0"/>
          <w:sz w:val="24"/>
          <w:u w:val="single"/>
        </w:rPr>
      </w:pPr>
      <w:r>
        <w:rPr>
          <w:rFonts w:hint="eastAsia" w:ascii="仿宋" w:hAnsi="仿宋" w:eastAsia="仿宋" w:cs="仿宋"/>
          <w:color w:val="auto"/>
          <w:kern w:val="0"/>
          <w:sz w:val="24"/>
        </w:rPr>
        <w:t>开户银行名称：</w:t>
      </w:r>
      <w:r>
        <w:rPr>
          <w:rFonts w:hint="eastAsia" w:ascii="仿宋" w:hAnsi="仿宋" w:eastAsia="仿宋" w:cs="仿宋"/>
          <w:color w:val="auto"/>
          <w:kern w:val="0"/>
          <w:sz w:val="24"/>
          <w:u w:val="single"/>
        </w:rPr>
        <w:t xml:space="preserve">                        </w:t>
      </w:r>
    </w:p>
    <w:p>
      <w:pPr>
        <w:autoSpaceDE w:val="0"/>
        <w:autoSpaceDN w:val="0"/>
        <w:adjustRightInd w:val="0"/>
        <w:spacing w:line="360" w:lineRule="auto"/>
        <w:ind w:left="3259" w:leftChars="1552"/>
        <w:jc w:val="left"/>
        <w:rPr>
          <w:rFonts w:hint="eastAsia" w:ascii="仿宋" w:hAnsi="仿宋" w:eastAsia="仿宋" w:cs="仿宋"/>
          <w:color w:val="auto"/>
          <w:kern w:val="0"/>
          <w:sz w:val="24"/>
        </w:rPr>
      </w:pPr>
      <w:r>
        <w:rPr>
          <w:rFonts w:hint="eastAsia" w:ascii="仿宋" w:hAnsi="仿宋" w:eastAsia="仿宋" w:cs="仿宋"/>
          <w:color w:val="auto"/>
          <w:kern w:val="0"/>
          <w:sz w:val="24"/>
        </w:rPr>
        <w:t>开户银行帐号：</w:t>
      </w:r>
      <w:r>
        <w:rPr>
          <w:rFonts w:hint="eastAsia" w:ascii="仿宋" w:hAnsi="仿宋" w:eastAsia="仿宋" w:cs="仿宋"/>
          <w:color w:val="auto"/>
          <w:kern w:val="0"/>
          <w:sz w:val="24"/>
          <w:u w:val="single"/>
        </w:rPr>
        <w:t xml:space="preserve">                        </w:t>
      </w:r>
    </w:p>
    <w:p>
      <w:pPr>
        <w:spacing w:line="360" w:lineRule="auto"/>
        <w:ind w:left="3259" w:leftChars="1552"/>
        <w:jc w:val="left"/>
        <w:rPr>
          <w:rFonts w:hint="eastAsia" w:ascii="仿宋" w:hAnsi="仿宋" w:eastAsia="仿宋" w:cs="仿宋"/>
          <w:color w:val="auto"/>
          <w:kern w:val="0"/>
          <w:sz w:val="24"/>
        </w:rPr>
      </w:pPr>
      <w:r>
        <w:rPr>
          <w:rFonts w:hint="eastAsia" w:ascii="仿宋" w:hAnsi="仿宋" w:eastAsia="仿宋" w:cs="仿宋"/>
          <w:color w:val="auto"/>
          <w:kern w:val="0"/>
          <w:sz w:val="24"/>
        </w:rPr>
        <w:t>日        期：</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年 </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pPr>
        <w:spacing w:line="360" w:lineRule="auto"/>
        <w:rPr>
          <w:rFonts w:hint="eastAsia" w:ascii="仿宋" w:hAnsi="仿宋" w:eastAsia="仿宋" w:cs="仿宋"/>
          <w:b/>
          <w:color w:val="auto"/>
          <w:sz w:val="24"/>
        </w:rPr>
        <w:sectPr>
          <w:footerReference r:id="rId11" w:type="default"/>
          <w:pgSz w:w="11906" w:h="16838"/>
          <w:pgMar w:top="1417" w:right="1417" w:bottom="1417" w:left="1417" w:header="850" w:footer="992" w:gutter="0"/>
          <w:pgNumType w:fmt="decimal"/>
          <w:cols w:space="720" w:num="1"/>
          <w:docGrid w:linePitch="312" w:charSpace="0"/>
        </w:sectPr>
      </w:pPr>
    </w:p>
    <w:p>
      <w:pPr>
        <w:pStyle w:val="4"/>
        <w:jc w:val="center"/>
        <w:rPr>
          <w:rFonts w:hint="eastAsia" w:ascii="仿宋" w:hAnsi="仿宋" w:eastAsia="仿宋" w:cs="仿宋"/>
          <w:b w:val="0"/>
          <w:color w:val="auto"/>
          <w:szCs w:val="24"/>
        </w:rPr>
      </w:pPr>
      <w:bookmarkStart w:id="123" w:name="_Toc10542"/>
      <w:bookmarkStart w:id="124" w:name="_Toc48824519"/>
      <w:bookmarkStart w:id="125" w:name="_Toc23223"/>
      <w:bookmarkStart w:id="126" w:name="_Toc29486"/>
      <w:bookmarkStart w:id="127" w:name="_Toc48742600"/>
      <w:bookmarkStart w:id="128" w:name="_Toc504"/>
      <w:bookmarkStart w:id="129" w:name="_Toc26354"/>
      <w:bookmarkStart w:id="130" w:name="_Toc24851"/>
      <w:bookmarkStart w:id="131" w:name="_Toc514170142"/>
      <w:r>
        <w:rPr>
          <w:rFonts w:hint="eastAsia" w:ascii="仿宋" w:hAnsi="仿宋" w:eastAsia="仿宋" w:cs="仿宋"/>
          <w:color w:val="auto"/>
          <w:szCs w:val="24"/>
        </w:rPr>
        <w:t>（二）投标函附录</w:t>
      </w:r>
      <w:bookmarkEnd w:id="123"/>
      <w:bookmarkEnd w:id="124"/>
      <w:bookmarkEnd w:id="125"/>
      <w:bookmarkEnd w:id="126"/>
      <w:bookmarkEnd w:id="127"/>
      <w:bookmarkEnd w:id="128"/>
      <w:bookmarkEnd w:id="129"/>
      <w:bookmarkEnd w:id="130"/>
      <w:bookmarkEnd w:id="131"/>
    </w:p>
    <w:tbl>
      <w:tblPr>
        <w:tblStyle w:val="26"/>
        <w:tblW w:w="9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115"/>
        <w:gridCol w:w="397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8" w:type="dxa"/>
            <w:noWrap w:val="0"/>
            <w:vAlign w:val="center"/>
          </w:tcPr>
          <w:p>
            <w:pPr>
              <w:spacing w:line="342" w:lineRule="exact"/>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2115" w:type="dxa"/>
            <w:noWrap w:val="0"/>
            <w:vAlign w:val="center"/>
          </w:tcPr>
          <w:p>
            <w:pPr>
              <w:spacing w:line="342" w:lineRule="exact"/>
              <w:jc w:val="center"/>
              <w:rPr>
                <w:rFonts w:hint="eastAsia" w:ascii="仿宋" w:hAnsi="仿宋" w:eastAsia="仿宋" w:cs="仿宋"/>
                <w:color w:val="auto"/>
                <w:sz w:val="24"/>
              </w:rPr>
            </w:pPr>
            <w:r>
              <w:rPr>
                <w:rFonts w:hint="eastAsia" w:ascii="仿宋" w:hAnsi="仿宋" w:eastAsia="仿宋" w:cs="仿宋"/>
                <w:color w:val="auto"/>
                <w:sz w:val="24"/>
              </w:rPr>
              <w:t>条款名称</w:t>
            </w:r>
          </w:p>
        </w:tc>
        <w:tc>
          <w:tcPr>
            <w:tcW w:w="3975" w:type="dxa"/>
            <w:noWrap w:val="0"/>
            <w:vAlign w:val="center"/>
          </w:tcPr>
          <w:p>
            <w:pPr>
              <w:spacing w:line="342" w:lineRule="exact"/>
              <w:jc w:val="center"/>
              <w:rPr>
                <w:rFonts w:hint="eastAsia" w:ascii="仿宋" w:hAnsi="仿宋" w:eastAsia="仿宋" w:cs="仿宋"/>
                <w:color w:val="auto"/>
                <w:sz w:val="24"/>
              </w:rPr>
            </w:pPr>
            <w:r>
              <w:rPr>
                <w:rFonts w:hint="eastAsia" w:ascii="仿宋" w:hAnsi="仿宋" w:eastAsia="仿宋" w:cs="仿宋"/>
                <w:color w:val="auto"/>
                <w:sz w:val="24"/>
              </w:rPr>
              <w:t>约定内容</w:t>
            </w:r>
          </w:p>
        </w:tc>
        <w:tc>
          <w:tcPr>
            <w:tcW w:w="2895" w:type="dxa"/>
            <w:noWrap w:val="0"/>
            <w:vAlign w:val="center"/>
          </w:tcPr>
          <w:p>
            <w:pPr>
              <w:spacing w:line="342" w:lineRule="exact"/>
              <w:jc w:val="center"/>
              <w:rPr>
                <w:rFonts w:hint="eastAsia" w:ascii="仿宋" w:hAnsi="仿宋" w:eastAsia="仿宋" w:cs="仿宋"/>
                <w:color w:val="auto"/>
                <w:sz w:val="24"/>
              </w:rPr>
            </w:pPr>
            <w:r>
              <w:rPr>
                <w:rFonts w:hint="eastAsia" w:ascii="仿宋" w:hAnsi="仿宋" w:eastAsia="仿宋" w:cs="仿宋"/>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88" w:type="dxa"/>
            <w:noWrap w:val="0"/>
            <w:vAlign w:val="center"/>
          </w:tcPr>
          <w:p>
            <w:pPr>
              <w:spacing w:line="342" w:lineRule="exact"/>
              <w:jc w:val="center"/>
              <w:rPr>
                <w:rFonts w:hint="eastAsia" w:ascii="仿宋" w:hAnsi="仿宋" w:eastAsia="仿宋" w:cs="仿宋"/>
                <w:color w:val="auto"/>
                <w:sz w:val="24"/>
              </w:rPr>
            </w:pPr>
            <w:r>
              <w:rPr>
                <w:rFonts w:hint="eastAsia" w:ascii="仿宋" w:hAnsi="仿宋" w:eastAsia="仿宋" w:cs="仿宋"/>
                <w:color w:val="auto"/>
                <w:sz w:val="24"/>
              </w:rPr>
              <w:t>1</w:t>
            </w:r>
          </w:p>
        </w:tc>
        <w:tc>
          <w:tcPr>
            <w:tcW w:w="2115" w:type="dxa"/>
            <w:noWrap w:val="0"/>
            <w:vAlign w:val="center"/>
          </w:tcPr>
          <w:p>
            <w:pPr>
              <w:spacing w:line="342" w:lineRule="exact"/>
              <w:jc w:val="center"/>
              <w:rPr>
                <w:rFonts w:hint="eastAsia" w:ascii="仿宋" w:hAnsi="仿宋" w:eastAsia="仿宋" w:cs="仿宋"/>
                <w:color w:val="auto"/>
                <w:sz w:val="24"/>
              </w:rPr>
            </w:pPr>
            <w:r>
              <w:rPr>
                <w:rFonts w:hint="eastAsia" w:ascii="仿宋" w:hAnsi="仿宋" w:eastAsia="仿宋" w:cs="仿宋"/>
                <w:color w:val="auto"/>
                <w:sz w:val="24"/>
              </w:rPr>
              <w:t>总监理工程师</w:t>
            </w:r>
          </w:p>
        </w:tc>
        <w:tc>
          <w:tcPr>
            <w:tcW w:w="3975" w:type="dxa"/>
            <w:noWrap w:val="0"/>
            <w:vAlign w:val="center"/>
          </w:tcPr>
          <w:p>
            <w:pPr>
              <w:spacing w:line="342" w:lineRule="exact"/>
              <w:rPr>
                <w:rFonts w:hint="eastAsia" w:ascii="仿宋" w:hAnsi="仿宋" w:eastAsia="仿宋" w:cs="仿宋"/>
                <w:color w:val="auto"/>
                <w:sz w:val="24"/>
              </w:rPr>
            </w:pPr>
            <w:r>
              <w:rPr>
                <w:rFonts w:hint="eastAsia" w:ascii="仿宋" w:hAnsi="仿宋" w:eastAsia="仿宋" w:cs="仿宋"/>
                <w:color w:val="auto"/>
                <w:sz w:val="24"/>
              </w:rPr>
              <w:t>姓名：</w:t>
            </w:r>
          </w:p>
          <w:p>
            <w:pPr>
              <w:spacing w:line="342" w:lineRule="exact"/>
              <w:rPr>
                <w:rFonts w:hint="eastAsia" w:ascii="仿宋" w:hAnsi="仿宋" w:eastAsia="仿宋" w:cs="仿宋"/>
                <w:color w:val="auto"/>
                <w:sz w:val="24"/>
              </w:rPr>
            </w:pPr>
            <w:r>
              <w:rPr>
                <w:rFonts w:hint="eastAsia" w:ascii="仿宋" w:hAnsi="仿宋" w:eastAsia="仿宋" w:cs="仿宋"/>
                <w:color w:val="auto"/>
                <w:sz w:val="24"/>
              </w:rPr>
              <w:t>技术职称：</w:t>
            </w:r>
          </w:p>
          <w:p>
            <w:pPr>
              <w:spacing w:line="342" w:lineRule="exact"/>
              <w:rPr>
                <w:rFonts w:hint="eastAsia" w:ascii="仿宋" w:hAnsi="仿宋" w:eastAsia="仿宋" w:cs="仿宋"/>
                <w:color w:val="auto"/>
                <w:sz w:val="24"/>
              </w:rPr>
            </w:pPr>
            <w:r>
              <w:rPr>
                <w:rFonts w:hint="eastAsia" w:ascii="仿宋" w:hAnsi="仿宋" w:eastAsia="仿宋" w:cs="仿宋"/>
                <w:color w:val="auto"/>
                <w:sz w:val="24"/>
              </w:rPr>
              <w:t>注册证号：</w:t>
            </w:r>
          </w:p>
        </w:tc>
        <w:tc>
          <w:tcPr>
            <w:tcW w:w="2895" w:type="dxa"/>
            <w:noWrap w:val="0"/>
            <w:vAlign w:val="center"/>
          </w:tcPr>
          <w:p>
            <w:pPr>
              <w:spacing w:line="342" w:lineRule="exact"/>
              <w:rPr>
                <w:rFonts w:hint="eastAsia" w:ascii="仿宋" w:hAnsi="仿宋" w:eastAsia="仿宋" w:cs="仿宋"/>
                <w:color w:val="auto"/>
                <w:sz w:val="24"/>
              </w:rPr>
            </w:pPr>
            <w:r>
              <w:rPr>
                <w:rFonts w:hint="eastAsia" w:ascii="仿宋" w:hAnsi="仿宋" w:eastAsia="仿宋" w:cs="仿宋"/>
                <w:color w:val="auto"/>
                <w:sz w:val="24"/>
              </w:rPr>
              <w:t>实施过程中，除不可抗力或由于人员不称职发包人要求更换的原因，不得更换总监理工程师，否则视为严重违约，扣除履约保证金并终止合同。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88" w:type="dxa"/>
            <w:noWrap w:val="0"/>
            <w:vAlign w:val="center"/>
          </w:tcPr>
          <w:p>
            <w:pPr>
              <w:spacing w:line="342" w:lineRule="exact"/>
              <w:jc w:val="center"/>
              <w:rPr>
                <w:rFonts w:hint="eastAsia" w:ascii="仿宋" w:hAnsi="仿宋" w:eastAsia="仿宋" w:cs="仿宋"/>
                <w:color w:val="auto"/>
                <w:sz w:val="24"/>
              </w:rPr>
            </w:pPr>
            <w:r>
              <w:rPr>
                <w:rFonts w:hint="eastAsia" w:ascii="仿宋" w:hAnsi="仿宋" w:eastAsia="仿宋" w:cs="仿宋"/>
                <w:color w:val="auto"/>
                <w:sz w:val="24"/>
              </w:rPr>
              <w:t>2</w:t>
            </w:r>
          </w:p>
        </w:tc>
        <w:tc>
          <w:tcPr>
            <w:tcW w:w="2115" w:type="dxa"/>
            <w:noWrap w:val="0"/>
            <w:vAlign w:val="center"/>
          </w:tcPr>
          <w:p>
            <w:pPr>
              <w:spacing w:line="342" w:lineRule="exact"/>
              <w:jc w:val="center"/>
              <w:rPr>
                <w:rFonts w:hint="eastAsia" w:ascii="仿宋" w:hAnsi="仿宋" w:eastAsia="仿宋" w:cs="仿宋"/>
                <w:color w:val="auto"/>
                <w:sz w:val="24"/>
              </w:rPr>
            </w:pPr>
            <w:r>
              <w:rPr>
                <w:rFonts w:hint="eastAsia" w:ascii="仿宋" w:hAnsi="仿宋" w:eastAsia="仿宋" w:cs="仿宋"/>
                <w:color w:val="auto"/>
                <w:sz w:val="24"/>
              </w:rPr>
              <w:t>监理服务期限</w:t>
            </w:r>
          </w:p>
        </w:tc>
        <w:tc>
          <w:tcPr>
            <w:tcW w:w="3975" w:type="dxa"/>
            <w:noWrap w:val="0"/>
            <w:vAlign w:val="center"/>
          </w:tcPr>
          <w:p>
            <w:pPr>
              <w:spacing w:line="342" w:lineRule="exact"/>
              <w:rPr>
                <w:rFonts w:hint="eastAsia" w:ascii="仿宋" w:hAnsi="仿宋" w:eastAsia="仿宋" w:cs="仿宋"/>
                <w:color w:val="auto"/>
                <w:sz w:val="24"/>
              </w:rPr>
            </w:pPr>
            <w:r>
              <w:rPr>
                <w:rFonts w:hint="eastAsia" w:ascii="仿宋" w:hAnsi="仿宋" w:eastAsia="仿宋" w:cs="仿宋"/>
                <w:color w:val="auto"/>
                <w:sz w:val="24"/>
              </w:rPr>
              <w:t>按招标文件要求。</w:t>
            </w:r>
          </w:p>
        </w:tc>
        <w:tc>
          <w:tcPr>
            <w:tcW w:w="2895" w:type="dxa"/>
            <w:noWrap w:val="0"/>
            <w:vAlign w:val="center"/>
          </w:tcPr>
          <w:p>
            <w:pPr>
              <w:spacing w:line="342"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88" w:type="dxa"/>
            <w:noWrap w:val="0"/>
            <w:vAlign w:val="center"/>
          </w:tcPr>
          <w:p>
            <w:pPr>
              <w:spacing w:line="342" w:lineRule="exact"/>
              <w:jc w:val="center"/>
              <w:rPr>
                <w:rFonts w:hint="eastAsia" w:ascii="仿宋" w:hAnsi="仿宋" w:eastAsia="仿宋" w:cs="仿宋"/>
                <w:color w:val="auto"/>
                <w:sz w:val="24"/>
              </w:rPr>
            </w:pPr>
            <w:r>
              <w:rPr>
                <w:rFonts w:hint="eastAsia" w:ascii="仿宋" w:hAnsi="仿宋" w:eastAsia="仿宋" w:cs="仿宋"/>
                <w:color w:val="auto"/>
                <w:sz w:val="24"/>
              </w:rPr>
              <w:t>3</w:t>
            </w:r>
          </w:p>
        </w:tc>
        <w:tc>
          <w:tcPr>
            <w:tcW w:w="2115" w:type="dxa"/>
            <w:noWrap w:val="0"/>
            <w:vAlign w:val="center"/>
          </w:tcPr>
          <w:p>
            <w:pPr>
              <w:spacing w:line="342" w:lineRule="exact"/>
              <w:jc w:val="center"/>
              <w:rPr>
                <w:rFonts w:hint="eastAsia" w:ascii="仿宋" w:hAnsi="仿宋" w:eastAsia="仿宋" w:cs="仿宋"/>
                <w:color w:val="auto"/>
                <w:sz w:val="24"/>
              </w:rPr>
            </w:pPr>
            <w:r>
              <w:rPr>
                <w:rFonts w:hint="eastAsia" w:ascii="仿宋" w:hAnsi="仿宋" w:eastAsia="仿宋" w:cs="仿宋"/>
                <w:color w:val="auto"/>
                <w:sz w:val="24"/>
              </w:rPr>
              <w:t>合同价款确定方式</w:t>
            </w:r>
          </w:p>
        </w:tc>
        <w:tc>
          <w:tcPr>
            <w:tcW w:w="3975" w:type="dxa"/>
            <w:noWrap w:val="0"/>
            <w:vAlign w:val="top"/>
          </w:tcPr>
          <w:p>
            <w:pPr>
              <w:spacing w:line="342" w:lineRule="exact"/>
              <w:rPr>
                <w:rFonts w:hint="eastAsia" w:ascii="仿宋" w:hAnsi="仿宋" w:eastAsia="仿宋" w:cs="仿宋"/>
                <w:color w:val="auto"/>
                <w:sz w:val="24"/>
              </w:rPr>
            </w:pPr>
            <w:r>
              <w:rPr>
                <w:rFonts w:hint="eastAsia" w:ascii="仿宋" w:hAnsi="仿宋" w:eastAsia="仿宋" w:cs="仿宋"/>
                <w:bCs/>
                <w:color w:val="auto"/>
                <w:sz w:val="24"/>
              </w:rPr>
              <w:t>委托人向监理人承诺按照合同注明的期限、方式、币种，向监理人支付报酬。</w:t>
            </w:r>
          </w:p>
        </w:tc>
        <w:tc>
          <w:tcPr>
            <w:tcW w:w="2895" w:type="dxa"/>
            <w:noWrap w:val="0"/>
            <w:vAlign w:val="center"/>
          </w:tcPr>
          <w:p>
            <w:pPr>
              <w:spacing w:line="342"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88" w:type="dxa"/>
            <w:noWrap w:val="0"/>
            <w:vAlign w:val="center"/>
          </w:tcPr>
          <w:p>
            <w:pPr>
              <w:spacing w:line="342" w:lineRule="exact"/>
              <w:jc w:val="center"/>
              <w:rPr>
                <w:rFonts w:hint="eastAsia" w:ascii="仿宋" w:hAnsi="仿宋" w:eastAsia="仿宋" w:cs="仿宋"/>
                <w:color w:val="auto"/>
                <w:sz w:val="24"/>
              </w:rPr>
            </w:pPr>
            <w:r>
              <w:rPr>
                <w:rFonts w:hint="eastAsia" w:ascii="仿宋" w:hAnsi="仿宋" w:eastAsia="仿宋" w:cs="仿宋"/>
                <w:color w:val="auto"/>
                <w:sz w:val="24"/>
              </w:rPr>
              <w:t>4</w:t>
            </w:r>
          </w:p>
        </w:tc>
        <w:tc>
          <w:tcPr>
            <w:tcW w:w="2115" w:type="dxa"/>
            <w:noWrap w:val="0"/>
            <w:vAlign w:val="center"/>
          </w:tcPr>
          <w:p>
            <w:pPr>
              <w:spacing w:line="342" w:lineRule="exact"/>
              <w:jc w:val="center"/>
              <w:rPr>
                <w:rFonts w:hint="eastAsia" w:ascii="仿宋" w:hAnsi="仿宋" w:eastAsia="仿宋" w:cs="仿宋"/>
                <w:color w:val="auto"/>
                <w:sz w:val="24"/>
              </w:rPr>
            </w:pPr>
            <w:r>
              <w:rPr>
                <w:rFonts w:hint="eastAsia" w:ascii="仿宋" w:hAnsi="仿宋" w:eastAsia="仿宋" w:cs="仿宋"/>
                <w:color w:val="auto"/>
                <w:sz w:val="24"/>
              </w:rPr>
              <w:t>监理质量标准</w:t>
            </w:r>
          </w:p>
        </w:tc>
        <w:tc>
          <w:tcPr>
            <w:tcW w:w="3975" w:type="dxa"/>
            <w:noWrap w:val="0"/>
            <w:vAlign w:val="center"/>
          </w:tcPr>
          <w:p>
            <w:pPr>
              <w:spacing w:line="342" w:lineRule="exact"/>
              <w:jc w:val="center"/>
              <w:rPr>
                <w:rFonts w:hint="eastAsia" w:ascii="仿宋" w:hAnsi="仿宋" w:eastAsia="仿宋" w:cs="仿宋"/>
                <w:color w:val="auto"/>
                <w:sz w:val="24"/>
              </w:rPr>
            </w:pPr>
            <w:r>
              <w:rPr>
                <w:rFonts w:hint="eastAsia" w:ascii="仿宋" w:hAnsi="仿宋" w:eastAsia="仿宋" w:cs="仿宋"/>
                <w:color w:val="auto"/>
                <w:sz w:val="24"/>
              </w:rPr>
              <w:t>合格</w:t>
            </w:r>
          </w:p>
        </w:tc>
        <w:tc>
          <w:tcPr>
            <w:tcW w:w="2895" w:type="dxa"/>
            <w:noWrap w:val="0"/>
            <w:vAlign w:val="center"/>
          </w:tcPr>
          <w:p>
            <w:pPr>
              <w:spacing w:line="342"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88" w:type="dxa"/>
            <w:noWrap w:val="0"/>
            <w:vAlign w:val="center"/>
          </w:tcPr>
          <w:p>
            <w:pPr>
              <w:spacing w:line="342" w:lineRule="exact"/>
              <w:jc w:val="center"/>
              <w:rPr>
                <w:rFonts w:hint="eastAsia" w:ascii="仿宋" w:hAnsi="仿宋" w:eastAsia="仿宋" w:cs="仿宋"/>
                <w:color w:val="auto"/>
                <w:sz w:val="24"/>
              </w:rPr>
            </w:pPr>
            <w:r>
              <w:rPr>
                <w:rFonts w:hint="eastAsia" w:ascii="仿宋" w:hAnsi="仿宋" w:eastAsia="仿宋" w:cs="仿宋"/>
                <w:color w:val="auto"/>
                <w:sz w:val="24"/>
              </w:rPr>
              <w:t>5</w:t>
            </w:r>
          </w:p>
        </w:tc>
        <w:tc>
          <w:tcPr>
            <w:tcW w:w="2115" w:type="dxa"/>
            <w:noWrap w:val="0"/>
            <w:vAlign w:val="center"/>
          </w:tcPr>
          <w:p>
            <w:pPr>
              <w:spacing w:line="342" w:lineRule="exact"/>
              <w:jc w:val="center"/>
              <w:rPr>
                <w:rFonts w:hint="eastAsia" w:ascii="仿宋" w:hAnsi="仿宋" w:eastAsia="仿宋" w:cs="仿宋"/>
                <w:color w:val="auto"/>
                <w:sz w:val="24"/>
              </w:rPr>
            </w:pPr>
            <w:r>
              <w:rPr>
                <w:rFonts w:hint="eastAsia" w:ascii="仿宋" w:hAnsi="仿宋" w:eastAsia="仿宋" w:cs="仿宋"/>
                <w:color w:val="auto"/>
                <w:sz w:val="24"/>
              </w:rPr>
              <w:t>投标总报价</w:t>
            </w:r>
          </w:p>
          <w:p>
            <w:pPr>
              <w:spacing w:line="342" w:lineRule="exact"/>
              <w:jc w:val="center"/>
              <w:rPr>
                <w:rFonts w:hint="eastAsia" w:ascii="仿宋" w:hAnsi="仿宋" w:eastAsia="仿宋" w:cs="仿宋"/>
                <w:color w:val="auto"/>
                <w:sz w:val="24"/>
              </w:rPr>
            </w:pPr>
            <w:r>
              <w:rPr>
                <w:rFonts w:hint="eastAsia" w:ascii="仿宋" w:hAnsi="仿宋" w:eastAsia="仿宋" w:cs="仿宋"/>
                <w:color w:val="auto"/>
                <w:sz w:val="24"/>
              </w:rPr>
              <w:t>（监理报价）</w:t>
            </w:r>
          </w:p>
        </w:tc>
        <w:tc>
          <w:tcPr>
            <w:tcW w:w="3975" w:type="dxa"/>
            <w:noWrap w:val="0"/>
            <w:vAlign w:val="center"/>
          </w:tcPr>
          <w:p>
            <w:pPr>
              <w:spacing w:line="342" w:lineRule="exact"/>
              <w:rPr>
                <w:rFonts w:hint="eastAsia" w:ascii="仿宋" w:hAnsi="仿宋" w:eastAsia="仿宋" w:cs="仿宋"/>
                <w:color w:val="auto"/>
                <w:sz w:val="24"/>
              </w:rPr>
            </w:pPr>
            <w:r>
              <w:rPr>
                <w:rFonts w:hint="eastAsia" w:ascii="仿宋" w:hAnsi="仿宋" w:eastAsia="仿宋" w:cs="仿宋"/>
                <w:color w:val="auto"/>
                <w:sz w:val="24"/>
              </w:rPr>
              <w:t>总报价：（元）</w:t>
            </w:r>
          </w:p>
          <w:p>
            <w:pPr>
              <w:spacing w:line="342" w:lineRule="exact"/>
              <w:rPr>
                <w:rFonts w:hint="eastAsia" w:ascii="仿宋" w:hAnsi="仿宋" w:eastAsia="仿宋" w:cs="仿宋"/>
                <w:color w:val="auto"/>
                <w:sz w:val="24"/>
              </w:rPr>
            </w:pPr>
            <w:r>
              <w:rPr>
                <w:rFonts w:hint="eastAsia" w:ascii="仿宋" w:hAnsi="仿宋" w:eastAsia="仿宋" w:cs="仿宋"/>
                <w:color w:val="auto"/>
                <w:sz w:val="24"/>
              </w:rPr>
              <w:t>下浮率：</w:t>
            </w:r>
          </w:p>
        </w:tc>
        <w:tc>
          <w:tcPr>
            <w:tcW w:w="2895" w:type="dxa"/>
            <w:noWrap w:val="0"/>
            <w:vAlign w:val="center"/>
          </w:tcPr>
          <w:p>
            <w:pPr>
              <w:spacing w:line="342"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88" w:type="dxa"/>
            <w:noWrap w:val="0"/>
            <w:vAlign w:val="center"/>
          </w:tcPr>
          <w:p>
            <w:pPr>
              <w:spacing w:line="342" w:lineRule="exact"/>
              <w:jc w:val="center"/>
              <w:rPr>
                <w:rFonts w:hint="eastAsia" w:ascii="仿宋" w:hAnsi="仿宋" w:eastAsia="仿宋" w:cs="仿宋"/>
                <w:color w:val="auto"/>
                <w:sz w:val="24"/>
              </w:rPr>
            </w:pPr>
            <w:r>
              <w:rPr>
                <w:rFonts w:hint="eastAsia" w:ascii="仿宋" w:hAnsi="仿宋" w:eastAsia="仿宋" w:cs="仿宋"/>
                <w:color w:val="auto"/>
                <w:sz w:val="24"/>
              </w:rPr>
              <w:t>6</w:t>
            </w:r>
          </w:p>
        </w:tc>
        <w:tc>
          <w:tcPr>
            <w:tcW w:w="2115" w:type="dxa"/>
            <w:noWrap w:val="0"/>
            <w:vAlign w:val="center"/>
          </w:tcPr>
          <w:p>
            <w:pPr>
              <w:spacing w:line="342" w:lineRule="exact"/>
              <w:jc w:val="center"/>
              <w:rPr>
                <w:rFonts w:hint="eastAsia" w:ascii="仿宋" w:hAnsi="仿宋" w:eastAsia="仿宋" w:cs="仿宋"/>
                <w:color w:val="auto"/>
                <w:sz w:val="24"/>
              </w:rPr>
            </w:pPr>
            <w:r>
              <w:rPr>
                <w:rFonts w:hint="eastAsia" w:ascii="仿宋" w:hAnsi="仿宋" w:eastAsia="仿宋" w:cs="仿宋"/>
                <w:color w:val="auto"/>
                <w:sz w:val="24"/>
              </w:rPr>
              <w:t>法 人 营 业</w:t>
            </w:r>
          </w:p>
          <w:p>
            <w:pPr>
              <w:spacing w:line="342" w:lineRule="exact"/>
              <w:jc w:val="center"/>
              <w:rPr>
                <w:rFonts w:hint="eastAsia" w:ascii="仿宋" w:hAnsi="仿宋" w:eastAsia="仿宋" w:cs="仿宋"/>
                <w:color w:val="auto"/>
                <w:sz w:val="24"/>
              </w:rPr>
            </w:pPr>
            <w:r>
              <w:rPr>
                <w:rFonts w:hint="eastAsia" w:ascii="仿宋" w:hAnsi="仿宋" w:eastAsia="仿宋" w:cs="仿宋"/>
                <w:color w:val="auto"/>
                <w:sz w:val="24"/>
              </w:rPr>
              <w:t>执 照 证 号：</w:t>
            </w:r>
          </w:p>
        </w:tc>
        <w:tc>
          <w:tcPr>
            <w:tcW w:w="3975" w:type="dxa"/>
            <w:noWrap w:val="0"/>
            <w:vAlign w:val="top"/>
          </w:tcPr>
          <w:p>
            <w:pPr>
              <w:spacing w:line="342" w:lineRule="exact"/>
              <w:rPr>
                <w:rFonts w:hint="eastAsia" w:ascii="仿宋" w:hAnsi="仿宋" w:eastAsia="仿宋" w:cs="仿宋"/>
                <w:color w:val="auto"/>
                <w:sz w:val="24"/>
              </w:rPr>
            </w:pPr>
          </w:p>
        </w:tc>
        <w:tc>
          <w:tcPr>
            <w:tcW w:w="2895" w:type="dxa"/>
            <w:noWrap w:val="0"/>
            <w:vAlign w:val="top"/>
          </w:tcPr>
          <w:p>
            <w:pPr>
              <w:spacing w:line="342"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88" w:type="dxa"/>
            <w:noWrap w:val="0"/>
            <w:vAlign w:val="center"/>
          </w:tcPr>
          <w:p>
            <w:pPr>
              <w:spacing w:line="342" w:lineRule="exact"/>
              <w:jc w:val="center"/>
              <w:rPr>
                <w:rFonts w:hint="eastAsia" w:ascii="仿宋" w:hAnsi="仿宋" w:eastAsia="仿宋" w:cs="仿宋"/>
                <w:color w:val="auto"/>
                <w:sz w:val="24"/>
              </w:rPr>
            </w:pPr>
            <w:r>
              <w:rPr>
                <w:rFonts w:hint="eastAsia" w:ascii="仿宋" w:hAnsi="仿宋" w:eastAsia="仿宋" w:cs="仿宋"/>
                <w:color w:val="auto"/>
                <w:sz w:val="24"/>
              </w:rPr>
              <w:t>7</w:t>
            </w:r>
          </w:p>
        </w:tc>
        <w:tc>
          <w:tcPr>
            <w:tcW w:w="2115" w:type="dxa"/>
            <w:noWrap w:val="0"/>
            <w:vAlign w:val="center"/>
          </w:tcPr>
          <w:p>
            <w:pPr>
              <w:spacing w:line="342" w:lineRule="exact"/>
              <w:jc w:val="center"/>
              <w:rPr>
                <w:rFonts w:hint="eastAsia" w:ascii="仿宋" w:hAnsi="仿宋" w:eastAsia="仿宋" w:cs="仿宋"/>
                <w:color w:val="auto"/>
                <w:sz w:val="24"/>
              </w:rPr>
            </w:pPr>
            <w:r>
              <w:rPr>
                <w:rFonts w:hint="eastAsia" w:ascii="仿宋" w:hAnsi="仿宋" w:eastAsia="仿宋" w:cs="仿宋"/>
                <w:color w:val="auto"/>
                <w:sz w:val="24"/>
              </w:rPr>
              <w:t>资质等级：</w:t>
            </w:r>
          </w:p>
          <w:p>
            <w:pPr>
              <w:spacing w:line="342" w:lineRule="exact"/>
              <w:jc w:val="center"/>
              <w:rPr>
                <w:rFonts w:hint="eastAsia" w:ascii="仿宋" w:hAnsi="仿宋" w:eastAsia="仿宋" w:cs="仿宋"/>
                <w:color w:val="auto"/>
                <w:sz w:val="24"/>
              </w:rPr>
            </w:pPr>
            <w:r>
              <w:rPr>
                <w:rFonts w:hint="eastAsia" w:ascii="仿宋" w:hAnsi="仿宋" w:eastAsia="仿宋" w:cs="仿宋"/>
                <w:color w:val="auto"/>
                <w:sz w:val="24"/>
              </w:rPr>
              <w:t>资质证书号：</w:t>
            </w:r>
          </w:p>
        </w:tc>
        <w:tc>
          <w:tcPr>
            <w:tcW w:w="3975" w:type="dxa"/>
            <w:noWrap w:val="0"/>
            <w:vAlign w:val="center"/>
          </w:tcPr>
          <w:p>
            <w:pPr>
              <w:spacing w:line="342" w:lineRule="exact"/>
              <w:rPr>
                <w:rFonts w:hint="eastAsia" w:ascii="仿宋" w:hAnsi="仿宋" w:eastAsia="仿宋" w:cs="仿宋"/>
                <w:color w:val="auto"/>
                <w:sz w:val="24"/>
              </w:rPr>
            </w:pPr>
          </w:p>
        </w:tc>
        <w:tc>
          <w:tcPr>
            <w:tcW w:w="2895" w:type="dxa"/>
            <w:noWrap w:val="0"/>
            <w:vAlign w:val="top"/>
          </w:tcPr>
          <w:p>
            <w:pPr>
              <w:spacing w:line="342"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88" w:type="dxa"/>
            <w:noWrap w:val="0"/>
            <w:vAlign w:val="center"/>
          </w:tcPr>
          <w:p>
            <w:pPr>
              <w:spacing w:line="342" w:lineRule="exact"/>
              <w:jc w:val="center"/>
              <w:rPr>
                <w:rFonts w:hint="eastAsia" w:ascii="仿宋" w:hAnsi="仿宋" w:eastAsia="仿宋" w:cs="仿宋"/>
                <w:color w:val="auto"/>
                <w:sz w:val="24"/>
              </w:rPr>
            </w:pPr>
            <w:r>
              <w:rPr>
                <w:rFonts w:hint="eastAsia" w:ascii="仿宋" w:hAnsi="仿宋" w:eastAsia="仿宋" w:cs="仿宋"/>
                <w:color w:val="auto"/>
                <w:sz w:val="24"/>
              </w:rPr>
              <w:t>8</w:t>
            </w:r>
          </w:p>
        </w:tc>
        <w:tc>
          <w:tcPr>
            <w:tcW w:w="2115" w:type="dxa"/>
            <w:noWrap w:val="0"/>
            <w:vAlign w:val="center"/>
          </w:tcPr>
          <w:p>
            <w:pPr>
              <w:spacing w:line="342" w:lineRule="exact"/>
              <w:jc w:val="center"/>
              <w:rPr>
                <w:rFonts w:hint="eastAsia" w:ascii="仿宋" w:hAnsi="仿宋" w:eastAsia="仿宋" w:cs="仿宋"/>
                <w:color w:val="auto"/>
                <w:sz w:val="24"/>
              </w:rPr>
            </w:pPr>
            <w:r>
              <w:rPr>
                <w:rFonts w:hint="eastAsia" w:ascii="仿宋" w:hAnsi="仿宋" w:eastAsia="仿宋" w:cs="仿宋"/>
                <w:color w:val="auto"/>
                <w:sz w:val="24"/>
              </w:rPr>
              <w:t>投标有效期</w:t>
            </w:r>
          </w:p>
        </w:tc>
        <w:tc>
          <w:tcPr>
            <w:tcW w:w="3975" w:type="dxa"/>
            <w:noWrap w:val="0"/>
            <w:vAlign w:val="center"/>
          </w:tcPr>
          <w:p>
            <w:pPr>
              <w:spacing w:line="342" w:lineRule="exact"/>
              <w:ind w:firstLine="960" w:firstLineChars="400"/>
              <w:jc w:val="left"/>
              <w:rPr>
                <w:rFonts w:hint="eastAsia" w:ascii="仿宋" w:hAnsi="仿宋" w:eastAsia="仿宋" w:cs="仿宋"/>
                <w:color w:val="auto"/>
                <w:sz w:val="24"/>
              </w:rPr>
            </w:pPr>
            <w:r>
              <w:rPr>
                <w:rFonts w:hint="eastAsia" w:ascii="仿宋" w:hAnsi="仿宋" w:eastAsia="仿宋" w:cs="仿宋"/>
                <w:color w:val="auto"/>
                <w:sz w:val="24"/>
              </w:rPr>
              <w:t>天</w:t>
            </w:r>
          </w:p>
        </w:tc>
        <w:tc>
          <w:tcPr>
            <w:tcW w:w="2895" w:type="dxa"/>
            <w:noWrap w:val="0"/>
            <w:vAlign w:val="top"/>
          </w:tcPr>
          <w:p>
            <w:pPr>
              <w:spacing w:line="342" w:lineRule="exact"/>
              <w:rPr>
                <w:rFonts w:hint="eastAsia" w:ascii="仿宋" w:hAnsi="仿宋" w:eastAsia="仿宋" w:cs="仿宋"/>
                <w:color w:val="auto"/>
                <w:sz w:val="24"/>
              </w:rPr>
            </w:pPr>
          </w:p>
        </w:tc>
      </w:tr>
    </w:tbl>
    <w:p>
      <w:pPr>
        <w:spacing w:line="480" w:lineRule="exact"/>
        <w:rPr>
          <w:rFonts w:hint="eastAsia" w:ascii="仿宋" w:hAnsi="仿宋" w:eastAsia="仿宋" w:cs="仿宋"/>
          <w:color w:val="auto"/>
          <w:sz w:val="24"/>
        </w:rPr>
      </w:pPr>
    </w:p>
    <w:p>
      <w:pPr>
        <w:spacing w:line="480" w:lineRule="exact"/>
        <w:ind w:left="2125" w:leftChars="1012"/>
        <w:rPr>
          <w:rFonts w:hint="eastAsia" w:ascii="仿宋" w:hAnsi="仿宋" w:eastAsia="仿宋" w:cs="仿宋"/>
          <w:color w:val="auto"/>
          <w:sz w:val="24"/>
          <w:u w:val="single"/>
        </w:rPr>
      </w:pPr>
      <w:r>
        <w:rPr>
          <w:rFonts w:hint="eastAsia" w:ascii="仿宋" w:hAnsi="仿宋" w:eastAsia="仿宋" w:cs="仿宋"/>
          <w:color w:val="auto"/>
          <w:sz w:val="24"/>
        </w:rPr>
        <w:t>投标人名称：</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（盖单位公章） </w:t>
      </w:r>
    </w:p>
    <w:p>
      <w:pPr>
        <w:tabs>
          <w:tab w:val="left" w:pos="9333"/>
        </w:tabs>
        <w:wordWrap w:val="0"/>
        <w:spacing w:line="480" w:lineRule="exact"/>
        <w:ind w:right="178" w:rightChars="85"/>
        <w:jc w:val="right"/>
        <w:rPr>
          <w:rFonts w:hint="eastAsia" w:ascii="仿宋" w:hAnsi="仿宋" w:eastAsia="仿宋" w:cs="仿宋"/>
          <w:color w:val="auto"/>
          <w:sz w:val="24"/>
          <w:u w:val="single"/>
        </w:rPr>
      </w:pPr>
      <w:r>
        <w:rPr>
          <w:rFonts w:hint="eastAsia" w:ascii="仿宋" w:hAnsi="仿宋" w:eastAsia="仿宋" w:cs="仿宋"/>
          <w:color w:val="auto"/>
          <w:sz w:val="24"/>
        </w:rPr>
        <w:t xml:space="preserve">法定代表人或委托代理人： </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（签字）   </w:t>
      </w:r>
    </w:p>
    <w:p>
      <w:pPr>
        <w:spacing w:line="480" w:lineRule="exact"/>
        <w:ind w:firstLine="4200" w:firstLineChars="1750"/>
        <w:rPr>
          <w:rFonts w:hint="eastAsia" w:ascii="仿宋" w:hAnsi="仿宋" w:eastAsia="仿宋" w:cs="仿宋"/>
          <w:color w:val="auto"/>
          <w:sz w:val="24"/>
        </w:rPr>
      </w:pPr>
      <w:r>
        <w:rPr>
          <w:rFonts w:hint="eastAsia" w:ascii="仿宋" w:hAnsi="仿宋" w:eastAsia="仿宋" w:cs="仿宋"/>
          <w:color w:val="auto"/>
          <w:sz w:val="24"/>
        </w:rPr>
        <w:t>日    期：</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pPr>
        <w:pStyle w:val="2"/>
        <w:jc w:val="left"/>
        <w:rPr>
          <w:rFonts w:hint="eastAsia" w:ascii="仿宋" w:hAnsi="仿宋" w:eastAsia="仿宋" w:cs="仿宋"/>
          <w:bCs/>
          <w:color w:val="auto"/>
          <w:sz w:val="24"/>
        </w:rPr>
      </w:pPr>
      <w:r>
        <w:rPr>
          <w:rFonts w:hint="eastAsia" w:ascii="仿宋" w:hAnsi="仿宋" w:eastAsia="仿宋" w:cs="仿宋"/>
          <w:b w:val="0"/>
          <w:color w:val="auto"/>
          <w:sz w:val="24"/>
        </w:rPr>
        <w:br w:type="page"/>
      </w:r>
      <w:r>
        <w:rPr>
          <w:rFonts w:hint="eastAsia" w:ascii="仿宋" w:hAnsi="仿宋" w:eastAsia="仿宋" w:cs="仿宋"/>
          <w:bCs/>
          <w:color w:val="auto"/>
          <w:sz w:val="24"/>
        </w:rPr>
        <w:t>（三）不更换总监理工程师的承诺书</w:t>
      </w:r>
    </w:p>
    <w:p>
      <w:pPr>
        <w:rPr>
          <w:rFonts w:hint="eastAsia" w:ascii="仿宋" w:hAnsi="仿宋" w:eastAsia="仿宋" w:cs="仿宋"/>
          <w:color w:val="auto"/>
          <w:sz w:val="24"/>
        </w:rPr>
      </w:pPr>
    </w:p>
    <w:p>
      <w:pPr>
        <w:rPr>
          <w:rFonts w:hint="eastAsia" w:ascii="仿宋" w:hAnsi="仿宋" w:eastAsia="仿宋" w:cs="仿宋"/>
          <w:color w:val="auto"/>
          <w:sz w:val="24"/>
        </w:rPr>
      </w:pPr>
      <w:r>
        <w:rPr>
          <w:rFonts w:hint="eastAsia" w:ascii="仿宋" w:hAnsi="仿宋" w:eastAsia="仿宋" w:cs="仿宋"/>
          <w:color w:val="auto"/>
          <w:sz w:val="24"/>
        </w:rPr>
        <w:t>致：广州市黄埔区水务设施管理所</w:t>
      </w:r>
    </w:p>
    <w:p>
      <w:pPr>
        <w:rPr>
          <w:rFonts w:hint="eastAsia" w:ascii="仿宋" w:hAnsi="仿宋" w:eastAsia="仿宋" w:cs="仿宋"/>
          <w:color w:val="auto"/>
          <w:sz w:val="24"/>
        </w:rPr>
      </w:pPr>
    </w:p>
    <w:p>
      <w:pPr>
        <w:spacing w:before="100" w:beforeAutospacing="1" w:after="120" w:afterLines="5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作为</w:t>
      </w:r>
      <w:r>
        <w:rPr>
          <w:rFonts w:hint="eastAsia" w:ascii="仿宋" w:hAnsi="仿宋" w:eastAsia="仿宋" w:cs="仿宋"/>
          <w:color w:val="auto"/>
          <w:sz w:val="24"/>
          <w:u w:val="single"/>
        </w:rPr>
        <w:t xml:space="preserve">                      </w:t>
      </w:r>
      <w:r>
        <w:rPr>
          <w:rFonts w:hint="eastAsia" w:ascii="仿宋" w:hAnsi="仿宋" w:eastAsia="仿宋" w:cs="仿宋"/>
          <w:color w:val="auto"/>
          <w:sz w:val="24"/>
        </w:rPr>
        <w:t>项目的投标人，一旦中标，我方郑重承诺：</w:t>
      </w:r>
    </w:p>
    <w:p>
      <w:pPr>
        <w:spacing w:before="100" w:beforeAutospacing="1" w:after="120" w:afterLines="5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1、在该工程项目合同执行过程中不更换总监理工程师，总监理工程师仅承担本工程的监理任务；如我公司违约，招标人有权终止合同，并没收履约保证金。</w:t>
      </w:r>
    </w:p>
    <w:p>
      <w:pPr>
        <w:spacing w:before="100" w:beforeAutospacing="1" w:after="120" w:afterLines="5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2、如因发生不可抗力等特殊原因需要更换总监理工程师，我公司会提前14天以书面形式报告，在征得招标人同意并在相关招投标监督管理部门备案后，后任继续行使合同文件约定的前任职权，履行前任的义务。</w:t>
      </w:r>
    </w:p>
    <w:p>
      <w:pPr>
        <w:spacing w:before="100" w:beforeAutospacing="1" w:after="120" w:afterLines="5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3、我公司承诺，即使征得了招标人和相关招投标监督管理部门的同意，该行为仍视为我公司违约，愿按合同相关条款支付违约金。</w:t>
      </w:r>
    </w:p>
    <w:p>
      <w:pPr>
        <w:spacing w:before="100" w:beforeAutospacing="1" w:after="120" w:afterLines="5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4、招标人认为有不能胜任相应岗位的监理人员，可要求中标人（承包人）更换和调整，直到满意为止，并按合同相关条款支付违约金。</w:t>
      </w:r>
    </w:p>
    <w:p>
      <w:pPr>
        <w:pStyle w:val="2"/>
        <w:rPr>
          <w:rFonts w:hint="eastAsia" w:ascii="仿宋" w:hAnsi="仿宋" w:eastAsia="仿宋" w:cs="仿宋"/>
          <w:color w:val="auto"/>
          <w:sz w:val="24"/>
        </w:rPr>
      </w:pPr>
    </w:p>
    <w:p>
      <w:pPr>
        <w:spacing w:line="480" w:lineRule="exact"/>
        <w:rPr>
          <w:rFonts w:hint="eastAsia" w:ascii="仿宋" w:hAnsi="仿宋" w:eastAsia="仿宋" w:cs="仿宋"/>
          <w:color w:val="auto"/>
          <w:sz w:val="24"/>
        </w:rPr>
      </w:pPr>
    </w:p>
    <w:p>
      <w:pPr>
        <w:spacing w:line="480" w:lineRule="exact"/>
        <w:ind w:left="2125" w:leftChars="1012"/>
        <w:rPr>
          <w:rFonts w:hint="eastAsia" w:ascii="仿宋" w:hAnsi="仿宋" w:eastAsia="仿宋" w:cs="仿宋"/>
          <w:color w:val="auto"/>
          <w:sz w:val="24"/>
          <w:u w:val="single"/>
        </w:rPr>
      </w:pPr>
      <w:r>
        <w:rPr>
          <w:rFonts w:hint="eastAsia" w:ascii="仿宋" w:hAnsi="仿宋" w:eastAsia="仿宋" w:cs="仿宋"/>
          <w:color w:val="auto"/>
          <w:sz w:val="24"/>
        </w:rPr>
        <w:t>投标人名称：</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（盖单位公章） </w:t>
      </w:r>
    </w:p>
    <w:p>
      <w:pPr>
        <w:tabs>
          <w:tab w:val="left" w:pos="9333"/>
        </w:tabs>
        <w:wordWrap w:val="0"/>
        <w:spacing w:line="480" w:lineRule="exact"/>
        <w:ind w:right="178" w:rightChars="85"/>
        <w:jc w:val="right"/>
        <w:rPr>
          <w:rFonts w:hint="eastAsia" w:ascii="仿宋" w:hAnsi="仿宋" w:eastAsia="仿宋" w:cs="仿宋"/>
          <w:color w:val="auto"/>
          <w:sz w:val="24"/>
          <w:u w:val="single"/>
        </w:rPr>
      </w:pPr>
      <w:r>
        <w:rPr>
          <w:rFonts w:hint="eastAsia" w:ascii="仿宋" w:hAnsi="仿宋" w:eastAsia="仿宋" w:cs="仿宋"/>
          <w:color w:val="auto"/>
          <w:sz w:val="24"/>
        </w:rPr>
        <w:t xml:space="preserve">法定代表人或委托代理人： </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（签字）   </w:t>
      </w:r>
    </w:p>
    <w:p>
      <w:pPr>
        <w:spacing w:line="480" w:lineRule="exact"/>
        <w:ind w:firstLine="4200" w:firstLineChars="1750"/>
        <w:rPr>
          <w:rFonts w:hint="eastAsia" w:ascii="仿宋" w:hAnsi="仿宋" w:eastAsia="仿宋" w:cs="仿宋"/>
          <w:color w:val="auto"/>
          <w:sz w:val="24"/>
        </w:rPr>
      </w:pPr>
      <w:r>
        <w:rPr>
          <w:rFonts w:hint="eastAsia" w:ascii="仿宋" w:hAnsi="仿宋" w:eastAsia="仿宋" w:cs="仿宋"/>
          <w:color w:val="auto"/>
          <w:sz w:val="24"/>
        </w:rPr>
        <w:t>日    期：</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r>
        <w:rPr>
          <w:rFonts w:hint="eastAsia" w:ascii="仿宋" w:hAnsi="仿宋" w:eastAsia="仿宋" w:cs="仿宋"/>
          <w:b/>
          <w:color w:val="auto"/>
          <w:sz w:val="24"/>
        </w:rPr>
        <w:br w:type="page"/>
      </w:r>
    </w:p>
    <w:p>
      <w:pPr>
        <w:tabs>
          <w:tab w:val="left" w:pos="0"/>
        </w:tabs>
        <w:autoSpaceDE w:val="0"/>
        <w:autoSpaceDN w:val="0"/>
        <w:adjustRightInd w:val="0"/>
        <w:ind w:firstLine="482" w:firstLineChars="200"/>
        <w:rPr>
          <w:rFonts w:hint="eastAsia" w:ascii="仿宋" w:hAnsi="仿宋" w:eastAsia="仿宋" w:cs="仿宋"/>
          <w:b/>
          <w:color w:val="auto"/>
          <w:sz w:val="24"/>
        </w:rPr>
      </w:pPr>
      <w:r>
        <w:rPr>
          <w:rFonts w:hint="eastAsia" w:ascii="仿宋" w:hAnsi="仿宋" w:eastAsia="仿宋" w:cs="仿宋"/>
          <w:b/>
          <w:color w:val="auto"/>
          <w:sz w:val="24"/>
        </w:rPr>
        <w:t>（四）投标申请人声明（格式）</w:t>
      </w:r>
    </w:p>
    <w:p>
      <w:pPr>
        <w:widowControl/>
        <w:snapToGrid w:val="0"/>
        <w:spacing w:before="260" w:after="260" w:line="360" w:lineRule="auto"/>
        <w:ind w:right="384"/>
        <w:jc w:val="center"/>
        <w:rPr>
          <w:rFonts w:hint="eastAsia" w:ascii="仿宋" w:hAnsi="仿宋" w:eastAsia="仿宋" w:cs="仿宋"/>
          <w:b/>
          <w:bCs/>
          <w:color w:val="auto"/>
          <w:kern w:val="0"/>
          <w:sz w:val="24"/>
        </w:rPr>
      </w:pPr>
      <w:r>
        <w:rPr>
          <w:rFonts w:hint="eastAsia" w:ascii="仿宋" w:hAnsi="仿宋" w:eastAsia="仿宋" w:cs="仿宋"/>
          <w:b/>
          <w:bCs/>
          <w:color w:val="auto"/>
          <w:kern w:val="0"/>
          <w:sz w:val="24"/>
        </w:rPr>
        <w:t>投标申请人声明</w:t>
      </w:r>
    </w:p>
    <w:p>
      <w:pPr>
        <w:snapToGrid w:val="0"/>
        <w:spacing w:line="360" w:lineRule="auto"/>
        <w:rPr>
          <w:rFonts w:hint="eastAsia" w:ascii="仿宋" w:hAnsi="仿宋" w:eastAsia="仿宋" w:cs="仿宋"/>
          <w:color w:val="auto"/>
          <w:kern w:val="0"/>
          <w:sz w:val="24"/>
        </w:rPr>
      </w:pPr>
      <w:r>
        <w:rPr>
          <w:rFonts w:hint="eastAsia" w:ascii="仿宋" w:hAnsi="仿宋" w:eastAsia="仿宋" w:cs="仿宋"/>
          <w:color w:val="auto"/>
          <w:kern w:val="0"/>
          <w:sz w:val="24"/>
        </w:rPr>
        <w:t>广州市黄埔区水务局、本招标项目招标人及招标监管机构：</w:t>
      </w:r>
    </w:p>
    <w:p>
      <w:pPr>
        <w:snapToGrid w:val="0"/>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本公司就参加</w:t>
      </w:r>
      <w:r>
        <w:rPr>
          <w:rFonts w:hint="eastAsia" w:ascii="仿宋" w:hAnsi="仿宋" w:eastAsia="仿宋" w:cs="仿宋"/>
          <w:color w:val="auto"/>
          <w:kern w:val="0"/>
          <w:sz w:val="24"/>
          <w:u w:val="single"/>
        </w:rPr>
        <w:t>                项目</w:t>
      </w:r>
      <w:r>
        <w:rPr>
          <w:rFonts w:hint="eastAsia" w:ascii="仿宋" w:hAnsi="仿宋" w:eastAsia="仿宋" w:cs="仿宋"/>
          <w:color w:val="auto"/>
          <w:kern w:val="0"/>
          <w:sz w:val="24"/>
        </w:rPr>
        <w:t>投标工作，作出郑重声明：</w:t>
      </w:r>
    </w:p>
    <w:p>
      <w:pPr>
        <w:snapToGrid w:val="0"/>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一、本公司保证投标登记材料及其后提供的一切材料都是真实的。如我司成为本项目中标候选人，我司同意并授权招标人将我司投标文件商务部分的人员、业绩、奖项等资料进行公开。</w:t>
      </w:r>
    </w:p>
    <w:p>
      <w:pPr>
        <w:snapToGrid w:val="0"/>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二、本公司保证不与其他单位围标、串标，不出让投标资格，不向招标人或评标委员会成员行贿。</w:t>
      </w:r>
    </w:p>
    <w:p>
      <w:pPr>
        <w:snapToGrid w:val="0"/>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三、本公司不存在招标文件第二章投标人须知第1.4.3项所规定的任何一种情形。</w:t>
      </w:r>
    </w:p>
    <w:p>
      <w:pPr>
        <w:snapToGrid w:val="0"/>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四、本公司及其有隶属关系的机构，没有参加本项目招标文件的编写工作；本公司与本次招标的招标代理机构没有隶属关系或其他利害关系。</w:t>
      </w:r>
    </w:p>
    <w:p>
      <w:pPr>
        <w:snapToGrid w:val="0"/>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五、本公司承诺，中标后严格执行安全生产相关管理规定。</w:t>
      </w:r>
    </w:p>
    <w:p>
      <w:pPr>
        <w:snapToGrid w:val="0"/>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六、本公司承诺，本公司及拟派项目负责人近2年未因与工程项目施工相关的车辆运输而被最高人民法院在“信用中国”网站</w:t>
      </w:r>
      <w:r>
        <w:rPr>
          <w:rFonts w:hint="eastAsia" w:ascii="仿宋" w:hAnsi="仿宋" w:eastAsia="仿宋" w:cs="仿宋"/>
          <w:color w:val="auto"/>
          <w:kern w:val="0"/>
          <w:sz w:val="24"/>
          <w:lang w:val="en-US" w:eastAsia="zh-CN"/>
        </w:rPr>
        <w:t>或“信用广州”网站（https://credit.gz.gov.cn/）或其它</w:t>
      </w:r>
      <w:r>
        <w:rPr>
          <w:rFonts w:hint="eastAsia" w:ascii="仿宋" w:hAnsi="仿宋" w:eastAsia="仿宋" w:cs="仿宋"/>
          <w:color w:val="auto"/>
          <w:kern w:val="0"/>
          <w:sz w:val="24"/>
        </w:rPr>
        <w:t>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如核实存在上述情况，招标人有权取消本公司的中标资格。</w:t>
      </w:r>
    </w:p>
    <w:p>
      <w:pPr>
        <w:snapToGrid w:val="0"/>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七、本公司承诺，本公司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如核实存在上述情况，招标人有权取消本公司的中标资格。</w:t>
      </w:r>
    </w:p>
    <w:p>
      <w:pPr>
        <w:snapToGrid w:val="0"/>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八、本公司承诺，中标后将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 广州开发区建设和交通局关于进一步规范全区建设工程施工围蔽标准的通知》（穗埔建﹝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pPr>
        <w:snapToGrid w:val="0"/>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本公司违反上述保证，或本声明陈述与事实不符，经查实，本公司愿意接受公开通报，愿意按照《广州市建筑市场信用管理办法》（穗建规字﹝2019﹞16号）的规定被记录为失信信息，承担由此带来的一切后果，并自愿停止参加广州市行政辖区内的招标投标活动三个月。</w:t>
      </w:r>
    </w:p>
    <w:p>
      <w:pPr>
        <w:widowControl/>
        <w:shd w:val="clear" w:color="auto" w:fill="FFFFFF"/>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特此声明。</w:t>
      </w:r>
    </w:p>
    <w:p>
      <w:pPr>
        <w:snapToGrid w:val="0"/>
        <w:spacing w:line="360" w:lineRule="auto"/>
        <w:ind w:firstLine="4320" w:firstLineChars="1800"/>
        <w:rPr>
          <w:rFonts w:hint="eastAsia" w:ascii="仿宋" w:hAnsi="仿宋" w:eastAsia="仿宋" w:cs="仿宋"/>
          <w:color w:val="auto"/>
          <w:kern w:val="0"/>
          <w:sz w:val="24"/>
        </w:rPr>
      </w:pPr>
    </w:p>
    <w:p>
      <w:pPr>
        <w:snapToGrid w:val="0"/>
        <w:spacing w:line="360" w:lineRule="auto"/>
        <w:ind w:firstLine="4320" w:firstLineChars="1800"/>
        <w:rPr>
          <w:rFonts w:hint="eastAsia" w:ascii="仿宋" w:hAnsi="仿宋" w:eastAsia="仿宋" w:cs="仿宋"/>
          <w:color w:val="auto"/>
          <w:kern w:val="0"/>
          <w:sz w:val="24"/>
        </w:rPr>
      </w:pPr>
    </w:p>
    <w:p>
      <w:pPr>
        <w:snapToGrid w:val="0"/>
        <w:spacing w:line="360" w:lineRule="auto"/>
        <w:ind w:firstLine="4320" w:firstLineChars="1800"/>
        <w:rPr>
          <w:rFonts w:hint="eastAsia" w:ascii="仿宋" w:hAnsi="仿宋" w:eastAsia="仿宋" w:cs="仿宋"/>
          <w:color w:val="auto"/>
          <w:kern w:val="0"/>
          <w:sz w:val="24"/>
        </w:rPr>
      </w:pPr>
      <w:r>
        <w:rPr>
          <w:rFonts w:hint="eastAsia" w:ascii="仿宋" w:hAnsi="仿宋" w:eastAsia="仿宋" w:cs="仿宋"/>
          <w:color w:val="auto"/>
          <w:kern w:val="0"/>
          <w:sz w:val="24"/>
        </w:rPr>
        <w:t>声明企业：            (企业公章)</w:t>
      </w:r>
    </w:p>
    <w:p>
      <w:pPr>
        <w:snapToGrid w:val="0"/>
        <w:spacing w:line="360" w:lineRule="auto"/>
        <w:ind w:firstLine="4252" w:firstLineChars="1772"/>
        <w:rPr>
          <w:rFonts w:hint="eastAsia" w:ascii="仿宋" w:hAnsi="仿宋" w:eastAsia="仿宋" w:cs="仿宋"/>
          <w:color w:val="auto"/>
          <w:kern w:val="0"/>
          <w:sz w:val="24"/>
        </w:rPr>
      </w:pPr>
      <w:r>
        <w:rPr>
          <w:rFonts w:hint="eastAsia" w:ascii="仿宋" w:hAnsi="仿宋" w:eastAsia="仿宋" w:cs="仿宋"/>
          <w:color w:val="auto"/>
          <w:kern w:val="0"/>
          <w:sz w:val="24"/>
        </w:rPr>
        <w:t>法定代表人签字：</w:t>
      </w:r>
    </w:p>
    <w:p>
      <w:pPr>
        <w:snapToGrid w:val="0"/>
        <w:spacing w:line="360" w:lineRule="auto"/>
        <w:ind w:firstLine="4252" w:firstLineChars="1772"/>
        <w:rPr>
          <w:rFonts w:hint="eastAsia" w:ascii="仿宋" w:hAnsi="仿宋" w:eastAsia="仿宋" w:cs="仿宋"/>
          <w:color w:val="auto"/>
          <w:kern w:val="0"/>
          <w:sz w:val="24"/>
        </w:rPr>
      </w:pPr>
      <w:r>
        <w:rPr>
          <w:rFonts w:hint="eastAsia" w:ascii="仿宋" w:hAnsi="仿宋" w:eastAsia="仿宋" w:cs="仿宋"/>
          <w:color w:val="auto"/>
          <w:kern w:val="0"/>
          <w:sz w:val="24"/>
        </w:rPr>
        <w:t>项目负责人（总监理工程师）签字：</w:t>
      </w:r>
    </w:p>
    <w:p>
      <w:pPr>
        <w:snapToGrid w:val="0"/>
        <w:spacing w:line="360" w:lineRule="auto"/>
        <w:ind w:firstLine="4252" w:firstLineChars="1772"/>
        <w:rPr>
          <w:rFonts w:hint="eastAsia" w:ascii="仿宋" w:hAnsi="仿宋" w:eastAsia="仿宋" w:cs="仿宋"/>
          <w:color w:val="auto"/>
          <w:kern w:val="0"/>
          <w:sz w:val="24"/>
        </w:rPr>
      </w:pPr>
    </w:p>
    <w:p>
      <w:pPr>
        <w:jc w:val="center"/>
        <w:outlineLvl w:val="2"/>
        <w:rPr>
          <w:rFonts w:hint="eastAsia" w:ascii="仿宋" w:hAnsi="仿宋" w:eastAsia="仿宋" w:cs="仿宋"/>
          <w:b/>
          <w:bCs/>
          <w:color w:val="auto"/>
          <w:sz w:val="24"/>
        </w:rPr>
      </w:pPr>
      <w:r>
        <w:rPr>
          <w:rFonts w:hint="eastAsia" w:ascii="仿宋" w:hAnsi="仿宋" w:eastAsia="仿宋" w:cs="仿宋"/>
          <w:color w:val="auto"/>
          <w:kern w:val="0"/>
          <w:sz w:val="24"/>
        </w:rPr>
        <w:t>年   月   日</w:t>
      </w:r>
      <w:r>
        <w:rPr>
          <w:rFonts w:hint="eastAsia" w:ascii="仿宋" w:hAnsi="仿宋" w:eastAsia="仿宋" w:cs="仿宋"/>
          <w:b/>
          <w:color w:val="auto"/>
          <w:sz w:val="24"/>
        </w:rPr>
        <w:br w:type="page"/>
      </w:r>
      <w:bookmarkEnd w:id="122"/>
      <w:bookmarkStart w:id="132" w:name="_Toc32367"/>
      <w:bookmarkStart w:id="133" w:name="_Toc31636"/>
      <w:bookmarkStart w:id="134" w:name="_Toc48824520"/>
      <w:bookmarkStart w:id="135" w:name="_Toc12136"/>
      <w:bookmarkStart w:id="136" w:name="_Toc28648"/>
      <w:bookmarkStart w:id="137" w:name="_Toc48742601"/>
      <w:bookmarkStart w:id="138" w:name="_Hlk50625265"/>
      <w:bookmarkStart w:id="139" w:name="_Toc514170143"/>
      <w:bookmarkStart w:id="140" w:name="_Toc16396"/>
      <w:bookmarkStart w:id="141" w:name="_Toc25010"/>
      <w:r>
        <w:rPr>
          <w:rFonts w:hint="eastAsia" w:ascii="仿宋" w:hAnsi="仿宋" w:eastAsia="仿宋" w:cs="仿宋"/>
          <w:b/>
          <w:bCs/>
          <w:color w:val="auto"/>
          <w:sz w:val="24"/>
        </w:rPr>
        <w:t>二、法定代表人身份证明</w:t>
      </w:r>
      <w:bookmarkEnd w:id="132"/>
      <w:r>
        <w:rPr>
          <w:rFonts w:hint="eastAsia" w:ascii="仿宋" w:hAnsi="仿宋" w:eastAsia="仿宋" w:cs="仿宋"/>
          <w:b/>
          <w:bCs/>
          <w:color w:val="auto"/>
          <w:sz w:val="24"/>
        </w:rPr>
        <w:t>书</w:t>
      </w:r>
      <w:bookmarkEnd w:id="133"/>
      <w:bookmarkEnd w:id="134"/>
      <w:bookmarkEnd w:id="135"/>
      <w:bookmarkEnd w:id="136"/>
      <w:bookmarkEnd w:id="137"/>
    </w:p>
    <w:p>
      <w:pPr>
        <w:autoSpaceDE w:val="0"/>
        <w:autoSpaceDN w:val="0"/>
        <w:adjustRightInd w:val="0"/>
        <w:spacing w:line="480" w:lineRule="exact"/>
        <w:rPr>
          <w:rFonts w:hint="eastAsia" w:ascii="仿宋" w:hAnsi="仿宋" w:eastAsia="仿宋" w:cs="仿宋"/>
          <w:color w:val="auto"/>
          <w:kern w:val="0"/>
          <w:sz w:val="24"/>
        </w:rPr>
      </w:pPr>
    </w:p>
    <w:p>
      <w:pPr>
        <w:autoSpaceDE w:val="0"/>
        <w:autoSpaceDN w:val="0"/>
        <w:adjustRightInd w:val="0"/>
        <w:spacing w:line="400" w:lineRule="exact"/>
        <w:rPr>
          <w:rFonts w:hint="eastAsia" w:ascii="仿宋" w:hAnsi="仿宋" w:eastAsia="仿宋" w:cs="仿宋"/>
          <w:bCs/>
          <w:color w:val="auto"/>
          <w:kern w:val="0"/>
          <w:sz w:val="24"/>
          <w:u w:val="single"/>
        </w:rPr>
      </w:pPr>
      <w:r>
        <w:rPr>
          <w:rFonts w:hint="eastAsia" w:ascii="仿宋" w:hAnsi="仿宋" w:eastAsia="仿宋" w:cs="仿宋"/>
          <w:bCs/>
          <w:color w:val="auto"/>
          <w:kern w:val="0"/>
          <w:sz w:val="24"/>
        </w:rPr>
        <w:t>投 标 人：</w:t>
      </w:r>
      <w:r>
        <w:rPr>
          <w:rFonts w:hint="eastAsia" w:ascii="仿宋" w:hAnsi="仿宋" w:eastAsia="仿宋" w:cs="仿宋"/>
          <w:bCs/>
          <w:color w:val="auto"/>
          <w:kern w:val="0"/>
          <w:sz w:val="24"/>
          <w:u w:val="single"/>
        </w:rPr>
        <w:t xml:space="preserve">                                             </w:t>
      </w:r>
    </w:p>
    <w:p>
      <w:pPr>
        <w:autoSpaceDE w:val="0"/>
        <w:autoSpaceDN w:val="0"/>
        <w:adjustRightInd w:val="0"/>
        <w:spacing w:line="400" w:lineRule="exact"/>
        <w:ind w:firstLine="1560" w:firstLineChars="650"/>
        <w:rPr>
          <w:rFonts w:hint="eastAsia" w:ascii="仿宋" w:hAnsi="仿宋" w:eastAsia="仿宋" w:cs="仿宋"/>
          <w:bCs/>
          <w:color w:val="auto"/>
          <w:kern w:val="0"/>
          <w:sz w:val="24"/>
        </w:rPr>
      </w:pPr>
    </w:p>
    <w:p>
      <w:pPr>
        <w:autoSpaceDE w:val="0"/>
        <w:autoSpaceDN w:val="0"/>
        <w:adjustRightInd w:val="0"/>
        <w:spacing w:line="400" w:lineRule="exact"/>
        <w:rPr>
          <w:rFonts w:hint="eastAsia" w:ascii="仿宋" w:hAnsi="仿宋" w:eastAsia="仿宋" w:cs="仿宋"/>
          <w:bCs/>
          <w:color w:val="auto"/>
          <w:kern w:val="0"/>
          <w:sz w:val="24"/>
          <w:u w:val="single"/>
        </w:rPr>
      </w:pPr>
      <w:r>
        <w:rPr>
          <w:rFonts w:hint="eastAsia" w:ascii="仿宋" w:hAnsi="仿宋" w:eastAsia="仿宋" w:cs="仿宋"/>
          <w:bCs/>
          <w:color w:val="auto"/>
          <w:kern w:val="0"/>
          <w:sz w:val="24"/>
        </w:rPr>
        <w:t>姓 名：</w:t>
      </w:r>
      <w:r>
        <w:rPr>
          <w:rFonts w:hint="eastAsia" w:ascii="仿宋" w:hAnsi="仿宋" w:eastAsia="仿宋" w:cs="仿宋"/>
          <w:bCs/>
          <w:color w:val="auto"/>
          <w:kern w:val="0"/>
          <w:sz w:val="24"/>
          <w:u w:val="single"/>
        </w:rPr>
        <w:t xml:space="preserve">       </w:t>
      </w:r>
      <w:r>
        <w:rPr>
          <w:rFonts w:hint="eastAsia" w:ascii="仿宋" w:hAnsi="仿宋" w:eastAsia="仿宋" w:cs="仿宋"/>
          <w:bCs/>
          <w:color w:val="auto"/>
          <w:kern w:val="0"/>
          <w:sz w:val="24"/>
        </w:rPr>
        <w:t xml:space="preserve"> 性 别：</w:t>
      </w:r>
      <w:r>
        <w:rPr>
          <w:rFonts w:hint="eastAsia" w:ascii="仿宋" w:hAnsi="仿宋" w:eastAsia="仿宋" w:cs="仿宋"/>
          <w:bCs/>
          <w:color w:val="auto"/>
          <w:kern w:val="0"/>
          <w:sz w:val="24"/>
          <w:u w:val="single"/>
        </w:rPr>
        <w:t xml:space="preserve">       </w:t>
      </w:r>
      <w:r>
        <w:rPr>
          <w:rFonts w:hint="eastAsia" w:ascii="仿宋" w:hAnsi="仿宋" w:eastAsia="仿宋" w:cs="仿宋"/>
          <w:bCs/>
          <w:color w:val="auto"/>
          <w:kern w:val="0"/>
          <w:sz w:val="24"/>
        </w:rPr>
        <w:t>年 龄：</w:t>
      </w:r>
      <w:r>
        <w:rPr>
          <w:rFonts w:hint="eastAsia" w:ascii="仿宋" w:hAnsi="仿宋" w:eastAsia="仿宋" w:cs="仿宋"/>
          <w:bCs/>
          <w:color w:val="auto"/>
          <w:kern w:val="0"/>
          <w:sz w:val="24"/>
          <w:u w:val="single"/>
        </w:rPr>
        <w:t xml:space="preserve">      </w:t>
      </w:r>
      <w:r>
        <w:rPr>
          <w:rFonts w:hint="eastAsia" w:ascii="仿宋" w:hAnsi="仿宋" w:eastAsia="仿宋" w:cs="仿宋"/>
          <w:bCs/>
          <w:color w:val="auto"/>
          <w:kern w:val="0"/>
          <w:sz w:val="24"/>
        </w:rPr>
        <w:t>职 务：</w:t>
      </w:r>
      <w:r>
        <w:rPr>
          <w:rFonts w:hint="eastAsia" w:ascii="仿宋" w:hAnsi="仿宋" w:eastAsia="仿宋" w:cs="仿宋"/>
          <w:bCs/>
          <w:color w:val="auto"/>
          <w:kern w:val="0"/>
          <w:sz w:val="24"/>
          <w:u w:val="single"/>
        </w:rPr>
        <w:t xml:space="preserve">      .</w:t>
      </w:r>
    </w:p>
    <w:p>
      <w:pPr>
        <w:autoSpaceDE w:val="0"/>
        <w:autoSpaceDN w:val="0"/>
        <w:adjustRightInd w:val="0"/>
        <w:spacing w:line="400" w:lineRule="exact"/>
        <w:ind w:firstLine="1560" w:firstLineChars="650"/>
        <w:rPr>
          <w:rFonts w:hint="eastAsia" w:ascii="仿宋" w:hAnsi="仿宋" w:eastAsia="仿宋" w:cs="仿宋"/>
          <w:bCs/>
          <w:color w:val="auto"/>
          <w:kern w:val="0"/>
          <w:sz w:val="24"/>
        </w:rPr>
      </w:pPr>
    </w:p>
    <w:p>
      <w:pPr>
        <w:autoSpaceDE w:val="0"/>
        <w:autoSpaceDN w:val="0"/>
        <w:adjustRightInd w:val="0"/>
        <w:spacing w:line="400" w:lineRule="exact"/>
        <w:rPr>
          <w:rFonts w:hint="eastAsia" w:ascii="仿宋" w:hAnsi="仿宋" w:eastAsia="仿宋" w:cs="仿宋"/>
          <w:bCs/>
          <w:color w:val="auto"/>
          <w:kern w:val="0"/>
          <w:sz w:val="24"/>
        </w:rPr>
      </w:pPr>
      <w:r>
        <w:rPr>
          <w:rFonts w:hint="eastAsia" w:ascii="仿宋" w:hAnsi="仿宋" w:eastAsia="仿宋" w:cs="仿宋"/>
          <w:bCs/>
          <w:color w:val="auto"/>
          <w:kern w:val="0"/>
          <w:sz w:val="24"/>
        </w:rPr>
        <w:t xml:space="preserve">系 </w:t>
      </w:r>
      <w:r>
        <w:rPr>
          <w:rFonts w:hint="eastAsia" w:ascii="仿宋" w:hAnsi="仿宋" w:eastAsia="仿宋" w:cs="仿宋"/>
          <w:bCs/>
          <w:color w:val="auto"/>
          <w:kern w:val="0"/>
          <w:sz w:val="24"/>
          <w:u w:val="single"/>
        </w:rPr>
        <w:t xml:space="preserve">                      </w:t>
      </w:r>
      <w:r>
        <w:rPr>
          <w:rFonts w:hint="eastAsia" w:ascii="仿宋" w:hAnsi="仿宋" w:eastAsia="仿宋" w:cs="仿宋"/>
          <w:bCs/>
          <w:color w:val="auto"/>
          <w:kern w:val="0"/>
          <w:sz w:val="24"/>
        </w:rPr>
        <w:t>（投标人名称）的法定代表人。</w:t>
      </w:r>
    </w:p>
    <w:p>
      <w:pPr>
        <w:autoSpaceDE w:val="0"/>
        <w:autoSpaceDN w:val="0"/>
        <w:adjustRightInd w:val="0"/>
        <w:spacing w:line="400" w:lineRule="exact"/>
        <w:ind w:firstLine="1560" w:firstLineChars="650"/>
        <w:rPr>
          <w:rFonts w:hint="eastAsia" w:ascii="仿宋" w:hAnsi="仿宋" w:eastAsia="仿宋" w:cs="仿宋"/>
          <w:bCs/>
          <w:color w:val="auto"/>
          <w:kern w:val="0"/>
          <w:sz w:val="24"/>
        </w:rPr>
      </w:pPr>
    </w:p>
    <w:p>
      <w:pPr>
        <w:autoSpaceDE w:val="0"/>
        <w:autoSpaceDN w:val="0"/>
        <w:adjustRightInd w:val="0"/>
        <w:spacing w:line="400" w:lineRule="exact"/>
        <w:rPr>
          <w:rFonts w:hint="eastAsia" w:ascii="仿宋" w:hAnsi="仿宋" w:eastAsia="仿宋" w:cs="仿宋"/>
          <w:bCs/>
          <w:color w:val="auto"/>
          <w:kern w:val="0"/>
          <w:sz w:val="24"/>
        </w:rPr>
      </w:pPr>
      <w:r>
        <w:rPr>
          <w:rFonts w:hint="eastAsia" w:ascii="仿宋" w:hAnsi="仿宋" w:eastAsia="仿宋" w:cs="仿宋"/>
          <w:bCs/>
          <w:color w:val="auto"/>
          <w:kern w:val="0"/>
          <w:sz w:val="24"/>
        </w:rPr>
        <w:t>特此证明。</w:t>
      </w:r>
    </w:p>
    <w:p>
      <w:pPr>
        <w:autoSpaceDE w:val="0"/>
        <w:autoSpaceDN w:val="0"/>
        <w:adjustRightInd w:val="0"/>
        <w:spacing w:line="400" w:lineRule="exact"/>
        <w:rPr>
          <w:rFonts w:hint="eastAsia" w:ascii="仿宋" w:hAnsi="仿宋" w:eastAsia="仿宋" w:cs="仿宋"/>
          <w:bCs/>
          <w:color w:val="auto"/>
          <w:kern w:val="0"/>
          <w:sz w:val="24"/>
        </w:rPr>
      </w:pPr>
    </w:p>
    <w:p>
      <w:pPr>
        <w:autoSpaceDE w:val="0"/>
        <w:autoSpaceDN w:val="0"/>
        <w:adjustRightInd w:val="0"/>
        <w:spacing w:line="400" w:lineRule="exact"/>
        <w:rPr>
          <w:rFonts w:hint="eastAsia" w:ascii="仿宋" w:hAnsi="仿宋" w:eastAsia="仿宋" w:cs="仿宋"/>
          <w:color w:val="auto"/>
          <w:spacing w:val="-7"/>
          <w:sz w:val="24"/>
        </w:rPr>
      </w:pPr>
      <w:r>
        <w:rPr>
          <w:rFonts w:hint="eastAsia" w:ascii="仿宋" w:hAnsi="仿宋" w:eastAsia="仿宋" w:cs="仿宋"/>
          <w:color w:val="auto"/>
          <w:spacing w:val="-7"/>
          <w:sz w:val="24"/>
        </w:rPr>
        <w:t>附：法定代表人身份证复印件。</w:t>
      </w:r>
    </w:p>
    <w:p>
      <w:pPr>
        <w:autoSpaceDE w:val="0"/>
        <w:autoSpaceDN w:val="0"/>
        <w:adjustRightInd w:val="0"/>
        <w:spacing w:line="400" w:lineRule="exact"/>
        <w:rPr>
          <w:rFonts w:hint="eastAsia" w:ascii="仿宋" w:hAnsi="仿宋" w:eastAsia="仿宋" w:cs="仿宋"/>
          <w:bCs/>
          <w:color w:val="auto"/>
          <w:kern w:val="0"/>
          <w:sz w:val="24"/>
        </w:rPr>
      </w:pPr>
      <w:r>
        <w:rPr>
          <w:rFonts w:hint="eastAsia" w:ascii="仿宋" w:hAnsi="仿宋" w:eastAsia="仿宋" w:cs="仿宋"/>
          <w:color w:val="auto"/>
          <w:spacing w:val="-7"/>
          <w:sz w:val="24"/>
        </w:rPr>
        <w:t>注：本身份证明需由投标人加盖单位公章。</w:t>
      </w:r>
    </w:p>
    <w:p>
      <w:pPr>
        <w:autoSpaceDE w:val="0"/>
        <w:autoSpaceDN w:val="0"/>
        <w:adjustRightInd w:val="0"/>
        <w:spacing w:line="400" w:lineRule="exact"/>
        <w:ind w:firstLine="3840" w:firstLineChars="1600"/>
        <w:rPr>
          <w:rFonts w:hint="eastAsia" w:ascii="仿宋" w:hAnsi="仿宋" w:eastAsia="仿宋" w:cs="仿宋"/>
          <w:bCs/>
          <w:color w:val="auto"/>
          <w:kern w:val="0"/>
          <w:sz w:val="24"/>
        </w:rPr>
      </w:pPr>
    </w:p>
    <w:p>
      <w:pPr>
        <w:autoSpaceDE w:val="0"/>
        <w:autoSpaceDN w:val="0"/>
        <w:adjustRightInd w:val="0"/>
        <w:spacing w:line="400" w:lineRule="exact"/>
        <w:ind w:left="3402" w:leftChars="1620"/>
        <w:rPr>
          <w:rFonts w:hint="eastAsia" w:ascii="仿宋" w:hAnsi="仿宋" w:eastAsia="仿宋" w:cs="仿宋"/>
          <w:bCs/>
          <w:color w:val="auto"/>
          <w:kern w:val="0"/>
          <w:sz w:val="24"/>
        </w:rPr>
      </w:pPr>
      <w:r>
        <w:rPr>
          <w:rFonts w:hint="eastAsia" w:ascii="仿宋" w:hAnsi="仿宋" w:eastAsia="仿宋" w:cs="仿宋"/>
          <w:bCs/>
          <w:color w:val="auto"/>
          <w:kern w:val="0"/>
          <w:sz w:val="24"/>
        </w:rPr>
        <w:t>投标人：</w:t>
      </w:r>
      <w:r>
        <w:rPr>
          <w:rFonts w:hint="eastAsia" w:ascii="仿宋" w:hAnsi="仿宋" w:eastAsia="仿宋" w:cs="仿宋"/>
          <w:bCs/>
          <w:color w:val="auto"/>
          <w:kern w:val="0"/>
          <w:sz w:val="24"/>
          <w:u w:val="single"/>
        </w:rPr>
        <w:t xml:space="preserve">                       </w:t>
      </w:r>
      <w:r>
        <w:rPr>
          <w:rFonts w:hint="eastAsia" w:ascii="仿宋" w:hAnsi="仿宋" w:eastAsia="仿宋" w:cs="仿宋"/>
          <w:bCs/>
          <w:color w:val="auto"/>
          <w:kern w:val="0"/>
          <w:sz w:val="24"/>
        </w:rPr>
        <w:t>（盖单位公章）</w:t>
      </w:r>
    </w:p>
    <w:p>
      <w:pPr>
        <w:autoSpaceDE w:val="0"/>
        <w:autoSpaceDN w:val="0"/>
        <w:adjustRightInd w:val="0"/>
        <w:spacing w:line="400" w:lineRule="exact"/>
        <w:ind w:left="3402" w:leftChars="1620" w:firstLine="1560" w:firstLineChars="650"/>
        <w:rPr>
          <w:rFonts w:hint="eastAsia" w:ascii="仿宋" w:hAnsi="仿宋" w:eastAsia="仿宋" w:cs="仿宋"/>
          <w:bCs/>
          <w:color w:val="auto"/>
          <w:kern w:val="0"/>
          <w:sz w:val="24"/>
        </w:rPr>
      </w:pPr>
      <w:r>
        <w:rPr>
          <w:rFonts w:hint="eastAsia" w:ascii="仿宋" w:hAnsi="仿宋" w:eastAsia="仿宋" w:cs="仿宋"/>
          <w:bCs/>
          <w:color w:val="auto"/>
          <w:kern w:val="0"/>
          <w:sz w:val="24"/>
        </w:rPr>
        <w:t xml:space="preserve">                        </w:t>
      </w:r>
    </w:p>
    <w:p>
      <w:pPr>
        <w:spacing w:line="480" w:lineRule="exact"/>
        <w:ind w:left="3402" w:leftChars="1620"/>
        <w:rPr>
          <w:rFonts w:hint="eastAsia" w:ascii="仿宋" w:hAnsi="仿宋" w:eastAsia="仿宋" w:cs="仿宋"/>
          <w:color w:val="auto"/>
          <w:kern w:val="0"/>
          <w:sz w:val="24"/>
        </w:rPr>
      </w:pPr>
      <w:r>
        <w:rPr>
          <w:rFonts w:hint="eastAsia" w:ascii="仿宋" w:hAnsi="仿宋" w:eastAsia="仿宋" w:cs="仿宋"/>
          <w:color w:val="auto"/>
          <w:kern w:val="0"/>
          <w:sz w:val="24"/>
        </w:rPr>
        <w:t>日期：</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pPr>
        <w:rPr>
          <w:rFonts w:hint="eastAsia" w:ascii="仿宋" w:hAnsi="仿宋" w:eastAsia="仿宋" w:cs="仿宋"/>
          <w:b/>
          <w:color w:val="auto"/>
          <w:sz w:val="24"/>
        </w:rPr>
      </w:pPr>
    </w:p>
    <w:p>
      <w:pPr>
        <w:jc w:val="center"/>
        <w:rPr>
          <w:rFonts w:hint="eastAsia" w:ascii="仿宋" w:hAnsi="仿宋" w:eastAsia="仿宋" w:cs="仿宋"/>
          <w:b/>
          <w:bCs/>
          <w:color w:val="auto"/>
          <w:sz w:val="24"/>
        </w:rPr>
      </w:pPr>
    </w:p>
    <w:p>
      <w:pPr>
        <w:pStyle w:val="4"/>
        <w:jc w:val="center"/>
        <w:rPr>
          <w:rFonts w:hint="eastAsia" w:ascii="仿宋" w:hAnsi="仿宋" w:eastAsia="仿宋" w:cs="仿宋"/>
          <w:color w:val="auto"/>
          <w:szCs w:val="24"/>
        </w:rPr>
      </w:pPr>
      <w:r>
        <w:rPr>
          <w:rFonts w:hint="eastAsia" w:ascii="仿宋" w:hAnsi="仿宋" w:eastAsia="仿宋" w:cs="仿宋"/>
          <w:color w:val="auto"/>
          <w:szCs w:val="24"/>
        </w:rPr>
        <w:br w:type="page"/>
      </w:r>
      <w:bookmarkEnd w:id="138"/>
      <w:bookmarkStart w:id="142" w:name="_Toc7629"/>
      <w:bookmarkStart w:id="143" w:name="_Toc32660"/>
      <w:bookmarkStart w:id="144" w:name="_Toc23382"/>
      <w:bookmarkStart w:id="145" w:name="_Toc16423"/>
      <w:bookmarkStart w:id="146" w:name="_Hlk50625333"/>
      <w:r>
        <w:rPr>
          <w:rFonts w:hint="eastAsia" w:ascii="仿宋" w:hAnsi="仿宋" w:eastAsia="仿宋" w:cs="仿宋"/>
          <w:color w:val="auto"/>
          <w:szCs w:val="24"/>
        </w:rPr>
        <w:t>三、授权委托书</w:t>
      </w:r>
    </w:p>
    <w:p>
      <w:pPr>
        <w:spacing w:line="200" w:lineRule="exact"/>
        <w:jc w:val="left"/>
        <w:rPr>
          <w:rFonts w:hint="eastAsia" w:ascii="仿宋" w:hAnsi="仿宋" w:eastAsia="仿宋" w:cs="仿宋"/>
          <w:color w:val="auto"/>
          <w:sz w:val="24"/>
        </w:rPr>
      </w:pPr>
    </w:p>
    <w:p>
      <w:pPr>
        <w:spacing w:before="16" w:line="240" w:lineRule="exact"/>
        <w:jc w:val="left"/>
        <w:rPr>
          <w:rFonts w:hint="eastAsia" w:ascii="仿宋" w:hAnsi="仿宋" w:eastAsia="仿宋" w:cs="仿宋"/>
          <w:color w:val="auto"/>
          <w:sz w:val="24"/>
        </w:rPr>
      </w:pPr>
    </w:p>
    <w:p>
      <w:pPr>
        <w:autoSpaceDE w:val="0"/>
        <w:autoSpaceDN w:val="0"/>
        <w:adjustRightInd w:val="0"/>
        <w:spacing w:line="360" w:lineRule="auto"/>
        <w:ind w:firstLine="452" w:firstLineChars="200"/>
        <w:rPr>
          <w:rFonts w:hint="eastAsia" w:ascii="仿宋" w:hAnsi="仿宋" w:eastAsia="仿宋" w:cs="仿宋"/>
          <w:color w:val="auto"/>
          <w:spacing w:val="-7"/>
          <w:sz w:val="24"/>
        </w:rPr>
      </w:pPr>
      <w:r>
        <w:rPr>
          <w:rFonts w:hint="eastAsia" w:ascii="仿宋" w:hAnsi="仿宋" w:eastAsia="仿宋" w:cs="仿宋"/>
          <w:color w:val="auto"/>
          <w:spacing w:val="-7"/>
          <w:sz w:val="24"/>
        </w:rPr>
        <w:t>本人</w:t>
      </w:r>
      <w:r>
        <w:rPr>
          <w:rFonts w:hint="eastAsia" w:ascii="仿宋" w:hAnsi="仿宋" w:eastAsia="仿宋" w:cs="仿宋"/>
          <w:color w:val="auto"/>
          <w:spacing w:val="-7"/>
          <w:sz w:val="24"/>
          <w:u w:val="single"/>
        </w:rPr>
        <w:t xml:space="preserve">  </w:t>
      </w:r>
      <w:r>
        <w:rPr>
          <w:rFonts w:hint="eastAsia" w:ascii="仿宋" w:hAnsi="仿宋" w:eastAsia="仿宋" w:cs="仿宋"/>
          <w:color w:val="auto"/>
          <w:spacing w:val="-7"/>
          <w:sz w:val="24"/>
          <w:u w:val="single"/>
        </w:rPr>
        <w:tab/>
      </w:r>
      <w:r>
        <w:rPr>
          <w:rFonts w:hint="eastAsia" w:ascii="仿宋" w:hAnsi="仿宋" w:eastAsia="仿宋" w:cs="仿宋"/>
          <w:color w:val="auto"/>
          <w:spacing w:val="-7"/>
          <w:sz w:val="24"/>
          <w:u w:val="single"/>
        </w:rPr>
        <w:t>（姓名）</w:t>
      </w:r>
      <w:r>
        <w:rPr>
          <w:rFonts w:hint="eastAsia" w:ascii="仿宋" w:hAnsi="仿宋" w:eastAsia="仿宋" w:cs="仿宋"/>
          <w:color w:val="auto"/>
          <w:spacing w:val="-7"/>
          <w:sz w:val="24"/>
        </w:rPr>
        <w:t>系</w:t>
      </w:r>
      <w:r>
        <w:rPr>
          <w:rFonts w:hint="eastAsia" w:ascii="仿宋" w:hAnsi="仿宋" w:eastAsia="仿宋" w:cs="仿宋"/>
          <w:color w:val="auto"/>
          <w:spacing w:val="-7"/>
          <w:sz w:val="24"/>
          <w:u w:val="single"/>
        </w:rPr>
        <w:t xml:space="preserve">  </w:t>
      </w:r>
      <w:r>
        <w:rPr>
          <w:rFonts w:hint="eastAsia" w:ascii="仿宋" w:hAnsi="仿宋" w:eastAsia="仿宋" w:cs="仿宋"/>
          <w:color w:val="auto"/>
          <w:spacing w:val="-7"/>
          <w:sz w:val="24"/>
          <w:u w:val="single"/>
        </w:rPr>
        <w:tab/>
      </w:r>
      <w:r>
        <w:rPr>
          <w:rFonts w:hint="eastAsia" w:ascii="仿宋" w:hAnsi="仿宋" w:eastAsia="仿宋" w:cs="仿宋"/>
          <w:color w:val="auto"/>
          <w:spacing w:val="-7"/>
          <w:sz w:val="24"/>
          <w:u w:val="single"/>
        </w:rPr>
        <w:t>（投标人名称）</w:t>
      </w:r>
      <w:r>
        <w:rPr>
          <w:rFonts w:hint="eastAsia" w:ascii="仿宋" w:hAnsi="仿宋" w:eastAsia="仿宋" w:cs="仿宋"/>
          <w:color w:val="auto"/>
          <w:spacing w:val="-7"/>
          <w:sz w:val="24"/>
        </w:rPr>
        <w:t>的法定代表人，现委托</w:t>
      </w:r>
      <w:r>
        <w:rPr>
          <w:rFonts w:hint="eastAsia" w:ascii="仿宋" w:hAnsi="仿宋" w:eastAsia="仿宋" w:cs="仿宋"/>
          <w:color w:val="auto"/>
          <w:spacing w:val="-7"/>
          <w:sz w:val="24"/>
          <w:u w:val="single"/>
        </w:rPr>
        <w:t xml:space="preserve">  </w:t>
      </w:r>
      <w:r>
        <w:rPr>
          <w:rFonts w:hint="eastAsia" w:ascii="仿宋" w:hAnsi="仿宋" w:eastAsia="仿宋" w:cs="仿宋"/>
          <w:color w:val="auto"/>
          <w:spacing w:val="-7"/>
          <w:sz w:val="24"/>
          <w:u w:val="single"/>
        </w:rPr>
        <w:tab/>
      </w:r>
      <w:r>
        <w:rPr>
          <w:rFonts w:hint="eastAsia" w:ascii="仿宋" w:hAnsi="仿宋" w:eastAsia="仿宋" w:cs="仿宋"/>
          <w:color w:val="auto"/>
          <w:spacing w:val="-7"/>
          <w:sz w:val="24"/>
          <w:u w:val="single"/>
        </w:rPr>
        <w:t>（姓名）</w:t>
      </w:r>
      <w:r>
        <w:rPr>
          <w:rFonts w:hint="eastAsia" w:ascii="仿宋" w:hAnsi="仿宋" w:eastAsia="仿宋" w:cs="仿宋"/>
          <w:color w:val="auto"/>
          <w:spacing w:val="-7"/>
          <w:sz w:val="24"/>
        </w:rPr>
        <w:t>为我方代理人。代理人根据授权，以我方名义签署、澄清确认、递交、撤回、修改</w:t>
      </w:r>
      <w:r>
        <w:rPr>
          <w:rFonts w:hint="eastAsia" w:ascii="仿宋" w:hAnsi="仿宋" w:eastAsia="仿宋" w:cs="仿宋"/>
          <w:color w:val="auto"/>
          <w:spacing w:val="-7"/>
          <w:sz w:val="24"/>
          <w:u w:val="single"/>
        </w:rPr>
        <w:tab/>
      </w:r>
      <w:r>
        <w:rPr>
          <w:rFonts w:hint="eastAsia" w:ascii="仿宋" w:hAnsi="仿宋" w:eastAsia="仿宋" w:cs="仿宋"/>
          <w:color w:val="auto"/>
          <w:spacing w:val="-7"/>
          <w:sz w:val="24"/>
          <w:u w:val="single"/>
        </w:rPr>
        <w:t xml:space="preserve"> （项目名称）   </w:t>
      </w:r>
      <w:r>
        <w:rPr>
          <w:rFonts w:hint="eastAsia" w:ascii="仿宋" w:hAnsi="仿宋" w:eastAsia="仿宋" w:cs="仿宋"/>
          <w:color w:val="auto"/>
          <w:spacing w:val="-7"/>
          <w:sz w:val="24"/>
        </w:rPr>
        <w:t>招标项目投标文件、签订合同和处理有关事宜，其法律后果由我方承担。</w:t>
      </w:r>
    </w:p>
    <w:p>
      <w:pPr>
        <w:autoSpaceDE w:val="0"/>
        <w:autoSpaceDN w:val="0"/>
        <w:adjustRightInd w:val="0"/>
        <w:spacing w:line="360" w:lineRule="auto"/>
        <w:ind w:firstLine="452" w:firstLineChars="200"/>
        <w:rPr>
          <w:rFonts w:hint="eastAsia" w:ascii="仿宋" w:hAnsi="仿宋" w:eastAsia="仿宋" w:cs="仿宋"/>
          <w:color w:val="auto"/>
          <w:spacing w:val="-7"/>
          <w:sz w:val="24"/>
        </w:rPr>
      </w:pPr>
      <w:r>
        <w:rPr>
          <w:rFonts w:hint="eastAsia" w:ascii="仿宋" w:hAnsi="仿宋" w:eastAsia="仿宋" w:cs="仿宋"/>
          <w:color w:val="auto"/>
          <w:spacing w:val="-7"/>
          <w:sz w:val="24"/>
        </w:rPr>
        <w:t>委托期限：</w:t>
      </w:r>
      <w:r>
        <w:rPr>
          <w:rFonts w:hint="eastAsia" w:ascii="仿宋" w:hAnsi="仿宋" w:eastAsia="仿宋" w:cs="仿宋"/>
          <w:color w:val="auto"/>
          <w:spacing w:val="-7"/>
          <w:sz w:val="24"/>
          <w:u w:val="single"/>
        </w:rPr>
        <w:t xml:space="preserve">  </w:t>
      </w:r>
      <w:r>
        <w:rPr>
          <w:rFonts w:hint="eastAsia" w:ascii="仿宋" w:hAnsi="仿宋" w:eastAsia="仿宋" w:cs="仿宋"/>
          <w:color w:val="auto"/>
          <w:spacing w:val="-7"/>
          <w:sz w:val="24"/>
          <w:u w:val="single"/>
        </w:rPr>
        <w:tab/>
      </w:r>
      <w:r>
        <w:rPr>
          <w:rFonts w:hint="eastAsia" w:ascii="仿宋" w:hAnsi="仿宋" w:eastAsia="仿宋" w:cs="仿宋"/>
          <w:color w:val="auto"/>
          <w:spacing w:val="-7"/>
          <w:sz w:val="24"/>
        </w:rPr>
        <w:t>。</w:t>
      </w:r>
    </w:p>
    <w:p>
      <w:pPr>
        <w:autoSpaceDE w:val="0"/>
        <w:autoSpaceDN w:val="0"/>
        <w:adjustRightInd w:val="0"/>
        <w:spacing w:line="360" w:lineRule="auto"/>
        <w:ind w:firstLine="452" w:firstLineChars="200"/>
        <w:rPr>
          <w:rFonts w:hint="eastAsia" w:ascii="仿宋" w:hAnsi="仿宋" w:eastAsia="仿宋" w:cs="仿宋"/>
          <w:color w:val="auto"/>
          <w:spacing w:val="-7"/>
          <w:sz w:val="24"/>
        </w:rPr>
      </w:pPr>
      <w:r>
        <w:rPr>
          <w:rFonts w:hint="eastAsia" w:ascii="仿宋" w:hAnsi="仿宋" w:eastAsia="仿宋" w:cs="仿宋"/>
          <w:color w:val="auto"/>
          <w:spacing w:val="-7"/>
          <w:sz w:val="24"/>
        </w:rPr>
        <w:t>代理人无转委托权。</w:t>
      </w:r>
    </w:p>
    <w:p>
      <w:pPr>
        <w:autoSpaceDE w:val="0"/>
        <w:autoSpaceDN w:val="0"/>
        <w:adjustRightInd w:val="0"/>
        <w:spacing w:line="360" w:lineRule="auto"/>
        <w:ind w:firstLine="452" w:firstLineChars="200"/>
        <w:rPr>
          <w:rFonts w:hint="eastAsia" w:ascii="仿宋" w:hAnsi="仿宋" w:eastAsia="仿宋" w:cs="仿宋"/>
          <w:color w:val="auto"/>
          <w:spacing w:val="-7"/>
          <w:sz w:val="24"/>
        </w:rPr>
      </w:pPr>
      <w:r>
        <w:rPr>
          <w:rFonts w:hint="eastAsia" w:ascii="仿宋" w:hAnsi="仿宋" w:eastAsia="仿宋" w:cs="仿宋"/>
          <w:color w:val="auto"/>
          <w:spacing w:val="-7"/>
          <w:sz w:val="24"/>
        </w:rPr>
        <w:t>附：法定代表人身份证复印件及委托代理人身份证复印件</w:t>
      </w:r>
    </w:p>
    <w:p>
      <w:pPr>
        <w:autoSpaceDE w:val="0"/>
        <w:autoSpaceDN w:val="0"/>
        <w:adjustRightInd w:val="0"/>
        <w:spacing w:line="360" w:lineRule="auto"/>
        <w:ind w:firstLine="452" w:firstLineChars="200"/>
        <w:rPr>
          <w:rFonts w:hint="eastAsia" w:ascii="仿宋" w:hAnsi="仿宋" w:eastAsia="仿宋" w:cs="仿宋"/>
          <w:color w:val="auto"/>
          <w:sz w:val="24"/>
        </w:rPr>
      </w:pPr>
      <w:r>
        <w:rPr>
          <w:rFonts w:hint="eastAsia" w:ascii="仿宋" w:hAnsi="仿宋" w:eastAsia="仿宋" w:cs="仿宋"/>
          <w:color w:val="auto"/>
          <w:spacing w:val="-7"/>
          <w:sz w:val="24"/>
        </w:rPr>
        <w:t>注：本授权委托书需由投标人加盖单位公章并由其法定代表人和委托代理人签字。</w:t>
      </w:r>
    </w:p>
    <w:p>
      <w:pPr>
        <w:spacing w:line="120" w:lineRule="exact"/>
        <w:jc w:val="left"/>
        <w:rPr>
          <w:rFonts w:hint="eastAsia" w:ascii="仿宋" w:hAnsi="仿宋" w:eastAsia="仿宋" w:cs="仿宋"/>
          <w:color w:val="auto"/>
          <w:sz w:val="24"/>
        </w:rPr>
      </w:pPr>
    </w:p>
    <w:p>
      <w:pPr>
        <w:tabs>
          <w:tab w:val="left" w:pos="3200"/>
          <w:tab w:val="left" w:pos="3620"/>
          <w:tab w:val="left" w:pos="7240"/>
        </w:tabs>
        <w:spacing w:line="337" w:lineRule="exact"/>
        <w:ind w:left="2794" w:right="-20"/>
        <w:jc w:val="left"/>
        <w:rPr>
          <w:rFonts w:hint="eastAsia" w:ascii="仿宋" w:hAnsi="仿宋" w:eastAsia="仿宋" w:cs="仿宋"/>
          <w:color w:val="auto"/>
          <w:sz w:val="24"/>
        </w:rPr>
      </w:pPr>
      <w:r>
        <w:rPr>
          <w:rFonts w:hint="eastAsia" w:ascii="仿宋" w:hAnsi="仿宋" w:eastAsia="仿宋" w:cs="仿宋"/>
          <w:color w:val="auto"/>
          <w:position w:val="-4"/>
          <w:sz w:val="24"/>
        </w:rPr>
        <w:t>投</w:t>
      </w:r>
      <w:r>
        <w:rPr>
          <w:rFonts w:hint="eastAsia" w:ascii="仿宋" w:hAnsi="仿宋" w:eastAsia="仿宋" w:cs="仿宋"/>
          <w:color w:val="auto"/>
          <w:position w:val="-4"/>
          <w:sz w:val="24"/>
        </w:rPr>
        <w:tab/>
      </w:r>
      <w:r>
        <w:rPr>
          <w:rFonts w:hint="eastAsia" w:ascii="仿宋" w:hAnsi="仿宋" w:eastAsia="仿宋" w:cs="仿宋"/>
          <w:color w:val="auto"/>
          <w:position w:val="-4"/>
          <w:sz w:val="24"/>
        </w:rPr>
        <w:t>标</w:t>
      </w:r>
      <w:r>
        <w:rPr>
          <w:rFonts w:hint="eastAsia" w:ascii="仿宋" w:hAnsi="仿宋" w:eastAsia="仿宋" w:cs="仿宋"/>
          <w:color w:val="auto"/>
          <w:position w:val="-4"/>
          <w:sz w:val="24"/>
        </w:rPr>
        <w:tab/>
      </w:r>
      <w:r>
        <w:rPr>
          <w:rFonts w:hint="eastAsia" w:ascii="仿宋" w:hAnsi="仿宋" w:eastAsia="仿宋" w:cs="仿宋"/>
          <w:color w:val="auto"/>
          <w:spacing w:val="-2"/>
          <w:position w:val="-4"/>
          <w:sz w:val="24"/>
        </w:rPr>
        <w:t>人：</w:t>
      </w:r>
      <w:r>
        <w:rPr>
          <w:rFonts w:hint="eastAsia" w:ascii="仿宋" w:hAnsi="仿宋" w:eastAsia="仿宋" w:cs="仿宋"/>
          <w:color w:val="auto"/>
          <w:position w:val="-4"/>
          <w:sz w:val="24"/>
          <w:u w:val="single"/>
        </w:rPr>
        <w:t xml:space="preserve"> </w:t>
      </w:r>
      <w:r>
        <w:rPr>
          <w:rFonts w:hint="eastAsia" w:ascii="仿宋" w:hAnsi="仿宋" w:eastAsia="仿宋" w:cs="仿宋"/>
          <w:color w:val="auto"/>
          <w:spacing w:val="1"/>
          <w:position w:val="-4"/>
          <w:sz w:val="24"/>
          <w:u w:val="single"/>
        </w:rPr>
        <w:t xml:space="preserve"> </w:t>
      </w:r>
      <w:r>
        <w:rPr>
          <w:rFonts w:hint="eastAsia" w:ascii="仿宋" w:hAnsi="仿宋" w:eastAsia="仿宋" w:cs="仿宋"/>
          <w:color w:val="auto"/>
          <w:position w:val="-4"/>
          <w:sz w:val="24"/>
          <w:u w:val="single"/>
        </w:rPr>
        <w:tab/>
      </w:r>
      <w:r>
        <w:rPr>
          <w:rFonts w:hint="eastAsia" w:ascii="仿宋" w:hAnsi="仿宋" w:eastAsia="仿宋" w:cs="仿宋"/>
          <w:color w:val="auto"/>
          <w:position w:val="-4"/>
          <w:sz w:val="24"/>
        </w:rPr>
        <w:t>（盖</w:t>
      </w:r>
      <w:r>
        <w:rPr>
          <w:rFonts w:hint="eastAsia" w:ascii="仿宋" w:hAnsi="仿宋" w:eastAsia="仿宋" w:cs="仿宋"/>
          <w:color w:val="auto"/>
          <w:spacing w:val="-2"/>
          <w:position w:val="-4"/>
          <w:sz w:val="24"/>
        </w:rPr>
        <w:t>单</w:t>
      </w:r>
      <w:r>
        <w:rPr>
          <w:rFonts w:hint="eastAsia" w:ascii="仿宋" w:hAnsi="仿宋" w:eastAsia="仿宋" w:cs="仿宋"/>
          <w:color w:val="auto"/>
          <w:spacing w:val="1"/>
          <w:position w:val="-4"/>
          <w:sz w:val="24"/>
        </w:rPr>
        <w:t>位</w:t>
      </w:r>
      <w:r>
        <w:rPr>
          <w:rFonts w:hint="eastAsia" w:ascii="仿宋" w:hAnsi="仿宋" w:eastAsia="仿宋" w:cs="仿宋"/>
          <w:color w:val="auto"/>
          <w:spacing w:val="-2"/>
          <w:position w:val="-4"/>
          <w:sz w:val="24"/>
        </w:rPr>
        <w:t>章</w:t>
      </w:r>
      <w:r>
        <w:rPr>
          <w:rFonts w:hint="eastAsia" w:ascii="仿宋" w:hAnsi="仿宋" w:eastAsia="仿宋" w:cs="仿宋"/>
          <w:color w:val="auto"/>
          <w:position w:val="-4"/>
          <w:sz w:val="24"/>
        </w:rPr>
        <w:t>）</w:t>
      </w: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spacing w:before="10" w:line="200" w:lineRule="exact"/>
        <w:jc w:val="left"/>
        <w:rPr>
          <w:rFonts w:hint="eastAsia" w:ascii="仿宋" w:hAnsi="仿宋" w:eastAsia="仿宋" w:cs="仿宋"/>
          <w:color w:val="auto"/>
          <w:sz w:val="24"/>
        </w:rPr>
      </w:pPr>
    </w:p>
    <w:p>
      <w:pPr>
        <w:tabs>
          <w:tab w:val="left" w:pos="6400"/>
        </w:tabs>
        <w:spacing w:line="271" w:lineRule="exact"/>
        <w:ind w:left="2791" w:right="-20"/>
        <w:jc w:val="left"/>
        <w:rPr>
          <w:rFonts w:hint="eastAsia" w:ascii="仿宋" w:hAnsi="仿宋" w:eastAsia="仿宋" w:cs="仿宋"/>
          <w:color w:val="auto"/>
          <w:sz w:val="24"/>
        </w:rPr>
      </w:pPr>
      <w:r>
        <w:rPr>
          <w:rFonts w:hint="eastAsia" w:ascii="仿宋" w:hAnsi="仿宋" w:eastAsia="仿宋" w:cs="仿宋"/>
          <w:color w:val="auto"/>
          <w:position w:val="-2"/>
          <w:sz w:val="24"/>
        </w:rPr>
        <w:t>法定</w:t>
      </w:r>
      <w:r>
        <w:rPr>
          <w:rFonts w:hint="eastAsia" w:ascii="仿宋" w:hAnsi="仿宋" w:eastAsia="仿宋" w:cs="仿宋"/>
          <w:color w:val="auto"/>
          <w:spacing w:val="-2"/>
          <w:position w:val="-2"/>
          <w:sz w:val="24"/>
        </w:rPr>
        <w:t>代</w:t>
      </w:r>
      <w:r>
        <w:rPr>
          <w:rFonts w:hint="eastAsia" w:ascii="仿宋" w:hAnsi="仿宋" w:eastAsia="仿宋" w:cs="仿宋"/>
          <w:color w:val="auto"/>
          <w:position w:val="-2"/>
          <w:sz w:val="24"/>
        </w:rPr>
        <w:t>表</w:t>
      </w:r>
      <w:r>
        <w:rPr>
          <w:rFonts w:hint="eastAsia" w:ascii="仿宋" w:hAnsi="仿宋" w:eastAsia="仿宋" w:cs="仿宋"/>
          <w:color w:val="auto"/>
          <w:spacing w:val="-2"/>
          <w:position w:val="-2"/>
          <w:sz w:val="24"/>
        </w:rPr>
        <w:t>人</w:t>
      </w:r>
      <w:r>
        <w:rPr>
          <w:rFonts w:hint="eastAsia" w:ascii="仿宋" w:hAnsi="仿宋" w:eastAsia="仿宋" w:cs="仿宋"/>
          <w:color w:val="auto"/>
          <w:spacing w:val="-3"/>
          <w:position w:val="-2"/>
          <w:sz w:val="24"/>
        </w:rPr>
        <w:t>：</w:t>
      </w:r>
      <w:r>
        <w:rPr>
          <w:rFonts w:hint="eastAsia" w:ascii="仿宋" w:hAnsi="仿宋" w:eastAsia="仿宋" w:cs="仿宋"/>
          <w:color w:val="auto"/>
          <w:position w:val="-2"/>
          <w:sz w:val="24"/>
          <w:u w:val="single"/>
        </w:rPr>
        <w:t xml:space="preserve"> </w:t>
      </w:r>
      <w:r>
        <w:rPr>
          <w:rFonts w:hint="eastAsia" w:ascii="仿宋" w:hAnsi="仿宋" w:eastAsia="仿宋" w:cs="仿宋"/>
          <w:color w:val="auto"/>
          <w:spacing w:val="1"/>
          <w:position w:val="-2"/>
          <w:sz w:val="24"/>
          <w:u w:val="single"/>
        </w:rPr>
        <w:t xml:space="preserve"> </w:t>
      </w:r>
      <w:r>
        <w:rPr>
          <w:rFonts w:hint="eastAsia" w:ascii="仿宋" w:hAnsi="仿宋" w:eastAsia="仿宋" w:cs="仿宋"/>
          <w:color w:val="auto"/>
          <w:position w:val="-2"/>
          <w:sz w:val="24"/>
          <w:u w:val="single"/>
        </w:rPr>
        <w:tab/>
      </w:r>
      <w:r>
        <w:rPr>
          <w:rFonts w:hint="eastAsia" w:ascii="仿宋" w:hAnsi="仿宋" w:eastAsia="仿宋" w:cs="仿宋"/>
          <w:color w:val="auto"/>
          <w:position w:val="-2"/>
          <w:sz w:val="24"/>
        </w:rPr>
        <w:t>（签</w:t>
      </w:r>
      <w:r>
        <w:rPr>
          <w:rFonts w:hint="eastAsia" w:ascii="仿宋" w:hAnsi="仿宋" w:eastAsia="仿宋" w:cs="仿宋"/>
          <w:color w:val="auto"/>
          <w:spacing w:val="-2"/>
          <w:position w:val="-2"/>
          <w:sz w:val="24"/>
        </w:rPr>
        <w:t>字</w:t>
      </w:r>
      <w:r>
        <w:rPr>
          <w:rFonts w:hint="eastAsia" w:ascii="仿宋" w:hAnsi="仿宋" w:eastAsia="仿宋" w:cs="仿宋"/>
          <w:color w:val="auto"/>
          <w:position w:val="-2"/>
          <w:sz w:val="24"/>
        </w:rPr>
        <w:t>）</w:t>
      </w: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spacing w:before="7" w:line="200" w:lineRule="exact"/>
        <w:jc w:val="left"/>
        <w:rPr>
          <w:rFonts w:hint="eastAsia" w:ascii="仿宋" w:hAnsi="仿宋" w:eastAsia="仿宋" w:cs="仿宋"/>
          <w:color w:val="auto"/>
          <w:sz w:val="24"/>
        </w:rPr>
      </w:pPr>
    </w:p>
    <w:p>
      <w:pPr>
        <w:tabs>
          <w:tab w:val="left" w:pos="8500"/>
        </w:tabs>
        <w:spacing w:line="271" w:lineRule="exact"/>
        <w:ind w:left="2794" w:right="-20"/>
        <w:jc w:val="left"/>
        <w:rPr>
          <w:rFonts w:hint="eastAsia" w:ascii="仿宋" w:hAnsi="仿宋" w:eastAsia="仿宋" w:cs="仿宋"/>
          <w:color w:val="auto"/>
          <w:sz w:val="24"/>
        </w:rPr>
      </w:pPr>
      <w:r>
        <w:rPr>
          <w:rFonts w:hint="eastAsia" w:ascii="仿宋" w:hAnsi="仿宋" w:eastAsia="仿宋" w:cs="仿宋"/>
          <w:color w:val="auto"/>
          <w:position w:val="-2"/>
          <w:sz w:val="24"/>
        </w:rPr>
        <w:t>身份</w:t>
      </w:r>
      <w:r>
        <w:rPr>
          <w:rFonts w:hint="eastAsia" w:ascii="仿宋" w:hAnsi="仿宋" w:eastAsia="仿宋" w:cs="仿宋"/>
          <w:color w:val="auto"/>
          <w:spacing w:val="-2"/>
          <w:position w:val="-2"/>
          <w:sz w:val="24"/>
        </w:rPr>
        <w:t>证</w:t>
      </w:r>
      <w:r>
        <w:rPr>
          <w:rFonts w:hint="eastAsia" w:ascii="仿宋" w:hAnsi="仿宋" w:eastAsia="仿宋" w:cs="仿宋"/>
          <w:color w:val="auto"/>
          <w:position w:val="-2"/>
          <w:sz w:val="24"/>
        </w:rPr>
        <w:t>号</w:t>
      </w:r>
      <w:r>
        <w:rPr>
          <w:rFonts w:hint="eastAsia" w:ascii="仿宋" w:hAnsi="仿宋" w:eastAsia="仿宋" w:cs="仿宋"/>
          <w:color w:val="auto"/>
          <w:spacing w:val="-2"/>
          <w:position w:val="-2"/>
          <w:sz w:val="24"/>
        </w:rPr>
        <w:t>码</w:t>
      </w:r>
      <w:r>
        <w:rPr>
          <w:rFonts w:hint="eastAsia" w:ascii="仿宋" w:hAnsi="仿宋" w:eastAsia="仿宋" w:cs="仿宋"/>
          <w:color w:val="auto"/>
          <w:spacing w:val="-3"/>
          <w:position w:val="-2"/>
          <w:sz w:val="24"/>
        </w:rPr>
        <w:t>：</w:t>
      </w:r>
      <w:r>
        <w:rPr>
          <w:rFonts w:hint="eastAsia" w:ascii="仿宋" w:hAnsi="仿宋" w:eastAsia="仿宋" w:cs="仿宋"/>
          <w:color w:val="auto"/>
          <w:w w:val="201"/>
          <w:position w:val="-2"/>
          <w:sz w:val="24"/>
          <w:u w:val="single"/>
        </w:rPr>
        <w:t xml:space="preserve"> </w:t>
      </w:r>
      <w:r>
        <w:rPr>
          <w:rFonts w:hint="eastAsia" w:ascii="仿宋" w:hAnsi="仿宋" w:eastAsia="仿宋" w:cs="仿宋"/>
          <w:color w:val="auto"/>
          <w:position w:val="-2"/>
          <w:sz w:val="24"/>
          <w:u w:val="single"/>
        </w:rPr>
        <w:tab/>
      </w: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spacing w:before="10" w:line="200" w:lineRule="exact"/>
        <w:jc w:val="left"/>
        <w:rPr>
          <w:rFonts w:hint="eastAsia" w:ascii="仿宋" w:hAnsi="仿宋" w:eastAsia="仿宋" w:cs="仿宋"/>
          <w:color w:val="auto"/>
          <w:sz w:val="24"/>
        </w:rPr>
      </w:pPr>
    </w:p>
    <w:p>
      <w:pPr>
        <w:tabs>
          <w:tab w:val="left" w:pos="7660"/>
        </w:tabs>
        <w:spacing w:line="271" w:lineRule="exact"/>
        <w:ind w:left="2794" w:right="-20"/>
        <w:jc w:val="left"/>
        <w:rPr>
          <w:rFonts w:hint="eastAsia" w:ascii="仿宋" w:hAnsi="仿宋" w:eastAsia="仿宋" w:cs="仿宋"/>
          <w:color w:val="auto"/>
          <w:sz w:val="24"/>
        </w:rPr>
      </w:pPr>
      <w:r>
        <w:rPr>
          <w:rFonts w:hint="eastAsia" w:ascii="仿宋" w:hAnsi="仿宋" w:eastAsia="仿宋" w:cs="仿宋"/>
          <w:color w:val="auto"/>
          <w:position w:val="-2"/>
          <w:sz w:val="24"/>
        </w:rPr>
        <w:t>委托</w:t>
      </w:r>
      <w:r>
        <w:rPr>
          <w:rFonts w:hint="eastAsia" w:ascii="仿宋" w:hAnsi="仿宋" w:eastAsia="仿宋" w:cs="仿宋"/>
          <w:color w:val="auto"/>
          <w:spacing w:val="-2"/>
          <w:position w:val="-2"/>
          <w:sz w:val="24"/>
        </w:rPr>
        <w:t>代</w:t>
      </w:r>
      <w:r>
        <w:rPr>
          <w:rFonts w:hint="eastAsia" w:ascii="仿宋" w:hAnsi="仿宋" w:eastAsia="仿宋" w:cs="仿宋"/>
          <w:color w:val="auto"/>
          <w:position w:val="-2"/>
          <w:sz w:val="24"/>
        </w:rPr>
        <w:t>理</w:t>
      </w:r>
      <w:r>
        <w:rPr>
          <w:rFonts w:hint="eastAsia" w:ascii="仿宋" w:hAnsi="仿宋" w:eastAsia="仿宋" w:cs="仿宋"/>
          <w:color w:val="auto"/>
          <w:spacing w:val="-2"/>
          <w:position w:val="-2"/>
          <w:sz w:val="24"/>
        </w:rPr>
        <w:t>人</w:t>
      </w:r>
      <w:r>
        <w:rPr>
          <w:rFonts w:hint="eastAsia" w:ascii="仿宋" w:hAnsi="仿宋" w:eastAsia="仿宋" w:cs="仿宋"/>
          <w:color w:val="auto"/>
          <w:spacing w:val="-3"/>
          <w:position w:val="-2"/>
          <w:sz w:val="24"/>
        </w:rPr>
        <w:t>：</w:t>
      </w:r>
      <w:r>
        <w:rPr>
          <w:rFonts w:hint="eastAsia" w:ascii="仿宋" w:hAnsi="仿宋" w:eastAsia="仿宋" w:cs="仿宋"/>
          <w:color w:val="auto"/>
          <w:position w:val="-2"/>
          <w:sz w:val="24"/>
          <w:u w:val="single"/>
        </w:rPr>
        <w:t xml:space="preserve"> </w:t>
      </w:r>
      <w:r>
        <w:rPr>
          <w:rFonts w:hint="eastAsia" w:ascii="仿宋" w:hAnsi="仿宋" w:eastAsia="仿宋" w:cs="仿宋"/>
          <w:color w:val="auto"/>
          <w:spacing w:val="1"/>
          <w:position w:val="-2"/>
          <w:sz w:val="24"/>
          <w:u w:val="single"/>
        </w:rPr>
        <w:t xml:space="preserve"> </w:t>
      </w:r>
      <w:r>
        <w:rPr>
          <w:rFonts w:hint="eastAsia" w:ascii="仿宋" w:hAnsi="仿宋" w:eastAsia="仿宋" w:cs="仿宋"/>
          <w:color w:val="auto"/>
          <w:position w:val="-2"/>
          <w:sz w:val="24"/>
          <w:u w:val="single"/>
        </w:rPr>
        <w:tab/>
      </w:r>
      <w:r>
        <w:rPr>
          <w:rFonts w:hint="eastAsia" w:ascii="仿宋" w:hAnsi="仿宋" w:eastAsia="仿宋" w:cs="仿宋"/>
          <w:color w:val="auto"/>
          <w:position w:val="-2"/>
          <w:sz w:val="24"/>
        </w:rPr>
        <w:t>（签</w:t>
      </w:r>
      <w:r>
        <w:rPr>
          <w:rFonts w:hint="eastAsia" w:ascii="仿宋" w:hAnsi="仿宋" w:eastAsia="仿宋" w:cs="仿宋"/>
          <w:color w:val="auto"/>
          <w:spacing w:val="-2"/>
          <w:position w:val="-2"/>
          <w:sz w:val="24"/>
        </w:rPr>
        <w:t>字</w:t>
      </w:r>
      <w:r>
        <w:rPr>
          <w:rFonts w:hint="eastAsia" w:ascii="仿宋" w:hAnsi="仿宋" w:eastAsia="仿宋" w:cs="仿宋"/>
          <w:color w:val="auto"/>
          <w:position w:val="-2"/>
          <w:sz w:val="24"/>
        </w:rPr>
        <w:t>）</w:t>
      </w: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spacing w:before="10" w:line="200" w:lineRule="exact"/>
        <w:jc w:val="left"/>
        <w:rPr>
          <w:rFonts w:hint="eastAsia" w:ascii="仿宋" w:hAnsi="仿宋" w:eastAsia="仿宋" w:cs="仿宋"/>
          <w:color w:val="auto"/>
          <w:sz w:val="24"/>
        </w:rPr>
      </w:pPr>
    </w:p>
    <w:p>
      <w:pPr>
        <w:tabs>
          <w:tab w:val="left" w:pos="8500"/>
        </w:tabs>
        <w:spacing w:line="271" w:lineRule="exact"/>
        <w:ind w:left="2794" w:right="-20"/>
        <w:jc w:val="left"/>
        <w:rPr>
          <w:rFonts w:hint="eastAsia" w:ascii="仿宋" w:hAnsi="仿宋" w:eastAsia="仿宋" w:cs="仿宋"/>
          <w:color w:val="auto"/>
          <w:sz w:val="24"/>
        </w:rPr>
      </w:pPr>
      <w:r>
        <w:rPr>
          <w:rFonts w:hint="eastAsia" w:ascii="仿宋" w:hAnsi="仿宋" w:eastAsia="仿宋" w:cs="仿宋"/>
          <w:color w:val="auto"/>
          <w:position w:val="-2"/>
          <w:sz w:val="24"/>
        </w:rPr>
        <w:t>身份</w:t>
      </w:r>
      <w:r>
        <w:rPr>
          <w:rFonts w:hint="eastAsia" w:ascii="仿宋" w:hAnsi="仿宋" w:eastAsia="仿宋" w:cs="仿宋"/>
          <w:color w:val="auto"/>
          <w:spacing w:val="-2"/>
          <w:position w:val="-2"/>
          <w:sz w:val="24"/>
        </w:rPr>
        <w:t>证</w:t>
      </w:r>
      <w:r>
        <w:rPr>
          <w:rFonts w:hint="eastAsia" w:ascii="仿宋" w:hAnsi="仿宋" w:eastAsia="仿宋" w:cs="仿宋"/>
          <w:color w:val="auto"/>
          <w:position w:val="-2"/>
          <w:sz w:val="24"/>
        </w:rPr>
        <w:t>号</w:t>
      </w:r>
      <w:r>
        <w:rPr>
          <w:rFonts w:hint="eastAsia" w:ascii="仿宋" w:hAnsi="仿宋" w:eastAsia="仿宋" w:cs="仿宋"/>
          <w:color w:val="auto"/>
          <w:spacing w:val="-2"/>
          <w:position w:val="-2"/>
          <w:sz w:val="24"/>
        </w:rPr>
        <w:t>码</w:t>
      </w:r>
      <w:r>
        <w:rPr>
          <w:rFonts w:hint="eastAsia" w:ascii="仿宋" w:hAnsi="仿宋" w:eastAsia="仿宋" w:cs="仿宋"/>
          <w:color w:val="auto"/>
          <w:spacing w:val="-3"/>
          <w:position w:val="-2"/>
          <w:sz w:val="24"/>
        </w:rPr>
        <w:t>：</w:t>
      </w:r>
      <w:r>
        <w:rPr>
          <w:rFonts w:hint="eastAsia" w:ascii="仿宋" w:hAnsi="仿宋" w:eastAsia="仿宋" w:cs="仿宋"/>
          <w:color w:val="auto"/>
          <w:w w:val="201"/>
          <w:position w:val="-2"/>
          <w:sz w:val="24"/>
          <w:u w:val="single"/>
        </w:rPr>
        <w:t xml:space="preserve"> </w:t>
      </w:r>
      <w:r>
        <w:rPr>
          <w:rFonts w:hint="eastAsia" w:ascii="仿宋" w:hAnsi="仿宋" w:eastAsia="仿宋" w:cs="仿宋"/>
          <w:color w:val="auto"/>
          <w:position w:val="-2"/>
          <w:sz w:val="24"/>
          <w:u w:val="single"/>
        </w:rPr>
        <w:tab/>
      </w: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spacing w:line="200" w:lineRule="exact"/>
        <w:jc w:val="left"/>
        <w:rPr>
          <w:rFonts w:hint="eastAsia" w:ascii="仿宋" w:hAnsi="仿宋" w:eastAsia="仿宋" w:cs="仿宋"/>
          <w:color w:val="auto"/>
          <w:sz w:val="24"/>
        </w:rPr>
      </w:pPr>
    </w:p>
    <w:p>
      <w:pPr>
        <w:spacing w:before="9" w:line="240" w:lineRule="exact"/>
        <w:jc w:val="left"/>
        <w:rPr>
          <w:rFonts w:hint="eastAsia" w:ascii="仿宋" w:hAnsi="仿宋" w:eastAsia="仿宋" w:cs="仿宋"/>
          <w:color w:val="auto"/>
          <w:sz w:val="24"/>
        </w:rPr>
      </w:pPr>
    </w:p>
    <w:p>
      <w:pPr>
        <w:tabs>
          <w:tab w:val="left" w:pos="720"/>
          <w:tab w:val="left" w:pos="1680"/>
          <w:tab w:val="left" w:pos="2620"/>
        </w:tabs>
        <w:spacing w:line="295" w:lineRule="exact"/>
        <w:ind w:right="96"/>
        <w:jc w:val="right"/>
        <w:rPr>
          <w:rFonts w:hint="eastAsia" w:ascii="仿宋" w:hAnsi="仿宋" w:eastAsia="仿宋" w:cs="仿宋"/>
          <w:color w:val="auto"/>
          <w:sz w:val="24"/>
        </w:rPr>
      </w:pPr>
      <w:r>
        <w:rPr>
          <w:rFonts w:hint="eastAsia" w:ascii="仿宋" w:hAnsi="仿宋" w:eastAsia="仿宋" w:cs="仿宋"/>
          <w:color w:val="auto"/>
          <w:w w:val="201"/>
          <w:position w:val="-1"/>
          <w:sz w:val="24"/>
          <w:u w:val="single"/>
        </w:rPr>
        <w:t xml:space="preserve"> </w:t>
      </w:r>
      <w:r>
        <w:rPr>
          <w:rFonts w:hint="eastAsia" w:ascii="仿宋" w:hAnsi="仿宋" w:eastAsia="仿宋" w:cs="仿宋"/>
          <w:color w:val="auto"/>
          <w:position w:val="-1"/>
          <w:sz w:val="24"/>
          <w:u w:val="single"/>
        </w:rPr>
        <w:tab/>
      </w:r>
      <w:r>
        <w:rPr>
          <w:rFonts w:hint="eastAsia" w:ascii="仿宋" w:hAnsi="仿宋" w:eastAsia="仿宋" w:cs="仿宋"/>
          <w:color w:val="auto"/>
          <w:position w:val="-1"/>
          <w:sz w:val="24"/>
        </w:rPr>
        <w:t>年</w:t>
      </w:r>
      <w:r>
        <w:rPr>
          <w:rFonts w:hint="eastAsia" w:ascii="仿宋" w:hAnsi="仿宋" w:eastAsia="仿宋" w:cs="仿宋"/>
          <w:color w:val="auto"/>
          <w:position w:val="-1"/>
          <w:sz w:val="24"/>
          <w:u w:val="single"/>
        </w:rPr>
        <w:t xml:space="preserve"> </w:t>
      </w:r>
      <w:r>
        <w:rPr>
          <w:rFonts w:hint="eastAsia" w:ascii="仿宋" w:hAnsi="仿宋" w:eastAsia="仿宋" w:cs="仿宋"/>
          <w:color w:val="auto"/>
          <w:spacing w:val="1"/>
          <w:position w:val="-1"/>
          <w:sz w:val="24"/>
          <w:u w:val="single"/>
        </w:rPr>
        <w:t xml:space="preserve"> </w:t>
      </w:r>
      <w:r>
        <w:rPr>
          <w:rFonts w:hint="eastAsia" w:ascii="仿宋" w:hAnsi="仿宋" w:eastAsia="仿宋" w:cs="仿宋"/>
          <w:color w:val="auto"/>
          <w:position w:val="-1"/>
          <w:sz w:val="24"/>
          <w:u w:val="single"/>
        </w:rPr>
        <w:tab/>
      </w:r>
      <w:r>
        <w:rPr>
          <w:rFonts w:hint="eastAsia" w:ascii="仿宋" w:hAnsi="仿宋" w:eastAsia="仿宋" w:cs="仿宋"/>
          <w:color w:val="auto"/>
          <w:spacing w:val="-2"/>
          <w:position w:val="-1"/>
          <w:sz w:val="24"/>
        </w:rPr>
        <w:t>月</w:t>
      </w:r>
      <w:r>
        <w:rPr>
          <w:rFonts w:hint="eastAsia" w:ascii="仿宋" w:hAnsi="仿宋" w:eastAsia="仿宋" w:cs="仿宋"/>
          <w:color w:val="auto"/>
          <w:position w:val="-1"/>
          <w:sz w:val="24"/>
          <w:u w:val="single"/>
        </w:rPr>
        <w:t xml:space="preserve"> </w:t>
      </w:r>
      <w:r>
        <w:rPr>
          <w:rFonts w:hint="eastAsia" w:ascii="仿宋" w:hAnsi="仿宋" w:eastAsia="仿宋" w:cs="仿宋"/>
          <w:color w:val="auto"/>
          <w:spacing w:val="1"/>
          <w:position w:val="-1"/>
          <w:sz w:val="24"/>
          <w:u w:val="single"/>
        </w:rPr>
        <w:t xml:space="preserve"> </w:t>
      </w:r>
      <w:r>
        <w:rPr>
          <w:rFonts w:hint="eastAsia" w:ascii="仿宋" w:hAnsi="仿宋" w:eastAsia="仿宋" w:cs="仿宋"/>
          <w:color w:val="auto"/>
          <w:position w:val="-1"/>
          <w:sz w:val="24"/>
          <w:u w:val="single"/>
        </w:rPr>
        <w:tab/>
      </w:r>
      <w:r>
        <w:rPr>
          <w:rFonts w:hint="eastAsia" w:ascii="仿宋" w:hAnsi="仿宋" w:eastAsia="仿宋" w:cs="仿宋"/>
          <w:color w:val="auto"/>
          <w:position w:val="-1"/>
          <w:sz w:val="24"/>
        </w:rPr>
        <w:t>日</w:t>
      </w:r>
    </w:p>
    <w:bookmarkEnd w:id="142"/>
    <w:bookmarkEnd w:id="143"/>
    <w:bookmarkEnd w:id="144"/>
    <w:bookmarkEnd w:id="145"/>
    <w:p>
      <w:pPr>
        <w:spacing w:line="360" w:lineRule="auto"/>
        <w:rPr>
          <w:rFonts w:hint="eastAsia" w:ascii="仿宋" w:hAnsi="仿宋" w:eastAsia="仿宋" w:cs="仿宋"/>
          <w:color w:val="auto"/>
          <w:kern w:val="0"/>
          <w:sz w:val="24"/>
        </w:rPr>
      </w:pPr>
    </w:p>
    <w:p>
      <w:pPr>
        <w:autoSpaceDE w:val="0"/>
        <w:autoSpaceDN w:val="0"/>
        <w:adjustRightInd w:val="0"/>
        <w:spacing w:line="480" w:lineRule="exact"/>
        <w:jc w:val="left"/>
        <w:rPr>
          <w:rFonts w:hint="eastAsia" w:ascii="仿宋" w:hAnsi="仿宋" w:eastAsia="仿宋" w:cs="仿宋"/>
          <w:color w:val="auto"/>
          <w:kern w:val="0"/>
          <w:sz w:val="24"/>
        </w:rPr>
      </w:pPr>
    </w:p>
    <w:bookmarkEnd w:id="146"/>
    <w:p>
      <w:pPr>
        <w:pStyle w:val="4"/>
        <w:jc w:val="center"/>
        <w:rPr>
          <w:rFonts w:hint="eastAsia" w:ascii="仿宋" w:hAnsi="仿宋" w:eastAsia="仿宋" w:cs="仿宋"/>
          <w:color w:val="auto"/>
          <w:szCs w:val="24"/>
        </w:rPr>
      </w:pPr>
      <w:r>
        <w:rPr>
          <w:rFonts w:hint="eastAsia" w:ascii="仿宋" w:hAnsi="仿宋" w:eastAsia="仿宋" w:cs="仿宋"/>
          <w:color w:val="auto"/>
          <w:szCs w:val="24"/>
        </w:rPr>
        <w:br w:type="page"/>
      </w:r>
      <w:bookmarkStart w:id="147" w:name="_Hlk50625372"/>
      <w:r>
        <w:rPr>
          <w:rFonts w:hint="eastAsia" w:ascii="仿宋" w:hAnsi="仿宋" w:eastAsia="仿宋" w:cs="仿宋"/>
          <w:color w:val="auto"/>
          <w:szCs w:val="24"/>
        </w:rPr>
        <w:t>四、投标保证金</w:t>
      </w:r>
    </w:p>
    <w:p>
      <w:pPr>
        <w:autoSpaceDE w:val="0"/>
        <w:autoSpaceDN w:val="0"/>
        <w:adjustRightInd w:val="0"/>
        <w:spacing w:line="360" w:lineRule="auto"/>
        <w:ind w:firstLine="452" w:firstLineChars="200"/>
        <w:rPr>
          <w:rFonts w:hint="eastAsia" w:ascii="仿宋" w:hAnsi="仿宋" w:eastAsia="仿宋" w:cs="仿宋"/>
          <w:color w:val="auto"/>
          <w:spacing w:val="-7"/>
          <w:sz w:val="24"/>
        </w:rPr>
      </w:pPr>
    </w:p>
    <w:p>
      <w:pPr>
        <w:autoSpaceDE w:val="0"/>
        <w:autoSpaceDN w:val="0"/>
        <w:adjustRightInd w:val="0"/>
        <w:spacing w:line="360" w:lineRule="auto"/>
        <w:ind w:firstLine="452" w:firstLineChars="200"/>
        <w:rPr>
          <w:rFonts w:hint="eastAsia" w:ascii="仿宋" w:hAnsi="仿宋" w:eastAsia="仿宋" w:cs="仿宋"/>
          <w:color w:val="auto"/>
          <w:spacing w:val="-7"/>
          <w:sz w:val="24"/>
        </w:rPr>
      </w:pPr>
      <w:r>
        <w:rPr>
          <w:rFonts w:hint="eastAsia" w:ascii="仿宋" w:hAnsi="仿宋" w:eastAsia="仿宋" w:cs="仿宋"/>
          <w:color w:val="auto"/>
          <w:spacing w:val="-7"/>
          <w:sz w:val="24"/>
        </w:rPr>
        <w:t>注：如采用现金或者支票方式提交的由广州公共资源交易中心代收的，在此提供经广州公共资源交易中心确认的投标保证金回执复印件；</w:t>
      </w:r>
    </w:p>
    <w:p>
      <w:pPr>
        <w:autoSpaceDE w:val="0"/>
        <w:autoSpaceDN w:val="0"/>
        <w:adjustRightInd w:val="0"/>
        <w:spacing w:line="360" w:lineRule="auto"/>
        <w:ind w:firstLine="452" w:firstLineChars="200"/>
        <w:rPr>
          <w:rFonts w:hint="eastAsia" w:ascii="仿宋" w:hAnsi="仿宋" w:eastAsia="仿宋" w:cs="仿宋"/>
          <w:color w:val="auto"/>
          <w:spacing w:val="-7"/>
          <w:sz w:val="24"/>
        </w:rPr>
      </w:pPr>
      <w:r>
        <w:rPr>
          <w:rFonts w:hint="eastAsia" w:ascii="仿宋" w:hAnsi="仿宋" w:eastAsia="仿宋" w:cs="仿宋"/>
          <w:color w:val="auto"/>
          <w:spacing w:val="-7"/>
          <w:sz w:val="24"/>
        </w:rPr>
        <w:t>如采用银行保函、保证保险、专业担保公司担保方式提交的，在此提供</w:t>
      </w:r>
      <w:r>
        <w:rPr>
          <w:rFonts w:hint="eastAsia" w:ascii="仿宋" w:hAnsi="仿宋" w:eastAsia="仿宋" w:cs="仿宋"/>
          <w:color w:val="auto"/>
          <w:sz w:val="24"/>
        </w:rPr>
        <w:t>银行保函、保证保险、专业担保公司担保原件扫描件并加盖投标人公章</w:t>
      </w:r>
      <w:r>
        <w:rPr>
          <w:rFonts w:hint="eastAsia" w:ascii="仿宋" w:hAnsi="仿宋" w:eastAsia="仿宋" w:cs="仿宋"/>
          <w:color w:val="auto"/>
          <w:spacing w:val="-7"/>
          <w:sz w:val="24"/>
        </w:rPr>
        <w:t>。</w:t>
      </w:r>
    </w:p>
    <w:bookmarkEnd w:id="147"/>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sectPr>
          <w:pgSz w:w="11906" w:h="16838"/>
          <w:pgMar w:top="1417" w:right="1417" w:bottom="1417" w:left="1417" w:header="850" w:footer="992" w:gutter="0"/>
          <w:pgNumType w:fmt="decimal"/>
          <w:cols w:space="720" w:num="1"/>
          <w:docGrid w:linePitch="312" w:charSpace="0"/>
        </w:sectPr>
      </w:pPr>
    </w:p>
    <w:p>
      <w:pPr>
        <w:pStyle w:val="4"/>
        <w:jc w:val="center"/>
        <w:rPr>
          <w:rFonts w:hint="eastAsia" w:ascii="仿宋" w:hAnsi="仿宋" w:eastAsia="仿宋" w:cs="仿宋"/>
          <w:b w:val="0"/>
          <w:color w:val="auto"/>
          <w:szCs w:val="24"/>
        </w:rPr>
      </w:pPr>
      <w:bookmarkStart w:id="148" w:name="_Toc48742602"/>
      <w:bookmarkStart w:id="149" w:name="_Toc48824521"/>
      <w:bookmarkStart w:id="150" w:name="_Toc3349"/>
      <w:bookmarkStart w:id="151" w:name="_Toc13068"/>
      <w:bookmarkStart w:id="152" w:name="_Toc25721"/>
      <w:bookmarkStart w:id="153" w:name="_Toc1871"/>
      <w:bookmarkStart w:id="154" w:name="_Hlk50625414"/>
      <w:r>
        <w:rPr>
          <w:rFonts w:hint="eastAsia" w:ascii="仿宋" w:hAnsi="仿宋" w:eastAsia="仿宋" w:cs="仿宋"/>
          <w:color w:val="auto"/>
          <w:szCs w:val="24"/>
        </w:rPr>
        <w:t>五、监理报酬清单</w:t>
      </w:r>
      <w:bookmarkEnd w:id="148"/>
      <w:bookmarkEnd w:id="149"/>
      <w:bookmarkEnd w:id="150"/>
      <w:bookmarkEnd w:id="151"/>
      <w:bookmarkEnd w:id="152"/>
      <w:bookmarkEnd w:id="153"/>
    </w:p>
    <w:p>
      <w:pPr>
        <w:rPr>
          <w:rFonts w:hint="eastAsia" w:ascii="仿宋" w:hAnsi="仿宋" w:eastAsia="仿宋" w:cs="仿宋"/>
          <w:color w:val="auto"/>
          <w:sz w:val="24"/>
        </w:rPr>
      </w:pPr>
      <w:r>
        <w:rPr>
          <w:rFonts w:hint="eastAsia" w:ascii="仿宋" w:hAnsi="仿宋" w:eastAsia="仿宋" w:cs="仿宋"/>
          <w:color w:val="auto"/>
          <w:sz w:val="24"/>
        </w:rPr>
        <w:t>1. 监理报酬清单说明</w:t>
      </w:r>
    </w:p>
    <w:p>
      <w:pPr>
        <w:rPr>
          <w:rFonts w:hint="eastAsia" w:ascii="仿宋" w:hAnsi="仿宋" w:eastAsia="仿宋" w:cs="仿宋"/>
          <w:color w:val="auto"/>
          <w:sz w:val="24"/>
        </w:rPr>
      </w:pPr>
    </w:p>
    <w:p>
      <w:pPr>
        <w:rPr>
          <w:rFonts w:hint="eastAsia" w:ascii="仿宋" w:hAnsi="仿宋" w:eastAsia="仿宋" w:cs="仿宋"/>
          <w:color w:val="auto"/>
          <w:sz w:val="24"/>
        </w:rPr>
      </w:pPr>
      <w:r>
        <w:rPr>
          <w:rFonts w:hint="eastAsia" w:ascii="仿宋" w:hAnsi="仿宋" w:eastAsia="仿宋" w:cs="仿宋"/>
          <w:color w:val="auto"/>
          <w:sz w:val="24"/>
        </w:rPr>
        <w:t>2. 监理报酬清单</w:t>
      </w:r>
    </w:p>
    <w:p>
      <w:pPr>
        <w:jc w:val="right"/>
        <w:rPr>
          <w:rFonts w:hint="eastAsia" w:ascii="仿宋" w:hAnsi="仿宋" w:eastAsia="仿宋" w:cs="仿宋"/>
          <w:bCs/>
          <w:color w:val="auto"/>
          <w:sz w:val="24"/>
        </w:rPr>
      </w:pPr>
      <w:r>
        <w:rPr>
          <w:rFonts w:hint="eastAsia" w:ascii="仿宋" w:hAnsi="仿宋" w:eastAsia="仿宋" w:cs="仿宋"/>
          <w:bCs/>
          <w:color w:val="auto"/>
          <w:sz w:val="24"/>
        </w:rPr>
        <w:t>单位：人民币元</w:t>
      </w:r>
    </w:p>
    <w:tbl>
      <w:tblPr>
        <w:tblStyle w:val="2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3544"/>
        <w:gridCol w:w="184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75" w:type="dxa"/>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序号</w:t>
            </w:r>
          </w:p>
        </w:tc>
        <w:tc>
          <w:tcPr>
            <w:tcW w:w="2410" w:type="dxa"/>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监理报酬分项名称</w:t>
            </w:r>
          </w:p>
        </w:tc>
        <w:tc>
          <w:tcPr>
            <w:tcW w:w="3544" w:type="dxa"/>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计算依据、过程和公式</w:t>
            </w:r>
          </w:p>
        </w:tc>
        <w:tc>
          <w:tcPr>
            <w:tcW w:w="1843" w:type="dxa"/>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金额（元）</w:t>
            </w:r>
          </w:p>
        </w:tc>
        <w:tc>
          <w:tcPr>
            <w:tcW w:w="1383" w:type="dxa"/>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1</w:t>
            </w:r>
          </w:p>
        </w:tc>
        <w:tc>
          <w:tcPr>
            <w:tcW w:w="2410" w:type="dxa"/>
            <w:noWrap w:val="0"/>
            <w:vAlign w:val="top"/>
          </w:tcPr>
          <w:p>
            <w:pPr>
              <w:rPr>
                <w:rFonts w:hint="eastAsia" w:ascii="仿宋" w:hAnsi="仿宋" w:eastAsia="仿宋" w:cs="仿宋"/>
                <w:b/>
                <w:color w:val="auto"/>
                <w:sz w:val="24"/>
              </w:rPr>
            </w:pPr>
          </w:p>
        </w:tc>
        <w:tc>
          <w:tcPr>
            <w:tcW w:w="3544" w:type="dxa"/>
            <w:noWrap w:val="0"/>
            <w:vAlign w:val="top"/>
          </w:tcPr>
          <w:p>
            <w:pPr>
              <w:rPr>
                <w:rFonts w:hint="eastAsia" w:ascii="仿宋" w:hAnsi="仿宋" w:eastAsia="仿宋" w:cs="仿宋"/>
                <w:b/>
                <w:color w:val="auto"/>
                <w:sz w:val="24"/>
              </w:rPr>
            </w:pPr>
          </w:p>
        </w:tc>
        <w:tc>
          <w:tcPr>
            <w:tcW w:w="1843" w:type="dxa"/>
            <w:noWrap w:val="0"/>
            <w:vAlign w:val="center"/>
          </w:tcPr>
          <w:p>
            <w:pPr>
              <w:rPr>
                <w:rFonts w:hint="eastAsia" w:ascii="仿宋" w:hAnsi="仿宋" w:eastAsia="仿宋" w:cs="仿宋"/>
                <w:b/>
                <w:color w:val="auto"/>
                <w:sz w:val="24"/>
              </w:rPr>
            </w:pPr>
          </w:p>
        </w:tc>
        <w:tc>
          <w:tcPr>
            <w:tcW w:w="1383" w:type="dxa"/>
            <w:noWrap w:val="0"/>
            <w:vAlign w:val="center"/>
          </w:tcPr>
          <w:p>
            <w:pPr>
              <w:rPr>
                <w:rFonts w:hint="eastAsia"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2</w:t>
            </w:r>
          </w:p>
        </w:tc>
        <w:tc>
          <w:tcPr>
            <w:tcW w:w="2410" w:type="dxa"/>
            <w:noWrap w:val="0"/>
            <w:vAlign w:val="top"/>
          </w:tcPr>
          <w:p>
            <w:pPr>
              <w:rPr>
                <w:rFonts w:hint="eastAsia" w:ascii="仿宋" w:hAnsi="仿宋" w:eastAsia="仿宋" w:cs="仿宋"/>
                <w:b/>
                <w:color w:val="auto"/>
                <w:sz w:val="24"/>
              </w:rPr>
            </w:pPr>
          </w:p>
        </w:tc>
        <w:tc>
          <w:tcPr>
            <w:tcW w:w="3544" w:type="dxa"/>
            <w:noWrap w:val="0"/>
            <w:vAlign w:val="top"/>
          </w:tcPr>
          <w:p>
            <w:pPr>
              <w:rPr>
                <w:rFonts w:hint="eastAsia" w:ascii="仿宋" w:hAnsi="仿宋" w:eastAsia="仿宋" w:cs="仿宋"/>
                <w:b/>
                <w:color w:val="auto"/>
                <w:sz w:val="24"/>
              </w:rPr>
            </w:pPr>
          </w:p>
        </w:tc>
        <w:tc>
          <w:tcPr>
            <w:tcW w:w="1843" w:type="dxa"/>
            <w:noWrap w:val="0"/>
            <w:vAlign w:val="center"/>
          </w:tcPr>
          <w:p>
            <w:pPr>
              <w:rPr>
                <w:rFonts w:hint="eastAsia" w:ascii="仿宋" w:hAnsi="仿宋" w:eastAsia="仿宋" w:cs="仿宋"/>
                <w:b/>
                <w:color w:val="auto"/>
                <w:sz w:val="24"/>
              </w:rPr>
            </w:pPr>
          </w:p>
        </w:tc>
        <w:tc>
          <w:tcPr>
            <w:tcW w:w="1383" w:type="dxa"/>
            <w:noWrap w:val="0"/>
            <w:vAlign w:val="center"/>
          </w:tcPr>
          <w:p>
            <w:pPr>
              <w:rPr>
                <w:rFonts w:hint="eastAsia"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3</w:t>
            </w:r>
          </w:p>
        </w:tc>
        <w:tc>
          <w:tcPr>
            <w:tcW w:w="2410" w:type="dxa"/>
            <w:noWrap w:val="0"/>
            <w:vAlign w:val="top"/>
          </w:tcPr>
          <w:p>
            <w:pPr>
              <w:rPr>
                <w:rFonts w:hint="eastAsia" w:ascii="仿宋" w:hAnsi="仿宋" w:eastAsia="仿宋" w:cs="仿宋"/>
                <w:b/>
                <w:color w:val="auto"/>
                <w:sz w:val="24"/>
              </w:rPr>
            </w:pPr>
          </w:p>
        </w:tc>
        <w:tc>
          <w:tcPr>
            <w:tcW w:w="3544" w:type="dxa"/>
            <w:noWrap w:val="0"/>
            <w:vAlign w:val="top"/>
          </w:tcPr>
          <w:p>
            <w:pPr>
              <w:rPr>
                <w:rFonts w:hint="eastAsia" w:ascii="仿宋" w:hAnsi="仿宋" w:eastAsia="仿宋" w:cs="仿宋"/>
                <w:b/>
                <w:color w:val="auto"/>
                <w:sz w:val="24"/>
              </w:rPr>
            </w:pPr>
          </w:p>
        </w:tc>
        <w:tc>
          <w:tcPr>
            <w:tcW w:w="1843" w:type="dxa"/>
            <w:noWrap w:val="0"/>
            <w:vAlign w:val="center"/>
          </w:tcPr>
          <w:p>
            <w:pPr>
              <w:rPr>
                <w:rFonts w:hint="eastAsia" w:ascii="仿宋" w:hAnsi="仿宋" w:eastAsia="仿宋" w:cs="仿宋"/>
                <w:b/>
                <w:color w:val="auto"/>
                <w:sz w:val="24"/>
              </w:rPr>
            </w:pPr>
          </w:p>
        </w:tc>
        <w:tc>
          <w:tcPr>
            <w:tcW w:w="1383" w:type="dxa"/>
            <w:noWrap w:val="0"/>
            <w:vAlign w:val="center"/>
          </w:tcPr>
          <w:p>
            <w:pPr>
              <w:rPr>
                <w:rFonts w:hint="eastAsia"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4</w:t>
            </w:r>
          </w:p>
        </w:tc>
        <w:tc>
          <w:tcPr>
            <w:tcW w:w="2410" w:type="dxa"/>
            <w:noWrap w:val="0"/>
            <w:vAlign w:val="top"/>
          </w:tcPr>
          <w:p>
            <w:pPr>
              <w:rPr>
                <w:rFonts w:hint="eastAsia" w:ascii="仿宋" w:hAnsi="仿宋" w:eastAsia="仿宋" w:cs="仿宋"/>
                <w:b/>
                <w:color w:val="auto"/>
                <w:sz w:val="24"/>
              </w:rPr>
            </w:pPr>
          </w:p>
        </w:tc>
        <w:tc>
          <w:tcPr>
            <w:tcW w:w="3544" w:type="dxa"/>
            <w:noWrap w:val="0"/>
            <w:vAlign w:val="top"/>
          </w:tcPr>
          <w:p>
            <w:pPr>
              <w:rPr>
                <w:rFonts w:hint="eastAsia" w:ascii="仿宋" w:hAnsi="仿宋" w:eastAsia="仿宋" w:cs="仿宋"/>
                <w:b/>
                <w:color w:val="auto"/>
                <w:sz w:val="24"/>
              </w:rPr>
            </w:pPr>
          </w:p>
        </w:tc>
        <w:tc>
          <w:tcPr>
            <w:tcW w:w="1843" w:type="dxa"/>
            <w:noWrap w:val="0"/>
            <w:vAlign w:val="center"/>
          </w:tcPr>
          <w:p>
            <w:pPr>
              <w:rPr>
                <w:rFonts w:hint="eastAsia" w:ascii="仿宋" w:hAnsi="仿宋" w:eastAsia="仿宋" w:cs="仿宋"/>
                <w:b/>
                <w:color w:val="auto"/>
                <w:sz w:val="24"/>
              </w:rPr>
            </w:pPr>
          </w:p>
        </w:tc>
        <w:tc>
          <w:tcPr>
            <w:tcW w:w="1383" w:type="dxa"/>
            <w:noWrap w:val="0"/>
            <w:vAlign w:val="center"/>
          </w:tcPr>
          <w:p>
            <w:pPr>
              <w:rPr>
                <w:rFonts w:hint="eastAsia"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5</w:t>
            </w:r>
          </w:p>
        </w:tc>
        <w:tc>
          <w:tcPr>
            <w:tcW w:w="2410" w:type="dxa"/>
            <w:noWrap w:val="0"/>
            <w:vAlign w:val="top"/>
          </w:tcPr>
          <w:p>
            <w:pPr>
              <w:rPr>
                <w:rFonts w:hint="eastAsia" w:ascii="仿宋" w:hAnsi="仿宋" w:eastAsia="仿宋" w:cs="仿宋"/>
                <w:b/>
                <w:color w:val="auto"/>
                <w:sz w:val="24"/>
              </w:rPr>
            </w:pPr>
          </w:p>
        </w:tc>
        <w:tc>
          <w:tcPr>
            <w:tcW w:w="3544" w:type="dxa"/>
            <w:noWrap w:val="0"/>
            <w:vAlign w:val="top"/>
          </w:tcPr>
          <w:p>
            <w:pPr>
              <w:rPr>
                <w:rFonts w:hint="eastAsia" w:ascii="仿宋" w:hAnsi="仿宋" w:eastAsia="仿宋" w:cs="仿宋"/>
                <w:b/>
                <w:color w:val="auto"/>
                <w:sz w:val="24"/>
              </w:rPr>
            </w:pPr>
          </w:p>
        </w:tc>
        <w:tc>
          <w:tcPr>
            <w:tcW w:w="1843" w:type="dxa"/>
            <w:noWrap w:val="0"/>
            <w:vAlign w:val="center"/>
          </w:tcPr>
          <w:p>
            <w:pPr>
              <w:rPr>
                <w:rFonts w:hint="eastAsia" w:ascii="仿宋" w:hAnsi="仿宋" w:eastAsia="仿宋" w:cs="仿宋"/>
                <w:b/>
                <w:color w:val="auto"/>
                <w:sz w:val="24"/>
              </w:rPr>
            </w:pPr>
          </w:p>
        </w:tc>
        <w:tc>
          <w:tcPr>
            <w:tcW w:w="1383" w:type="dxa"/>
            <w:noWrap w:val="0"/>
            <w:vAlign w:val="center"/>
          </w:tcPr>
          <w:p>
            <w:pPr>
              <w:rPr>
                <w:rFonts w:hint="eastAsia"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noWrap w:val="0"/>
            <w:vAlign w:val="center"/>
          </w:tcPr>
          <w:p>
            <w:pPr>
              <w:rPr>
                <w:rFonts w:hint="eastAsia" w:ascii="仿宋" w:hAnsi="仿宋" w:eastAsia="仿宋" w:cs="仿宋"/>
                <w:b/>
                <w:color w:val="auto"/>
                <w:sz w:val="24"/>
              </w:rPr>
            </w:pPr>
            <w:r>
              <w:rPr>
                <w:rFonts w:hint="eastAsia" w:ascii="仿宋" w:hAnsi="仿宋" w:eastAsia="仿宋" w:cs="仿宋"/>
                <w:b/>
                <w:color w:val="auto"/>
                <w:sz w:val="24"/>
              </w:rPr>
              <w:t>……</w:t>
            </w:r>
          </w:p>
        </w:tc>
        <w:tc>
          <w:tcPr>
            <w:tcW w:w="2410" w:type="dxa"/>
            <w:noWrap w:val="0"/>
            <w:vAlign w:val="top"/>
          </w:tcPr>
          <w:p>
            <w:pPr>
              <w:rPr>
                <w:rFonts w:hint="eastAsia" w:ascii="仿宋" w:hAnsi="仿宋" w:eastAsia="仿宋" w:cs="仿宋"/>
                <w:b/>
                <w:color w:val="auto"/>
                <w:sz w:val="24"/>
              </w:rPr>
            </w:pPr>
          </w:p>
        </w:tc>
        <w:tc>
          <w:tcPr>
            <w:tcW w:w="3544" w:type="dxa"/>
            <w:noWrap w:val="0"/>
            <w:vAlign w:val="top"/>
          </w:tcPr>
          <w:p>
            <w:pPr>
              <w:rPr>
                <w:rFonts w:hint="eastAsia" w:ascii="仿宋" w:hAnsi="仿宋" w:eastAsia="仿宋" w:cs="仿宋"/>
                <w:b/>
                <w:color w:val="auto"/>
                <w:sz w:val="24"/>
              </w:rPr>
            </w:pPr>
          </w:p>
        </w:tc>
        <w:tc>
          <w:tcPr>
            <w:tcW w:w="1843" w:type="dxa"/>
            <w:noWrap w:val="0"/>
            <w:vAlign w:val="center"/>
          </w:tcPr>
          <w:p>
            <w:pPr>
              <w:rPr>
                <w:rFonts w:hint="eastAsia" w:ascii="仿宋" w:hAnsi="仿宋" w:eastAsia="仿宋" w:cs="仿宋"/>
                <w:b/>
                <w:color w:val="auto"/>
                <w:sz w:val="24"/>
              </w:rPr>
            </w:pPr>
          </w:p>
        </w:tc>
        <w:tc>
          <w:tcPr>
            <w:tcW w:w="1383" w:type="dxa"/>
            <w:noWrap w:val="0"/>
            <w:vAlign w:val="center"/>
          </w:tcPr>
          <w:p>
            <w:pPr>
              <w:rPr>
                <w:rFonts w:hint="eastAsia"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29" w:type="dxa"/>
            <w:gridSpan w:val="3"/>
            <w:noWrap w:val="0"/>
            <w:vAlign w:val="center"/>
          </w:tcPr>
          <w:p>
            <w:pPr>
              <w:rPr>
                <w:rFonts w:hint="eastAsia" w:ascii="仿宋" w:hAnsi="仿宋" w:eastAsia="仿宋" w:cs="仿宋"/>
                <w:b/>
                <w:color w:val="auto"/>
                <w:sz w:val="24"/>
              </w:rPr>
            </w:pPr>
            <w:r>
              <w:rPr>
                <w:rFonts w:hint="eastAsia" w:ascii="仿宋" w:hAnsi="仿宋" w:eastAsia="仿宋" w:cs="仿宋"/>
                <w:b/>
                <w:color w:val="auto"/>
                <w:sz w:val="24"/>
              </w:rPr>
              <w:t>合计报价</w:t>
            </w:r>
          </w:p>
        </w:tc>
        <w:tc>
          <w:tcPr>
            <w:tcW w:w="1843" w:type="dxa"/>
            <w:noWrap w:val="0"/>
            <w:vAlign w:val="center"/>
          </w:tcPr>
          <w:p>
            <w:pPr>
              <w:rPr>
                <w:rFonts w:hint="eastAsia" w:ascii="仿宋" w:hAnsi="仿宋" w:eastAsia="仿宋" w:cs="仿宋"/>
                <w:b/>
                <w:color w:val="auto"/>
                <w:sz w:val="24"/>
              </w:rPr>
            </w:pPr>
          </w:p>
        </w:tc>
        <w:tc>
          <w:tcPr>
            <w:tcW w:w="1383" w:type="dxa"/>
            <w:noWrap w:val="0"/>
            <w:vAlign w:val="center"/>
          </w:tcPr>
          <w:p>
            <w:pPr>
              <w:rPr>
                <w:rFonts w:hint="eastAsia" w:ascii="仿宋" w:hAnsi="仿宋" w:eastAsia="仿宋" w:cs="仿宋"/>
                <w:b/>
                <w:color w:val="auto"/>
                <w:sz w:val="24"/>
              </w:rPr>
            </w:pPr>
          </w:p>
        </w:tc>
      </w:tr>
    </w:tbl>
    <w:p>
      <w:pPr>
        <w:rPr>
          <w:rFonts w:hint="eastAsia" w:ascii="仿宋" w:hAnsi="仿宋" w:eastAsia="仿宋" w:cs="仿宋"/>
          <w:b/>
          <w:color w:val="auto"/>
          <w:sz w:val="24"/>
        </w:rPr>
      </w:pPr>
    </w:p>
    <w:p>
      <w:pPr>
        <w:rPr>
          <w:rFonts w:hint="eastAsia" w:ascii="仿宋" w:hAnsi="仿宋" w:eastAsia="仿宋" w:cs="仿宋"/>
          <w:b/>
          <w:color w:val="auto"/>
          <w:sz w:val="24"/>
        </w:rPr>
      </w:pPr>
    </w:p>
    <w:p>
      <w:pPr>
        <w:rPr>
          <w:rFonts w:hint="eastAsia" w:ascii="仿宋" w:hAnsi="仿宋" w:eastAsia="仿宋" w:cs="仿宋"/>
          <w:b/>
          <w:color w:val="auto"/>
          <w:sz w:val="24"/>
        </w:rPr>
      </w:pP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u w:val="single"/>
        </w:rPr>
      </w:pPr>
      <w:r>
        <w:rPr>
          <w:rFonts w:hint="eastAsia" w:ascii="仿宋" w:hAnsi="仿宋" w:eastAsia="仿宋" w:cs="仿宋"/>
          <w:color w:val="auto"/>
          <w:sz w:val="24"/>
        </w:rPr>
        <w:t>投标单位（盖章）：</w:t>
      </w:r>
      <w:r>
        <w:rPr>
          <w:rFonts w:hint="eastAsia" w:ascii="仿宋" w:hAnsi="仿宋" w:eastAsia="仿宋" w:cs="仿宋"/>
          <w:color w:val="auto"/>
          <w:sz w:val="24"/>
          <w:u w:val="single"/>
        </w:rPr>
        <w:t xml:space="preserve">                                 </w:t>
      </w:r>
    </w:p>
    <w:p>
      <w:pPr>
        <w:spacing w:line="360" w:lineRule="auto"/>
        <w:rPr>
          <w:rFonts w:hint="eastAsia" w:ascii="仿宋" w:hAnsi="仿宋" w:eastAsia="仿宋" w:cs="仿宋"/>
          <w:color w:val="auto"/>
          <w:sz w:val="24"/>
          <w:u w:val="single"/>
        </w:rPr>
      </w:pPr>
      <w:r>
        <w:rPr>
          <w:rFonts w:hint="eastAsia" w:ascii="仿宋" w:hAnsi="仿宋" w:eastAsia="仿宋" w:cs="仿宋"/>
          <w:color w:val="auto"/>
          <w:sz w:val="24"/>
        </w:rPr>
        <w:t>法定代表人或授权委托人（签字或盖章）</w:t>
      </w:r>
      <w:r>
        <w:rPr>
          <w:rFonts w:hint="eastAsia" w:ascii="仿宋" w:hAnsi="仿宋" w:eastAsia="仿宋" w:cs="仿宋"/>
          <w:color w:val="auto"/>
          <w:sz w:val="24"/>
          <w:u w:val="single"/>
        </w:rPr>
        <w:t xml:space="preserve">                  </w:t>
      </w:r>
    </w:p>
    <w:p>
      <w:pPr>
        <w:spacing w:line="360" w:lineRule="auto"/>
        <w:rPr>
          <w:rFonts w:hint="eastAsia" w:ascii="仿宋" w:hAnsi="仿宋" w:eastAsia="仿宋" w:cs="仿宋"/>
          <w:color w:val="auto"/>
          <w:sz w:val="24"/>
          <w:u w:val="single"/>
        </w:rPr>
      </w:pPr>
      <w:r>
        <w:rPr>
          <w:rFonts w:hint="eastAsia" w:ascii="仿宋" w:hAnsi="仿宋" w:eastAsia="仿宋" w:cs="仿宋"/>
          <w:color w:val="auto"/>
          <w:sz w:val="24"/>
        </w:rPr>
        <w:t>日期：      年     月     日</w:t>
      </w:r>
    </w:p>
    <w:p>
      <w:pPr>
        <w:rPr>
          <w:rFonts w:hint="eastAsia" w:ascii="仿宋" w:hAnsi="仿宋" w:eastAsia="仿宋" w:cs="仿宋"/>
          <w:b/>
          <w:color w:val="auto"/>
          <w:sz w:val="24"/>
        </w:rPr>
      </w:pPr>
    </w:p>
    <w:bookmarkEnd w:id="154"/>
    <w:p>
      <w:pPr>
        <w:rPr>
          <w:rFonts w:hint="eastAsia" w:ascii="仿宋" w:hAnsi="仿宋" w:eastAsia="仿宋" w:cs="仿宋"/>
          <w:b/>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bookmarkStart w:id="155" w:name="_Toc13348"/>
      <w:bookmarkStart w:id="156" w:name="_Toc11833"/>
      <w:bookmarkStart w:id="157" w:name="_Toc14901"/>
      <w:bookmarkStart w:id="158" w:name="_Toc499812033"/>
      <w:bookmarkStart w:id="159" w:name="_Toc1357"/>
    </w:p>
    <w:p>
      <w:pPr>
        <w:pStyle w:val="4"/>
        <w:numPr>
          <w:ilvl w:val="0"/>
          <w:numId w:val="4"/>
        </w:numPr>
        <w:jc w:val="center"/>
        <w:rPr>
          <w:rFonts w:hint="eastAsia" w:ascii="仿宋" w:hAnsi="仿宋" w:eastAsia="仿宋" w:cs="仿宋"/>
          <w:color w:val="auto"/>
          <w:szCs w:val="24"/>
        </w:rPr>
      </w:pPr>
      <w:r>
        <w:rPr>
          <w:rFonts w:hint="eastAsia" w:ascii="仿宋" w:hAnsi="仿宋" w:eastAsia="仿宋" w:cs="仿宋"/>
          <w:color w:val="auto"/>
          <w:szCs w:val="24"/>
        </w:rPr>
        <w:br w:type="page"/>
      </w:r>
      <w:bookmarkStart w:id="160" w:name="_Hlk50625453"/>
      <w:bookmarkStart w:id="161" w:name="_Hlk50625477"/>
      <w:r>
        <w:rPr>
          <w:rFonts w:hint="eastAsia" w:ascii="仿宋" w:hAnsi="仿宋" w:eastAsia="仿宋" w:cs="仿宋"/>
          <w:color w:val="auto"/>
          <w:szCs w:val="24"/>
        </w:rPr>
        <w:t>资格审查资料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6101"/>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53" w:type="dxa"/>
            <w:noWrap w:val="0"/>
            <w:vAlign w:val="center"/>
          </w:tcPr>
          <w:p>
            <w:pPr>
              <w:tabs>
                <w:tab w:val="left" w:pos="720"/>
              </w:tabs>
              <w:snapToGrid w:val="0"/>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6101" w:type="dxa"/>
            <w:noWrap w:val="0"/>
            <w:vAlign w:val="center"/>
          </w:tcPr>
          <w:p>
            <w:pPr>
              <w:tabs>
                <w:tab w:val="left" w:pos="720"/>
              </w:tabs>
              <w:snapToGrid w:val="0"/>
              <w:jc w:val="center"/>
              <w:rPr>
                <w:rFonts w:hint="eastAsia" w:ascii="仿宋" w:hAnsi="仿宋" w:eastAsia="仿宋" w:cs="仿宋"/>
                <w:b/>
                <w:bCs/>
                <w:color w:val="auto"/>
                <w:sz w:val="24"/>
              </w:rPr>
            </w:pPr>
            <w:r>
              <w:rPr>
                <w:rFonts w:hint="eastAsia" w:ascii="仿宋" w:hAnsi="仿宋" w:eastAsia="仿宋" w:cs="仿宋"/>
                <w:b/>
                <w:bCs/>
                <w:color w:val="auto"/>
                <w:sz w:val="24"/>
              </w:rPr>
              <w:t>审查内容</w:t>
            </w:r>
          </w:p>
        </w:tc>
        <w:tc>
          <w:tcPr>
            <w:tcW w:w="1985" w:type="dxa"/>
            <w:noWrap w:val="0"/>
            <w:vAlign w:val="center"/>
          </w:tcPr>
          <w:p>
            <w:pPr>
              <w:tabs>
                <w:tab w:val="left" w:pos="720"/>
              </w:tabs>
              <w:snapToGrid w:val="0"/>
              <w:jc w:val="center"/>
              <w:rPr>
                <w:rFonts w:hint="eastAsia" w:ascii="仿宋" w:hAnsi="仿宋" w:eastAsia="仿宋" w:cs="仿宋"/>
                <w:b/>
                <w:bCs/>
                <w:color w:val="auto"/>
                <w:sz w:val="24"/>
              </w:rPr>
            </w:pPr>
            <w:r>
              <w:rPr>
                <w:rFonts w:hint="eastAsia" w:ascii="仿宋" w:hAnsi="仿宋" w:eastAsia="仿宋" w:cs="仿宋"/>
                <w:b/>
                <w:bCs/>
                <w:color w:val="auto"/>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3" w:type="dxa"/>
            <w:noWrap w:val="0"/>
            <w:vAlign w:val="center"/>
          </w:tcPr>
          <w:p>
            <w:pPr>
              <w:tabs>
                <w:tab w:val="left" w:pos="720"/>
              </w:tabs>
              <w:snapToGrid w:val="0"/>
              <w:jc w:val="center"/>
              <w:rPr>
                <w:rFonts w:hint="eastAsia" w:ascii="仿宋" w:hAnsi="仿宋" w:eastAsia="仿宋" w:cs="仿宋"/>
                <w:color w:val="auto"/>
                <w:sz w:val="24"/>
              </w:rPr>
            </w:pPr>
            <w:r>
              <w:rPr>
                <w:rFonts w:hint="eastAsia" w:ascii="仿宋" w:hAnsi="仿宋" w:eastAsia="仿宋" w:cs="仿宋"/>
                <w:color w:val="auto"/>
                <w:sz w:val="24"/>
              </w:rPr>
              <w:t>1</w:t>
            </w:r>
          </w:p>
        </w:tc>
        <w:tc>
          <w:tcPr>
            <w:tcW w:w="6101" w:type="dxa"/>
            <w:noWrap w:val="0"/>
            <w:vAlign w:val="center"/>
          </w:tcPr>
          <w:p>
            <w:pPr>
              <w:tabs>
                <w:tab w:val="left" w:pos="720"/>
              </w:tabs>
              <w:snapToGrid w:val="0"/>
              <w:rPr>
                <w:rFonts w:hint="eastAsia" w:ascii="仿宋" w:hAnsi="仿宋" w:eastAsia="仿宋" w:cs="仿宋"/>
                <w:color w:val="auto"/>
                <w:sz w:val="24"/>
              </w:rPr>
            </w:pPr>
            <w:r>
              <w:rPr>
                <w:rFonts w:hint="eastAsia" w:ascii="仿宋" w:hAnsi="仿宋" w:eastAsia="仿宋" w:cs="仿宋"/>
                <w:color w:val="auto"/>
                <w:sz w:val="24"/>
              </w:rPr>
              <w:t>营业执照</w:t>
            </w:r>
          </w:p>
        </w:tc>
        <w:tc>
          <w:tcPr>
            <w:tcW w:w="1985" w:type="dxa"/>
            <w:noWrap w:val="0"/>
            <w:vAlign w:val="center"/>
          </w:tcPr>
          <w:p>
            <w:pPr>
              <w:tabs>
                <w:tab w:val="left" w:pos="720"/>
              </w:tabs>
              <w:snapToGrid w:val="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3" w:type="dxa"/>
            <w:noWrap w:val="0"/>
            <w:vAlign w:val="center"/>
          </w:tcPr>
          <w:p>
            <w:pPr>
              <w:tabs>
                <w:tab w:val="left" w:pos="720"/>
              </w:tabs>
              <w:snapToGrid w:val="0"/>
              <w:jc w:val="center"/>
              <w:rPr>
                <w:rFonts w:hint="eastAsia" w:ascii="仿宋" w:hAnsi="仿宋" w:eastAsia="仿宋" w:cs="仿宋"/>
                <w:color w:val="auto"/>
                <w:sz w:val="24"/>
              </w:rPr>
            </w:pPr>
            <w:r>
              <w:rPr>
                <w:rFonts w:hint="eastAsia" w:ascii="仿宋" w:hAnsi="仿宋" w:eastAsia="仿宋" w:cs="仿宋"/>
                <w:color w:val="auto"/>
                <w:sz w:val="24"/>
              </w:rPr>
              <w:t>2</w:t>
            </w:r>
          </w:p>
        </w:tc>
        <w:tc>
          <w:tcPr>
            <w:tcW w:w="6101" w:type="dxa"/>
            <w:noWrap w:val="0"/>
            <w:vAlign w:val="center"/>
          </w:tcPr>
          <w:p>
            <w:pPr>
              <w:tabs>
                <w:tab w:val="left" w:pos="720"/>
              </w:tabs>
              <w:snapToGrid w:val="0"/>
              <w:rPr>
                <w:rFonts w:hint="eastAsia" w:ascii="仿宋" w:hAnsi="仿宋" w:eastAsia="仿宋" w:cs="仿宋"/>
                <w:color w:val="auto"/>
                <w:sz w:val="24"/>
              </w:rPr>
            </w:pPr>
            <w:r>
              <w:rPr>
                <w:rFonts w:hint="eastAsia" w:ascii="仿宋" w:hAnsi="仿宋" w:eastAsia="仿宋" w:cs="仿宋"/>
                <w:color w:val="auto"/>
                <w:sz w:val="24"/>
              </w:rPr>
              <w:t>监理资质证书</w:t>
            </w:r>
          </w:p>
        </w:tc>
        <w:tc>
          <w:tcPr>
            <w:tcW w:w="1985" w:type="dxa"/>
            <w:noWrap w:val="0"/>
            <w:vAlign w:val="center"/>
          </w:tcPr>
          <w:p>
            <w:pPr>
              <w:tabs>
                <w:tab w:val="left" w:pos="720"/>
              </w:tabs>
              <w:snapToGrid w:val="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3" w:type="dxa"/>
            <w:noWrap w:val="0"/>
            <w:vAlign w:val="center"/>
          </w:tcPr>
          <w:p>
            <w:pPr>
              <w:tabs>
                <w:tab w:val="left" w:pos="720"/>
              </w:tabs>
              <w:snapToGrid w:val="0"/>
              <w:jc w:val="center"/>
              <w:rPr>
                <w:rFonts w:hint="eastAsia" w:ascii="仿宋" w:hAnsi="仿宋" w:eastAsia="仿宋" w:cs="仿宋"/>
                <w:color w:val="auto"/>
                <w:sz w:val="24"/>
              </w:rPr>
            </w:pPr>
            <w:r>
              <w:rPr>
                <w:rFonts w:hint="eastAsia" w:ascii="仿宋" w:hAnsi="仿宋" w:eastAsia="仿宋" w:cs="仿宋"/>
                <w:color w:val="auto"/>
                <w:sz w:val="24"/>
              </w:rPr>
              <w:t>3</w:t>
            </w:r>
          </w:p>
        </w:tc>
        <w:tc>
          <w:tcPr>
            <w:tcW w:w="6101" w:type="dxa"/>
            <w:noWrap w:val="0"/>
            <w:vAlign w:val="center"/>
          </w:tcPr>
          <w:p>
            <w:pPr>
              <w:tabs>
                <w:tab w:val="left" w:pos="720"/>
              </w:tabs>
              <w:snapToGrid w:val="0"/>
              <w:rPr>
                <w:rFonts w:hint="eastAsia" w:ascii="仿宋" w:hAnsi="仿宋" w:eastAsia="仿宋" w:cs="仿宋"/>
                <w:color w:val="auto"/>
                <w:sz w:val="24"/>
              </w:rPr>
            </w:pPr>
            <w:r>
              <w:rPr>
                <w:rFonts w:hint="eastAsia" w:ascii="仿宋" w:hAnsi="仿宋" w:eastAsia="仿宋" w:cs="仿宋"/>
                <w:color w:val="auto"/>
                <w:sz w:val="24"/>
              </w:rPr>
              <w:t>拟派项目总监理工程师资料</w:t>
            </w:r>
          </w:p>
        </w:tc>
        <w:tc>
          <w:tcPr>
            <w:tcW w:w="1985" w:type="dxa"/>
            <w:noWrap w:val="0"/>
            <w:vAlign w:val="center"/>
          </w:tcPr>
          <w:p>
            <w:pPr>
              <w:tabs>
                <w:tab w:val="left" w:pos="720"/>
              </w:tabs>
              <w:snapToGrid w:val="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3" w:type="dxa"/>
            <w:noWrap w:val="0"/>
            <w:vAlign w:val="center"/>
          </w:tcPr>
          <w:p>
            <w:pPr>
              <w:tabs>
                <w:tab w:val="left" w:pos="720"/>
              </w:tabs>
              <w:snapToGrid w:val="0"/>
              <w:jc w:val="center"/>
              <w:rPr>
                <w:rFonts w:hint="eastAsia" w:ascii="仿宋" w:hAnsi="仿宋" w:eastAsia="仿宋" w:cs="仿宋"/>
                <w:color w:val="auto"/>
                <w:sz w:val="24"/>
              </w:rPr>
            </w:pPr>
            <w:r>
              <w:rPr>
                <w:rFonts w:hint="eastAsia" w:ascii="仿宋" w:hAnsi="仿宋" w:eastAsia="仿宋" w:cs="仿宋"/>
                <w:color w:val="auto"/>
                <w:sz w:val="24"/>
              </w:rPr>
              <w:t>4</w:t>
            </w:r>
          </w:p>
        </w:tc>
        <w:tc>
          <w:tcPr>
            <w:tcW w:w="6101" w:type="dxa"/>
            <w:noWrap w:val="0"/>
            <w:vAlign w:val="center"/>
          </w:tcPr>
          <w:p>
            <w:pPr>
              <w:tabs>
                <w:tab w:val="left" w:pos="720"/>
              </w:tabs>
              <w:snapToGrid w:val="0"/>
              <w:rPr>
                <w:rFonts w:hint="eastAsia" w:ascii="仿宋" w:hAnsi="仿宋" w:eastAsia="仿宋" w:cs="仿宋"/>
                <w:color w:val="auto"/>
                <w:sz w:val="24"/>
              </w:rPr>
            </w:pPr>
            <w:r>
              <w:rPr>
                <w:rFonts w:hint="eastAsia" w:ascii="仿宋" w:hAnsi="仿宋" w:eastAsia="仿宋" w:cs="仿宋"/>
                <w:color w:val="auto"/>
                <w:sz w:val="24"/>
              </w:rPr>
              <w:t>投标人自2019年1月1日至今独立完成过质量合格的类似工程业绩</w:t>
            </w:r>
          </w:p>
        </w:tc>
        <w:tc>
          <w:tcPr>
            <w:tcW w:w="1985" w:type="dxa"/>
            <w:noWrap w:val="0"/>
            <w:vAlign w:val="center"/>
          </w:tcPr>
          <w:p>
            <w:pPr>
              <w:tabs>
                <w:tab w:val="left" w:pos="720"/>
              </w:tabs>
              <w:snapToGrid w:val="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3" w:type="dxa"/>
            <w:noWrap w:val="0"/>
            <w:vAlign w:val="center"/>
          </w:tcPr>
          <w:p>
            <w:pPr>
              <w:tabs>
                <w:tab w:val="left" w:pos="720"/>
              </w:tabs>
              <w:snapToGrid w:val="0"/>
              <w:jc w:val="center"/>
              <w:rPr>
                <w:rFonts w:hint="eastAsia" w:ascii="仿宋" w:hAnsi="仿宋" w:eastAsia="仿宋" w:cs="仿宋"/>
                <w:color w:val="auto"/>
                <w:sz w:val="24"/>
              </w:rPr>
            </w:pPr>
            <w:r>
              <w:rPr>
                <w:rFonts w:hint="eastAsia" w:ascii="仿宋" w:hAnsi="仿宋" w:eastAsia="仿宋" w:cs="仿宋"/>
                <w:color w:val="auto"/>
                <w:sz w:val="24"/>
              </w:rPr>
              <w:t>5</w:t>
            </w:r>
          </w:p>
        </w:tc>
        <w:tc>
          <w:tcPr>
            <w:tcW w:w="6101" w:type="dxa"/>
            <w:noWrap w:val="0"/>
            <w:vAlign w:val="center"/>
          </w:tcPr>
          <w:p>
            <w:pPr>
              <w:tabs>
                <w:tab w:val="left" w:pos="720"/>
              </w:tabs>
              <w:snapToGrid w:val="0"/>
              <w:rPr>
                <w:rFonts w:hint="eastAsia" w:ascii="仿宋" w:hAnsi="仿宋" w:eastAsia="仿宋" w:cs="仿宋"/>
                <w:color w:val="auto"/>
                <w:sz w:val="24"/>
              </w:rPr>
            </w:pPr>
            <w:r>
              <w:rPr>
                <w:rFonts w:hint="eastAsia" w:ascii="仿宋" w:hAnsi="仿宋" w:eastAsia="仿宋" w:cs="仿宋"/>
                <w:color w:val="auto"/>
                <w:sz w:val="24"/>
              </w:rPr>
              <w:t>投标申请人声明（见格式）</w:t>
            </w:r>
          </w:p>
        </w:tc>
        <w:tc>
          <w:tcPr>
            <w:tcW w:w="1985" w:type="dxa"/>
            <w:noWrap w:val="0"/>
            <w:vAlign w:val="center"/>
          </w:tcPr>
          <w:p>
            <w:pPr>
              <w:tabs>
                <w:tab w:val="left" w:pos="720"/>
              </w:tabs>
              <w:snapToGrid w:val="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3" w:type="dxa"/>
            <w:noWrap w:val="0"/>
            <w:vAlign w:val="center"/>
          </w:tcPr>
          <w:p>
            <w:pPr>
              <w:tabs>
                <w:tab w:val="left" w:pos="720"/>
              </w:tabs>
              <w:snapToGrid w:val="0"/>
              <w:jc w:val="center"/>
              <w:rPr>
                <w:rFonts w:hint="eastAsia" w:ascii="仿宋" w:hAnsi="仿宋" w:eastAsia="仿宋" w:cs="仿宋"/>
                <w:color w:val="auto"/>
                <w:sz w:val="24"/>
              </w:rPr>
            </w:pPr>
          </w:p>
        </w:tc>
        <w:tc>
          <w:tcPr>
            <w:tcW w:w="6101" w:type="dxa"/>
            <w:noWrap w:val="0"/>
            <w:vAlign w:val="center"/>
          </w:tcPr>
          <w:p>
            <w:pPr>
              <w:tabs>
                <w:tab w:val="left" w:pos="720"/>
              </w:tabs>
              <w:snapToGrid w:val="0"/>
              <w:rPr>
                <w:rFonts w:hint="eastAsia" w:ascii="仿宋" w:hAnsi="仿宋" w:eastAsia="仿宋" w:cs="仿宋"/>
                <w:color w:val="auto"/>
                <w:sz w:val="24"/>
              </w:rPr>
            </w:pPr>
            <w:r>
              <w:rPr>
                <w:rFonts w:hint="eastAsia" w:ascii="仿宋" w:hAnsi="仿宋" w:eastAsia="仿宋" w:cs="仿宋"/>
                <w:color w:val="auto"/>
                <w:sz w:val="24"/>
              </w:rPr>
              <w:t>……</w:t>
            </w:r>
          </w:p>
        </w:tc>
        <w:tc>
          <w:tcPr>
            <w:tcW w:w="1985" w:type="dxa"/>
            <w:noWrap w:val="0"/>
            <w:vAlign w:val="center"/>
          </w:tcPr>
          <w:p>
            <w:pPr>
              <w:tabs>
                <w:tab w:val="left" w:pos="720"/>
              </w:tabs>
              <w:snapToGrid w:val="0"/>
              <w:jc w:val="center"/>
              <w:rPr>
                <w:rFonts w:hint="eastAsia" w:ascii="仿宋" w:hAnsi="仿宋" w:eastAsia="仿宋" w:cs="仿宋"/>
                <w:color w:val="auto"/>
                <w:sz w:val="24"/>
              </w:rPr>
            </w:pPr>
          </w:p>
        </w:tc>
      </w:tr>
    </w:tbl>
    <w:p>
      <w:pPr>
        <w:rPr>
          <w:rFonts w:hint="eastAsia" w:ascii="仿宋" w:hAnsi="仿宋" w:eastAsia="仿宋" w:cs="仿宋"/>
          <w:color w:val="auto"/>
          <w:sz w:val="24"/>
        </w:rPr>
      </w:pPr>
    </w:p>
    <w:p>
      <w:pPr>
        <w:rPr>
          <w:rFonts w:hint="eastAsia" w:ascii="仿宋" w:hAnsi="仿宋" w:eastAsia="仿宋" w:cs="仿宋"/>
          <w:color w:val="auto"/>
          <w:sz w:val="24"/>
        </w:rPr>
      </w:pPr>
      <w:r>
        <w:rPr>
          <w:rFonts w:hint="eastAsia" w:ascii="仿宋" w:hAnsi="仿宋" w:eastAsia="仿宋" w:cs="仿宋"/>
          <w:color w:val="auto"/>
          <w:sz w:val="24"/>
        </w:rPr>
        <w:t>注：资格审查详细资料附于本表后，并标明页码。</w:t>
      </w: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pStyle w:val="4"/>
        <w:jc w:val="center"/>
        <w:rPr>
          <w:rFonts w:hint="eastAsia" w:ascii="仿宋" w:hAnsi="仿宋" w:eastAsia="仿宋" w:cs="仿宋"/>
          <w:color w:val="auto"/>
          <w:szCs w:val="24"/>
        </w:rPr>
      </w:pPr>
      <w:r>
        <w:rPr>
          <w:rFonts w:hint="eastAsia" w:ascii="仿宋" w:hAnsi="仿宋" w:eastAsia="仿宋" w:cs="仿宋"/>
          <w:color w:val="auto"/>
          <w:szCs w:val="24"/>
        </w:rPr>
        <w:br w:type="page"/>
      </w:r>
      <w:r>
        <w:rPr>
          <w:rFonts w:hint="eastAsia" w:ascii="仿宋" w:hAnsi="仿宋" w:eastAsia="仿宋" w:cs="仿宋"/>
          <w:color w:val="auto"/>
          <w:szCs w:val="24"/>
        </w:rPr>
        <w:t>七、资信业绩</w:t>
      </w:r>
    </w:p>
    <w:p>
      <w:pPr>
        <w:rPr>
          <w:rFonts w:hint="eastAsia" w:ascii="仿宋" w:hAnsi="仿宋" w:eastAsia="仿宋" w:cs="仿宋"/>
          <w:b/>
          <w:color w:val="auto"/>
          <w:sz w:val="24"/>
        </w:rPr>
      </w:pPr>
      <w:r>
        <w:rPr>
          <w:rFonts w:hint="eastAsia" w:ascii="仿宋" w:hAnsi="仿宋" w:eastAsia="仿宋" w:cs="仿宋"/>
          <w:b/>
          <w:color w:val="auto"/>
          <w:sz w:val="24"/>
        </w:rPr>
        <w:t>（一）基本情况表</w:t>
      </w:r>
    </w:p>
    <w:p>
      <w:pPr>
        <w:rPr>
          <w:rFonts w:hint="eastAsia" w:ascii="仿宋" w:hAnsi="仿宋" w:eastAsia="仿宋" w:cs="仿宋"/>
          <w:b/>
          <w:color w:val="auto"/>
          <w:sz w:val="24"/>
        </w:rPr>
      </w:pPr>
    </w:p>
    <w:tbl>
      <w:tblPr>
        <w:tblStyle w:val="26"/>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投标人名称</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注册地址</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4"/>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仿宋" w:hAnsi="仿宋" w:eastAsia="仿宋" w:cs="仿宋"/>
                <w:color w:val="auto"/>
                <w:sz w:val="24"/>
              </w:rPr>
            </w:pPr>
            <w:r>
              <w:rPr>
                <w:rFonts w:hint="eastAsia" w:ascii="仿宋" w:hAnsi="仿宋" w:eastAsia="仿宋" w:cs="仿宋"/>
                <w:color w:val="auto"/>
                <w:sz w:val="24"/>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仿宋" w:hAnsi="仿宋" w:eastAsia="仿宋" w:cs="仿宋"/>
                <w:color w:val="auto"/>
                <w:sz w:val="24"/>
              </w:rPr>
            </w:pPr>
            <w:r>
              <w:rPr>
                <w:rFonts w:hint="eastAsia" w:ascii="仿宋" w:hAnsi="仿宋" w:eastAsia="仿宋" w:cs="仿宋"/>
                <w:color w:val="auto"/>
                <w:sz w:val="24"/>
              </w:rPr>
              <w:t>联系人</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4"/>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仿宋" w:hAnsi="仿宋" w:eastAsia="仿宋" w:cs="仿宋"/>
                <w:color w:val="auto"/>
                <w:sz w:val="24"/>
              </w:rPr>
            </w:pPr>
            <w:r>
              <w:rPr>
                <w:rFonts w:hint="eastAsia" w:ascii="仿宋" w:hAnsi="仿宋" w:eastAsia="仿宋" w:cs="仿宋"/>
                <w:color w:val="auto"/>
                <w:sz w:val="24"/>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rPr>
            </w:pP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仿宋" w:hAnsi="仿宋" w:eastAsia="仿宋" w:cs="仿宋"/>
                <w:color w:val="auto"/>
                <w:sz w:val="24"/>
              </w:rPr>
            </w:pPr>
            <w:r>
              <w:rPr>
                <w:rFonts w:hint="eastAsia" w:ascii="仿宋" w:hAnsi="仿宋" w:eastAsia="仿宋" w:cs="仿宋"/>
                <w:color w:val="auto"/>
                <w:sz w:val="24"/>
              </w:rPr>
              <w:t>传  真</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4"/>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仿宋" w:hAnsi="仿宋" w:eastAsia="仿宋" w:cs="仿宋"/>
                <w:color w:val="auto"/>
                <w:sz w:val="24"/>
              </w:rPr>
            </w:pPr>
            <w:r>
              <w:rPr>
                <w:rFonts w:hint="eastAsia" w:ascii="仿宋" w:hAnsi="仿宋" w:eastAsia="仿宋" w:cs="仿宋"/>
                <w:color w:val="auto"/>
                <w:sz w:val="24"/>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仿宋" w:hAnsi="仿宋" w:eastAsia="仿宋" w:cs="仿宋"/>
                <w:color w:val="auto"/>
                <w:sz w:val="24"/>
              </w:rPr>
            </w:pPr>
            <w:r>
              <w:rPr>
                <w:rFonts w:hint="eastAsia" w:ascii="仿宋" w:hAnsi="仿宋" w:eastAsia="仿宋" w:cs="仿宋"/>
                <w:color w:val="auto"/>
                <w:sz w:val="24"/>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仿宋" w:hAnsi="仿宋" w:eastAsia="仿宋" w:cs="仿宋"/>
                <w:color w:val="auto"/>
                <w:sz w:val="24"/>
              </w:rPr>
            </w:pPr>
            <w:r>
              <w:rPr>
                <w:rFonts w:hint="eastAsia" w:ascii="仿宋" w:hAnsi="仿宋" w:eastAsia="仿宋" w:cs="仿宋"/>
                <w:color w:val="auto"/>
                <w:sz w:val="24"/>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4"/>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仿宋" w:hAnsi="仿宋" w:eastAsia="仿宋" w:cs="仿宋"/>
                <w:color w:val="auto"/>
                <w:sz w:val="24"/>
              </w:rPr>
            </w:pPr>
            <w:r>
              <w:rPr>
                <w:rFonts w:hint="eastAsia" w:ascii="仿宋" w:hAnsi="仿宋" w:eastAsia="仿宋" w:cs="仿宋"/>
                <w:color w:val="auto"/>
                <w:sz w:val="24"/>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4"/>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仿宋" w:hAnsi="仿宋" w:eastAsia="仿宋" w:cs="仿宋"/>
                <w:color w:val="auto"/>
                <w:sz w:val="24"/>
              </w:rPr>
            </w:pPr>
            <w:r>
              <w:rPr>
                <w:rFonts w:hint="eastAsia" w:ascii="仿宋" w:hAnsi="仿宋" w:eastAsia="仿宋" w:cs="仿宋"/>
                <w:color w:val="auto"/>
                <w:sz w:val="24"/>
              </w:rPr>
              <w:t>电话</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仿宋" w:hAnsi="仿宋" w:eastAsia="仿宋" w:cs="仿宋"/>
                <w:color w:val="auto"/>
                <w:sz w:val="24"/>
              </w:rPr>
            </w:pPr>
            <w:r>
              <w:rPr>
                <w:rFonts w:hint="eastAsia" w:ascii="仿宋" w:hAnsi="仿宋" w:eastAsia="仿宋" w:cs="仿宋"/>
                <w:color w:val="auto"/>
                <w:sz w:val="24"/>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4"/>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仿宋" w:hAnsi="仿宋" w:eastAsia="仿宋" w:cs="仿宋"/>
                <w:color w:val="auto"/>
                <w:sz w:val="24"/>
              </w:rPr>
            </w:pPr>
            <w:r>
              <w:rPr>
                <w:rFonts w:hint="eastAsia" w:ascii="仿宋" w:hAnsi="仿宋" w:eastAsia="仿宋" w:cs="仿宋"/>
                <w:color w:val="auto"/>
                <w:sz w:val="24"/>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4"/>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仿宋" w:hAnsi="仿宋" w:eastAsia="仿宋" w:cs="仿宋"/>
                <w:color w:val="auto"/>
                <w:sz w:val="24"/>
              </w:rPr>
            </w:pPr>
            <w:r>
              <w:rPr>
                <w:rFonts w:hint="eastAsia" w:ascii="仿宋" w:hAnsi="仿宋" w:eastAsia="仿宋" w:cs="仿宋"/>
                <w:color w:val="auto"/>
                <w:sz w:val="24"/>
              </w:rPr>
              <w:t>电话</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仿宋" w:hAnsi="仿宋" w:eastAsia="仿宋" w:cs="仿宋"/>
                <w:color w:val="auto"/>
                <w:sz w:val="24"/>
              </w:rPr>
            </w:pPr>
            <w:r>
              <w:rPr>
                <w:rFonts w:hint="eastAsia" w:ascii="仿宋" w:hAnsi="仿宋" w:eastAsia="仿宋" w:cs="仿宋"/>
                <w:color w:val="auto"/>
                <w:sz w:val="24"/>
              </w:rPr>
              <w:t>企业监理资质证书</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ind w:firstLine="120" w:firstLineChars="50"/>
              <w:jc w:val="center"/>
              <w:rPr>
                <w:rFonts w:hint="eastAsia" w:ascii="仿宋" w:hAnsi="仿宋" w:eastAsia="仿宋" w:cs="仿宋"/>
                <w:color w:val="auto"/>
                <w:sz w:val="24"/>
              </w:rPr>
            </w:pPr>
            <w:r>
              <w:rPr>
                <w:rFonts w:hint="eastAsia" w:ascii="仿宋" w:hAnsi="仿宋" w:eastAsia="仿宋" w:cs="仿宋"/>
                <w:color w:val="auto"/>
                <w:sz w:val="24"/>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仿宋" w:hAnsi="仿宋" w:eastAsia="仿宋" w:cs="仿宋"/>
                <w:color w:val="auto"/>
                <w:sz w:val="24"/>
              </w:rPr>
            </w:pPr>
            <w:r>
              <w:rPr>
                <w:rFonts w:hint="eastAsia" w:ascii="仿宋" w:hAnsi="仿宋" w:eastAsia="仿宋" w:cs="仿宋"/>
                <w:color w:val="auto"/>
                <w:sz w:val="24"/>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ind w:firstLine="120" w:firstLineChars="50"/>
              <w:jc w:val="center"/>
              <w:rPr>
                <w:rFonts w:hint="eastAsia" w:ascii="仿宋" w:hAnsi="仿宋" w:eastAsia="仿宋" w:cs="仿宋"/>
                <w:color w:val="auto"/>
                <w:sz w:val="24"/>
              </w:rPr>
            </w:pPr>
            <w:r>
              <w:rPr>
                <w:rFonts w:hint="eastAsia" w:ascii="仿宋" w:hAnsi="仿宋" w:eastAsia="仿宋" w:cs="仿宋"/>
                <w:color w:val="auto"/>
                <w:sz w:val="24"/>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仿宋" w:hAnsi="仿宋" w:eastAsia="仿宋" w:cs="仿宋"/>
                <w:color w:val="auto"/>
                <w:sz w:val="24"/>
              </w:rPr>
            </w:pPr>
            <w:r>
              <w:rPr>
                <w:rFonts w:hint="eastAsia" w:ascii="仿宋" w:hAnsi="仿宋" w:eastAsia="仿宋" w:cs="仿宋"/>
                <w:color w:val="auto"/>
                <w:sz w:val="24"/>
              </w:rPr>
              <w:t>营业执照号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4"/>
              </w:rPr>
            </w:pPr>
          </w:p>
        </w:tc>
        <w:tc>
          <w:tcPr>
            <w:tcW w:w="3629"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仿宋" w:hAnsi="仿宋" w:eastAsia="仿宋" w:cs="仿宋"/>
                <w:color w:val="auto"/>
                <w:sz w:val="24"/>
              </w:rPr>
            </w:pPr>
            <w:r>
              <w:rPr>
                <w:rFonts w:hint="eastAsia" w:ascii="仿宋" w:hAnsi="仿宋" w:eastAsia="仿宋" w:cs="仿宋"/>
                <w:color w:val="auto"/>
                <w:sz w:val="24"/>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仿宋" w:hAnsi="仿宋" w:eastAsia="仿宋" w:cs="仿宋"/>
                <w:color w:val="auto"/>
                <w:sz w:val="24"/>
              </w:rPr>
            </w:pPr>
            <w:r>
              <w:rPr>
                <w:rFonts w:hint="eastAsia" w:ascii="仿宋" w:hAnsi="仿宋" w:eastAsia="仿宋" w:cs="仿宋"/>
                <w:color w:val="auto"/>
                <w:sz w:val="24"/>
              </w:rPr>
              <w:t>注册资本</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4"/>
              </w:rPr>
            </w:pPr>
          </w:p>
        </w:tc>
        <w:tc>
          <w:tcPr>
            <w:tcW w:w="414" w:type="dxa"/>
            <w:vMerge w:val="restart"/>
            <w:tcBorders>
              <w:top w:val="single" w:color="auto" w:sz="4" w:space="0"/>
              <w:left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仿宋" w:hAnsi="仿宋" w:eastAsia="仿宋" w:cs="仿宋"/>
                <w:color w:val="auto"/>
                <w:sz w:val="24"/>
              </w:rPr>
            </w:pPr>
            <w:r>
              <w:rPr>
                <w:rFonts w:hint="eastAsia" w:ascii="仿宋" w:hAnsi="仿宋" w:eastAsia="仿宋" w:cs="仿宋"/>
                <w:color w:val="auto"/>
                <w:sz w:val="24"/>
              </w:rPr>
              <w:t>其中</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仿宋" w:hAnsi="仿宋" w:eastAsia="仿宋" w:cs="仿宋"/>
                <w:color w:val="auto"/>
                <w:sz w:val="24"/>
              </w:rPr>
            </w:pPr>
            <w:r>
              <w:rPr>
                <w:rFonts w:hint="eastAsia" w:ascii="仿宋" w:hAnsi="仿宋" w:eastAsia="仿宋" w:cs="仿宋"/>
                <w:color w:val="auto"/>
                <w:sz w:val="24"/>
              </w:rPr>
              <w:t>高级职称人员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仿宋" w:hAnsi="仿宋" w:eastAsia="仿宋" w:cs="仿宋"/>
                <w:color w:val="auto"/>
                <w:sz w:val="24"/>
              </w:rPr>
            </w:pPr>
            <w:r>
              <w:rPr>
                <w:rFonts w:hint="eastAsia" w:ascii="仿宋" w:hAnsi="仿宋" w:eastAsia="仿宋" w:cs="仿宋"/>
                <w:color w:val="auto"/>
                <w:sz w:val="24"/>
              </w:rPr>
              <w:t>成立日期</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4"/>
              </w:rPr>
            </w:pPr>
          </w:p>
        </w:tc>
        <w:tc>
          <w:tcPr>
            <w:tcW w:w="414"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仿宋" w:hAnsi="仿宋" w:eastAsia="仿宋" w:cs="仿宋"/>
                <w:color w:val="auto"/>
                <w:sz w:val="24"/>
              </w:rPr>
            </w:pPr>
            <w:r>
              <w:rPr>
                <w:rFonts w:hint="eastAsia" w:ascii="仿宋" w:hAnsi="仿宋" w:eastAsia="仿宋" w:cs="仿宋"/>
                <w:color w:val="auto"/>
                <w:sz w:val="24"/>
              </w:rPr>
              <w:t>中级职称人员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仿宋" w:hAnsi="仿宋" w:eastAsia="仿宋" w:cs="仿宋"/>
                <w:color w:val="auto"/>
                <w:sz w:val="24"/>
              </w:rPr>
            </w:pPr>
            <w:r>
              <w:rPr>
                <w:rFonts w:hint="eastAsia" w:ascii="仿宋" w:hAnsi="仿宋" w:eastAsia="仿宋" w:cs="仿宋"/>
                <w:color w:val="auto"/>
                <w:sz w:val="24"/>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4"/>
              </w:rPr>
            </w:pPr>
          </w:p>
        </w:tc>
        <w:tc>
          <w:tcPr>
            <w:tcW w:w="414"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仿宋" w:hAnsi="仿宋" w:eastAsia="仿宋" w:cs="仿宋"/>
                <w:color w:val="auto"/>
                <w:sz w:val="24"/>
              </w:rPr>
            </w:pPr>
            <w:r>
              <w:rPr>
                <w:rFonts w:hint="eastAsia" w:ascii="仿宋" w:hAnsi="仿宋" w:eastAsia="仿宋" w:cs="仿宋"/>
                <w:color w:val="auto"/>
                <w:sz w:val="24"/>
              </w:rPr>
              <w:t>技术人员数量</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仿宋" w:hAnsi="仿宋" w:eastAsia="仿宋" w:cs="仿宋"/>
                <w:color w:val="auto"/>
                <w:sz w:val="24"/>
              </w:rPr>
            </w:pPr>
            <w:r>
              <w:rPr>
                <w:rFonts w:hint="eastAsia" w:ascii="仿宋" w:hAnsi="仿宋" w:eastAsia="仿宋" w:cs="仿宋"/>
                <w:color w:val="auto"/>
                <w:sz w:val="24"/>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4"/>
              </w:rPr>
            </w:pPr>
          </w:p>
        </w:tc>
        <w:tc>
          <w:tcPr>
            <w:tcW w:w="414"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仿宋" w:hAnsi="仿宋" w:eastAsia="仿宋" w:cs="仿宋"/>
                <w:color w:val="auto"/>
                <w:sz w:val="24"/>
              </w:rPr>
            </w:pPr>
            <w:r>
              <w:rPr>
                <w:rFonts w:hint="eastAsia" w:ascii="仿宋" w:hAnsi="仿宋" w:eastAsia="仿宋" w:cs="仿宋"/>
                <w:color w:val="auto"/>
                <w:sz w:val="24"/>
              </w:rPr>
              <w:t>各类注册人员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noWrap w:val="0"/>
            <w:vAlign w:val="center"/>
          </w:tcPr>
          <w:p>
            <w:pPr>
              <w:topLinePunct/>
              <w:spacing w:before="100" w:beforeAutospacing="1" w:after="100" w:afterAutospacing="1" w:line="440" w:lineRule="exact"/>
              <w:ind w:firstLine="240" w:firstLineChars="100"/>
              <w:jc w:val="center"/>
              <w:rPr>
                <w:rFonts w:hint="eastAsia" w:ascii="仿宋" w:hAnsi="仿宋" w:eastAsia="仿宋" w:cs="仿宋"/>
                <w:color w:val="auto"/>
                <w:sz w:val="24"/>
              </w:rPr>
            </w:pPr>
            <w:r>
              <w:rPr>
                <w:rFonts w:hint="eastAsia" w:ascii="仿宋" w:hAnsi="仿宋" w:eastAsia="仿宋" w:cs="仿宋"/>
                <w:color w:val="auto"/>
                <w:sz w:val="24"/>
              </w:rPr>
              <w:t>经营范围</w:t>
            </w:r>
          </w:p>
        </w:tc>
        <w:tc>
          <w:tcPr>
            <w:tcW w:w="6840" w:type="dxa"/>
            <w:gridSpan w:val="8"/>
            <w:tcBorders>
              <w:top w:val="single" w:color="auto" w:sz="4" w:space="0"/>
              <w:left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仿宋" w:hAnsi="仿宋" w:eastAsia="仿宋" w:cs="仿宋"/>
                <w:color w:val="auto"/>
                <w:sz w:val="24"/>
              </w:rPr>
            </w:pPr>
            <w:r>
              <w:rPr>
                <w:rFonts w:hint="eastAsia" w:ascii="仿宋" w:hAnsi="仿宋" w:eastAsia="仿宋" w:cs="仿宋"/>
                <w:color w:val="auto"/>
                <w:sz w:val="24"/>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仿宋" w:hAnsi="仿宋" w:eastAsia="仿宋" w:cs="仿宋"/>
                <w:color w:val="auto"/>
                <w:sz w:val="24"/>
              </w:rPr>
            </w:pPr>
            <w:r>
              <w:rPr>
                <w:rFonts w:hint="eastAsia" w:ascii="仿宋" w:hAnsi="仿宋" w:eastAsia="仿宋" w:cs="仿宋"/>
                <w:color w:val="auto"/>
                <w:sz w:val="24"/>
              </w:rPr>
              <w:t>备注</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4"/>
              </w:rPr>
            </w:pPr>
          </w:p>
        </w:tc>
      </w:tr>
    </w:tbl>
    <w:p>
      <w:pPr>
        <w:widowControl/>
        <w:spacing w:line="400" w:lineRule="exact"/>
        <w:ind w:left="420" w:hanging="420" w:hangingChars="175"/>
        <w:jc w:val="left"/>
        <w:rPr>
          <w:rFonts w:hint="eastAsia" w:ascii="仿宋" w:hAnsi="仿宋" w:eastAsia="仿宋" w:cs="仿宋"/>
          <w:color w:val="auto"/>
          <w:kern w:val="0"/>
          <w:sz w:val="24"/>
        </w:rPr>
      </w:pPr>
      <w:r>
        <w:rPr>
          <w:rFonts w:hint="eastAsia" w:ascii="仿宋" w:hAnsi="仿宋" w:eastAsia="仿宋" w:cs="仿宋"/>
          <w:color w:val="auto"/>
          <w:kern w:val="0"/>
          <w:sz w:val="24"/>
        </w:rPr>
        <w:t>注：投标人应根据投标人须知第3.5.1项的要求在本表后附相关证明材料。</w:t>
      </w:r>
    </w:p>
    <w:p>
      <w:pPr>
        <w:rPr>
          <w:rFonts w:hint="eastAsia" w:ascii="仿宋" w:hAnsi="仿宋" w:eastAsia="仿宋" w:cs="仿宋"/>
          <w:b/>
          <w:color w:val="auto"/>
          <w:sz w:val="24"/>
        </w:rPr>
      </w:pPr>
      <w:r>
        <w:rPr>
          <w:rFonts w:hint="eastAsia" w:ascii="仿宋" w:hAnsi="仿宋" w:eastAsia="仿宋" w:cs="仿宋"/>
          <w:color w:val="auto"/>
          <w:sz w:val="24"/>
        </w:rPr>
        <w:br w:type="page"/>
      </w:r>
      <w:r>
        <w:rPr>
          <w:rFonts w:hint="eastAsia" w:ascii="仿宋" w:hAnsi="仿宋" w:eastAsia="仿宋" w:cs="仿宋"/>
          <w:b/>
          <w:color w:val="auto"/>
          <w:sz w:val="24"/>
        </w:rPr>
        <w:t>（二）</w:t>
      </w:r>
      <w:r>
        <w:rPr>
          <w:rFonts w:hint="eastAsia" w:ascii="仿宋" w:hAnsi="仿宋" w:eastAsia="仿宋" w:cs="仿宋"/>
          <w:b/>
          <w:bCs/>
          <w:color w:val="auto"/>
          <w:sz w:val="24"/>
        </w:rPr>
        <w:t>投标人拟投入本工程的主要监理人员一览表</w:t>
      </w:r>
    </w:p>
    <w:p>
      <w:pPr>
        <w:rPr>
          <w:rFonts w:hint="eastAsia" w:ascii="仿宋" w:hAnsi="仿宋" w:eastAsia="仿宋" w:cs="仿宋"/>
          <w:color w:val="auto"/>
          <w:sz w:val="24"/>
        </w:rPr>
      </w:pPr>
    </w:p>
    <w:tbl>
      <w:tblPr>
        <w:tblStyle w:val="26"/>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
        <w:gridCol w:w="914"/>
        <w:gridCol w:w="768"/>
        <w:gridCol w:w="554"/>
        <w:gridCol w:w="500"/>
        <w:gridCol w:w="499"/>
        <w:gridCol w:w="499"/>
        <w:gridCol w:w="499"/>
        <w:gridCol w:w="499"/>
        <w:gridCol w:w="499"/>
        <w:gridCol w:w="499"/>
        <w:gridCol w:w="499"/>
        <w:gridCol w:w="499"/>
        <w:gridCol w:w="499"/>
        <w:gridCol w:w="499"/>
        <w:gridCol w:w="499"/>
        <w:gridCol w:w="499"/>
        <w:gridCol w:w="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5" w:hRule="atLeast"/>
        </w:trPr>
        <w:tc>
          <w:tcPr>
            <w:tcW w:w="344" w:type="dxa"/>
            <w:vMerge w:val="restart"/>
            <w:tcBorders>
              <w:top w:val="nil"/>
              <w:left w:val="nil"/>
              <w:right w:val="single" w:color="auto" w:sz="18" w:space="0"/>
            </w:tcBorders>
            <w:noWrap w:val="0"/>
            <w:textDirection w:val="btLr"/>
            <w:vAlign w:val="center"/>
          </w:tcPr>
          <w:p>
            <w:pPr>
              <w:spacing w:line="240" w:lineRule="atLeast"/>
              <w:ind w:left="113" w:right="113"/>
              <w:jc w:val="center"/>
              <w:rPr>
                <w:rFonts w:hint="eastAsia" w:ascii="仿宋" w:hAnsi="仿宋" w:eastAsia="仿宋" w:cs="仿宋"/>
                <w:b/>
                <w:bCs/>
                <w:color w:val="auto"/>
                <w:sz w:val="24"/>
              </w:rPr>
            </w:pPr>
          </w:p>
        </w:tc>
        <w:tc>
          <w:tcPr>
            <w:tcW w:w="914" w:type="dxa"/>
            <w:vMerge w:val="restart"/>
            <w:tcBorders>
              <w:top w:val="single" w:color="auto" w:sz="18" w:space="0"/>
              <w:left w:val="single" w:color="auto" w:sz="18"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b/>
                <w:bCs/>
                <w:color w:val="auto"/>
                <w:sz w:val="24"/>
              </w:rPr>
            </w:pPr>
            <w:r>
              <w:rPr>
                <w:rFonts w:hint="eastAsia" w:ascii="仿宋" w:hAnsi="仿宋" w:eastAsia="仿宋" w:cs="仿宋"/>
                <w:b/>
                <w:bCs/>
                <w:color w:val="auto"/>
                <w:sz w:val="24"/>
              </w:rPr>
              <w:t>投标人拟投入本工程的主要监理人员一览表</w:t>
            </w:r>
          </w:p>
        </w:tc>
        <w:tc>
          <w:tcPr>
            <w:tcW w:w="768" w:type="dxa"/>
            <w:tcBorders>
              <w:top w:val="single" w:color="auto" w:sz="18"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b/>
                <w:bCs/>
                <w:color w:val="auto"/>
                <w:sz w:val="24"/>
              </w:rPr>
            </w:pPr>
            <w:r>
              <w:rPr>
                <w:rFonts w:hint="eastAsia" w:ascii="仿宋" w:hAnsi="仿宋" w:eastAsia="仿宋" w:cs="仿宋"/>
                <w:b/>
                <w:bCs/>
                <w:color w:val="auto"/>
                <w:sz w:val="24"/>
              </w:rPr>
              <w:t>从事工程建设监理工作简历及年限</w:t>
            </w:r>
          </w:p>
        </w:tc>
        <w:tc>
          <w:tcPr>
            <w:tcW w:w="554" w:type="dxa"/>
            <w:tcBorders>
              <w:top w:val="single" w:color="auto" w:sz="18"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500" w:type="dxa"/>
            <w:tcBorders>
              <w:top w:val="single" w:color="auto" w:sz="18"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18" w:space="0"/>
              <w:left w:val="single" w:color="auto" w:sz="4" w:space="0"/>
              <w:bottom w:val="single" w:color="auto" w:sz="4" w:space="0"/>
              <w:right w:val="single" w:color="auto" w:sz="18"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trPr>
        <w:tc>
          <w:tcPr>
            <w:tcW w:w="344" w:type="dxa"/>
            <w:vMerge w:val="continue"/>
            <w:tcBorders>
              <w:left w:val="nil"/>
              <w:right w:val="single" w:color="auto" w:sz="18"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914" w:type="dxa"/>
            <w:vMerge w:val="continue"/>
            <w:tcBorders>
              <w:left w:val="single" w:color="auto" w:sz="18"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768"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b/>
                <w:bCs/>
                <w:color w:val="auto"/>
                <w:sz w:val="24"/>
              </w:rPr>
            </w:pPr>
            <w:r>
              <w:rPr>
                <w:rFonts w:hint="eastAsia" w:ascii="仿宋" w:hAnsi="仿宋" w:eastAsia="仿宋" w:cs="仿宋"/>
                <w:b/>
                <w:bCs/>
                <w:color w:val="auto"/>
                <w:sz w:val="24"/>
              </w:rPr>
              <w:t>职称/资格证号</w:t>
            </w:r>
          </w:p>
        </w:tc>
        <w:tc>
          <w:tcPr>
            <w:tcW w:w="554"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500"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18"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trPr>
        <w:tc>
          <w:tcPr>
            <w:tcW w:w="344" w:type="dxa"/>
            <w:vMerge w:val="continue"/>
            <w:tcBorders>
              <w:left w:val="nil"/>
              <w:right w:val="single" w:color="auto" w:sz="18"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914" w:type="dxa"/>
            <w:vMerge w:val="continue"/>
            <w:tcBorders>
              <w:left w:val="single" w:color="auto" w:sz="18"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768"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00" w:lineRule="exact"/>
              <w:ind w:left="113" w:right="113"/>
              <w:jc w:val="center"/>
              <w:rPr>
                <w:rFonts w:hint="eastAsia" w:ascii="仿宋" w:hAnsi="仿宋" w:eastAsia="仿宋" w:cs="仿宋"/>
                <w:b/>
                <w:bCs/>
                <w:color w:val="auto"/>
                <w:sz w:val="24"/>
              </w:rPr>
            </w:pPr>
            <w:r>
              <w:rPr>
                <w:rFonts w:hint="eastAsia" w:ascii="仿宋" w:hAnsi="仿宋" w:eastAsia="仿宋" w:cs="仿宋"/>
                <w:b/>
                <w:bCs/>
                <w:color w:val="auto"/>
                <w:sz w:val="24"/>
              </w:rPr>
              <w:t>专业资格/职称</w:t>
            </w:r>
          </w:p>
        </w:tc>
        <w:tc>
          <w:tcPr>
            <w:tcW w:w="554"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500"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18"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trPr>
        <w:tc>
          <w:tcPr>
            <w:tcW w:w="344" w:type="dxa"/>
            <w:vMerge w:val="continue"/>
            <w:tcBorders>
              <w:left w:val="nil"/>
              <w:right w:val="single" w:color="auto" w:sz="18"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914" w:type="dxa"/>
            <w:vMerge w:val="continue"/>
            <w:tcBorders>
              <w:left w:val="single" w:color="auto" w:sz="18"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768"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b/>
                <w:bCs/>
                <w:color w:val="auto"/>
                <w:sz w:val="24"/>
              </w:rPr>
            </w:pPr>
            <w:r>
              <w:rPr>
                <w:rFonts w:hint="eastAsia" w:ascii="仿宋" w:hAnsi="仿宋" w:eastAsia="仿宋" w:cs="仿宋"/>
                <w:b/>
                <w:bCs/>
                <w:color w:val="auto"/>
                <w:sz w:val="24"/>
              </w:rPr>
              <w:t>职务</w:t>
            </w:r>
          </w:p>
        </w:tc>
        <w:tc>
          <w:tcPr>
            <w:tcW w:w="554"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500"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18"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6" w:hRule="atLeast"/>
        </w:trPr>
        <w:tc>
          <w:tcPr>
            <w:tcW w:w="344" w:type="dxa"/>
            <w:vMerge w:val="continue"/>
            <w:tcBorders>
              <w:left w:val="nil"/>
              <w:right w:val="single" w:color="auto" w:sz="18"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914" w:type="dxa"/>
            <w:vMerge w:val="continue"/>
            <w:tcBorders>
              <w:left w:val="single" w:color="auto" w:sz="18"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768"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b/>
                <w:bCs/>
                <w:color w:val="auto"/>
                <w:sz w:val="24"/>
              </w:rPr>
            </w:pPr>
            <w:r>
              <w:rPr>
                <w:rFonts w:hint="eastAsia" w:ascii="仿宋" w:hAnsi="仿宋" w:eastAsia="仿宋" w:cs="仿宋"/>
                <w:b/>
                <w:bCs/>
                <w:color w:val="auto"/>
                <w:sz w:val="24"/>
              </w:rPr>
              <w:t>身份证号</w:t>
            </w:r>
          </w:p>
        </w:tc>
        <w:tc>
          <w:tcPr>
            <w:tcW w:w="554"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500"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18"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344" w:type="dxa"/>
            <w:vMerge w:val="continue"/>
            <w:tcBorders>
              <w:left w:val="nil"/>
              <w:right w:val="single" w:color="auto" w:sz="18"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914" w:type="dxa"/>
            <w:vMerge w:val="continue"/>
            <w:tcBorders>
              <w:left w:val="single" w:color="auto" w:sz="18"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768"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b/>
                <w:bCs/>
                <w:color w:val="auto"/>
                <w:sz w:val="24"/>
              </w:rPr>
            </w:pPr>
            <w:r>
              <w:rPr>
                <w:rFonts w:hint="eastAsia" w:ascii="仿宋" w:hAnsi="仿宋" w:eastAsia="仿宋" w:cs="仿宋"/>
                <w:b/>
                <w:bCs/>
                <w:color w:val="auto"/>
                <w:sz w:val="24"/>
              </w:rPr>
              <w:t>姓名</w:t>
            </w:r>
          </w:p>
        </w:tc>
        <w:tc>
          <w:tcPr>
            <w:tcW w:w="554"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500"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499" w:type="dxa"/>
            <w:tcBorders>
              <w:top w:val="single" w:color="auto" w:sz="4" w:space="0"/>
              <w:left w:val="single" w:color="auto" w:sz="4" w:space="0"/>
              <w:bottom w:val="single" w:color="auto" w:sz="4" w:space="0"/>
              <w:right w:val="single" w:color="auto" w:sz="18"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344" w:type="dxa"/>
            <w:vMerge w:val="continue"/>
            <w:tcBorders>
              <w:left w:val="nil"/>
              <w:bottom w:val="nil"/>
              <w:right w:val="single" w:color="auto" w:sz="18"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914" w:type="dxa"/>
            <w:vMerge w:val="continue"/>
            <w:tcBorders>
              <w:left w:val="single" w:color="auto" w:sz="18" w:space="0"/>
              <w:bottom w:val="single" w:color="auto" w:sz="18"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p>
        </w:tc>
        <w:tc>
          <w:tcPr>
            <w:tcW w:w="768" w:type="dxa"/>
            <w:tcBorders>
              <w:top w:val="single" w:color="auto" w:sz="4" w:space="0"/>
              <w:left w:val="single" w:color="auto" w:sz="4" w:space="0"/>
              <w:bottom w:val="single" w:color="auto" w:sz="18"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554" w:type="dxa"/>
            <w:tcBorders>
              <w:top w:val="single" w:color="auto" w:sz="4" w:space="0"/>
              <w:left w:val="single" w:color="auto" w:sz="4" w:space="0"/>
              <w:bottom w:val="single" w:color="auto" w:sz="18"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r>
              <w:rPr>
                <w:rFonts w:hint="eastAsia" w:ascii="仿宋" w:hAnsi="仿宋" w:eastAsia="仿宋" w:cs="仿宋"/>
                <w:color w:val="auto"/>
                <w:sz w:val="24"/>
              </w:rPr>
              <w:t>1</w:t>
            </w:r>
          </w:p>
        </w:tc>
        <w:tc>
          <w:tcPr>
            <w:tcW w:w="500" w:type="dxa"/>
            <w:tcBorders>
              <w:top w:val="single" w:color="auto" w:sz="4" w:space="0"/>
              <w:left w:val="single" w:color="auto" w:sz="4" w:space="0"/>
              <w:bottom w:val="single" w:color="auto" w:sz="18"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r>
              <w:rPr>
                <w:rFonts w:hint="eastAsia" w:ascii="仿宋" w:hAnsi="仿宋" w:eastAsia="仿宋" w:cs="仿宋"/>
                <w:color w:val="auto"/>
                <w:sz w:val="24"/>
              </w:rPr>
              <w:t>2</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r>
              <w:rPr>
                <w:rFonts w:hint="eastAsia" w:ascii="仿宋" w:hAnsi="仿宋" w:eastAsia="仿宋" w:cs="仿宋"/>
                <w:color w:val="auto"/>
                <w:sz w:val="24"/>
              </w:rPr>
              <w:t>3</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r>
              <w:rPr>
                <w:rFonts w:hint="eastAsia" w:ascii="仿宋" w:hAnsi="仿宋" w:eastAsia="仿宋" w:cs="仿宋"/>
                <w:color w:val="auto"/>
                <w:sz w:val="24"/>
              </w:rPr>
              <w:t>4</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r>
              <w:rPr>
                <w:rFonts w:hint="eastAsia" w:ascii="仿宋" w:hAnsi="仿宋" w:eastAsia="仿宋" w:cs="仿宋"/>
                <w:color w:val="auto"/>
                <w:sz w:val="24"/>
              </w:rPr>
              <w:t>5</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r>
              <w:rPr>
                <w:rFonts w:hint="eastAsia" w:ascii="仿宋" w:hAnsi="仿宋" w:eastAsia="仿宋" w:cs="仿宋"/>
                <w:color w:val="auto"/>
                <w:sz w:val="24"/>
              </w:rPr>
              <w:t>6</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r>
              <w:rPr>
                <w:rFonts w:hint="eastAsia" w:ascii="仿宋" w:hAnsi="仿宋" w:eastAsia="仿宋" w:cs="仿宋"/>
                <w:color w:val="auto"/>
                <w:sz w:val="24"/>
              </w:rPr>
              <w:t>7</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r>
              <w:rPr>
                <w:rFonts w:hint="eastAsia" w:ascii="仿宋" w:hAnsi="仿宋" w:eastAsia="仿宋" w:cs="仿宋"/>
                <w:color w:val="auto"/>
                <w:sz w:val="24"/>
              </w:rPr>
              <w:t>8</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r>
              <w:rPr>
                <w:rFonts w:hint="eastAsia" w:ascii="仿宋" w:hAnsi="仿宋" w:eastAsia="仿宋" w:cs="仿宋"/>
                <w:color w:val="auto"/>
                <w:sz w:val="24"/>
              </w:rPr>
              <w:t>9</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r>
              <w:rPr>
                <w:rFonts w:hint="eastAsia" w:ascii="仿宋" w:hAnsi="仿宋" w:eastAsia="仿宋" w:cs="仿宋"/>
                <w:color w:val="auto"/>
                <w:sz w:val="24"/>
              </w:rPr>
              <w:t>10</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r>
              <w:rPr>
                <w:rFonts w:hint="eastAsia" w:ascii="仿宋" w:hAnsi="仿宋" w:eastAsia="仿宋" w:cs="仿宋"/>
                <w:color w:val="auto"/>
                <w:sz w:val="24"/>
              </w:rPr>
              <w:t>11</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r>
              <w:rPr>
                <w:rFonts w:hint="eastAsia" w:ascii="仿宋" w:hAnsi="仿宋" w:eastAsia="仿宋" w:cs="仿宋"/>
                <w:color w:val="auto"/>
                <w:sz w:val="24"/>
              </w:rPr>
              <w:t>12</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r>
              <w:rPr>
                <w:rFonts w:hint="eastAsia" w:ascii="仿宋" w:hAnsi="仿宋" w:eastAsia="仿宋" w:cs="仿宋"/>
                <w:color w:val="auto"/>
                <w:sz w:val="24"/>
              </w:rPr>
              <w:t>13</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r>
              <w:rPr>
                <w:rFonts w:hint="eastAsia" w:ascii="仿宋" w:hAnsi="仿宋" w:eastAsia="仿宋" w:cs="仿宋"/>
                <w:color w:val="auto"/>
                <w:sz w:val="24"/>
              </w:rPr>
              <w:t>14</w:t>
            </w:r>
          </w:p>
        </w:tc>
        <w:tc>
          <w:tcPr>
            <w:tcW w:w="499" w:type="dxa"/>
            <w:tcBorders>
              <w:top w:val="single" w:color="auto" w:sz="4" w:space="0"/>
              <w:left w:val="single" w:color="auto" w:sz="4" w:space="0"/>
              <w:bottom w:val="single" w:color="auto" w:sz="18" w:space="0"/>
              <w:right w:val="single" w:color="auto" w:sz="18" w:space="0"/>
            </w:tcBorders>
            <w:noWrap w:val="0"/>
            <w:textDirection w:val="btLr"/>
            <w:vAlign w:val="center"/>
          </w:tcPr>
          <w:p>
            <w:pPr>
              <w:spacing w:line="360" w:lineRule="exact"/>
              <w:ind w:left="113" w:right="113"/>
              <w:jc w:val="center"/>
              <w:rPr>
                <w:rFonts w:hint="eastAsia" w:ascii="仿宋" w:hAnsi="仿宋" w:eastAsia="仿宋" w:cs="仿宋"/>
                <w:color w:val="auto"/>
                <w:sz w:val="24"/>
              </w:rPr>
            </w:pPr>
            <w:r>
              <w:rPr>
                <w:rFonts w:hint="eastAsia" w:ascii="仿宋" w:hAnsi="仿宋" w:eastAsia="仿宋" w:cs="仿宋"/>
                <w:color w:val="auto"/>
                <w:sz w:val="24"/>
              </w:rPr>
              <w:t>15</w:t>
            </w:r>
          </w:p>
        </w:tc>
      </w:tr>
    </w:tbl>
    <w:p>
      <w:pPr>
        <w:rPr>
          <w:rFonts w:hint="eastAsia" w:ascii="仿宋" w:hAnsi="仿宋" w:eastAsia="仿宋" w:cs="仿宋"/>
          <w:b/>
          <w:color w:val="auto"/>
          <w:sz w:val="24"/>
        </w:rPr>
      </w:pPr>
    </w:p>
    <w:p>
      <w:pPr>
        <w:pStyle w:val="14"/>
        <w:adjustRightInd w:val="0"/>
        <w:snapToGrid w:val="0"/>
        <w:spacing w:line="360" w:lineRule="auto"/>
        <w:jc w:val="center"/>
        <w:rPr>
          <w:rFonts w:hint="eastAsia" w:ascii="仿宋" w:hAnsi="仿宋" w:eastAsia="仿宋" w:cs="仿宋"/>
          <w:bCs/>
          <w:color w:val="auto"/>
        </w:rPr>
      </w:pPr>
      <w:r>
        <w:rPr>
          <w:rFonts w:hint="eastAsia" w:ascii="仿宋" w:hAnsi="仿宋" w:eastAsia="仿宋" w:cs="仿宋"/>
          <w:bCs/>
          <w:color w:val="auto"/>
        </w:rPr>
        <w:t>项目总监理工程师情况表（格式）</w:t>
      </w:r>
    </w:p>
    <w:tbl>
      <w:tblPr>
        <w:tblStyle w:val="26"/>
        <w:tblW w:w="8566" w:type="dxa"/>
        <w:tblInd w:w="55" w:type="dxa"/>
        <w:tblLayout w:type="fixed"/>
        <w:tblCellMar>
          <w:top w:w="169" w:type="dxa"/>
          <w:left w:w="0" w:type="dxa"/>
          <w:bottom w:w="61" w:type="dxa"/>
          <w:right w:w="24" w:type="dxa"/>
        </w:tblCellMar>
      </w:tblPr>
      <w:tblGrid>
        <w:gridCol w:w="1543"/>
        <w:gridCol w:w="44"/>
        <w:gridCol w:w="647"/>
        <w:gridCol w:w="958"/>
        <w:gridCol w:w="1066"/>
        <w:gridCol w:w="750"/>
        <w:gridCol w:w="1260"/>
        <w:gridCol w:w="357"/>
        <w:gridCol w:w="1897"/>
        <w:gridCol w:w="44"/>
      </w:tblGrid>
      <w:tr>
        <w:tblPrEx>
          <w:tblCellMar>
            <w:top w:w="169" w:type="dxa"/>
            <w:left w:w="0" w:type="dxa"/>
            <w:bottom w:w="61" w:type="dxa"/>
            <w:right w:w="24" w:type="dxa"/>
          </w:tblCellMar>
        </w:tblPrEx>
        <w:trPr>
          <w:gridAfter w:val="1"/>
          <w:wAfter w:w="44" w:type="dxa"/>
          <w:trHeight w:val="454" w:hRule="atLeast"/>
        </w:trPr>
        <w:tc>
          <w:tcPr>
            <w:tcW w:w="1543" w:type="dxa"/>
            <w:tcBorders>
              <w:top w:val="single" w:color="000000" w:sz="4" w:space="0"/>
              <w:left w:val="single" w:color="000000" w:sz="4" w:space="0"/>
              <w:bottom w:val="single" w:color="000000" w:sz="4" w:space="0"/>
              <w:right w:val="single" w:color="000000" w:sz="4" w:space="0"/>
            </w:tcBorders>
            <w:noWrap w:val="0"/>
            <w:vAlign w:val="center"/>
          </w:tcPr>
          <w:p>
            <w:pPr>
              <w:ind w:left="29"/>
              <w:jc w:val="center"/>
              <w:rPr>
                <w:rFonts w:hint="eastAsia" w:ascii="仿宋" w:hAnsi="仿宋" w:eastAsia="仿宋" w:cs="仿宋"/>
                <w:color w:val="auto"/>
                <w:sz w:val="24"/>
              </w:rPr>
            </w:pPr>
            <w:r>
              <w:rPr>
                <w:rFonts w:hint="eastAsia" w:ascii="仿宋" w:hAnsi="仿宋" w:eastAsia="仿宋" w:cs="仿宋"/>
                <w:color w:val="auto"/>
                <w:sz w:val="24"/>
              </w:rPr>
              <w:t>姓名</w:t>
            </w:r>
          </w:p>
        </w:tc>
        <w:tc>
          <w:tcPr>
            <w:tcW w:w="691" w:type="dxa"/>
            <w:gridSpan w:val="2"/>
            <w:tcBorders>
              <w:top w:val="single" w:color="000000" w:sz="4" w:space="0"/>
              <w:left w:val="single" w:color="000000" w:sz="4" w:space="0"/>
              <w:bottom w:val="single" w:color="000000" w:sz="4" w:space="0"/>
              <w:right w:val="single" w:color="000000" w:sz="4" w:space="0"/>
            </w:tcBorders>
            <w:noWrap w:val="0"/>
            <w:vAlign w:val="center"/>
          </w:tcPr>
          <w:p>
            <w:pPr>
              <w:ind w:left="74"/>
              <w:jc w:val="center"/>
              <w:rPr>
                <w:rFonts w:hint="eastAsia" w:ascii="仿宋" w:hAnsi="仿宋" w:eastAsia="仿宋" w:cs="仿宋"/>
                <w:color w:val="auto"/>
                <w:sz w:val="24"/>
              </w:rPr>
            </w:pP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ind w:left="269"/>
              <w:jc w:val="center"/>
              <w:rPr>
                <w:rFonts w:hint="eastAsia" w:ascii="仿宋" w:hAnsi="仿宋" w:eastAsia="仿宋" w:cs="仿宋"/>
                <w:color w:val="auto"/>
                <w:sz w:val="24"/>
              </w:rPr>
            </w:pPr>
            <w:r>
              <w:rPr>
                <w:rFonts w:hint="eastAsia" w:ascii="仿宋" w:hAnsi="仿宋" w:eastAsia="仿宋" w:cs="仿宋"/>
                <w:color w:val="auto"/>
                <w:sz w:val="24"/>
              </w:rPr>
              <w:t>年龄</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ind w:left="77"/>
              <w:jc w:val="center"/>
              <w:rPr>
                <w:rFonts w:hint="eastAsia" w:ascii="仿宋" w:hAnsi="仿宋" w:eastAsia="仿宋" w:cs="仿宋"/>
                <w:color w:val="auto"/>
                <w:sz w:val="24"/>
              </w:rPr>
            </w:pPr>
          </w:p>
        </w:tc>
        <w:tc>
          <w:tcPr>
            <w:tcW w:w="2367"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执业资格证书</w:t>
            </w:r>
          </w:p>
          <w:p>
            <w:pPr>
              <w:jc w:val="center"/>
              <w:rPr>
                <w:rFonts w:hint="eastAsia" w:ascii="仿宋" w:hAnsi="仿宋" w:eastAsia="仿宋" w:cs="仿宋"/>
                <w:color w:val="auto"/>
                <w:sz w:val="24"/>
              </w:rPr>
            </w:pPr>
            <w:r>
              <w:rPr>
                <w:rFonts w:hint="eastAsia" w:ascii="仿宋" w:hAnsi="仿宋" w:eastAsia="仿宋" w:cs="仿宋"/>
                <w:color w:val="auto"/>
                <w:sz w:val="24"/>
              </w:rPr>
              <w:t>（或上岗证书）名称</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ind w:left="76"/>
              <w:jc w:val="center"/>
              <w:rPr>
                <w:rFonts w:hint="eastAsia" w:ascii="仿宋" w:hAnsi="仿宋" w:eastAsia="仿宋" w:cs="仿宋"/>
                <w:color w:val="auto"/>
                <w:sz w:val="24"/>
              </w:rPr>
            </w:pPr>
          </w:p>
        </w:tc>
      </w:tr>
      <w:tr>
        <w:tblPrEx>
          <w:tblCellMar>
            <w:top w:w="169" w:type="dxa"/>
            <w:left w:w="0" w:type="dxa"/>
            <w:bottom w:w="61" w:type="dxa"/>
            <w:right w:w="24" w:type="dxa"/>
          </w:tblCellMar>
        </w:tblPrEx>
        <w:trPr>
          <w:gridAfter w:val="1"/>
          <w:wAfter w:w="44" w:type="dxa"/>
          <w:trHeight w:val="454" w:hRule="atLeast"/>
        </w:trPr>
        <w:tc>
          <w:tcPr>
            <w:tcW w:w="1543" w:type="dxa"/>
            <w:tcBorders>
              <w:top w:val="single" w:color="000000" w:sz="4" w:space="0"/>
              <w:left w:val="single" w:color="000000" w:sz="4" w:space="0"/>
              <w:bottom w:val="single" w:color="000000" w:sz="4" w:space="0"/>
              <w:right w:val="single" w:color="000000" w:sz="4" w:space="0"/>
            </w:tcBorders>
            <w:noWrap w:val="0"/>
            <w:vAlign w:val="center"/>
          </w:tcPr>
          <w:p>
            <w:pPr>
              <w:ind w:left="29"/>
              <w:jc w:val="center"/>
              <w:rPr>
                <w:rFonts w:hint="eastAsia" w:ascii="仿宋" w:hAnsi="仿宋" w:eastAsia="仿宋" w:cs="仿宋"/>
                <w:color w:val="auto"/>
                <w:sz w:val="24"/>
              </w:rPr>
            </w:pPr>
            <w:r>
              <w:rPr>
                <w:rFonts w:hint="eastAsia" w:ascii="仿宋" w:hAnsi="仿宋" w:eastAsia="仿宋" w:cs="仿宋"/>
                <w:color w:val="auto"/>
                <w:sz w:val="24"/>
              </w:rPr>
              <w:t>职称</w:t>
            </w:r>
          </w:p>
        </w:tc>
        <w:tc>
          <w:tcPr>
            <w:tcW w:w="691" w:type="dxa"/>
            <w:gridSpan w:val="2"/>
            <w:tcBorders>
              <w:top w:val="single" w:color="000000" w:sz="4" w:space="0"/>
              <w:left w:val="single" w:color="000000" w:sz="4" w:space="0"/>
              <w:bottom w:val="single" w:color="000000" w:sz="4" w:space="0"/>
              <w:right w:val="single" w:color="000000" w:sz="4" w:space="0"/>
            </w:tcBorders>
            <w:noWrap w:val="0"/>
            <w:vAlign w:val="center"/>
          </w:tcPr>
          <w:p>
            <w:pPr>
              <w:ind w:left="74"/>
              <w:jc w:val="center"/>
              <w:rPr>
                <w:rFonts w:hint="eastAsia" w:ascii="仿宋" w:hAnsi="仿宋" w:eastAsia="仿宋" w:cs="仿宋"/>
                <w:color w:val="auto"/>
                <w:sz w:val="24"/>
              </w:rPr>
            </w:pP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ind w:left="269"/>
              <w:jc w:val="center"/>
              <w:rPr>
                <w:rFonts w:hint="eastAsia" w:ascii="仿宋" w:hAnsi="仿宋" w:eastAsia="仿宋" w:cs="仿宋"/>
                <w:color w:val="auto"/>
                <w:sz w:val="24"/>
              </w:rPr>
            </w:pPr>
            <w:r>
              <w:rPr>
                <w:rFonts w:hint="eastAsia" w:ascii="仿宋" w:hAnsi="仿宋" w:eastAsia="仿宋" w:cs="仿宋"/>
                <w:color w:val="auto"/>
                <w:sz w:val="24"/>
              </w:rPr>
              <w:t>学历</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ind w:left="77"/>
              <w:jc w:val="center"/>
              <w:rPr>
                <w:rFonts w:hint="eastAsia" w:ascii="仿宋" w:hAnsi="仿宋" w:eastAsia="仿宋" w:cs="仿宋"/>
                <w:color w:val="auto"/>
                <w:sz w:val="24"/>
              </w:rPr>
            </w:pPr>
          </w:p>
        </w:tc>
        <w:tc>
          <w:tcPr>
            <w:tcW w:w="2367" w:type="dxa"/>
            <w:gridSpan w:val="3"/>
            <w:tcBorders>
              <w:top w:val="single" w:color="000000" w:sz="4" w:space="0"/>
              <w:left w:val="single" w:color="000000" w:sz="4" w:space="0"/>
              <w:bottom w:val="single" w:color="000000" w:sz="4" w:space="0"/>
              <w:right w:val="single" w:color="000000" w:sz="4" w:space="0"/>
            </w:tcBorders>
            <w:noWrap w:val="0"/>
            <w:vAlign w:val="center"/>
          </w:tcPr>
          <w:p>
            <w:pPr>
              <w:ind w:left="28"/>
              <w:jc w:val="center"/>
              <w:rPr>
                <w:rFonts w:hint="eastAsia" w:ascii="仿宋" w:hAnsi="仿宋" w:eastAsia="仿宋" w:cs="仿宋"/>
                <w:color w:val="auto"/>
                <w:sz w:val="24"/>
              </w:rPr>
            </w:pPr>
            <w:r>
              <w:rPr>
                <w:rFonts w:hint="eastAsia" w:ascii="仿宋" w:hAnsi="仿宋" w:eastAsia="仿宋" w:cs="仿宋"/>
                <w:color w:val="auto"/>
                <w:sz w:val="24"/>
              </w:rPr>
              <w:t>拟在本项目任职</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ind w:left="76"/>
              <w:jc w:val="center"/>
              <w:rPr>
                <w:rFonts w:hint="eastAsia" w:ascii="仿宋" w:hAnsi="仿宋" w:eastAsia="仿宋" w:cs="仿宋"/>
                <w:color w:val="auto"/>
                <w:sz w:val="24"/>
              </w:rPr>
            </w:pPr>
          </w:p>
        </w:tc>
      </w:tr>
      <w:tr>
        <w:tblPrEx>
          <w:tblCellMar>
            <w:top w:w="169" w:type="dxa"/>
            <w:left w:w="0" w:type="dxa"/>
            <w:bottom w:w="61" w:type="dxa"/>
            <w:right w:w="24" w:type="dxa"/>
          </w:tblCellMar>
        </w:tblPrEx>
        <w:trPr>
          <w:gridAfter w:val="1"/>
          <w:wAfter w:w="44" w:type="dxa"/>
          <w:trHeight w:val="454" w:hRule="atLeast"/>
        </w:trPr>
        <w:tc>
          <w:tcPr>
            <w:tcW w:w="1543" w:type="dxa"/>
            <w:tcBorders>
              <w:top w:val="single" w:color="000000" w:sz="4" w:space="0"/>
              <w:left w:val="single" w:color="000000" w:sz="4" w:space="0"/>
              <w:bottom w:val="single" w:color="000000" w:sz="4" w:space="0"/>
              <w:right w:val="single" w:color="000000" w:sz="4" w:space="0"/>
            </w:tcBorders>
            <w:noWrap w:val="0"/>
            <w:vAlign w:val="center"/>
          </w:tcPr>
          <w:p>
            <w:pPr>
              <w:ind w:left="173"/>
              <w:jc w:val="center"/>
              <w:rPr>
                <w:rFonts w:hint="eastAsia" w:ascii="仿宋" w:hAnsi="仿宋" w:eastAsia="仿宋" w:cs="仿宋"/>
                <w:color w:val="auto"/>
                <w:sz w:val="24"/>
              </w:rPr>
            </w:pPr>
            <w:r>
              <w:rPr>
                <w:rFonts w:hint="eastAsia" w:ascii="仿宋" w:hAnsi="仿宋" w:eastAsia="仿宋" w:cs="仿宋"/>
                <w:color w:val="auto"/>
                <w:sz w:val="24"/>
              </w:rPr>
              <w:t>工作年限</w:t>
            </w:r>
          </w:p>
        </w:tc>
        <w:tc>
          <w:tcPr>
            <w:tcW w:w="2715" w:type="dxa"/>
            <w:gridSpan w:val="4"/>
            <w:tcBorders>
              <w:top w:val="single" w:color="000000" w:sz="4" w:space="0"/>
              <w:left w:val="single" w:color="000000" w:sz="4" w:space="0"/>
              <w:bottom w:val="single" w:color="000000" w:sz="4" w:space="0"/>
              <w:right w:val="single" w:color="000000" w:sz="4" w:space="0"/>
            </w:tcBorders>
            <w:noWrap w:val="0"/>
            <w:vAlign w:val="center"/>
          </w:tcPr>
          <w:p>
            <w:pPr>
              <w:ind w:left="77"/>
              <w:jc w:val="center"/>
              <w:rPr>
                <w:rFonts w:hint="eastAsia" w:ascii="仿宋" w:hAnsi="仿宋" w:eastAsia="仿宋" w:cs="仿宋"/>
                <w:color w:val="auto"/>
                <w:sz w:val="24"/>
              </w:rPr>
            </w:pPr>
          </w:p>
        </w:tc>
        <w:tc>
          <w:tcPr>
            <w:tcW w:w="2367" w:type="dxa"/>
            <w:gridSpan w:val="3"/>
            <w:tcBorders>
              <w:top w:val="single" w:color="000000" w:sz="4" w:space="0"/>
              <w:left w:val="single" w:color="000000" w:sz="4" w:space="0"/>
              <w:bottom w:val="single" w:color="000000" w:sz="4" w:space="0"/>
              <w:right w:val="single" w:color="000000" w:sz="4" w:space="0"/>
            </w:tcBorders>
            <w:noWrap w:val="0"/>
            <w:vAlign w:val="center"/>
          </w:tcPr>
          <w:p>
            <w:pPr>
              <w:ind w:left="343"/>
              <w:jc w:val="center"/>
              <w:rPr>
                <w:rFonts w:hint="eastAsia" w:ascii="仿宋" w:hAnsi="仿宋" w:eastAsia="仿宋" w:cs="仿宋"/>
                <w:color w:val="auto"/>
                <w:sz w:val="24"/>
              </w:rPr>
            </w:pPr>
            <w:r>
              <w:rPr>
                <w:rFonts w:hint="eastAsia" w:ascii="仿宋" w:hAnsi="仿宋" w:eastAsia="仿宋" w:cs="仿宋"/>
                <w:color w:val="auto"/>
                <w:sz w:val="24"/>
              </w:rPr>
              <w:t>从事监理工作年限</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ind w:left="76"/>
              <w:jc w:val="center"/>
              <w:rPr>
                <w:rFonts w:hint="eastAsia" w:ascii="仿宋" w:hAnsi="仿宋" w:eastAsia="仿宋" w:cs="仿宋"/>
                <w:color w:val="auto"/>
                <w:sz w:val="24"/>
              </w:rPr>
            </w:pPr>
          </w:p>
        </w:tc>
      </w:tr>
      <w:tr>
        <w:tblPrEx>
          <w:tblCellMar>
            <w:top w:w="169" w:type="dxa"/>
            <w:left w:w="0" w:type="dxa"/>
            <w:bottom w:w="61" w:type="dxa"/>
            <w:right w:w="24" w:type="dxa"/>
          </w:tblCellMar>
        </w:tblPrEx>
        <w:trPr>
          <w:gridAfter w:val="1"/>
          <w:wAfter w:w="44" w:type="dxa"/>
          <w:trHeight w:val="454" w:hRule="atLeast"/>
        </w:trPr>
        <w:tc>
          <w:tcPr>
            <w:tcW w:w="1543" w:type="dxa"/>
            <w:tcBorders>
              <w:top w:val="single" w:color="000000" w:sz="4" w:space="0"/>
              <w:left w:val="single" w:color="000000" w:sz="4" w:space="0"/>
              <w:bottom w:val="single" w:color="000000" w:sz="4" w:space="0"/>
              <w:right w:val="single" w:color="000000" w:sz="4" w:space="0"/>
            </w:tcBorders>
            <w:noWrap w:val="0"/>
            <w:vAlign w:val="center"/>
          </w:tcPr>
          <w:p>
            <w:pPr>
              <w:ind w:left="173"/>
              <w:jc w:val="center"/>
              <w:rPr>
                <w:rFonts w:hint="eastAsia" w:ascii="仿宋" w:hAnsi="仿宋" w:eastAsia="仿宋" w:cs="仿宋"/>
                <w:color w:val="auto"/>
                <w:sz w:val="24"/>
              </w:rPr>
            </w:pPr>
            <w:r>
              <w:rPr>
                <w:rFonts w:hint="eastAsia" w:ascii="仿宋" w:hAnsi="仿宋" w:eastAsia="仿宋" w:cs="仿宋"/>
                <w:color w:val="auto"/>
                <w:sz w:val="24"/>
              </w:rPr>
              <w:t>毕业学校</w:t>
            </w:r>
          </w:p>
        </w:tc>
        <w:tc>
          <w:tcPr>
            <w:tcW w:w="6979" w:type="dxa"/>
            <w:gridSpan w:val="8"/>
            <w:tcBorders>
              <w:top w:val="single" w:color="000000" w:sz="4" w:space="0"/>
              <w:left w:val="single" w:color="000000" w:sz="4" w:space="0"/>
              <w:bottom w:val="single" w:color="000000" w:sz="4" w:space="0"/>
              <w:right w:val="single" w:color="000000" w:sz="4" w:space="0"/>
            </w:tcBorders>
            <w:noWrap w:val="0"/>
            <w:vAlign w:val="center"/>
          </w:tcPr>
          <w:p>
            <w:pPr>
              <w:ind w:left="1263"/>
              <w:jc w:val="center"/>
              <w:rPr>
                <w:rFonts w:hint="eastAsia" w:ascii="仿宋" w:hAnsi="仿宋" w:eastAsia="仿宋" w:cs="仿宋"/>
                <w:color w:val="auto"/>
                <w:sz w:val="24"/>
              </w:rPr>
            </w:pPr>
            <w:r>
              <w:rPr>
                <w:rFonts w:hint="eastAsia" w:ascii="仿宋" w:hAnsi="仿宋" w:eastAsia="仿宋" w:cs="仿宋"/>
                <w:color w:val="auto"/>
                <w:sz w:val="24"/>
              </w:rPr>
              <w:t>年毕业于      学校      专业</w:t>
            </w:r>
          </w:p>
        </w:tc>
      </w:tr>
      <w:tr>
        <w:tblPrEx>
          <w:tblCellMar>
            <w:top w:w="169" w:type="dxa"/>
            <w:left w:w="0" w:type="dxa"/>
            <w:bottom w:w="61" w:type="dxa"/>
            <w:right w:w="24" w:type="dxa"/>
          </w:tblCellMar>
        </w:tblPrEx>
        <w:trPr>
          <w:gridAfter w:val="1"/>
          <w:wAfter w:w="44" w:type="dxa"/>
          <w:trHeight w:val="454" w:hRule="atLeast"/>
        </w:trPr>
        <w:tc>
          <w:tcPr>
            <w:tcW w:w="1543" w:type="dxa"/>
            <w:tcBorders>
              <w:top w:val="single" w:color="000000" w:sz="4" w:space="0"/>
              <w:left w:val="single" w:color="000000" w:sz="4" w:space="0"/>
              <w:bottom w:val="single" w:color="000000" w:sz="4" w:space="0"/>
              <w:right w:val="nil"/>
            </w:tcBorders>
            <w:noWrap w:val="0"/>
            <w:vAlign w:val="center"/>
          </w:tcPr>
          <w:p>
            <w:pPr>
              <w:ind w:left="108"/>
              <w:jc w:val="center"/>
              <w:rPr>
                <w:rFonts w:hint="eastAsia" w:ascii="仿宋" w:hAnsi="仿宋" w:eastAsia="仿宋" w:cs="仿宋"/>
                <w:color w:val="auto"/>
                <w:sz w:val="24"/>
              </w:rPr>
            </w:pPr>
            <w:r>
              <w:rPr>
                <w:rFonts w:hint="eastAsia" w:ascii="仿宋" w:hAnsi="仿宋" w:eastAsia="仿宋" w:cs="仿宋"/>
                <w:color w:val="auto"/>
                <w:sz w:val="24"/>
              </w:rPr>
              <w:t>主要工作经历</w:t>
            </w:r>
          </w:p>
        </w:tc>
        <w:tc>
          <w:tcPr>
            <w:tcW w:w="6979" w:type="dxa"/>
            <w:gridSpan w:val="8"/>
            <w:tcBorders>
              <w:top w:val="single" w:color="000000" w:sz="4" w:space="0"/>
              <w:left w:val="nil"/>
              <w:bottom w:val="single" w:color="000000" w:sz="4" w:space="0"/>
              <w:right w:val="single" w:color="000000" w:sz="4" w:space="0"/>
            </w:tcBorders>
            <w:noWrap w:val="0"/>
            <w:vAlign w:val="center"/>
          </w:tcPr>
          <w:p>
            <w:pPr>
              <w:ind w:left="-26"/>
              <w:jc w:val="center"/>
              <w:rPr>
                <w:rFonts w:hint="eastAsia" w:ascii="仿宋" w:hAnsi="仿宋" w:eastAsia="仿宋" w:cs="仿宋"/>
                <w:color w:val="auto"/>
                <w:sz w:val="24"/>
              </w:rPr>
            </w:pPr>
          </w:p>
        </w:tc>
      </w:tr>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nil"/>
            </w:tcBorders>
            <w:noWrap w:val="0"/>
            <w:vAlign w:val="center"/>
          </w:tcPr>
          <w:p>
            <w:pPr>
              <w:ind w:right="72"/>
              <w:jc w:val="center"/>
              <w:rPr>
                <w:rFonts w:hint="eastAsia" w:ascii="仿宋" w:hAnsi="仿宋" w:eastAsia="仿宋" w:cs="仿宋"/>
                <w:color w:val="auto"/>
                <w:sz w:val="24"/>
              </w:rPr>
            </w:pPr>
            <w:r>
              <w:rPr>
                <w:rFonts w:hint="eastAsia" w:ascii="仿宋" w:hAnsi="仿宋" w:eastAsia="仿宋" w:cs="仿宋"/>
                <w:color w:val="auto"/>
                <w:sz w:val="24"/>
              </w:rPr>
              <w:t>时间</w:t>
            </w:r>
          </w:p>
        </w:tc>
        <w:tc>
          <w:tcPr>
            <w:tcW w:w="44" w:type="dxa"/>
            <w:tcBorders>
              <w:top w:val="single" w:color="000000" w:sz="4" w:space="0"/>
              <w:left w:val="nil"/>
              <w:bottom w:val="single" w:color="000000" w:sz="4" w:space="0"/>
              <w:right w:val="single" w:color="000000" w:sz="4" w:space="0"/>
            </w:tcBorders>
            <w:noWrap w:val="0"/>
            <w:vAlign w:val="center"/>
          </w:tcPr>
          <w:p>
            <w:pPr>
              <w:jc w:val="center"/>
              <w:rPr>
                <w:rFonts w:hint="eastAsia" w:ascii="仿宋" w:hAnsi="仿宋" w:eastAsia="仿宋" w:cs="仿宋"/>
                <w:color w:val="auto"/>
                <w:sz w:val="24"/>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pPr>
              <w:ind w:left="25"/>
              <w:jc w:val="center"/>
              <w:rPr>
                <w:rFonts w:hint="eastAsia" w:ascii="仿宋" w:hAnsi="仿宋" w:eastAsia="仿宋" w:cs="仿宋"/>
                <w:color w:val="auto"/>
                <w:sz w:val="24"/>
              </w:rPr>
            </w:pPr>
            <w:r>
              <w:rPr>
                <w:rFonts w:hint="eastAsia" w:ascii="仿宋" w:hAnsi="仿宋" w:eastAsia="仿宋" w:cs="仿宋"/>
                <w:color w:val="auto"/>
                <w:sz w:val="24"/>
              </w:rPr>
              <w:t>参加过的类似项目</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ind w:left="209"/>
              <w:jc w:val="center"/>
              <w:rPr>
                <w:rFonts w:hint="eastAsia" w:ascii="仿宋" w:hAnsi="仿宋" w:eastAsia="仿宋" w:cs="仿宋"/>
                <w:color w:val="auto"/>
                <w:sz w:val="24"/>
              </w:rPr>
            </w:pPr>
            <w:r>
              <w:rPr>
                <w:rFonts w:hint="eastAsia" w:ascii="仿宋" w:hAnsi="仿宋" w:eastAsia="仿宋" w:cs="仿宋"/>
                <w:color w:val="auto"/>
                <w:sz w:val="24"/>
              </w:rPr>
              <w:t>担任职务</w:t>
            </w:r>
          </w:p>
        </w:tc>
        <w:tc>
          <w:tcPr>
            <w:tcW w:w="2298" w:type="dxa"/>
            <w:gridSpan w:val="3"/>
            <w:tcBorders>
              <w:top w:val="single" w:color="000000" w:sz="4" w:space="0"/>
              <w:left w:val="single" w:color="000000" w:sz="4" w:space="0"/>
              <w:bottom w:val="single" w:color="000000" w:sz="4" w:space="0"/>
              <w:right w:val="single" w:color="000000" w:sz="4" w:space="0"/>
            </w:tcBorders>
            <w:noWrap w:val="0"/>
            <w:vAlign w:val="center"/>
          </w:tcPr>
          <w:p>
            <w:pPr>
              <w:ind w:left="307"/>
              <w:jc w:val="center"/>
              <w:rPr>
                <w:rFonts w:hint="eastAsia" w:ascii="仿宋" w:hAnsi="仿宋" w:eastAsia="仿宋" w:cs="仿宋"/>
                <w:color w:val="auto"/>
                <w:sz w:val="24"/>
              </w:rPr>
            </w:pPr>
            <w:r>
              <w:rPr>
                <w:rFonts w:hint="eastAsia" w:ascii="仿宋" w:hAnsi="仿宋" w:eastAsia="仿宋" w:cs="仿宋"/>
                <w:color w:val="auto"/>
                <w:sz w:val="24"/>
              </w:rPr>
              <w:t>委托人及联系电话</w:t>
            </w:r>
          </w:p>
        </w:tc>
      </w:tr>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nil"/>
            </w:tcBorders>
            <w:noWrap w:val="0"/>
            <w:vAlign w:val="center"/>
          </w:tcPr>
          <w:p>
            <w:pPr>
              <w:ind w:left="108"/>
              <w:jc w:val="center"/>
              <w:rPr>
                <w:rFonts w:hint="eastAsia" w:ascii="仿宋" w:hAnsi="仿宋" w:eastAsia="仿宋" w:cs="仿宋"/>
                <w:color w:val="auto"/>
                <w:sz w:val="24"/>
              </w:rPr>
            </w:pPr>
          </w:p>
        </w:tc>
        <w:tc>
          <w:tcPr>
            <w:tcW w:w="44" w:type="dxa"/>
            <w:tcBorders>
              <w:top w:val="single" w:color="000000" w:sz="4" w:space="0"/>
              <w:left w:val="nil"/>
              <w:bottom w:val="single" w:color="000000" w:sz="4" w:space="0"/>
              <w:right w:val="single" w:color="000000" w:sz="4" w:space="0"/>
            </w:tcBorders>
            <w:noWrap w:val="0"/>
            <w:vAlign w:val="center"/>
          </w:tcPr>
          <w:p>
            <w:pPr>
              <w:jc w:val="center"/>
              <w:rPr>
                <w:rFonts w:hint="eastAsia" w:ascii="仿宋" w:hAnsi="仿宋" w:eastAsia="仿宋" w:cs="仿宋"/>
                <w:color w:val="auto"/>
                <w:sz w:val="24"/>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2298" w:type="dxa"/>
            <w:gridSpan w:val="3"/>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r>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nil"/>
            </w:tcBorders>
            <w:noWrap w:val="0"/>
            <w:vAlign w:val="center"/>
          </w:tcPr>
          <w:p>
            <w:pPr>
              <w:ind w:left="108"/>
              <w:jc w:val="center"/>
              <w:rPr>
                <w:rFonts w:hint="eastAsia" w:ascii="仿宋" w:hAnsi="仿宋" w:eastAsia="仿宋" w:cs="仿宋"/>
                <w:color w:val="auto"/>
                <w:sz w:val="24"/>
              </w:rPr>
            </w:pPr>
          </w:p>
        </w:tc>
        <w:tc>
          <w:tcPr>
            <w:tcW w:w="44" w:type="dxa"/>
            <w:tcBorders>
              <w:top w:val="single" w:color="000000" w:sz="4" w:space="0"/>
              <w:left w:val="nil"/>
              <w:bottom w:val="single" w:color="000000" w:sz="4" w:space="0"/>
              <w:right w:val="single" w:color="000000" w:sz="4" w:space="0"/>
            </w:tcBorders>
            <w:noWrap w:val="0"/>
            <w:vAlign w:val="center"/>
          </w:tcPr>
          <w:p>
            <w:pPr>
              <w:jc w:val="center"/>
              <w:rPr>
                <w:rFonts w:hint="eastAsia" w:ascii="仿宋" w:hAnsi="仿宋" w:eastAsia="仿宋" w:cs="仿宋"/>
                <w:color w:val="auto"/>
                <w:sz w:val="24"/>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2298" w:type="dxa"/>
            <w:gridSpan w:val="3"/>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r>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nil"/>
            </w:tcBorders>
            <w:noWrap w:val="0"/>
            <w:vAlign w:val="center"/>
          </w:tcPr>
          <w:p>
            <w:pPr>
              <w:ind w:left="108"/>
              <w:jc w:val="center"/>
              <w:rPr>
                <w:rFonts w:hint="eastAsia" w:ascii="仿宋" w:hAnsi="仿宋" w:eastAsia="仿宋" w:cs="仿宋"/>
                <w:color w:val="auto"/>
                <w:sz w:val="24"/>
              </w:rPr>
            </w:pPr>
          </w:p>
        </w:tc>
        <w:tc>
          <w:tcPr>
            <w:tcW w:w="44" w:type="dxa"/>
            <w:tcBorders>
              <w:top w:val="single" w:color="000000" w:sz="4" w:space="0"/>
              <w:left w:val="nil"/>
              <w:bottom w:val="single" w:color="000000" w:sz="4" w:space="0"/>
              <w:right w:val="single" w:color="000000" w:sz="4" w:space="0"/>
            </w:tcBorders>
            <w:noWrap w:val="0"/>
            <w:vAlign w:val="center"/>
          </w:tcPr>
          <w:p>
            <w:pPr>
              <w:jc w:val="center"/>
              <w:rPr>
                <w:rFonts w:hint="eastAsia" w:ascii="仿宋" w:hAnsi="仿宋" w:eastAsia="仿宋" w:cs="仿宋"/>
                <w:color w:val="auto"/>
                <w:sz w:val="24"/>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2298" w:type="dxa"/>
            <w:gridSpan w:val="3"/>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r>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nil"/>
            </w:tcBorders>
            <w:noWrap w:val="0"/>
            <w:vAlign w:val="center"/>
          </w:tcPr>
          <w:p>
            <w:pPr>
              <w:ind w:left="108"/>
              <w:jc w:val="center"/>
              <w:rPr>
                <w:rFonts w:hint="eastAsia" w:ascii="仿宋" w:hAnsi="仿宋" w:eastAsia="仿宋" w:cs="仿宋"/>
                <w:color w:val="auto"/>
                <w:sz w:val="24"/>
              </w:rPr>
            </w:pPr>
          </w:p>
        </w:tc>
        <w:tc>
          <w:tcPr>
            <w:tcW w:w="44" w:type="dxa"/>
            <w:tcBorders>
              <w:top w:val="single" w:color="000000" w:sz="4" w:space="0"/>
              <w:left w:val="nil"/>
              <w:bottom w:val="single" w:color="000000" w:sz="4" w:space="0"/>
              <w:right w:val="single" w:color="000000" w:sz="4" w:space="0"/>
            </w:tcBorders>
            <w:noWrap w:val="0"/>
            <w:vAlign w:val="center"/>
          </w:tcPr>
          <w:p>
            <w:pPr>
              <w:jc w:val="center"/>
              <w:rPr>
                <w:rFonts w:hint="eastAsia" w:ascii="仿宋" w:hAnsi="仿宋" w:eastAsia="仿宋" w:cs="仿宋"/>
                <w:color w:val="auto"/>
                <w:sz w:val="24"/>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2298" w:type="dxa"/>
            <w:gridSpan w:val="3"/>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r>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nil"/>
            </w:tcBorders>
            <w:noWrap w:val="0"/>
            <w:vAlign w:val="center"/>
          </w:tcPr>
          <w:p>
            <w:pPr>
              <w:ind w:left="108"/>
              <w:jc w:val="center"/>
              <w:rPr>
                <w:rFonts w:hint="eastAsia" w:ascii="仿宋" w:hAnsi="仿宋" w:eastAsia="仿宋" w:cs="仿宋"/>
                <w:color w:val="auto"/>
                <w:sz w:val="24"/>
              </w:rPr>
            </w:pPr>
          </w:p>
        </w:tc>
        <w:tc>
          <w:tcPr>
            <w:tcW w:w="44" w:type="dxa"/>
            <w:tcBorders>
              <w:top w:val="single" w:color="000000" w:sz="4" w:space="0"/>
              <w:left w:val="nil"/>
              <w:bottom w:val="single" w:color="000000" w:sz="4" w:space="0"/>
              <w:right w:val="single" w:color="000000" w:sz="4" w:space="0"/>
            </w:tcBorders>
            <w:noWrap w:val="0"/>
            <w:vAlign w:val="center"/>
          </w:tcPr>
          <w:p>
            <w:pPr>
              <w:jc w:val="center"/>
              <w:rPr>
                <w:rFonts w:hint="eastAsia" w:ascii="仿宋" w:hAnsi="仿宋" w:eastAsia="仿宋" w:cs="仿宋"/>
                <w:color w:val="auto"/>
                <w:sz w:val="24"/>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2298" w:type="dxa"/>
            <w:gridSpan w:val="3"/>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r>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nil"/>
            </w:tcBorders>
            <w:noWrap w:val="0"/>
            <w:vAlign w:val="center"/>
          </w:tcPr>
          <w:p>
            <w:pPr>
              <w:ind w:left="108"/>
              <w:jc w:val="center"/>
              <w:rPr>
                <w:rFonts w:hint="eastAsia" w:ascii="仿宋" w:hAnsi="仿宋" w:eastAsia="仿宋" w:cs="仿宋"/>
                <w:color w:val="auto"/>
                <w:sz w:val="24"/>
              </w:rPr>
            </w:pPr>
          </w:p>
        </w:tc>
        <w:tc>
          <w:tcPr>
            <w:tcW w:w="44" w:type="dxa"/>
            <w:tcBorders>
              <w:top w:val="single" w:color="000000" w:sz="4" w:space="0"/>
              <w:left w:val="nil"/>
              <w:bottom w:val="single" w:color="000000" w:sz="4" w:space="0"/>
              <w:right w:val="single" w:color="000000" w:sz="4" w:space="0"/>
            </w:tcBorders>
            <w:noWrap w:val="0"/>
            <w:vAlign w:val="center"/>
          </w:tcPr>
          <w:p>
            <w:pPr>
              <w:jc w:val="center"/>
              <w:rPr>
                <w:rFonts w:hint="eastAsia" w:ascii="仿宋" w:hAnsi="仿宋" w:eastAsia="仿宋" w:cs="仿宋"/>
                <w:color w:val="auto"/>
                <w:sz w:val="24"/>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2298" w:type="dxa"/>
            <w:gridSpan w:val="3"/>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r>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nil"/>
            </w:tcBorders>
            <w:noWrap w:val="0"/>
            <w:vAlign w:val="center"/>
          </w:tcPr>
          <w:p>
            <w:pPr>
              <w:ind w:left="108"/>
              <w:jc w:val="center"/>
              <w:rPr>
                <w:rFonts w:hint="eastAsia" w:ascii="仿宋" w:hAnsi="仿宋" w:eastAsia="仿宋" w:cs="仿宋"/>
                <w:color w:val="auto"/>
                <w:sz w:val="24"/>
              </w:rPr>
            </w:pPr>
          </w:p>
        </w:tc>
        <w:tc>
          <w:tcPr>
            <w:tcW w:w="44" w:type="dxa"/>
            <w:tcBorders>
              <w:top w:val="single" w:color="000000" w:sz="4" w:space="0"/>
              <w:left w:val="nil"/>
              <w:bottom w:val="single" w:color="000000" w:sz="4" w:space="0"/>
              <w:right w:val="single" w:color="000000" w:sz="4" w:space="0"/>
            </w:tcBorders>
            <w:noWrap w:val="0"/>
            <w:vAlign w:val="center"/>
          </w:tcPr>
          <w:p>
            <w:pPr>
              <w:jc w:val="center"/>
              <w:rPr>
                <w:rFonts w:hint="eastAsia" w:ascii="仿宋" w:hAnsi="仿宋" w:eastAsia="仿宋" w:cs="仿宋"/>
                <w:color w:val="auto"/>
                <w:sz w:val="24"/>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2298" w:type="dxa"/>
            <w:gridSpan w:val="3"/>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r>
    </w:tbl>
    <w:p>
      <w:pPr>
        <w:snapToGrid w:val="0"/>
        <w:rPr>
          <w:rFonts w:hint="eastAsia" w:ascii="仿宋" w:hAnsi="仿宋" w:eastAsia="仿宋" w:cs="仿宋"/>
          <w:color w:val="auto"/>
          <w:sz w:val="24"/>
        </w:rPr>
      </w:pPr>
    </w:p>
    <w:p>
      <w:pPr>
        <w:snapToGrid w:val="0"/>
        <w:spacing w:line="400" w:lineRule="exact"/>
        <w:rPr>
          <w:rFonts w:hint="eastAsia" w:ascii="仿宋" w:hAnsi="仿宋" w:eastAsia="仿宋" w:cs="仿宋"/>
          <w:color w:val="auto"/>
          <w:sz w:val="24"/>
        </w:rPr>
      </w:pPr>
      <w:r>
        <w:rPr>
          <w:rFonts w:hint="eastAsia" w:ascii="仿宋" w:hAnsi="仿宋" w:eastAsia="仿宋" w:cs="仿宋"/>
          <w:color w:val="auto"/>
          <w:sz w:val="24"/>
        </w:rPr>
        <w:t>注：本表后附总监理工程师的身份证、监理工程师资格证书和职称证书等复印件和在投标人本单位缴交的连续近6个月社保证明(须加盖社保部门或税务部门印章)。</w:t>
      </w:r>
    </w:p>
    <w:p>
      <w:pPr>
        <w:pStyle w:val="2"/>
        <w:rPr>
          <w:rFonts w:hint="eastAsia" w:ascii="仿宋" w:hAnsi="仿宋" w:eastAsia="仿宋" w:cs="仿宋"/>
          <w:color w:val="auto"/>
          <w:sz w:val="24"/>
        </w:rPr>
      </w:pPr>
    </w:p>
    <w:p>
      <w:pPr>
        <w:pStyle w:val="14"/>
        <w:adjustRightInd w:val="0"/>
        <w:snapToGrid w:val="0"/>
        <w:spacing w:line="360" w:lineRule="auto"/>
        <w:jc w:val="center"/>
        <w:rPr>
          <w:rFonts w:hint="eastAsia" w:ascii="仿宋" w:hAnsi="仿宋" w:eastAsia="仿宋" w:cs="仿宋"/>
          <w:bCs/>
          <w:color w:val="auto"/>
        </w:rPr>
      </w:pPr>
      <w:r>
        <w:rPr>
          <w:rFonts w:hint="eastAsia" w:ascii="仿宋" w:hAnsi="仿宋" w:eastAsia="仿宋" w:cs="仿宋"/>
          <w:bCs/>
          <w:color w:val="auto"/>
        </w:rPr>
        <w:br w:type="page"/>
      </w:r>
      <w:r>
        <w:rPr>
          <w:rFonts w:hint="eastAsia" w:ascii="仿宋" w:hAnsi="仿宋" w:eastAsia="仿宋" w:cs="仿宋"/>
          <w:bCs/>
          <w:color w:val="auto"/>
        </w:rPr>
        <w:t>项目副总监情况表（格式）</w:t>
      </w:r>
    </w:p>
    <w:tbl>
      <w:tblPr>
        <w:tblStyle w:val="26"/>
        <w:tblW w:w="8592" w:type="dxa"/>
        <w:tblInd w:w="55" w:type="dxa"/>
        <w:tblLayout w:type="fixed"/>
        <w:tblCellMar>
          <w:top w:w="169" w:type="dxa"/>
          <w:left w:w="0" w:type="dxa"/>
          <w:bottom w:w="61" w:type="dxa"/>
          <w:right w:w="24" w:type="dxa"/>
        </w:tblCellMar>
      </w:tblPr>
      <w:tblGrid>
        <w:gridCol w:w="1543"/>
        <w:gridCol w:w="44"/>
        <w:gridCol w:w="835"/>
        <w:gridCol w:w="770"/>
        <w:gridCol w:w="1066"/>
        <w:gridCol w:w="750"/>
        <w:gridCol w:w="1260"/>
        <w:gridCol w:w="357"/>
        <w:gridCol w:w="1967"/>
      </w:tblGrid>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single" w:color="000000" w:sz="4" w:space="0"/>
            </w:tcBorders>
            <w:noWrap w:val="0"/>
            <w:vAlign w:val="center"/>
          </w:tcPr>
          <w:p>
            <w:pPr>
              <w:ind w:left="29"/>
              <w:jc w:val="center"/>
              <w:rPr>
                <w:rFonts w:hint="eastAsia" w:ascii="仿宋" w:hAnsi="仿宋" w:eastAsia="仿宋" w:cs="仿宋"/>
                <w:color w:val="auto"/>
                <w:sz w:val="24"/>
              </w:rPr>
            </w:pPr>
            <w:r>
              <w:rPr>
                <w:rFonts w:hint="eastAsia" w:ascii="仿宋" w:hAnsi="仿宋" w:eastAsia="仿宋" w:cs="仿宋"/>
                <w:color w:val="auto"/>
                <w:sz w:val="24"/>
              </w:rPr>
              <w:t>姓名</w:t>
            </w:r>
          </w:p>
        </w:tc>
        <w:tc>
          <w:tcPr>
            <w:tcW w:w="879" w:type="dxa"/>
            <w:gridSpan w:val="2"/>
            <w:tcBorders>
              <w:top w:val="single" w:color="000000" w:sz="4" w:space="0"/>
              <w:left w:val="single" w:color="000000" w:sz="4" w:space="0"/>
              <w:bottom w:val="single" w:color="000000" w:sz="4" w:space="0"/>
              <w:right w:val="single" w:color="000000" w:sz="4" w:space="0"/>
            </w:tcBorders>
            <w:noWrap w:val="0"/>
            <w:vAlign w:val="center"/>
          </w:tcPr>
          <w:p>
            <w:pPr>
              <w:ind w:left="74"/>
              <w:jc w:val="center"/>
              <w:rPr>
                <w:rFonts w:hint="eastAsia" w:ascii="仿宋" w:hAnsi="仿宋" w:eastAsia="仿宋" w:cs="仿宋"/>
                <w:color w:val="auto"/>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ind w:firstLine="240" w:firstLineChars="100"/>
              <w:rPr>
                <w:rFonts w:hint="eastAsia" w:ascii="仿宋" w:hAnsi="仿宋" w:eastAsia="仿宋" w:cs="仿宋"/>
                <w:color w:val="auto"/>
                <w:sz w:val="24"/>
              </w:rPr>
            </w:pPr>
            <w:r>
              <w:rPr>
                <w:rFonts w:hint="eastAsia" w:ascii="仿宋" w:hAnsi="仿宋" w:eastAsia="仿宋" w:cs="仿宋"/>
                <w:color w:val="auto"/>
                <w:sz w:val="24"/>
              </w:rPr>
              <w:t>年龄</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ind w:left="77"/>
              <w:jc w:val="center"/>
              <w:rPr>
                <w:rFonts w:hint="eastAsia" w:ascii="仿宋" w:hAnsi="仿宋" w:eastAsia="仿宋" w:cs="仿宋"/>
                <w:color w:val="auto"/>
                <w:sz w:val="24"/>
              </w:rPr>
            </w:pPr>
          </w:p>
        </w:tc>
        <w:tc>
          <w:tcPr>
            <w:tcW w:w="2367"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执业资格证书</w:t>
            </w:r>
          </w:p>
          <w:p>
            <w:pPr>
              <w:jc w:val="center"/>
              <w:rPr>
                <w:rFonts w:hint="eastAsia" w:ascii="仿宋" w:hAnsi="仿宋" w:eastAsia="仿宋" w:cs="仿宋"/>
                <w:color w:val="auto"/>
                <w:sz w:val="24"/>
              </w:rPr>
            </w:pPr>
            <w:r>
              <w:rPr>
                <w:rFonts w:hint="eastAsia" w:ascii="仿宋" w:hAnsi="仿宋" w:eastAsia="仿宋" w:cs="仿宋"/>
                <w:color w:val="auto"/>
                <w:sz w:val="24"/>
              </w:rPr>
              <w:t>（或上岗证书）名称</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ind w:left="76"/>
              <w:jc w:val="center"/>
              <w:rPr>
                <w:rFonts w:hint="eastAsia" w:ascii="仿宋" w:hAnsi="仿宋" w:eastAsia="仿宋" w:cs="仿宋"/>
                <w:color w:val="auto"/>
                <w:sz w:val="24"/>
              </w:rPr>
            </w:pPr>
          </w:p>
        </w:tc>
      </w:tr>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single" w:color="000000" w:sz="4" w:space="0"/>
            </w:tcBorders>
            <w:noWrap w:val="0"/>
            <w:vAlign w:val="center"/>
          </w:tcPr>
          <w:p>
            <w:pPr>
              <w:ind w:left="29"/>
              <w:jc w:val="center"/>
              <w:rPr>
                <w:rFonts w:hint="eastAsia" w:ascii="仿宋" w:hAnsi="仿宋" w:eastAsia="仿宋" w:cs="仿宋"/>
                <w:color w:val="auto"/>
                <w:sz w:val="24"/>
              </w:rPr>
            </w:pPr>
            <w:r>
              <w:rPr>
                <w:rFonts w:hint="eastAsia" w:ascii="仿宋" w:hAnsi="仿宋" w:eastAsia="仿宋" w:cs="仿宋"/>
                <w:color w:val="auto"/>
                <w:sz w:val="24"/>
              </w:rPr>
              <w:t>职称</w:t>
            </w:r>
          </w:p>
        </w:tc>
        <w:tc>
          <w:tcPr>
            <w:tcW w:w="879" w:type="dxa"/>
            <w:gridSpan w:val="2"/>
            <w:tcBorders>
              <w:top w:val="single" w:color="000000" w:sz="4" w:space="0"/>
              <w:left w:val="single" w:color="000000" w:sz="4" w:space="0"/>
              <w:bottom w:val="single" w:color="000000" w:sz="4" w:space="0"/>
              <w:right w:val="single" w:color="000000" w:sz="4" w:space="0"/>
            </w:tcBorders>
            <w:noWrap w:val="0"/>
            <w:vAlign w:val="center"/>
          </w:tcPr>
          <w:p>
            <w:pPr>
              <w:ind w:left="74"/>
              <w:jc w:val="center"/>
              <w:rPr>
                <w:rFonts w:hint="eastAsia" w:ascii="仿宋" w:hAnsi="仿宋" w:eastAsia="仿宋" w:cs="仿宋"/>
                <w:color w:val="auto"/>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ind w:firstLine="240" w:firstLineChars="100"/>
              <w:rPr>
                <w:rFonts w:hint="eastAsia" w:ascii="仿宋" w:hAnsi="仿宋" w:eastAsia="仿宋" w:cs="仿宋"/>
                <w:color w:val="auto"/>
                <w:sz w:val="24"/>
              </w:rPr>
            </w:pPr>
            <w:r>
              <w:rPr>
                <w:rFonts w:hint="eastAsia" w:ascii="仿宋" w:hAnsi="仿宋" w:eastAsia="仿宋" w:cs="仿宋"/>
                <w:color w:val="auto"/>
                <w:sz w:val="24"/>
              </w:rPr>
              <w:t>学历</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ind w:left="77"/>
              <w:jc w:val="center"/>
              <w:rPr>
                <w:rFonts w:hint="eastAsia" w:ascii="仿宋" w:hAnsi="仿宋" w:eastAsia="仿宋" w:cs="仿宋"/>
                <w:color w:val="auto"/>
                <w:sz w:val="24"/>
              </w:rPr>
            </w:pPr>
          </w:p>
        </w:tc>
        <w:tc>
          <w:tcPr>
            <w:tcW w:w="2367" w:type="dxa"/>
            <w:gridSpan w:val="3"/>
            <w:tcBorders>
              <w:top w:val="single" w:color="000000" w:sz="4" w:space="0"/>
              <w:left w:val="single" w:color="000000" w:sz="4" w:space="0"/>
              <w:bottom w:val="single" w:color="000000" w:sz="4" w:space="0"/>
              <w:right w:val="single" w:color="000000" w:sz="4" w:space="0"/>
            </w:tcBorders>
            <w:noWrap w:val="0"/>
            <w:vAlign w:val="center"/>
          </w:tcPr>
          <w:p>
            <w:pPr>
              <w:ind w:left="28"/>
              <w:jc w:val="center"/>
              <w:rPr>
                <w:rFonts w:hint="eastAsia" w:ascii="仿宋" w:hAnsi="仿宋" w:eastAsia="仿宋" w:cs="仿宋"/>
                <w:color w:val="auto"/>
                <w:sz w:val="24"/>
              </w:rPr>
            </w:pPr>
            <w:r>
              <w:rPr>
                <w:rFonts w:hint="eastAsia" w:ascii="仿宋" w:hAnsi="仿宋" w:eastAsia="仿宋" w:cs="仿宋"/>
                <w:color w:val="auto"/>
                <w:sz w:val="24"/>
              </w:rPr>
              <w:t>拟在本项目任职</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ind w:left="76"/>
              <w:jc w:val="center"/>
              <w:rPr>
                <w:rFonts w:hint="eastAsia" w:ascii="仿宋" w:hAnsi="仿宋" w:eastAsia="仿宋" w:cs="仿宋"/>
                <w:color w:val="auto"/>
                <w:sz w:val="24"/>
              </w:rPr>
            </w:pPr>
          </w:p>
        </w:tc>
      </w:tr>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single" w:color="000000" w:sz="4" w:space="0"/>
            </w:tcBorders>
            <w:noWrap w:val="0"/>
            <w:vAlign w:val="center"/>
          </w:tcPr>
          <w:p>
            <w:pPr>
              <w:ind w:left="173"/>
              <w:jc w:val="center"/>
              <w:rPr>
                <w:rFonts w:hint="eastAsia" w:ascii="仿宋" w:hAnsi="仿宋" w:eastAsia="仿宋" w:cs="仿宋"/>
                <w:color w:val="auto"/>
                <w:sz w:val="24"/>
              </w:rPr>
            </w:pPr>
            <w:r>
              <w:rPr>
                <w:rFonts w:hint="eastAsia" w:ascii="仿宋" w:hAnsi="仿宋" w:eastAsia="仿宋" w:cs="仿宋"/>
                <w:color w:val="auto"/>
                <w:sz w:val="24"/>
              </w:rPr>
              <w:t>工作年限</w:t>
            </w:r>
          </w:p>
        </w:tc>
        <w:tc>
          <w:tcPr>
            <w:tcW w:w="2715" w:type="dxa"/>
            <w:gridSpan w:val="4"/>
            <w:tcBorders>
              <w:top w:val="single" w:color="000000" w:sz="4" w:space="0"/>
              <w:left w:val="single" w:color="000000" w:sz="4" w:space="0"/>
              <w:bottom w:val="single" w:color="000000" w:sz="4" w:space="0"/>
              <w:right w:val="single" w:color="000000" w:sz="4" w:space="0"/>
            </w:tcBorders>
            <w:noWrap w:val="0"/>
            <w:vAlign w:val="center"/>
          </w:tcPr>
          <w:p>
            <w:pPr>
              <w:ind w:left="77"/>
              <w:jc w:val="center"/>
              <w:rPr>
                <w:rFonts w:hint="eastAsia" w:ascii="仿宋" w:hAnsi="仿宋" w:eastAsia="仿宋" w:cs="仿宋"/>
                <w:color w:val="auto"/>
                <w:sz w:val="24"/>
              </w:rPr>
            </w:pPr>
          </w:p>
        </w:tc>
        <w:tc>
          <w:tcPr>
            <w:tcW w:w="2367" w:type="dxa"/>
            <w:gridSpan w:val="3"/>
            <w:tcBorders>
              <w:top w:val="single" w:color="000000" w:sz="4" w:space="0"/>
              <w:left w:val="single" w:color="000000" w:sz="4" w:space="0"/>
              <w:bottom w:val="single" w:color="000000" w:sz="4" w:space="0"/>
              <w:right w:val="single" w:color="000000" w:sz="4" w:space="0"/>
            </w:tcBorders>
            <w:noWrap w:val="0"/>
            <w:vAlign w:val="center"/>
          </w:tcPr>
          <w:p>
            <w:pPr>
              <w:ind w:left="343"/>
              <w:jc w:val="center"/>
              <w:rPr>
                <w:rFonts w:hint="eastAsia" w:ascii="仿宋" w:hAnsi="仿宋" w:eastAsia="仿宋" w:cs="仿宋"/>
                <w:color w:val="auto"/>
                <w:sz w:val="24"/>
              </w:rPr>
            </w:pPr>
            <w:r>
              <w:rPr>
                <w:rFonts w:hint="eastAsia" w:ascii="仿宋" w:hAnsi="仿宋" w:eastAsia="仿宋" w:cs="仿宋"/>
                <w:color w:val="auto"/>
                <w:sz w:val="24"/>
              </w:rPr>
              <w:t>从事监理工作年限</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ind w:left="76"/>
              <w:jc w:val="center"/>
              <w:rPr>
                <w:rFonts w:hint="eastAsia" w:ascii="仿宋" w:hAnsi="仿宋" w:eastAsia="仿宋" w:cs="仿宋"/>
                <w:color w:val="auto"/>
                <w:sz w:val="24"/>
              </w:rPr>
            </w:pPr>
          </w:p>
        </w:tc>
      </w:tr>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single" w:color="000000" w:sz="4" w:space="0"/>
            </w:tcBorders>
            <w:noWrap w:val="0"/>
            <w:vAlign w:val="center"/>
          </w:tcPr>
          <w:p>
            <w:pPr>
              <w:ind w:left="173"/>
              <w:jc w:val="center"/>
              <w:rPr>
                <w:rFonts w:hint="eastAsia" w:ascii="仿宋" w:hAnsi="仿宋" w:eastAsia="仿宋" w:cs="仿宋"/>
                <w:color w:val="auto"/>
                <w:sz w:val="24"/>
              </w:rPr>
            </w:pPr>
            <w:r>
              <w:rPr>
                <w:rFonts w:hint="eastAsia" w:ascii="仿宋" w:hAnsi="仿宋" w:eastAsia="仿宋" w:cs="仿宋"/>
                <w:color w:val="auto"/>
                <w:sz w:val="24"/>
              </w:rPr>
              <w:t>毕业学校</w:t>
            </w:r>
          </w:p>
        </w:tc>
        <w:tc>
          <w:tcPr>
            <w:tcW w:w="7049" w:type="dxa"/>
            <w:gridSpan w:val="8"/>
            <w:tcBorders>
              <w:top w:val="single" w:color="000000" w:sz="4" w:space="0"/>
              <w:left w:val="single" w:color="000000" w:sz="4" w:space="0"/>
              <w:bottom w:val="single" w:color="000000" w:sz="4" w:space="0"/>
              <w:right w:val="single" w:color="000000" w:sz="4" w:space="0"/>
            </w:tcBorders>
            <w:noWrap w:val="0"/>
            <w:vAlign w:val="center"/>
          </w:tcPr>
          <w:p>
            <w:pPr>
              <w:ind w:left="1263"/>
              <w:jc w:val="center"/>
              <w:rPr>
                <w:rFonts w:hint="eastAsia" w:ascii="仿宋" w:hAnsi="仿宋" w:eastAsia="仿宋" w:cs="仿宋"/>
                <w:color w:val="auto"/>
                <w:sz w:val="24"/>
              </w:rPr>
            </w:pPr>
            <w:r>
              <w:rPr>
                <w:rFonts w:hint="eastAsia" w:ascii="仿宋" w:hAnsi="仿宋" w:eastAsia="仿宋" w:cs="仿宋"/>
                <w:color w:val="auto"/>
                <w:sz w:val="24"/>
              </w:rPr>
              <w:t>年毕业于学校专业</w:t>
            </w:r>
          </w:p>
        </w:tc>
      </w:tr>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nil"/>
            </w:tcBorders>
            <w:noWrap w:val="0"/>
            <w:vAlign w:val="center"/>
          </w:tcPr>
          <w:p>
            <w:pPr>
              <w:ind w:left="108"/>
              <w:jc w:val="center"/>
              <w:rPr>
                <w:rFonts w:hint="eastAsia" w:ascii="仿宋" w:hAnsi="仿宋" w:eastAsia="仿宋" w:cs="仿宋"/>
                <w:color w:val="auto"/>
                <w:sz w:val="24"/>
              </w:rPr>
            </w:pPr>
            <w:r>
              <w:rPr>
                <w:rFonts w:hint="eastAsia" w:ascii="仿宋" w:hAnsi="仿宋" w:eastAsia="仿宋" w:cs="仿宋"/>
                <w:color w:val="auto"/>
                <w:sz w:val="24"/>
              </w:rPr>
              <w:t>主要工作经历</w:t>
            </w:r>
          </w:p>
        </w:tc>
        <w:tc>
          <w:tcPr>
            <w:tcW w:w="7049" w:type="dxa"/>
            <w:gridSpan w:val="8"/>
            <w:tcBorders>
              <w:top w:val="single" w:color="000000" w:sz="4" w:space="0"/>
              <w:left w:val="nil"/>
              <w:bottom w:val="single" w:color="000000" w:sz="4" w:space="0"/>
              <w:right w:val="single" w:color="000000" w:sz="4" w:space="0"/>
            </w:tcBorders>
            <w:noWrap w:val="0"/>
            <w:vAlign w:val="center"/>
          </w:tcPr>
          <w:p>
            <w:pPr>
              <w:ind w:left="-26"/>
              <w:jc w:val="center"/>
              <w:rPr>
                <w:rFonts w:hint="eastAsia" w:ascii="仿宋" w:hAnsi="仿宋" w:eastAsia="仿宋" w:cs="仿宋"/>
                <w:color w:val="auto"/>
                <w:sz w:val="24"/>
              </w:rPr>
            </w:pPr>
          </w:p>
        </w:tc>
      </w:tr>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nil"/>
            </w:tcBorders>
            <w:noWrap w:val="0"/>
            <w:vAlign w:val="center"/>
          </w:tcPr>
          <w:p>
            <w:pPr>
              <w:ind w:right="72"/>
              <w:jc w:val="center"/>
              <w:rPr>
                <w:rFonts w:hint="eastAsia" w:ascii="仿宋" w:hAnsi="仿宋" w:eastAsia="仿宋" w:cs="仿宋"/>
                <w:color w:val="auto"/>
                <w:sz w:val="24"/>
              </w:rPr>
            </w:pPr>
            <w:r>
              <w:rPr>
                <w:rFonts w:hint="eastAsia" w:ascii="仿宋" w:hAnsi="仿宋" w:eastAsia="仿宋" w:cs="仿宋"/>
                <w:color w:val="auto"/>
                <w:sz w:val="24"/>
              </w:rPr>
              <w:t>时间</w:t>
            </w:r>
          </w:p>
        </w:tc>
        <w:tc>
          <w:tcPr>
            <w:tcW w:w="44" w:type="dxa"/>
            <w:tcBorders>
              <w:top w:val="single" w:color="000000" w:sz="4" w:space="0"/>
              <w:left w:val="nil"/>
              <w:bottom w:val="single" w:color="000000" w:sz="4" w:space="0"/>
              <w:right w:val="single" w:color="000000" w:sz="4" w:space="0"/>
            </w:tcBorders>
            <w:noWrap w:val="0"/>
            <w:vAlign w:val="center"/>
          </w:tcPr>
          <w:p>
            <w:pPr>
              <w:jc w:val="center"/>
              <w:rPr>
                <w:rFonts w:hint="eastAsia" w:ascii="仿宋" w:hAnsi="仿宋" w:eastAsia="仿宋" w:cs="仿宋"/>
                <w:color w:val="auto"/>
                <w:sz w:val="24"/>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pPr>
              <w:ind w:left="25"/>
              <w:jc w:val="center"/>
              <w:rPr>
                <w:rFonts w:hint="eastAsia" w:ascii="仿宋" w:hAnsi="仿宋" w:eastAsia="仿宋" w:cs="仿宋"/>
                <w:color w:val="auto"/>
                <w:sz w:val="24"/>
              </w:rPr>
            </w:pPr>
            <w:r>
              <w:rPr>
                <w:rFonts w:hint="eastAsia" w:ascii="仿宋" w:hAnsi="仿宋" w:eastAsia="仿宋" w:cs="仿宋"/>
                <w:color w:val="auto"/>
                <w:sz w:val="24"/>
              </w:rPr>
              <w:t>参加过的类似项目</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ind w:left="209"/>
              <w:jc w:val="center"/>
              <w:rPr>
                <w:rFonts w:hint="eastAsia" w:ascii="仿宋" w:hAnsi="仿宋" w:eastAsia="仿宋" w:cs="仿宋"/>
                <w:color w:val="auto"/>
                <w:sz w:val="24"/>
              </w:rPr>
            </w:pPr>
            <w:r>
              <w:rPr>
                <w:rFonts w:hint="eastAsia" w:ascii="仿宋" w:hAnsi="仿宋" w:eastAsia="仿宋" w:cs="仿宋"/>
                <w:color w:val="auto"/>
                <w:sz w:val="24"/>
              </w:rPr>
              <w:t>担任职务</w:t>
            </w: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pPr>
              <w:ind w:left="307"/>
              <w:jc w:val="center"/>
              <w:rPr>
                <w:rFonts w:hint="eastAsia" w:ascii="仿宋" w:hAnsi="仿宋" w:eastAsia="仿宋" w:cs="仿宋"/>
                <w:color w:val="auto"/>
                <w:sz w:val="24"/>
              </w:rPr>
            </w:pPr>
            <w:r>
              <w:rPr>
                <w:rFonts w:hint="eastAsia" w:ascii="仿宋" w:hAnsi="仿宋" w:eastAsia="仿宋" w:cs="仿宋"/>
                <w:color w:val="auto"/>
                <w:sz w:val="24"/>
              </w:rPr>
              <w:t>委托人及联系电话</w:t>
            </w:r>
          </w:p>
        </w:tc>
      </w:tr>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nil"/>
            </w:tcBorders>
            <w:noWrap w:val="0"/>
            <w:vAlign w:val="center"/>
          </w:tcPr>
          <w:p>
            <w:pPr>
              <w:ind w:left="108"/>
              <w:jc w:val="center"/>
              <w:rPr>
                <w:rFonts w:hint="eastAsia" w:ascii="仿宋" w:hAnsi="仿宋" w:eastAsia="仿宋" w:cs="仿宋"/>
                <w:color w:val="auto"/>
                <w:sz w:val="24"/>
              </w:rPr>
            </w:pPr>
          </w:p>
        </w:tc>
        <w:tc>
          <w:tcPr>
            <w:tcW w:w="44" w:type="dxa"/>
            <w:tcBorders>
              <w:top w:val="single" w:color="000000" w:sz="4" w:space="0"/>
              <w:left w:val="nil"/>
              <w:bottom w:val="single" w:color="000000" w:sz="4" w:space="0"/>
              <w:right w:val="single" w:color="000000" w:sz="4" w:space="0"/>
            </w:tcBorders>
            <w:noWrap w:val="0"/>
            <w:vAlign w:val="center"/>
          </w:tcPr>
          <w:p>
            <w:pPr>
              <w:jc w:val="center"/>
              <w:rPr>
                <w:rFonts w:hint="eastAsia" w:ascii="仿宋" w:hAnsi="仿宋" w:eastAsia="仿宋" w:cs="仿宋"/>
                <w:color w:val="auto"/>
                <w:sz w:val="24"/>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r>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nil"/>
            </w:tcBorders>
            <w:noWrap w:val="0"/>
            <w:vAlign w:val="center"/>
          </w:tcPr>
          <w:p>
            <w:pPr>
              <w:ind w:left="108"/>
              <w:jc w:val="center"/>
              <w:rPr>
                <w:rFonts w:hint="eastAsia" w:ascii="仿宋" w:hAnsi="仿宋" w:eastAsia="仿宋" w:cs="仿宋"/>
                <w:color w:val="auto"/>
                <w:sz w:val="24"/>
              </w:rPr>
            </w:pPr>
          </w:p>
        </w:tc>
        <w:tc>
          <w:tcPr>
            <w:tcW w:w="44" w:type="dxa"/>
            <w:tcBorders>
              <w:top w:val="single" w:color="000000" w:sz="4" w:space="0"/>
              <w:left w:val="nil"/>
              <w:bottom w:val="single" w:color="000000" w:sz="4" w:space="0"/>
              <w:right w:val="single" w:color="000000" w:sz="4" w:space="0"/>
            </w:tcBorders>
            <w:noWrap w:val="0"/>
            <w:vAlign w:val="center"/>
          </w:tcPr>
          <w:p>
            <w:pPr>
              <w:jc w:val="center"/>
              <w:rPr>
                <w:rFonts w:hint="eastAsia" w:ascii="仿宋" w:hAnsi="仿宋" w:eastAsia="仿宋" w:cs="仿宋"/>
                <w:color w:val="auto"/>
                <w:sz w:val="24"/>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r>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nil"/>
            </w:tcBorders>
            <w:noWrap w:val="0"/>
            <w:vAlign w:val="center"/>
          </w:tcPr>
          <w:p>
            <w:pPr>
              <w:ind w:left="108"/>
              <w:jc w:val="center"/>
              <w:rPr>
                <w:rFonts w:hint="eastAsia" w:ascii="仿宋" w:hAnsi="仿宋" w:eastAsia="仿宋" w:cs="仿宋"/>
                <w:color w:val="auto"/>
                <w:sz w:val="24"/>
              </w:rPr>
            </w:pPr>
          </w:p>
        </w:tc>
        <w:tc>
          <w:tcPr>
            <w:tcW w:w="44" w:type="dxa"/>
            <w:tcBorders>
              <w:top w:val="single" w:color="000000" w:sz="4" w:space="0"/>
              <w:left w:val="nil"/>
              <w:bottom w:val="single" w:color="000000" w:sz="4" w:space="0"/>
              <w:right w:val="single" w:color="000000" w:sz="4" w:space="0"/>
            </w:tcBorders>
            <w:noWrap w:val="0"/>
            <w:vAlign w:val="center"/>
          </w:tcPr>
          <w:p>
            <w:pPr>
              <w:jc w:val="center"/>
              <w:rPr>
                <w:rFonts w:hint="eastAsia" w:ascii="仿宋" w:hAnsi="仿宋" w:eastAsia="仿宋" w:cs="仿宋"/>
                <w:color w:val="auto"/>
                <w:sz w:val="24"/>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r>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nil"/>
            </w:tcBorders>
            <w:noWrap w:val="0"/>
            <w:vAlign w:val="center"/>
          </w:tcPr>
          <w:p>
            <w:pPr>
              <w:ind w:left="108"/>
              <w:jc w:val="center"/>
              <w:rPr>
                <w:rFonts w:hint="eastAsia" w:ascii="仿宋" w:hAnsi="仿宋" w:eastAsia="仿宋" w:cs="仿宋"/>
                <w:color w:val="auto"/>
                <w:sz w:val="24"/>
              </w:rPr>
            </w:pPr>
          </w:p>
        </w:tc>
        <w:tc>
          <w:tcPr>
            <w:tcW w:w="44" w:type="dxa"/>
            <w:tcBorders>
              <w:top w:val="single" w:color="000000" w:sz="4" w:space="0"/>
              <w:left w:val="nil"/>
              <w:bottom w:val="single" w:color="000000" w:sz="4" w:space="0"/>
              <w:right w:val="single" w:color="000000" w:sz="4" w:space="0"/>
            </w:tcBorders>
            <w:noWrap w:val="0"/>
            <w:vAlign w:val="center"/>
          </w:tcPr>
          <w:p>
            <w:pPr>
              <w:jc w:val="center"/>
              <w:rPr>
                <w:rFonts w:hint="eastAsia" w:ascii="仿宋" w:hAnsi="仿宋" w:eastAsia="仿宋" w:cs="仿宋"/>
                <w:color w:val="auto"/>
                <w:sz w:val="24"/>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r>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nil"/>
            </w:tcBorders>
            <w:noWrap w:val="0"/>
            <w:vAlign w:val="center"/>
          </w:tcPr>
          <w:p>
            <w:pPr>
              <w:ind w:left="108"/>
              <w:jc w:val="center"/>
              <w:rPr>
                <w:rFonts w:hint="eastAsia" w:ascii="仿宋" w:hAnsi="仿宋" w:eastAsia="仿宋" w:cs="仿宋"/>
                <w:color w:val="auto"/>
                <w:sz w:val="24"/>
              </w:rPr>
            </w:pPr>
          </w:p>
        </w:tc>
        <w:tc>
          <w:tcPr>
            <w:tcW w:w="44" w:type="dxa"/>
            <w:tcBorders>
              <w:top w:val="single" w:color="000000" w:sz="4" w:space="0"/>
              <w:left w:val="nil"/>
              <w:bottom w:val="single" w:color="000000" w:sz="4" w:space="0"/>
              <w:right w:val="single" w:color="000000" w:sz="4" w:space="0"/>
            </w:tcBorders>
            <w:noWrap w:val="0"/>
            <w:vAlign w:val="center"/>
          </w:tcPr>
          <w:p>
            <w:pPr>
              <w:jc w:val="center"/>
              <w:rPr>
                <w:rFonts w:hint="eastAsia" w:ascii="仿宋" w:hAnsi="仿宋" w:eastAsia="仿宋" w:cs="仿宋"/>
                <w:color w:val="auto"/>
                <w:sz w:val="24"/>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r>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nil"/>
            </w:tcBorders>
            <w:noWrap w:val="0"/>
            <w:vAlign w:val="center"/>
          </w:tcPr>
          <w:p>
            <w:pPr>
              <w:ind w:left="108"/>
              <w:jc w:val="center"/>
              <w:rPr>
                <w:rFonts w:hint="eastAsia" w:ascii="仿宋" w:hAnsi="仿宋" w:eastAsia="仿宋" w:cs="仿宋"/>
                <w:color w:val="auto"/>
                <w:sz w:val="24"/>
              </w:rPr>
            </w:pPr>
          </w:p>
        </w:tc>
        <w:tc>
          <w:tcPr>
            <w:tcW w:w="44" w:type="dxa"/>
            <w:tcBorders>
              <w:top w:val="single" w:color="000000" w:sz="4" w:space="0"/>
              <w:left w:val="nil"/>
              <w:bottom w:val="single" w:color="000000" w:sz="4" w:space="0"/>
              <w:right w:val="single" w:color="000000" w:sz="4" w:space="0"/>
            </w:tcBorders>
            <w:noWrap w:val="0"/>
            <w:vAlign w:val="center"/>
          </w:tcPr>
          <w:p>
            <w:pPr>
              <w:jc w:val="center"/>
              <w:rPr>
                <w:rFonts w:hint="eastAsia" w:ascii="仿宋" w:hAnsi="仿宋" w:eastAsia="仿宋" w:cs="仿宋"/>
                <w:color w:val="auto"/>
                <w:sz w:val="24"/>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r>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nil"/>
            </w:tcBorders>
            <w:noWrap w:val="0"/>
            <w:vAlign w:val="center"/>
          </w:tcPr>
          <w:p>
            <w:pPr>
              <w:ind w:left="108"/>
              <w:jc w:val="center"/>
              <w:rPr>
                <w:rFonts w:hint="eastAsia" w:ascii="仿宋" w:hAnsi="仿宋" w:eastAsia="仿宋" w:cs="仿宋"/>
                <w:color w:val="auto"/>
                <w:sz w:val="24"/>
              </w:rPr>
            </w:pPr>
          </w:p>
        </w:tc>
        <w:tc>
          <w:tcPr>
            <w:tcW w:w="44" w:type="dxa"/>
            <w:tcBorders>
              <w:top w:val="single" w:color="000000" w:sz="4" w:space="0"/>
              <w:left w:val="nil"/>
              <w:bottom w:val="single" w:color="000000" w:sz="4" w:space="0"/>
              <w:right w:val="single" w:color="000000" w:sz="4" w:space="0"/>
            </w:tcBorders>
            <w:noWrap w:val="0"/>
            <w:vAlign w:val="center"/>
          </w:tcPr>
          <w:p>
            <w:pPr>
              <w:jc w:val="center"/>
              <w:rPr>
                <w:rFonts w:hint="eastAsia" w:ascii="仿宋" w:hAnsi="仿宋" w:eastAsia="仿宋" w:cs="仿宋"/>
                <w:color w:val="auto"/>
                <w:sz w:val="24"/>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r>
    </w:tbl>
    <w:p>
      <w:pPr>
        <w:snapToGrid w:val="0"/>
        <w:rPr>
          <w:rFonts w:hint="eastAsia" w:ascii="仿宋" w:hAnsi="仿宋" w:eastAsia="仿宋" w:cs="仿宋"/>
          <w:color w:val="auto"/>
          <w:sz w:val="24"/>
        </w:rPr>
      </w:pPr>
    </w:p>
    <w:p>
      <w:pPr>
        <w:snapToGrid w:val="0"/>
        <w:spacing w:line="400" w:lineRule="exact"/>
        <w:rPr>
          <w:rFonts w:hint="eastAsia" w:ascii="仿宋" w:hAnsi="仿宋" w:eastAsia="仿宋" w:cs="仿宋"/>
          <w:color w:val="auto"/>
          <w:sz w:val="24"/>
        </w:rPr>
      </w:pPr>
      <w:r>
        <w:rPr>
          <w:rFonts w:hint="eastAsia" w:ascii="仿宋" w:hAnsi="仿宋" w:eastAsia="仿宋" w:cs="仿宋"/>
          <w:color w:val="auto"/>
          <w:sz w:val="24"/>
        </w:rPr>
        <w:t>注：本表后附副总监的身份证、监理工程师资格证书和职称证书等复印件和在投标人本单位缴交的连续近6个月社保证明(须加盖社保部门或税务部门印章)。</w:t>
      </w:r>
    </w:p>
    <w:p>
      <w:pPr>
        <w:tabs>
          <w:tab w:val="left" w:pos="0"/>
        </w:tabs>
        <w:autoSpaceDE w:val="0"/>
        <w:autoSpaceDN w:val="0"/>
        <w:adjustRightInd w:val="0"/>
        <w:ind w:firstLine="480" w:firstLineChars="200"/>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b/>
          <w:color w:val="auto"/>
          <w:sz w:val="24"/>
        </w:rPr>
      </w:pPr>
      <w:r>
        <w:rPr>
          <w:rFonts w:hint="eastAsia" w:ascii="仿宋" w:hAnsi="仿宋" w:eastAsia="仿宋" w:cs="仿宋"/>
          <w:b/>
          <w:color w:val="auto"/>
          <w:sz w:val="24"/>
        </w:rPr>
        <w:br w:type="page"/>
      </w:r>
    </w:p>
    <w:p>
      <w:pPr>
        <w:pStyle w:val="14"/>
        <w:adjustRightInd w:val="0"/>
        <w:snapToGrid w:val="0"/>
        <w:spacing w:line="360" w:lineRule="auto"/>
        <w:jc w:val="center"/>
        <w:rPr>
          <w:rFonts w:hint="eastAsia" w:ascii="仿宋" w:hAnsi="仿宋" w:eastAsia="仿宋" w:cs="仿宋"/>
          <w:bCs/>
          <w:color w:val="auto"/>
        </w:rPr>
      </w:pPr>
      <w:r>
        <w:rPr>
          <w:rFonts w:hint="eastAsia" w:ascii="仿宋" w:hAnsi="仿宋" w:eastAsia="仿宋" w:cs="仿宋"/>
          <w:bCs/>
          <w:color w:val="auto"/>
        </w:rPr>
        <w:t>其他监理人员情况表（格式）</w:t>
      </w:r>
    </w:p>
    <w:tbl>
      <w:tblPr>
        <w:tblStyle w:val="26"/>
        <w:tblW w:w="8592" w:type="dxa"/>
        <w:tblInd w:w="55" w:type="dxa"/>
        <w:tblLayout w:type="fixed"/>
        <w:tblCellMar>
          <w:top w:w="169" w:type="dxa"/>
          <w:left w:w="0" w:type="dxa"/>
          <w:bottom w:w="61" w:type="dxa"/>
          <w:right w:w="24" w:type="dxa"/>
        </w:tblCellMar>
      </w:tblPr>
      <w:tblGrid>
        <w:gridCol w:w="1543"/>
        <w:gridCol w:w="44"/>
        <w:gridCol w:w="871"/>
        <w:gridCol w:w="734"/>
        <w:gridCol w:w="1066"/>
        <w:gridCol w:w="750"/>
        <w:gridCol w:w="1260"/>
        <w:gridCol w:w="357"/>
        <w:gridCol w:w="1967"/>
      </w:tblGrid>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single" w:color="000000" w:sz="4" w:space="0"/>
            </w:tcBorders>
            <w:noWrap w:val="0"/>
            <w:vAlign w:val="center"/>
          </w:tcPr>
          <w:p>
            <w:pPr>
              <w:ind w:left="29"/>
              <w:jc w:val="center"/>
              <w:rPr>
                <w:rFonts w:hint="eastAsia" w:ascii="仿宋" w:hAnsi="仿宋" w:eastAsia="仿宋" w:cs="仿宋"/>
                <w:color w:val="auto"/>
                <w:sz w:val="24"/>
              </w:rPr>
            </w:pPr>
            <w:r>
              <w:rPr>
                <w:rFonts w:hint="eastAsia" w:ascii="仿宋" w:hAnsi="仿宋" w:eastAsia="仿宋" w:cs="仿宋"/>
                <w:color w:val="auto"/>
                <w:sz w:val="24"/>
              </w:rPr>
              <w:t>姓名</w:t>
            </w:r>
          </w:p>
        </w:tc>
        <w:tc>
          <w:tcPr>
            <w:tcW w:w="915" w:type="dxa"/>
            <w:gridSpan w:val="2"/>
            <w:tcBorders>
              <w:top w:val="single" w:color="000000" w:sz="4" w:space="0"/>
              <w:left w:val="single" w:color="000000" w:sz="4" w:space="0"/>
              <w:bottom w:val="single" w:color="000000" w:sz="4" w:space="0"/>
              <w:right w:val="single" w:color="000000" w:sz="4" w:space="0"/>
            </w:tcBorders>
            <w:noWrap w:val="0"/>
            <w:vAlign w:val="center"/>
          </w:tcPr>
          <w:p>
            <w:pPr>
              <w:ind w:left="74"/>
              <w:jc w:val="center"/>
              <w:rPr>
                <w:rFonts w:hint="eastAsia" w:ascii="仿宋" w:hAnsi="仿宋" w:eastAsia="仿宋" w:cs="仿宋"/>
                <w:color w:val="auto"/>
                <w:sz w:val="24"/>
              </w:rPr>
            </w:pP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ind w:left="269"/>
              <w:jc w:val="center"/>
              <w:rPr>
                <w:rFonts w:hint="eastAsia" w:ascii="仿宋" w:hAnsi="仿宋" w:eastAsia="仿宋" w:cs="仿宋"/>
                <w:color w:val="auto"/>
                <w:sz w:val="24"/>
              </w:rPr>
            </w:pPr>
            <w:r>
              <w:rPr>
                <w:rFonts w:hint="eastAsia" w:ascii="仿宋" w:hAnsi="仿宋" w:eastAsia="仿宋" w:cs="仿宋"/>
                <w:color w:val="auto"/>
                <w:sz w:val="24"/>
              </w:rPr>
              <w:t>年龄</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ind w:left="77"/>
              <w:jc w:val="center"/>
              <w:rPr>
                <w:rFonts w:hint="eastAsia" w:ascii="仿宋" w:hAnsi="仿宋" w:eastAsia="仿宋" w:cs="仿宋"/>
                <w:color w:val="auto"/>
                <w:sz w:val="24"/>
              </w:rPr>
            </w:pPr>
          </w:p>
        </w:tc>
        <w:tc>
          <w:tcPr>
            <w:tcW w:w="2367"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专业</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ind w:left="76"/>
              <w:jc w:val="center"/>
              <w:rPr>
                <w:rFonts w:hint="eastAsia" w:ascii="仿宋" w:hAnsi="仿宋" w:eastAsia="仿宋" w:cs="仿宋"/>
                <w:color w:val="auto"/>
                <w:sz w:val="24"/>
              </w:rPr>
            </w:pPr>
          </w:p>
        </w:tc>
      </w:tr>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single" w:color="000000" w:sz="4" w:space="0"/>
            </w:tcBorders>
            <w:noWrap w:val="0"/>
            <w:vAlign w:val="center"/>
          </w:tcPr>
          <w:p>
            <w:pPr>
              <w:ind w:left="29"/>
              <w:jc w:val="center"/>
              <w:rPr>
                <w:rFonts w:hint="eastAsia" w:ascii="仿宋" w:hAnsi="仿宋" w:eastAsia="仿宋" w:cs="仿宋"/>
                <w:color w:val="auto"/>
                <w:sz w:val="24"/>
              </w:rPr>
            </w:pPr>
            <w:r>
              <w:rPr>
                <w:rFonts w:hint="eastAsia" w:ascii="仿宋" w:hAnsi="仿宋" w:eastAsia="仿宋" w:cs="仿宋"/>
                <w:color w:val="auto"/>
                <w:sz w:val="24"/>
              </w:rPr>
              <w:t>职称</w:t>
            </w:r>
          </w:p>
        </w:tc>
        <w:tc>
          <w:tcPr>
            <w:tcW w:w="915" w:type="dxa"/>
            <w:gridSpan w:val="2"/>
            <w:tcBorders>
              <w:top w:val="single" w:color="000000" w:sz="4" w:space="0"/>
              <w:left w:val="single" w:color="000000" w:sz="4" w:space="0"/>
              <w:bottom w:val="single" w:color="000000" w:sz="4" w:space="0"/>
              <w:right w:val="single" w:color="000000" w:sz="4" w:space="0"/>
            </w:tcBorders>
            <w:noWrap w:val="0"/>
            <w:vAlign w:val="center"/>
          </w:tcPr>
          <w:p>
            <w:pPr>
              <w:ind w:left="74"/>
              <w:jc w:val="center"/>
              <w:rPr>
                <w:rFonts w:hint="eastAsia" w:ascii="仿宋" w:hAnsi="仿宋" w:eastAsia="仿宋" w:cs="仿宋"/>
                <w:color w:val="auto"/>
                <w:sz w:val="24"/>
              </w:rPr>
            </w:pP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ind w:left="269"/>
              <w:jc w:val="center"/>
              <w:rPr>
                <w:rFonts w:hint="eastAsia" w:ascii="仿宋" w:hAnsi="仿宋" w:eastAsia="仿宋" w:cs="仿宋"/>
                <w:color w:val="auto"/>
                <w:sz w:val="24"/>
              </w:rPr>
            </w:pPr>
            <w:r>
              <w:rPr>
                <w:rFonts w:hint="eastAsia" w:ascii="仿宋" w:hAnsi="仿宋" w:eastAsia="仿宋" w:cs="仿宋"/>
                <w:color w:val="auto"/>
                <w:sz w:val="24"/>
              </w:rPr>
              <w:t>学历</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ind w:left="77"/>
              <w:jc w:val="center"/>
              <w:rPr>
                <w:rFonts w:hint="eastAsia" w:ascii="仿宋" w:hAnsi="仿宋" w:eastAsia="仿宋" w:cs="仿宋"/>
                <w:color w:val="auto"/>
                <w:sz w:val="24"/>
              </w:rPr>
            </w:pPr>
          </w:p>
        </w:tc>
        <w:tc>
          <w:tcPr>
            <w:tcW w:w="2367" w:type="dxa"/>
            <w:gridSpan w:val="3"/>
            <w:tcBorders>
              <w:top w:val="single" w:color="000000" w:sz="4" w:space="0"/>
              <w:left w:val="single" w:color="000000" w:sz="4" w:space="0"/>
              <w:bottom w:val="single" w:color="000000" w:sz="4" w:space="0"/>
              <w:right w:val="single" w:color="000000" w:sz="4" w:space="0"/>
            </w:tcBorders>
            <w:noWrap w:val="0"/>
            <w:vAlign w:val="center"/>
          </w:tcPr>
          <w:p>
            <w:pPr>
              <w:ind w:left="28"/>
              <w:jc w:val="center"/>
              <w:rPr>
                <w:rFonts w:hint="eastAsia" w:ascii="仿宋" w:hAnsi="仿宋" w:eastAsia="仿宋" w:cs="仿宋"/>
                <w:color w:val="auto"/>
                <w:sz w:val="24"/>
              </w:rPr>
            </w:pPr>
            <w:r>
              <w:rPr>
                <w:rFonts w:hint="eastAsia" w:ascii="仿宋" w:hAnsi="仿宋" w:eastAsia="仿宋" w:cs="仿宋"/>
                <w:color w:val="auto"/>
                <w:sz w:val="24"/>
              </w:rPr>
              <w:t>拟在本项目任职</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ind w:left="76"/>
              <w:jc w:val="center"/>
              <w:rPr>
                <w:rFonts w:hint="eastAsia" w:ascii="仿宋" w:hAnsi="仿宋" w:eastAsia="仿宋" w:cs="仿宋"/>
                <w:color w:val="auto"/>
                <w:sz w:val="24"/>
              </w:rPr>
            </w:pPr>
          </w:p>
        </w:tc>
      </w:tr>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single" w:color="000000" w:sz="4" w:space="0"/>
            </w:tcBorders>
            <w:noWrap w:val="0"/>
            <w:vAlign w:val="center"/>
          </w:tcPr>
          <w:p>
            <w:pPr>
              <w:ind w:left="173"/>
              <w:jc w:val="center"/>
              <w:rPr>
                <w:rFonts w:hint="eastAsia" w:ascii="仿宋" w:hAnsi="仿宋" w:eastAsia="仿宋" w:cs="仿宋"/>
                <w:color w:val="auto"/>
                <w:sz w:val="24"/>
              </w:rPr>
            </w:pPr>
            <w:r>
              <w:rPr>
                <w:rFonts w:hint="eastAsia" w:ascii="仿宋" w:hAnsi="仿宋" w:eastAsia="仿宋" w:cs="仿宋"/>
                <w:color w:val="auto"/>
                <w:sz w:val="24"/>
              </w:rPr>
              <w:t>工作年限</w:t>
            </w:r>
          </w:p>
        </w:tc>
        <w:tc>
          <w:tcPr>
            <w:tcW w:w="2715" w:type="dxa"/>
            <w:gridSpan w:val="4"/>
            <w:tcBorders>
              <w:top w:val="single" w:color="000000" w:sz="4" w:space="0"/>
              <w:left w:val="single" w:color="000000" w:sz="4" w:space="0"/>
              <w:bottom w:val="single" w:color="000000" w:sz="4" w:space="0"/>
              <w:right w:val="single" w:color="000000" w:sz="4" w:space="0"/>
            </w:tcBorders>
            <w:noWrap w:val="0"/>
            <w:vAlign w:val="center"/>
          </w:tcPr>
          <w:p>
            <w:pPr>
              <w:ind w:left="77"/>
              <w:jc w:val="center"/>
              <w:rPr>
                <w:rFonts w:hint="eastAsia" w:ascii="仿宋" w:hAnsi="仿宋" w:eastAsia="仿宋" w:cs="仿宋"/>
                <w:color w:val="auto"/>
                <w:sz w:val="24"/>
              </w:rPr>
            </w:pPr>
          </w:p>
        </w:tc>
        <w:tc>
          <w:tcPr>
            <w:tcW w:w="2367" w:type="dxa"/>
            <w:gridSpan w:val="3"/>
            <w:tcBorders>
              <w:top w:val="single" w:color="000000" w:sz="4" w:space="0"/>
              <w:left w:val="single" w:color="000000" w:sz="4" w:space="0"/>
              <w:bottom w:val="single" w:color="000000" w:sz="4" w:space="0"/>
              <w:right w:val="single" w:color="000000" w:sz="4" w:space="0"/>
            </w:tcBorders>
            <w:noWrap w:val="0"/>
            <w:vAlign w:val="center"/>
          </w:tcPr>
          <w:p>
            <w:pPr>
              <w:ind w:left="343"/>
              <w:jc w:val="center"/>
              <w:rPr>
                <w:rFonts w:hint="eastAsia" w:ascii="仿宋" w:hAnsi="仿宋" w:eastAsia="仿宋" w:cs="仿宋"/>
                <w:color w:val="auto"/>
                <w:sz w:val="24"/>
              </w:rPr>
            </w:pPr>
            <w:r>
              <w:rPr>
                <w:rFonts w:hint="eastAsia" w:ascii="仿宋" w:hAnsi="仿宋" w:eastAsia="仿宋" w:cs="仿宋"/>
                <w:color w:val="auto"/>
                <w:sz w:val="24"/>
              </w:rPr>
              <w:t>从事监理工作年限</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ind w:left="76"/>
              <w:jc w:val="center"/>
              <w:rPr>
                <w:rFonts w:hint="eastAsia" w:ascii="仿宋" w:hAnsi="仿宋" w:eastAsia="仿宋" w:cs="仿宋"/>
                <w:color w:val="auto"/>
                <w:sz w:val="24"/>
              </w:rPr>
            </w:pPr>
          </w:p>
        </w:tc>
      </w:tr>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single" w:color="000000" w:sz="4" w:space="0"/>
            </w:tcBorders>
            <w:noWrap w:val="0"/>
            <w:vAlign w:val="center"/>
          </w:tcPr>
          <w:p>
            <w:pPr>
              <w:ind w:left="173"/>
              <w:jc w:val="center"/>
              <w:rPr>
                <w:rFonts w:hint="eastAsia" w:ascii="仿宋" w:hAnsi="仿宋" w:eastAsia="仿宋" w:cs="仿宋"/>
                <w:color w:val="auto"/>
                <w:sz w:val="24"/>
              </w:rPr>
            </w:pPr>
            <w:r>
              <w:rPr>
                <w:rFonts w:hint="eastAsia" w:ascii="仿宋" w:hAnsi="仿宋" w:eastAsia="仿宋" w:cs="仿宋"/>
                <w:color w:val="auto"/>
                <w:sz w:val="24"/>
              </w:rPr>
              <w:t>毕业学校</w:t>
            </w:r>
          </w:p>
        </w:tc>
        <w:tc>
          <w:tcPr>
            <w:tcW w:w="7049" w:type="dxa"/>
            <w:gridSpan w:val="8"/>
            <w:tcBorders>
              <w:top w:val="single" w:color="000000" w:sz="4" w:space="0"/>
              <w:left w:val="single" w:color="000000" w:sz="4" w:space="0"/>
              <w:bottom w:val="single" w:color="000000" w:sz="4" w:space="0"/>
              <w:right w:val="single" w:color="000000" w:sz="4" w:space="0"/>
            </w:tcBorders>
            <w:noWrap w:val="0"/>
            <w:vAlign w:val="center"/>
          </w:tcPr>
          <w:p>
            <w:pPr>
              <w:ind w:left="1263"/>
              <w:jc w:val="center"/>
              <w:rPr>
                <w:rFonts w:hint="eastAsia" w:ascii="仿宋" w:hAnsi="仿宋" w:eastAsia="仿宋" w:cs="仿宋"/>
                <w:color w:val="auto"/>
                <w:sz w:val="24"/>
              </w:rPr>
            </w:pPr>
            <w:r>
              <w:rPr>
                <w:rFonts w:hint="eastAsia" w:ascii="仿宋" w:hAnsi="仿宋" w:eastAsia="仿宋" w:cs="仿宋"/>
                <w:color w:val="auto"/>
                <w:sz w:val="24"/>
              </w:rPr>
              <w:t>年毕业于学校专业</w:t>
            </w:r>
          </w:p>
        </w:tc>
      </w:tr>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nil"/>
            </w:tcBorders>
            <w:noWrap w:val="0"/>
            <w:vAlign w:val="center"/>
          </w:tcPr>
          <w:p>
            <w:pPr>
              <w:ind w:left="108"/>
              <w:jc w:val="center"/>
              <w:rPr>
                <w:rFonts w:hint="eastAsia" w:ascii="仿宋" w:hAnsi="仿宋" w:eastAsia="仿宋" w:cs="仿宋"/>
                <w:color w:val="auto"/>
                <w:sz w:val="24"/>
              </w:rPr>
            </w:pPr>
            <w:r>
              <w:rPr>
                <w:rFonts w:hint="eastAsia" w:ascii="仿宋" w:hAnsi="仿宋" w:eastAsia="仿宋" w:cs="仿宋"/>
                <w:color w:val="auto"/>
                <w:sz w:val="24"/>
              </w:rPr>
              <w:t>主要工作经历</w:t>
            </w:r>
          </w:p>
        </w:tc>
        <w:tc>
          <w:tcPr>
            <w:tcW w:w="7049" w:type="dxa"/>
            <w:gridSpan w:val="8"/>
            <w:tcBorders>
              <w:top w:val="single" w:color="000000" w:sz="4" w:space="0"/>
              <w:left w:val="nil"/>
              <w:bottom w:val="single" w:color="000000" w:sz="4" w:space="0"/>
              <w:right w:val="single" w:color="000000" w:sz="4" w:space="0"/>
            </w:tcBorders>
            <w:noWrap w:val="0"/>
            <w:vAlign w:val="center"/>
          </w:tcPr>
          <w:p>
            <w:pPr>
              <w:ind w:left="-26"/>
              <w:jc w:val="center"/>
              <w:rPr>
                <w:rFonts w:hint="eastAsia" w:ascii="仿宋" w:hAnsi="仿宋" w:eastAsia="仿宋" w:cs="仿宋"/>
                <w:color w:val="auto"/>
                <w:sz w:val="24"/>
              </w:rPr>
            </w:pPr>
          </w:p>
        </w:tc>
      </w:tr>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nil"/>
            </w:tcBorders>
            <w:noWrap w:val="0"/>
            <w:vAlign w:val="center"/>
          </w:tcPr>
          <w:p>
            <w:pPr>
              <w:ind w:right="72"/>
              <w:jc w:val="center"/>
              <w:rPr>
                <w:rFonts w:hint="eastAsia" w:ascii="仿宋" w:hAnsi="仿宋" w:eastAsia="仿宋" w:cs="仿宋"/>
                <w:color w:val="auto"/>
                <w:sz w:val="24"/>
              </w:rPr>
            </w:pPr>
            <w:r>
              <w:rPr>
                <w:rFonts w:hint="eastAsia" w:ascii="仿宋" w:hAnsi="仿宋" w:eastAsia="仿宋" w:cs="仿宋"/>
                <w:color w:val="auto"/>
                <w:sz w:val="24"/>
              </w:rPr>
              <w:t>时间</w:t>
            </w:r>
          </w:p>
        </w:tc>
        <w:tc>
          <w:tcPr>
            <w:tcW w:w="44" w:type="dxa"/>
            <w:tcBorders>
              <w:top w:val="single" w:color="000000" w:sz="4" w:space="0"/>
              <w:left w:val="nil"/>
              <w:bottom w:val="single" w:color="000000" w:sz="4" w:space="0"/>
              <w:right w:val="single" w:color="000000" w:sz="4" w:space="0"/>
            </w:tcBorders>
            <w:noWrap w:val="0"/>
            <w:vAlign w:val="center"/>
          </w:tcPr>
          <w:p>
            <w:pPr>
              <w:jc w:val="center"/>
              <w:rPr>
                <w:rFonts w:hint="eastAsia" w:ascii="仿宋" w:hAnsi="仿宋" w:eastAsia="仿宋" w:cs="仿宋"/>
                <w:color w:val="auto"/>
                <w:sz w:val="24"/>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pPr>
              <w:ind w:left="25"/>
              <w:jc w:val="center"/>
              <w:rPr>
                <w:rFonts w:hint="eastAsia" w:ascii="仿宋" w:hAnsi="仿宋" w:eastAsia="仿宋" w:cs="仿宋"/>
                <w:color w:val="auto"/>
                <w:sz w:val="24"/>
              </w:rPr>
            </w:pPr>
            <w:r>
              <w:rPr>
                <w:rFonts w:hint="eastAsia" w:ascii="仿宋" w:hAnsi="仿宋" w:eastAsia="仿宋" w:cs="仿宋"/>
                <w:color w:val="auto"/>
                <w:sz w:val="24"/>
              </w:rPr>
              <w:t>参加过的类似项目</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ind w:left="209"/>
              <w:jc w:val="center"/>
              <w:rPr>
                <w:rFonts w:hint="eastAsia" w:ascii="仿宋" w:hAnsi="仿宋" w:eastAsia="仿宋" w:cs="仿宋"/>
                <w:color w:val="auto"/>
                <w:sz w:val="24"/>
              </w:rPr>
            </w:pPr>
            <w:r>
              <w:rPr>
                <w:rFonts w:hint="eastAsia" w:ascii="仿宋" w:hAnsi="仿宋" w:eastAsia="仿宋" w:cs="仿宋"/>
                <w:color w:val="auto"/>
                <w:sz w:val="24"/>
              </w:rPr>
              <w:t>担任职务</w:t>
            </w: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pPr>
              <w:ind w:left="307"/>
              <w:jc w:val="center"/>
              <w:rPr>
                <w:rFonts w:hint="eastAsia" w:ascii="仿宋" w:hAnsi="仿宋" w:eastAsia="仿宋" w:cs="仿宋"/>
                <w:color w:val="auto"/>
                <w:sz w:val="24"/>
              </w:rPr>
            </w:pPr>
            <w:r>
              <w:rPr>
                <w:rFonts w:hint="eastAsia" w:ascii="仿宋" w:hAnsi="仿宋" w:eastAsia="仿宋" w:cs="仿宋"/>
                <w:color w:val="auto"/>
                <w:sz w:val="24"/>
              </w:rPr>
              <w:t>委托人及联系电话</w:t>
            </w:r>
          </w:p>
        </w:tc>
      </w:tr>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nil"/>
            </w:tcBorders>
            <w:noWrap w:val="0"/>
            <w:vAlign w:val="center"/>
          </w:tcPr>
          <w:p>
            <w:pPr>
              <w:ind w:left="108"/>
              <w:jc w:val="center"/>
              <w:rPr>
                <w:rFonts w:hint="eastAsia" w:ascii="仿宋" w:hAnsi="仿宋" w:eastAsia="仿宋" w:cs="仿宋"/>
                <w:color w:val="auto"/>
                <w:sz w:val="24"/>
              </w:rPr>
            </w:pPr>
          </w:p>
        </w:tc>
        <w:tc>
          <w:tcPr>
            <w:tcW w:w="44" w:type="dxa"/>
            <w:tcBorders>
              <w:top w:val="single" w:color="000000" w:sz="4" w:space="0"/>
              <w:left w:val="nil"/>
              <w:bottom w:val="single" w:color="000000" w:sz="4" w:space="0"/>
              <w:right w:val="single" w:color="000000" w:sz="4" w:space="0"/>
            </w:tcBorders>
            <w:noWrap w:val="0"/>
            <w:vAlign w:val="center"/>
          </w:tcPr>
          <w:p>
            <w:pPr>
              <w:jc w:val="center"/>
              <w:rPr>
                <w:rFonts w:hint="eastAsia" w:ascii="仿宋" w:hAnsi="仿宋" w:eastAsia="仿宋" w:cs="仿宋"/>
                <w:color w:val="auto"/>
                <w:sz w:val="24"/>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r>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nil"/>
            </w:tcBorders>
            <w:noWrap w:val="0"/>
            <w:vAlign w:val="center"/>
          </w:tcPr>
          <w:p>
            <w:pPr>
              <w:ind w:left="108"/>
              <w:jc w:val="center"/>
              <w:rPr>
                <w:rFonts w:hint="eastAsia" w:ascii="仿宋" w:hAnsi="仿宋" w:eastAsia="仿宋" w:cs="仿宋"/>
                <w:color w:val="auto"/>
                <w:sz w:val="24"/>
              </w:rPr>
            </w:pPr>
          </w:p>
        </w:tc>
        <w:tc>
          <w:tcPr>
            <w:tcW w:w="44" w:type="dxa"/>
            <w:tcBorders>
              <w:top w:val="single" w:color="000000" w:sz="4" w:space="0"/>
              <w:left w:val="nil"/>
              <w:bottom w:val="single" w:color="000000" w:sz="4" w:space="0"/>
              <w:right w:val="single" w:color="000000" w:sz="4" w:space="0"/>
            </w:tcBorders>
            <w:noWrap w:val="0"/>
            <w:vAlign w:val="center"/>
          </w:tcPr>
          <w:p>
            <w:pPr>
              <w:jc w:val="center"/>
              <w:rPr>
                <w:rFonts w:hint="eastAsia" w:ascii="仿宋" w:hAnsi="仿宋" w:eastAsia="仿宋" w:cs="仿宋"/>
                <w:color w:val="auto"/>
                <w:sz w:val="24"/>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r>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nil"/>
            </w:tcBorders>
            <w:noWrap w:val="0"/>
            <w:vAlign w:val="center"/>
          </w:tcPr>
          <w:p>
            <w:pPr>
              <w:ind w:left="108"/>
              <w:jc w:val="center"/>
              <w:rPr>
                <w:rFonts w:hint="eastAsia" w:ascii="仿宋" w:hAnsi="仿宋" w:eastAsia="仿宋" w:cs="仿宋"/>
                <w:color w:val="auto"/>
                <w:sz w:val="24"/>
              </w:rPr>
            </w:pPr>
          </w:p>
        </w:tc>
        <w:tc>
          <w:tcPr>
            <w:tcW w:w="44" w:type="dxa"/>
            <w:tcBorders>
              <w:top w:val="single" w:color="000000" w:sz="4" w:space="0"/>
              <w:left w:val="nil"/>
              <w:bottom w:val="single" w:color="000000" w:sz="4" w:space="0"/>
              <w:right w:val="single" w:color="000000" w:sz="4" w:space="0"/>
            </w:tcBorders>
            <w:noWrap w:val="0"/>
            <w:vAlign w:val="center"/>
          </w:tcPr>
          <w:p>
            <w:pPr>
              <w:jc w:val="center"/>
              <w:rPr>
                <w:rFonts w:hint="eastAsia" w:ascii="仿宋" w:hAnsi="仿宋" w:eastAsia="仿宋" w:cs="仿宋"/>
                <w:color w:val="auto"/>
                <w:sz w:val="24"/>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r>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nil"/>
            </w:tcBorders>
            <w:noWrap w:val="0"/>
            <w:vAlign w:val="center"/>
          </w:tcPr>
          <w:p>
            <w:pPr>
              <w:ind w:left="108"/>
              <w:jc w:val="center"/>
              <w:rPr>
                <w:rFonts w:hint="eastAsia" w:ascii="仿宋" w:hAnsi="仿宋" w:eastAsia="仿宋" w:cs="仿宋"/>
                <w:color w:val="auto"/>
                <w:sz w:val="24"/>
              </w:rPr>
            </w:pPr>
          </w:p>
        </w:tc>
        <w:tc>
          <w:tcPr>
            <w:tcW w:w="44" w:type="dxa"/>
            <w:tcBorders>
              <w:top w:val="single" w:color="000000" w:sz="4" w:space="0"/>
              <w:left w:val="nil"/>
              <w:bottom w:val="single" w:color="000000" w:sz="4" w:space="0"/>
              <w:right w:val="single" w:color="000000" w:sz="4" w:space="0"/>
            </w:tcBorders>
            <w:noWrap w:val="0"/>
            <w:vAlign w:val="center"/>
          </w:tcPr>
          <w:p>
            <w:pPr>
              <w:jc w:val="center"/>
              <w:rPr>
                <w:rFonts w:hint="eastAsia" w:ascii="仿宋" w:hAnsi="仿宋" w:eastAsia="仿宋" w:cs="仿宋"/>
                <w:color w:val="auto"/>
                <w:sz w:val="24"/>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r>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nil"/>
            </w:tcBorders>
            <w:noWrap w:val="0"/>
            <w:vAlign w:val="center"/>
          </w:tcPr>
          <w:p>
            <w:pPr>
              <w:ind w:left="108"/>
              <w:jc w:val="center"/>
              <w:rPr>
                <w:rFonts w:hint="eastAsia" w:ascii="仿宋" w:hAnsi="仿宋" w:eastAsia="仿宋" w:cs="仿宋"/>
                <w:color w:val="auto"/>
                <w:sz w:val="24"/>
              </w:rPr>
            </w:pPr>
          </w:p>
        </w:tc>
        <w:tc>
          <w:tcPr>
            <w:tcW w:w="44" w:type="dxa"/>
            <w:tcBorders>
              <w:top w:val="single" w:color="000000" w:sz="4" w:space="0"/>
              <w:left w:val="nil"/>
              <w:bottom w:val="single" w:color="000000" w:sz="4" w:space="0"/>
              <w:right w:val="single" w:color="000000" w:sz="4" w:space="0"/>
            </w:tcBorders>
            <w:noWrap w:val="0"/>
            <w:vAlign w:val="center"/>
          </w:tcPr>
          <w:p>
            <w:pPr>
              <w:jc w:val="center"/>
              <w:rPr>
                <w:rFonts w:hint="eastAsia" w:ascii="仿宋" w:hAnsi="仿宋" w:eastAsia="仿宋" w:cs="仿宋"/>
                <w:color w:val="auto"/>
                <w:sz w:val="24"/>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r>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nil"/>
            </w:tcBorders>
            <w:noWrap w:val="0"/>
            <w:vAlign w:val="center"/>
          </w:tcPr>
          <w:p>
            <w:pPr>
              <w:ind w:left="108"/>
              <w:jc w:val="center"/>
              <w:rPr>
                <w:rFonts w:hint="eastAsia" w:ascii="仿宋" w:hAnsi="仿宋" w:eastAsia="仿宋" w:cs="仿宋"/>
                <w:color w:val="auto"/>
                <w:sz w:val="24"/>
              </w:rPr>
            </w:pPr>
          </w:p>
        </w:tc>
        <w:tc>
          <w:tcPr>
            <w:tcW w:w="44" w:type="dxa"/>
            <w:tcBorders>
              <w:top w:val="single" w:color="000000" w:sz="4" w:space="0"/>
              <w:left w:val="nil"/>
              <w:bottom w:val="single" w:color="000000" w:sz="4" w:space="0"/>
              <w:right w:val="single" w:color="000000" w:sz="4" w:space="0"/>
            </w:tcBorders>
            <w:noWrap w:val="0"/>
            <w:vAlign w:val="center"/>
          </w:tcPr>
          <w:p>
            <w:pPr>
              <w:jc w:val="center"/>
              <w:rPr>
                <w:rFonts w:hint="eastAsia" w:ascii="仿宋" w:hAnsi="仿宋" w:eastAsia="仿宋" w:cs="仿宋"/>
                <w:color w:val="auto"/>
                <w:sz w:val="24"/>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r>
      <w:tr>
        <w:tblPrEx>
          <w:tblCellMar>
            <w:top w:w="169" w:type="dxa"/>
            <w:left w:w="0" w:type="dxa"/>
            <w:bottom w:w="61" w:type="dxa"/>
            <w:right w:w="24" w:type="dxa"/>
          </w:tblCellMar>
        </w:tblPrEx>
        <w:trPr>
          <w:trHeight w:val="454" w:hRule="atLeast"/>
        </w:trPr>
        <w:tc>
          <w:tcPr>
            <w:tcW w:w="1543" w:type="dxa"/>
            <w:tcBorders>
              <w:top w:val="single" w:color="000000" w:sz="4" w:space="0"/>
              <w:left w:val="single" w:color="000000" w:sz="4" w:space="0"/>
              <w:bottom w:val="single" w:color="000000" w:sz="4" w:space="0"/>
              <w:right w:val="nil"/>
            </w:tcBorders>
            <w:noWrap w:val="0"/>
            <w:vAlign w:val="center"/>
          </w:tcPr>
          <w:p>
            <w:pPr>
              <w:ind w:left="108"/>
              <w:jc w:val="center"/>
              <w:rPr>
                <w:rFonts w:hint="eastAsia" w:ascii="仿宋" w:hAnsi="仿宋" w:eastAsia="仿宋" w:cs="仿宋"/>
                <w:color w:val="auto"/>
                <w:sz w:val="24"/>
              </w:rPr>
            </w:pPr>
          </w:p>
        </w:tc>
        <w:tc>
          <w:tcPr>
            <w:tcW w:w="44" w:type="dxa"/>
            <w:tcBorders>
              <w:top w:val="single" w:color="000000" w:sz="4" w:space="0"/>
              <w:left w:val="nil"/>
              <w:bottom w:val="single" w:color="000000" w:sz="4" w:space="0"/>
              <w:right w:val="single" w:color="000000" w:sz="4" w:space="0"/>
            </w:tcBorders>
            <w:noWrap w:val="0"/>
            <w:vAlign w:val="center"/>
          </w:tcPr>
          <w:p>
            <w:pPr>
              <w:jc w:val="center"/>
              <w:rPr>
                <w:rFonts w:hint="eastAsia" w:ascii="仿宋" w:hAnsi="仿宋" w:eastAsia="仿宋" w:cs="仿宋"/>
                <w:color w:val="auto"/>
                <w:sz w:val="24"/>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pPr>
              <w:ind w:left="108"/>
              <w:jc w:val="center"/>
              <w:rPr>
                <w:rFonts w:hint="eastAsia" w:ascii="仿宋" w:hAnsi="仿宋" w:eastAsia="仿宋" w:cs="仿宋"/>
                <w:color w:val="auto"/>
                <w:sz w:val="24"/>
              </w:rPr>
            </w:pPr>
          </w:p>
        </w:tc>
      </w:tr>
    </w:tbl>
    <w:p>
      <w:pPr>
        <w:snapToGrid w:val="0"/>
        <w:spacing w:line="400" w:lineRule="exact"/>
        <w:rPr>
          <w:rFonts w:hint="eastAsia" w:ascii="仿宋" w:hAnsi="仿宋" w:eastAsia="仿宋" w:cs="仿宋"/>
          <w:color w:val="auto"/>
          <w:sz w:val="24"/>
        </w:rPr>
      </w:pPr>
      <w:r>
        <w:rPr>
          <w:rFonts w:hint="eastAsia" w:ascii="仿宋" w:hAnsi="仿宋" w:eastAsia="仿宋" w:cs="仿宋"/>
          <w:color w:val="auto"/>
          <w:sz w:val="24"/>
        </w:rPr>
        <w:t>注：本表后附监理人员的身份证、监理工程师资格证书和职称证书等复印件和在投标人本单位缴交的连续近6个月社保证明(须加盖社保部门或税务部门印章)。</w:t>
      </w: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tabs>
          <w:tab w:val="left" w:pos="0"/>
        </w:tabs>
        <w:autoSpaceDE w:val="0"/>
        <w:autoSpaceDN w:val="0"/>
        <w:adjustRightInd w:val="0"/>
        <w:ind w:firstLine="480" w:firstLineChars="200"/>
        <w:rPr>
          <w:rFonts w:hint="eastAsia" w:ascii="仿宋" w:hAnsi="仿宋" w:eastAsia="仿宋" w:cs="仿宋"/>
          <w:b/>
          <w:color w:val="auto"/>
          <w:sz w:val="24"/>
        </w:rPr>
      </w:pPr>
      <w:r>
        <w:rPr>
          <w:rFonts w:hint="eastAsia" w:ascii="仿宋" w:hAnsi="仿宋" w:eastAsia="仿宋" w:cs="仿宋"/>
          <w:color w:val="auto"/>
          <w:sz w:val="24"/>
        </w:rPr>
        <w:t xml:space="preserve"> </w:t>
      </w:r>
      <w:r>
        <w:rPr>
          <w:rFonts w:hint="eastAsia" w:ascii="仿宋" w:hAnsi="仿宋" w:eastAsia="仿宋" w:cs="仿宋"/>
          <w:b/>
          <w:color w:val="auto"/>
          <w:sz w:val="24"/>
        </w:rPr>
        <w:t>（三）类似项目业绩</w:t>
      </w:r>
    </w:p>
    <w:p>
      <w:pPr>
        <w:rPr>
          <w:rFonts w:hint="eastAsia" w:ascii="仿宋" w:hAnsi="仿宋" w:eastAsia="仿宋" w:cs="仿宋"/>
          <w:b/>
          <w:color w:val="auto"/>
          <w:sz w:val="24"/>
        </w:rPr>
      </w:pPr>
    </w:p>
    <w:p>
      <w:pPr>
        <w:pStyle w:val="14"/>
        <w:adjustRightInd w:val="0"/>
        <w:snapToGrid w:val="0"/>
        <w:spacing w:line="360" w:lineRule="auto"/>
        <w:jc w:val="center"/>
        <w:rPr>
          <w:rFonts w:hint="eastAsia" w:ascii="仿宋" w:hAnsi="仿宋" w:eastAsia="仿宋" w:cs="仿宋"/>
          <w:bCs/>
          <w:color w:val="auto"/>
        </w:rPr>
      </w:pPr>
      <w:r>
        <w:rPr>
          <w:rFonts w:hint="eastAsia" w:ascii="仿宋" w:hAnsi="仿宋" w:eastAsia="仿宋" w:cs="仿宋"/>
          <w:bCs/>
          <w:color w:val="auto"/>
        </w:rPr>
        <w:t>1、2019年1月至今完成的类似监理项目情况表（格式）</w:t>
      </w:r>
    </w:p>
    <w:tbl>
      <w:tblPr>
        <w:tblStyle w:val="26"/>
        <w:tblW w:w="8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0"/>
        <w:gridCol w:w="2100"/>
        <w:gridCol w:w="1950"/>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550" w:type="dxa"/>
            <w:noWrap w:val="0"/>
            <w:vAlign w:val="center"/>
          </w:tcPr>
          <w:p>
            <w:pPr>
              <w:spacing w:line="160" w:lineRule="atLeast"/>
              <w:jc w:val="center"/>
              <w:rPr>
                <w:rFonts w:hint="eastAsia" w:ascii="仿宋" w:hAnsi="仿宋" w:eastAsia="仿宋" w:cs="仿宋"/>
                <w:color w:val="auto"/>
                <w:sz w:val="24"/>
              </w:rPr>
            </w:pPr>
            <w:r>
              <w:rPr>
                <w:rFonts w:hint="eastAsia" w:ascii="仿宋" w:hAnsi="仿宋" w:eastAsia="仿宋" w:cs="仿宋"/>
                <w:color w:val="auto"/>
                <w:sz w:val="24"/>
              </w:rPr>
              <w:t>项目或名称</w:t>
            </w:r>
          </w:p>
        </w:tc>
        <w:tc>
          <w:tcPr>
            <w:tcW w:w="2100" w:type="dxa"/>
            <w:noWrap w:val="0"/>
            <w:vAlign w:val="center"/>
          </w:tcPr>
          <w:p>
            <w:pPr>
              <w:spacing w:line="160" w:lineRule="atLeast"/>
              <w:jc w:val="center"/>
              <w:rPr>
                <w:rFonts w:hint="eastAsia" w:ascii="仿宋" w:hAnsi="仿宋" w:eastAsia="仿宋" w:cs="仿宋"/>
                <w:color w:val="auto"/>
                <w:sz w:val="24"/>
              </w:rPr>
            </w:pPr>
            <w:r>
              <w:rPr>
                <w:rFonts w:hint="eastAsia" w:ascii="仿宋" w:hAnsi="仿宋" w:eastAsia="仿宋" w:cs="仿宋"/>
                <w:color w:val="auto"/>
                <w:sz w:val="24"/>
              </w:rPr>
              <w:t>1</w:t>
            </w:r>
          </w:p>
        </w:tc>
        <w:tc>
          <w:tcPr>
            <w:tcW w:w="1950" w:type="dxa"/>
            <w:noWrap w:val="0"/>
            <w:vAlign w:val="center"/>
          </w:tcPr>
          <w:p>
            <w:pPr>
              <w:spacing w:line="160" w:lineRule="atLeast"/>
              <w:jc w:val="center"/>
              <w:rPr>
                <w:rFonts w:hint="eastAsia" w:ascii="仿宋" w:hAnsi="仿宋" w:eastAsia="仿宋" w:cs="仿宋"/>
                <w:color w:val="auto"/>
                <w:sz w:val="24"/>
              </w:rPr>
            </w:pPr>
            <w:r>
              <w:rPr>
                <w:rFonts w:hint="eastAsia" w:ascii="仿宋" w:hAnsi="仿宋" w:eastAsia="仿宋" w:cs="仿宋"/>
                <w:color w:val="auto"/>
                <w:sz w:val="24"/>
              </w:rPr>
              <w:t>2</w:t>
            </w:r>
          </w:p>
        </w:tc>
        <w:tc>
          <w:tcPr>
            <w:tcW w:w="1911" w:type="dxa"/>
            <w:noWrap w:val="0"/>
            <w:vAlign w:val="center"/>
          </w:tcPr>
          <w:p>
            <w:pPr>
              <w:spacing w:line="160" w:lineRule="atLeast"/>
              <w:jc w:val="center"/>
              <w:rPr>
                <w:rFonts w:hint="eastAsia" w:ascii="仿宋" w:hAnsi="仿宋" w:eastAsia="仿宋" w:cs="仿宋"/>
                <w:color w:val="auto"/>
                <w:sz w:val="24"/>
              </w:rPr>
            </w:pPr>
            <w:r>
              <w:rPr>
                <w:rFonts w:hint="eastAsia" w:ascii="仿宋" w:hAnsi="仿宋" w:eastAsia="仿宋" w:cs="仿宋"/>
                <w:color w:val="auto"/>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550" w:type="dxa"/>
            <w:noWrap w:val="0"/>
            <w:vAlign w:val="center"/>
          </w:tcPr>
          <w:p>
            <w:pPr>
              <w:spacing w:line="160" w:lineRule="atLeast"/>
              <w:rPr>
                <w:rFonts w:hint="eastAsia" w:ascii="仿宋" w:hAnsi="仿宋" w:eastAsia="仿宋" w:cs="仿宋"/>
                <w:color w:val="auto"/>
                <w:sz w:val="24"/>
              </w:rPr>
            </w:pPr>
            <w:r>
              <w:rPr>
                <w:rFonts w:hint="eastAsia" w:ascii="仿宋" w:hAnsi="仿宋" w:eastAsia="仿宋" w:cs="仿宋"/>
                <w:color w:val="auto"/>
                <w:sz w:val="24"/>
              </w:rPr>
              <w:t>工程名称</w:t>
            </w:r>
          </w:p>
        </w:tc>
        <w:tc>
          <w:tcPr>
            <w:tcW w:w="2100" w:type="dxa"/>
            <w:noWrap w:val="0"/>
            <w:vAlign w:val="center"/>
          </w:tcPr>
          <w:p>
            <w:pPr>
              <w:spacing w:line="160" w:lineRule="atLeast"/>
              <w:rPr>
                <w:rFonts w:hint="eastAsia" w:ascii="仿宋" w:hAnsi="仿宋" w:eastAsia="仿宋" w:cs="仿宋"/>
                <w:color w:val="auto"/>
                <w:sz w:val="24"/>
              </w:rPr>
            </w:pPr>
          </w:p>
        </w:tc>
        <w:tc>
          <w:tcPr>
            <w:tcW w:w="1950" w:type="dxa"/>
            <w:noWrap w:val="0"/>
            <w:vAlign w:val="center"/>
          </w:tcPr>
          <w:p>
            <w:pPr>
              <w:spacing w:line="160" w:lineRule="atLeast"/>
              <w:rPr>
                <w:rFonts w:hint="eastAsia" w:ascii="仿宋" w:hAnsi="仿宋" w:eastAsia="仿宋" w:cs="仿宋"/>
                <w:color w:val="auto"/>
                <w:sz w:val="24"/>
              </w:rPr>
            </w:pPr>
          </w:p>
        </w:tc>
        <w:tc>
          <w:tcPr>
            <w:tcW w:w="1911" w:type="dxa"/>
            <w:noWrap w:val="0"/>
            <w:vAlign w:val="center"/>
          </w:tcPr>
          <w:p>
            <w:pPr>
              <w:spacing w:line="160" w:lineRule="atLeas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550" w:type="dxa"/>
            <w:noWrap w:val="0"/>
            <w:vAlign w:val="center"/>
          </w:tcPr>
          <w:p>
            <w:pPr>
              <w:spacing w:line="160" w:lineRule="atLeast"/>
              <w:rPr>
                <w:rFonts w:hint="eastAsia" w:ascii="仿宋" w:hAnsi="仿宋" w:eastAsia="仿宋" w:cs="仿宋"/>
                <w:color w:val="auto"/>
                <w:sz w:val="24"/>
              </w:rPr>
            </w:pPr>
            <w:r>
              <w:rPr>
                <w:rFonts w:hint="eastAsia" w:ascii="仿宋" w:hAnsi="仿宋" w:eastAsia="仿宋" w:cs="仿宋"/>
                <w:color w:val="auto"/>
                <w:sz w:val="24"/>
              </w:rPr>
              <w:t>工程所在地</w:t>
            </w:r>
          </w:p>
        </w:tc>
        <w:tc>
          <w:tcPr>
            <w:tcW w:w="2100" w:type="dxa"/>
            <w:noWrap w:val="0"/>
            <w:vAlign w:val="center"/>
          </w:tcPr>
          <w:p>
            <w:pPr>
              <w:spacing w:line="160" w:lineRule="atLeast"/>
              <w:rPr>
                <w:rFonts w:hint="eastAsia" w:ascii="仿宋" w:hAnsi="仿宋" w:eastAsia="仿宋" w:cs="仿宋"/>
                <w:color w:val="auto"/>
                <w:sz w:val="24"/>
              </w:rPr>
            </w:pPr>
          </w:p>
        </w:tc>
        <w:tc>
          <w:tcPr>
            <w:tcW w:w="1950" w:type="dxa"/>
            <w:noWrap w:val="0"/>
            <w:vAlign w:val="center"/>
          </w:tcPr>
          <w:p>
            <w:pPr>
              <w:spacing w:line="160" w:lineRule="atLeast"/>
              <w:rPr>
                <w:rFonts w:hint="eastAsia" w:ascii="仿宋" w:hAnsi="仿宋" w:eastAsia="仿宋" w:cs="仿宋"/>
                <w:color w:val="auto"/>
                <w:sz w:val="24"/>
              </w:rPr>
            </w:pPr>
          </w:p>
        </w:tc>
        <w:tc>
          <w:tcPr>
            <w:tcW w:w="1911" w:type="dxa"/>
            <w:noWrap w:val="0"/>
            <w:vAlign w:val="center"/>
          </w:tcPr>
          <w:p>
            <w:pPr>
              <w:spacing w:line="160" w:lineRule="atLeas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550" w:type="dxa"/>
            <w:noWrap w:val="0"/>
            <w:vAlign w:val="center"/>
          </w:tcPr>
          <w:p>
            <w:pPr>
              <w:spacing w:line="160" w:lineRule="atLeast"/>
              <w:rPr>
                <w:rFonts w:hint="eastAsia" w:ascii="仿宋" w:hAnsi="仿宋" w:eastAsia="仿宋" w:cs="仿宋"/>
                <w:color w:val="auto"/>
                <w:sz w:val="24"/>
              </w:rPr>
            </w:pPr>
            <w:r>
              <w:rPr>
                <w:rFonts w:hint="eastAsia" w:ascii="仿宋" w:hAnsi="仿宋" w:eastAsia="仿宋" w:cs="仿宋"/>
                <w:color w:val="auto"/>
                <w:sz w:val="24"/>
              </w:rPr>
              <w:t>发包人名称</w:t>
            </w:r>
          </w:p>
        </w:tc>
        <w:tc>
          <w:tcPr>
            <w:tcW w:w="2100" w:type="dxa"/>
            <w:noWrap w:val="0"/>
            <w:vAlign w:val="center"/>
          </w:tcPr>
          <w:p>
            <w:pPr>
              <w:spacing w:line="160" w:lineRule="atLeast"/>
              <w:rPr>
                <w:rFonts w:hint="eastAsia" w:ascii="仿宋" w:hAnsi="仿宋" w:eastAsia="仿宋" w:cs="仿宋"/>
                <w:color w:val="auto"/>
                <w:sz w:val="24"/>
              </w:rPr>
            </w:pPr>
          </w:p>
        </w:tc>
        <w:tc>
          <w:tcPr>
            <w:tcW w:w="1950" w:type="dxa"/>
            <w:noWrap w:val="0"/>
            <w:vAlign w:val="center"/>
          </w:tcPr>
          <w:p>
            <w:pPr>
              <w:spacing w:line="160" w:lineRule="atLeast"/>
              <w:rPr>
                <w:rFonts w:hint="eastAsia" w:ascii="仿宋" w:hAnsi="仿宋" w:eastAsia="仿宋" w:cs="仿宋"/>
                <w:color w:val="auto"/>
                <w:sz w:val="24"/>
              </w:rPr>
            </w:pPr>
          </w:p>
        </w:tc>
        <w:tc>
          <w:tcPr>
            <w:tcW w:w="1911" w:type="dxa"/>
            <w:noWrap w:val="0"/>
            <w:vAlign w:val="center"/>
          </w:tcPr>
          <w:p>
            <w:pPr>
              <w:spacing w:line="160" w:lineRule="atLeas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550" w:type="dxa"/>
            <w:noWrap w:val="0"/>
            <w:vAlign w:val="center"/>
          </w:tcPr>
          <w:p>
            <w:pPr>
              <w:spacing w:line="160" w:lineRule="atLeast"/>
              <w:rPr>
                <w:rFonts w:hint="eastAsia" w:ascii="仿宋" w:hAnsi="仿宋" w:eastAsia="仿宋" w:cs="仿宋"/>
                <w:color w:val="auto"/>
                <w:sz w:val="24"/>
              </w:rPr>
            </w:pPr>
            <w:r>
              <w:rPr>
                <w:rFonts w:hint="eastAsia" w:ascii="仿宋" w:hAnsi="仿宋" w:eastAsia="仿宋" w:cs="仿宋"/>
                <w:color w:val="auto"/>
                <w:sz w:val="24"/>
              </w:rPr>
              <w:t>承包人名称</w:t>
            </w:r>
          </w:p>
        </w:tc>
        <w:tc>
          <w:tcPr>
            <w:tcW w:w="2100" w:type="dxa"/>
            <w:noWrap w:val="0"/>
            <w:vAlign w:val="center"/>
          </w:tcPr>
          <w:p>
            <w:pPr>
              <w:spacing w:line="160" w:lineRule="atLeast"/>
              <w:rPr>
                <w:rFonts w:hint="eastAsia" w:ascii="仿宋" w:hAnsi="仿宋" w:eastAsia="仿宋" w:cs="仿宋"/>
                <w:color w:val="auto"/>
                <w:sz w:val="24"/>
              </w:rPr>
            </w:pPr>
          </w:p>
        </w:tc>
        <w:tc>
          <w:tcPr>
            <w:tcW w:w="1950" w:type="dxa"/>
            <w:noWrap w:val="0"/>
            <w:vAlign w:val="center"/>
          </w:tcPr>
          <w:p>
            <w:pPr>
              <w:spacing w:line="160" w:lineRule="atLeast"/>
              <w:rPr>
                <w:rFonts w:hint="eastAsia" w:ascii="仿宋" w:hAnsi="仿宋" w:eastAsia="仿宋" w:cs="仿宋"/>
                <w:color w:val="auto"/>
                <w:sz w:val="24"/>
              </w:rPr>
            </w:pPr>
          </w:p>
        </w:tc>
        <w:tc>
          <w:tcPr>
            <w:tcW w:w="1911" w:type="dxa"/>
            <w:noWrap w:val="0"/>
            <w:vAlign w:val="center"/>
          </w:tcPr>
          <w:p>
            <w:pPr>
              <w:spacing w:line="160" w:lineRule="atLeas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550" w:type="dxa"/>
            <w:noWrap w:val="0"/>
            <w:vAlign w:val="center"/>
          </w:tcPr>
          <w:p>
            <w:pPr>
              <w:spacing w:line="160" w:lineRule="atLeast"/>
              <w:rPr>
                <w:rFonts w:hint="eastAsia" w:ascii="仿宋" w:hAnsi="仿宋" w:eastAsia="仿宋" w:cs="仿宋"/>
                <w:color w:val="auto"/>
                <w:sz w:val="24"/>
              </w:rPr>
            </w:pPr>
            <w:r>
              <w:rPr>
                <w:rFonts w:hint="eastAsia" w:ascii="仿宋" w:hAnsi="仿宋" w:eastAsia="仿宋" w:cs="仿宋"/>
                <w:color w:val="auto"/>
                <w:sz w:val="24"/>
              </w:rPr>
              <w:t>合同价</w:t>
            </w:r>
          </w:p>
        </w:tc>
        <w:tc>
          <w:tcPr>
            <w:tcW w:w="2100" w:type="dxa"/>
            <w:noWrap w:val="0"/>
            <w:vAlign w:val="center"/>
          </w:tcPr>
          <w:p>
            <w:pPr>
              <w:spacing w:line="160" w:lineRule="atLeast"/>
              <w:rPr>
                <w:rFonts w:hint="eastAsia" w:ascii="仿宋" w:hAnsi="仿宋" w:eastAsia="仿宋" w:cs="仿宋"/>
                <w:color w:val="auto"/>
                <w:sz w:val="24"/>
              </w:rPr>
            </w:pPr>
          </w:p>
        </w:tc>
        <w:tc>
          <w:tcPr>
            <w:tcW w:w="1950" w:type="dxa"/>
            <w:noWrap w:val="0"/>
            <w:vAlign w:val="center"/>
          </w:tcPr>
          <w:p>
            <w:pPr>
              <w:spacing w:line="160" w:lineRule="atLeast"/>
              <w:rPr>
                <w:rFonts w:hint="eastAsia" w:ascii="仿宋" w:hAnsi="仿宋" w:eastAsia="仿宋" w:cs="仿宋"/>
                <w:color w:val="auto"/>
                <w:sz w:val="24"/>
              </w:rPr>
            </w:pPr>
          </w:p>
        </w:tc>
        <w:tc>
          <w:tcPr>
            <w:tcW w:w="1911" w:type="dxa"/>
            <w:noWrap w:val="0"/>
            <w:vAlign w:val="center"/>
          </w:tcPr>
          <w:p>
            <w:pPr>
              <w:spacing w:line="160" w:lineRule="atLeas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550" w:type="dxa"/>
            <w:noWrap w:val="0"/>
            <w:vAlign w:val="center"/>
          </w:tcPr>
          <w:p>
            <w:pPr>
              <w:spacing w:line="160" w:lineRule="atLeast"/>
              <w:rPr>
                <w:rFonts w:hint="eastAsia" w:ascii="仿宋" w:hAnsi="仿宋" w:eastAsia="仿宋" w:cs="仿宋"/>
                <w:color w:val="auto"/>
                <w:sz w:val="24"/>
              </w:rPr>
            </w:pPr>
            <w:r>
              <w:rPr>
                <w:rFonts w:hint="eastAsia" w:ascii="仿宋" w:hAnsi="仿宋" w:eastAsia="仿宋" w:cs="仿宋"/>
                <w:color w:val="auto"/>
                <w:sz w:val="24"/>
              </w:rPr>
              <w:t>合同结算价</w:t>
            </w:r>
          </w:p>
        </w:tc>
        <w:tc>
          <w:tcPr>
            <w:tcW w:w="2100" w:type="dxa"/>
            <w:noWrap w:val="0"/>
            <w:vAlign w:val="center"/>
          </w:tcPr>
          <w:p>
            <w:pPr>
              <w:spacing w:line="160" w:lineRule="atLeast"/>
              <w:rPr>
                <w:rFonts w:hint="eastAsia" w:ascii="仿宋" w:hAnsi="仿宋" w:eastAsia="仿宋" w:cs="仿宋"/>
                <w:color w:val="auto"/>
                <w:sz w:val="24"/>
              </w:rPr>
            </w:pPr>
          </w:p>
        </w:tc>
        <w:tc>
          <w:tcPr>
            <w:tcW w:w="1950" w:type="dxa"/>
            <w:noWrap w:val="0"/>
            <w:vAlign w:val="center"/>
          </w:tcPr>
          <w:p>
            <w:pPr>
              <w:spacing w:line="160" w:lineRule="atLeast"/>
              <w:rPr>
                <w:rFonts w:hint="eastAsia" w:ascii="仿宋" w:hAnsi="仿宋" w:eastAsia="仿宋" w:cs="仿宋"/>
                <w:color w:val="auto"/>
                <w:sz w:val="24"/>
              </w:rPr>
            </w:pPr>
          </w:p>
        </w:tc>
        <w:tc>
          <w:tcPr>
            <w:tcW w:w="1911" w:type="dxa"/>
            <w:noWrap w:val="0"/>
            <w:vAlign w:val="center"/>
          </w:tcPr>
          <w:p>
            <w:pPr>
              <w:spacing w:line="160" w:lineRule="atLeas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550" w:type="dxa"/>
            <w:noWrap w:val="0"/>
            <w:vAlign w:val="center"/>
          </w:tcPr>
          <w:p>
            <w:pPr>
              <w:spacing w:line="160" w:lineRule="atLeast"/>
              <w:rPr>
                <w:rFonts w:hint="eastAsia" w:ascii="仿宋" w:hAnsi="仿宋" w:eastAsia="仿宋" w:cs="仿宋"/>
                <w:color w:val="auto"/>
                <w:sz w:val="24"/>
              </w:rPr>
            </w:pPr>
            <w:r>
              <w:rPr>
                <w:rFonts w:hint="eastAsia" w:ascii="仿宋" w:hAnsi="仿宋" w:eastAsia="仿宋" w:cs="仿宋"/>
                <w:color w:val="auto"/>
                <w:sz w:val="24"/>
              </w:rPr>
              <w:t>开工日期</w:t>
            </w:r>
          </w:p>
        </w:tc>
        <w:tc>
          <w:tcPr>
            <w:tcW w:w="2100" w:type="dxa"/>
            <w:noWrap w:val="0"/>
            <w:vAlign w:val="center"/>
          </w:tcPr>
          <w:p>
            <w:pPr>
              <w:spacing w:line="160" w:lineRule="atLeast"/>
              <w:rPr>
                <w:rFonts w:hint="eastAsia" w:ascii="仿宋" w:hAnsi="仿宋" w:eastAsia="仿宋" w:cs="仿宋"/>
                <w:color w:val="auto"/>
                <w:sz w:val="24"/>
              </w:rPr>
            </w:pPr>
          </w:p>
        </w:tc>
        <w:tc>
          <w:tcPr>
            <w:tcW w:w="1950" w:type="dxa"/>
            <w:noWrap w:val="0"/>
            <w:vAlign w:val="center"/>
          </w:tcPr>
          <w:p>
            <w:pPr>
              <w:spacing w:line="160" w:lineRule="atLeast"/>
              <w:rPr>
                <w:rFonts w:hint="eastAsia" w:ascii="仿宋" w:hAnsi="仿宋" w:eastAsia="仿宋" w:cs="仿宋"/>
                <w:color w:val="auto"/>
                <w:sz w:val="24"/>
              </w:rPr>
            </w:pPr>
          </w:p>
        </w:tc>
        <w:tc>
          <w:tcPr>
            <w:tcW w:w="1911" w:type="dxa"/>
            <w:noWrap w:val="0"/>
            <w:vAlign w:val="center"/>
          </w:tcPr>
          <w:p>
            <w:pPr>
              <w:spacing w:line="160" w:lineRule="atLeas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550" w:type="dxa"/>
            <w:noWrap w:val="0"/>
            <w:vAlign w:val="center"/>
          </w:tcPr>
          <w:p>
            <w:pPr>
              <w:spacing w:line="160" w:lineRule="atLeast"/>
              <w:rPr>
                <w:rFonts w:hint="eastAsia" w:ascii="仿宋" w:hAnsi="仿宋" w:eastAsia="仿宋" w:cs="仿宋"/>
                <w:color w:val="auto"/>
                <w:sz w:val="24"/>
              </w:rPr>
            </w:pPr>
            <w:r>
              <w:rPr>
                <w:rFonts w:hint="eastAsia" w:ascii="仿宋" w:hAnsi="仿宋" w:eastAsia="仿宋" w:cs="仿宋"/>
                <w:color w:val="auto"/>
                <w:sz w:val="24"/>
              </w:rPr>
              <w:t>完工日期</w:t>
            </w:r>
          </w:p>
        </w:tc>
        <w:tc>
          <w:tcPr>
            <w:tcW w:w="2100" w:type="dxa"/>
            <w:noWrap w:val="0"/>
            <w:vAlign w:val="center"/>
          </w:tcPr>
          <w:p>
            <w:pPr>
              <w:spacing w:line="160" w:lineRule="atLeast"/>
              <w:rPr>
                <w:rFonts w:hint="eastAsia" w:ascii="仿宋" w:hAnsi="仿宋" w:eastAsia="仿宋" w:cs="仿宋"/>
                <w:color w:val="auto"/>
                <w:sz w:val="24"/>
              </w:rPr>
            </w:pPr>
          </w:p>
        </w:tc>
        <w:tc>
          <w:tcPr>
            <w:tcW w:w="1950" w:type="dxa"/>
            <w:noWrap w:val="0"/>
            <w:vAlign w:val="center"/>
          </w:tcPr>
          <w:p>
            <w:pPr>
              <w:spacing w:line="160" w:lineRule="atLeast"/>
              <w:rPr>
                <w:rFonts w:hint="eastAsia" w:ascii="仿宋" w:hAnsi="仿宋" w:eastAsia="仿宋" w:cs="仿宋"/>
                <w:color w:val="auto"/>
                <w:sz w:val="24"/>
              </w:rPr>
            </w:pPr>
          </w:p>
        </w:tc>
        <w:tc>
          <w:tcPr>
            <w:tcW w:w="1911" w:type="dxa"/>
            <w:noWrap w:val="0"/>
            <w:vAlign w:val="center"/>
          </w:tcPr>
          <w:p>
            <w:pPr>
              <w:spacing w:line="160" w:lineRule="atLeas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550" w:type="dxa"/>
            <w:noWrap w:val="0"/>
            <w:vAlign w:val="center"/>
          </w:tcPr>
          <w:p>
            <w:pPr>
              <w:spacing w:line="160" w:lineRule="atLeast"/>
              <w:rPr>
                <w:rFonts w:hint="eastAsia" w:ascii="仿宋" w:hAnsi="仿宋" w:eastAsia="仿宋" w:cs="仿宋"/>
                <w:color w:val="auto"/>
                <w:sz w:val="24"/>
              </w:rPr>
            </w:pPr>
            <w:r>
              <w:rPr>
                <w:rFonts w:hint="eastAsia" w:ascii="仿宋" w:hAnsi="仿宋" w:eastAsia="仿宋" w:cs="仿宋"/>
                <w:color w:val="auto"/>
                <w:sz w:val="24"/>
              </w:rPr>
              <w:t>监理服务范围</w:t>
            </w:r>
          </w:p>
        </w:tc>
        <w:tc>
          <w:tcPr>
            <w:tcW w:w="2100" w:type="dxa"/>
            <w:noWrap w:val="0"/>
            <w:vAlign w:val="center"/>
          </w:tcPr>
          <w:p>
            <w:pPr>
              <w:spacing w:line="160" w:lineRule="atLeast"/>
              <w:rPr>
                <w:rFonts w:hint="eastAsia" w:ascii="仿宋" w:hAnsi="仿宋" w:eastAsia="仿宋" w:cs="仿宋"/>
                <w:color w:val="auto"/>
                <w:sz w:val="24"/>
              </w:rPr>
            </w:pPr>
          </w:p>
        </w:tc>
        <w:tc>
          <w:tcPr>
            <w:tcW w:w="1950" w:type="dxa"/>
            <w:noWrap w:val="0"/>
            <w:vAlign w:val="center"/>
          </w:tcPr>
          <w:p>
            <w:pPr>
              <w:spacing w:line="160" w:lineRule="atLeast"/>
              <w:rPr>
                <w:rFonts w:hint="eastAsia" w:ascii="仿宋" w:hAnsi="仿宋" w:eastAsia="仿宋" w:cs="仿宋"/>
                <w:color w:val="auto"/>
                <w:sz w:val="24"/>
              </w:rPr>
            </w:pPr>
          </w:p>
        </w:tc>
        <w:tc>
          <w:tcPr>
            <w:tcW w:w="1911" w:type="dxa"/>
            <w:noWrap w:val="0"/>
            <w:vAlign w:val="center"/>
          </w:tcPr>
          <w:p>
            <w:pPr>
              <w:spacing w:line="160" w:lineRule="atLeas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550" w:type="dxa"/>
            <w:noWrap w:val="0"/>
            <w:vAlign w:val="center"/>
          </w:tcPr>
          <w:p>
            <w:pPr>
              <w:spacing w:line="160" w:lineRule="atLeast"/>
              <w:rPr>
                <w:rFonts w:hint="eastAsia" w:ascii="仿宋" w:hAnsi="仿宋" w:eastAsia="仿宋" w:cs="仿宋"/>
                <w:color w:val="auto"/>
                <w:sz w:val="24"/>
              </w:rPr>
            </w:pPr>
            <w:r>
              <w:rPr>
                <w:rFonts w:hint="eastAsia" w:ascii="仿宋" w:hAnsi="仿宋" w:eastAsia="仿宋" w:cs="仿宋"/>
                <w:color w:val="auto"/>
                <w:sz w:val="24"/>
              </w:rPr>
              <w:t>总监理工程师</w:t>
            </w:r>
          </w:p>
        </w:tc>
        <w:tc>
          <w:tcPr>
            <w:tcW w:w="2100" w:type="dxa"/>
            <w:noWrap w:val="0"/>
            <w:vAlign w:val="center"/>
          </w:tcPr>
          <w:p>
            <w:pPr>
              <w:spacing w:line="160" w:lineRule="atLeast"/>
              <w:rPr>
                <w:rFonts w:hint="eastAsia" w:ascii="仿宋" w:hAnsi="仿宋" w:eastAsia="仿宋" w:cs="仿宋"/>
                <w:color w:val="auto"/>
                <w:sz w:val="24"/>
              </w:rPr>
            </w:pPr>
          </w:p>
        </w:tc>
        <w:tc>
          <w:tcPr>
            <w:tcW w:w="1950" w:type="dxa"/>
            <w:noWrap w:val="0"/>
            <w:vAlign w:val="center"/>
          </w:tcPr>
          <w:p>
            <w:pPr>
              <w:spacing w:line="160" w:lineRule="atLeast"/>
              <w:rPr>
                <w:rFonts w:hint="eastAsia" w:ascii="仿宋" w:hAnsi="仿宋" w:eastAsia="仿宋" w:cs="仿宋"/>
                <w:color w:val="auto"/>
                <w:sz w:val="24"/>
              </w:rPr>
            </w:pPr>
          </w:p>
        </w:tc>
        <w:tc>
          <w:tcPr>
            <w:tcW w:w="1911" w:type="dxa"/>
            <w:noWrap w:val="0"/>
            <w:vAlign w:val="center"/>
          </w:tcPr>
          <w:p>
            <w:pPr>
              <w:spacing w:line="160" w:lineRule="atLeas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550" w:type="dxa"/>
            <w:noWrap w:val="0"/>
            <w:vAlign w:val="center"/>
          </w:tcPr>
          <w:p>
            <w:pPr>
              <w:spacing w:line="160" w:lineRule="atLeast"/>
              <w:rPr>
                <w:rFonts w:hint="eastAsia" w:ascii="仿宋" w:hAnsi="仿宋" w:eastAsia="仿宋" w:cs="仿宋"/>
                <w:color w:val="auto"/>
                <w:sz w:val="24"/>
              </w:rPr>
            </w:pPr>
            <w:r>
              <w:rPr>
                <w:rFonts w:hint="eastAsia" w:ascii="仿宋" w:hAnsi="仿宋" w:eastAsia="仿宋" w:cs="仿宋"/>
                <w:color w:val="auto"/>
                <w:sz w:val="24"/>
              </w:rPr>
              <w:t>竣工质量评定</w:t>
            </w:r>
          </w:p>
        </w:tc>
        <w:tc>
          <w:tcPr>
            <w:tcW w:w="2100" w:type="dxa"/>
            <w:noWrap w:val="0"/>
            <w:vAlign w:val="center"/>
          </w:tcPr>
          <w:p>
            <w:pPr>
              <w:spacing w:line="160" w:lineRule="atLeast"/>
              <w:rPr>
                <w:rFonts w:hint="eastAsia" w:ascii="仿宋" w:hAnsi="仿宋" w:eastAsia="仿宋" w:cs="仿宋"/>
                <w:color w:val="auto"/>
                <w:sz w:val="24"/>
              </w:rPr>
            </w:pPr>
          </w:p>
        </w:tc>
        <w:tc>
          <w:tcPr>
            <w:tcW w:w="1950" w:type="dxa"/>
            <w:noWrap w:val="0"/>
            <w:vAlign w:val="center"/>
          </w:tcPr>
          <w:p>
            <w:pPr>
              <w:spacing w:line="160" w:lineRule="atLeast"/>
              <w:rPr>
                <w:rFonts w:hint="eastAsia" w:ascii="仿宋" w:hAnsi="仿宋" w:eastAsia="仿宋" w:cs="仿宋"/>
                <w:color w:val="auto"/>
                <w:sz w:val="24"/>
              </w:rPr>
            </w:pPr>
          </w:p>
        </w:tc>
        <w:tc>
          <w:tcPr>
            <w:tcW w:w="1911" w:type="dxa"/>
            <w:noWrap w:val="0"/>
            <w:vAlign w:val="center"/>
          </w:tcPr>
          <w:p>
            <w:pPr>
              <w:spacing w:line="160" w:lineRule="atLeas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2550" w:type="dxa"/>
            <w:noWrap w:val="0"/>
            <w:vAlign w:val="center"/>
          </w:tcPr>
          <w:p>
            <w:pPr>
              <w:spacing w:line="160" w:lineRule="atLeast"/>
              <w:rPr>
                <w:rFonts w:hint="eastAsia" w:ascii="仿宋" w:hAnsi="仿宋" w:eastAsia="仿宋" w:cs="仿宋"/>
                <w:color w:val="auto"/>
                <w:sz w:val="24"/>
              </w:rPr>
            </w:pPr>
            <w:r>
              <w:rPr>
                <w:rFonts w:hint="eastAsia" w:ascii="仿宋" w:hAnsi="仿宋" w:eastAsia="仿宋" w:cs="仿宋"/>
                <w:color w:val="auto"/>
                <w:sz w:val="24"/>
              </w:rPr>
              <w:t>工程简要说明(包括工程规模、主要建筑物特征等)</w:t>
            </w:r>
          </w:p>
        </w:tc>
        <w:tc>
          <w:tcPr>
            <w:tcW w:w="2100" w:type="dxa"/>
            <w:noWrap w:val="0"/>
            <w:vAlign w:val="center"/>
          </w:tcPr>
          <w:p>
            <w:pPr>
              <w:spacing w:line="160" w:lineRule="atLeast"/>
              <w:rPr>
                <w:rFonts w:hint="eastAsia" w:ascii="仿宋" w:hAnsi="仿宋" w:eastAsia="仿宋" w:cs="仿宋"/>
                <w:color w:val="auto"/>
                <w:sz w:val="24"/>
              </w:rPr>
            </w:pPr>
          </w:p>
        </w:tc>
        <w:tc>
          <w:tcPr>
            <w:tcW w:w="1950" w:type="dxa"/>
            <w:noWrap w:val="0"/>
            <w:vAlign w:val="center"/>
          </w:tcPr>
          <w:p>
            <w:pPr>
              <w:spacing w:line="160" w:lineRule="atLeast"/>
              <w:rPr>
                <w:rFonts w:hint="eastAsia" w:ascii="仿宋" w:hAnsi="仿宋" w:eastAsia="仿宋" w:cs="仿宋"/>
                <w:color w:val="auto"/>
                <w:sz w:val="24"/>
              </w:rPr>
            </w:pPr>
          </w:p>
        </w:tc>
        <w:tc>
          <w:tcPr>
            <w:tcW w:w="1911" w:type="dxa"/>
            <w:noWrap w:val="0"/>
            <w:vAlign w:val="center"/>
          </w:tcPr>
          <w:p>
            <w:pPr>
              <w:spacing w:line="160" w:lineRule="atLeast"/>
              <w:rPr>
                <w:rFonts w:hint="eastAsia" w:ascii="仿宋" w:hAnsi="仿宋" w:eastAsia="仿宋" w:cs="仿宋"/>
                <w:color w:val="auto"/>
                <w:sz w:val="24"/>
              </w:rPr>
            </w:pPr>
          </w:p>
        </w:tc>
      </w:tr>
    </w:tbl>
    <w:p>
      <w:pPr>
        <w:snapToGrid w:val="0"/>
        <w:ind w:right="482" w:firstLine="360" w:firstLineChars="150"/>
        <w:rPr>
          <w:rFonts w:hint="eastAsia" w:ascii="仿宋" w:hAnsi="仿宋" w:eastAsia="仿宋" w:cs="仿宋"/>
          <w:color w:val="auto"/>
          <w:sz w:val="24"/>
        </w:rPr>
      </w:pPr>
      <w:r>
        <w:rPr>
          <w:rFonts w:hint="eastAsia" w:ascii="仿宋" w:hAnsi="仿宋" w:eastAsia="仿宋" w:cs="仿宋"/>
          <w:color w:val="auto"/>
          <w:sz w:val="24"/>
        </w:rPr>
        <w:t>注：业绩证明材料需同时提供中标通知书、监理合同关键页及验收鉴定书（指单位或合同或竣工验收鉴定书）。</w:t>
      </w: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b/>
          <w:color w:val="auto"/>
          <w:sz w:val="24"/>
        </w:rPr>
      </w:pPr>
      <w:r>
        <w:rPr>
          <w:rFonts w:hint="eastAsia" w:ascii="仿宋" w:hAnsi="仿宋" w:eastAsia="仿宋" w:cs="仿宋"/>
          <w:b/>
          <w:color w:val="auto"/>
          <w:sz w:val="24"/>
        </w:rPr>
        <w:br w:type="page"/>
      </w:r>
      <w:r>
        <w:rPr>
          <w:rFonts w:hint="eastAsia" w:ascii="仿宋" w:hAnsi="仿宋" w:eastAsia="仿宋" w:cs="仿宋"/>
          <w:b/>
          <w:color w:val="auto"/>
          <w:sz w:val="24"/>
        </w:rPr>
        <w:t>（四）企业资信与综合能力</w:t>
      </w:r>
    </w:p>
    <w:p>
      <w:pPr>
        <w:snapToGrid w:val="0"/>
        <w:spacing w:before="120" w:beforeLines="50"/>
        <w:ind w:right="482" w:firstLine="360" w:firstLineChars="150"/>
        <w:rPr>
          <w:rFonts w:hint="eastAsia" w:ascii="仿宋" w:hAnsi="仿宋" w:eastAsia="仿宋" w:cs="仿宋"/>
          <w:color w:val="auto"/>
          <w:sz w:val="24"/>
        </w:rPr>
      </w:pPr>
      <w:r>
        <w:rPr>
          <w:rFonts w:hint="eastAsia" w:ascii="仿宋" w:hAnsi="仿宋" w:eastAsia="仿宋" w:cs="仿宋"/>
          <w:color w:val="auto"/>
          <w:sz w:val="24"/>
        </w:rPr>
        <w:t>根据评标办法提供企业资信与综合能力的证明材料。（以上所有资料的复印件均需盖公章）。</w:t>
      </w:r>
    </w:p>
    <w:p>
      <w:pPr>
        <w:rPr>
          <w:rFonts w:hint="eastAsia" w:ascii="仿宋" w:hAnsi="仿宋" w:eastAsia="仿宋" w:cs="仿宋"/>
          <w:b/>
          <w:color w:val="auto"/>
          <w:sz w:val="24"/>
        </w:rPr>
      </w:pPr>
    </w:p>
    <w:bookmarkEnd w:id="160"/>
    <w:p>
      <w:pPr>
        <w:spacing w:line="360" w:lineRule="auto"/>
        <w:ind w:firstLine="4920" w:firstLineChars="2050"/>
        <w:rPr>
          <w:rFonts w:hint="eastAsia" w:ascii="仿宋" w:hAnsi="仿宋" w:eastAsia="仿宋" w:cs="仿宋"/>
          <w:color w:val="auto"/>
          <w:kern w:val="0"/>
          <w:sz w:val="24"/>
        </w:rPr>
      </w:pPr>
    </w:p>
    <w:bookmarkEnd w:id="161"/>
    <w:p>
      <w:pPr>
        <w:rPr>
          <w:rFonts w:hint="eastAsia" w:ascii="仿宋" w:hAnsi="仿宋" w:eastAsia="仿宋" w:cs="仿宋"/>
          <w:color w:val="auto"/>
          <w:sz w:val="24"/>
        </w:rPr>
        <w:sectPr>
          <w:pgSz w:w="11906" w:h="16838"/>
          <w:pgMar w:top="1417" w:right="1417" w:bottom="1417" w:left="1417" w:header="850" w:footer="992" w:gutter="0"/>
          <w:pgNumType w:fmt="decimal"/>
          <w:cols w:space="720" w:num="1"/>
          <w:docGrid w:linePitch="312" w:charSpace="0"/>
        </w:sectPr>
      </w:pPr>
    </w:p>
    <w:p>
      <w:pPr>
        <w:pStyle w:val="4"/>
        <w:jc w:val="center"/>
        <w:rPr>
          <w:rFonts w:hint="eastAsia" w:ascii="仿宋" w:hAnsi="仿宋" w:eastAsia="仿宋" w:cs="仿宋"/>
          <w:color w:val="auto"/>
          <w:szCs w:val="24"/>
        </w:rPr>
      </w:pPr>
      <w:bookmarkStart w:id="162" w:name="_Toc48742603"/>
      <w:bookmarkStart w:id="163" w:name="_Toc48824522"/>
      <w:bookmarkStart w:id="164" w:name="_Hlk50625548"/>
      <w:bookmarkStart w:id="165" w:name="_Toc24784"/>
      <w:bookmarkStart w:id="166" w:name="_Toc8313"/>
      <w:bookmarkStart w:id="167" w:name="_Toc29960"/>
      <w:bookmarkStart w:id="168" w:name="_Toc11380"/>
      <w:r>
        <w:rPr>
          <w:rFonts w:hint="eastAsia" w:ascii="仿宋" w:hAnsi="仿宋" w:eastAsia="仿宋" w:cs="仿宋"/>
          <w:color w:val="auto"/>
          <w:szCs w:val="24"/>
        </w:rPr>
        <w:t>八、监理大纲</w:t>
      </w:r>
      <w:bookmarkEnd w:id="162"/>
      <w:bookmarkEnd w:id="163"/>
    </w:p>
    <w:p>
      <w:pPr>
        <w:jc w:val="center"/>
        <w:rPr>
          <w:rFonts w:hint="eastAsia" w:ascii="仿宋" w:hAnsi="仿宋" w:eastAsia="仿宋" w:cs="仿宋"/>
          <w:color w:val="auto"/>
          <w:sz w:val="24"/>
        </w:rPr>
      </w:pPr>
      <w:r>
        <w:rPr>
          <w:rFonts w:hint="eastAsia" w:ascii="仿宋" w:hAnsi="仿宋" w:eastAsia="仿宋" w:cs="仿宋"/>
          <w:color w:val="auto"/>
          <w:sz w:val="24"/>
        </w:rPr>
        <w:t>（格式自定）</w:t>
      </w:r>
    </w:p>
    <w:p>
      <w:pPr>
        <w:spacing w:line="360" w:lineRule="auto"/>
        <w:ind w:left="839"/>
        <w:rPr>
          <w:rFonts w:hint="eastAsia" w:ascii="仿宋" w:hAnsi="仿宋" w:eastAsia="仿宋" w:cs="仿宋"/>
          <w:color w:val="auto"/>
          <w:sz w:val="24"/>
        </w:rPr>
      </w:pPr>
      <w:r>
        <w:rPr>
          <w:rFonts w:hint="eastAsia" w:ascii="仿宋" w:hAnsi="仿宋" w:eastAsia="仿宋" w:cs="仿宋"/>
          <w:color w:val="auto"/>
          <w:sz w:val="24"/>
        </w:rPr>
        <w:t>监理大纲应包括（但不限于）下列内容：</w:t>
      </w:r>
    </w:p>
    <w:p>
      <w:pPr>
        <w:spacing w:line="360" w:lineRule="auto"/>
        <w:ind w:firstLine="542" w:firstLineChars="226"/>
        <w:rPr>
          <w:rFonts w:hint="eastAsia" w:ascii="仿宋" w:hAnsi="仿宋" w:eastAsia="仿宋" w:cs="仿宋"/>
          <w:color w:val="auto"/>
          <w:sz w:val="24"/>
        </w:rPr>
      </w:pPr>
      <w:bookmarkStart w:id="169" w:name="_Toc20113_WPSOffice_Level2"/>
      <w:bookmarkStart w:id="170" w:name="_Toc32266_WPSOffice_Level1"/>
      <w:bookmarkStart w:id="171" w:name="_Toc20540_WPSOffice_Level1"/>
      <w:r>
        <w:rPr>
          <w:rFonts w:hint="eastAsia" w:ascii="仿宋" w:hAnsi="仿宋" w:eastAsia="仿宋" w:cs="仿宋"/>
          <w:color w:val="auto"/>
          <w:sz w:val="24"/>
        </w:rPr>
        <w:t>一、监理工程概况；</w:t>
      </w:r>
      <w:bookmarkEnd w:id="169"/>
      <w:bookmarkEnd w:id="170"/>
      <w:bookmarkEnd w:id="171"/>
    </w:p>
    <w:p>
      <w:pPr>
        <w:spacing w:line="360" w:lineRule="auto"/>
        <w:ind w:firstLine="542" w:firstLineChars="226"/>
        <w:rPr>
          <w:rFonts w:hint="eastAsia" w:ascii="仿宋" w:hAnsi="仿宋" w:eastAsia="仿宋" w:cs="仿宋"/>
          <w:color w:val="auto"/>
          <w:sz w:val="24"/>
        </w:rPr>
      </w:pPr>
      <w:bookmarkStart w:id="172" w:name="_Toc22531_WPSOffice_Level1"/>
      <w:bookmarkStart w:id="173" w:name="_Toc16469_WPSOffice_Level1"/>
      <w:bookmarkStart w:id="174" w:name="_Toc21839_WPSOffice_Level2"/>
      <w:r>
        <w:rPr>
          <w:rFonts w:hint="eastAsia" w:ascii="仿宋" w:hAnsi="仿宋" w:eastAsia="仿宋" w:cs="仿宋"/>
          <w:color w:val="auto"/>
          <w:sz w:val="24"/>
        </w:rPr>
        <w:t>二、投资控制措施；</w:t>
      </w:r>
      <w:bookmarkEnd w:id="172"/>
      <w:bookmarkEnd w:id="173"/>
      <w:bookmarkEnd w:id="174"/>
    </w:p>
    <w:p>
      <w:pPr>
        <w:spacing w:line="360" w:lineRule="auto"/>
        <w:ind w:firstLine="542" w:firstLineChars="226"/>
        <w:rPr>
          <w:rFonts w:hint="eastAsia" w:ascii="仿宋" w:hAnsi="仿宋" w:eastAsia="仿宋" w:cs="仿宋"/>
          <w:color w:val="auto"/>
          <w:sz w:val="24"/>
        </w:rPr>
      </w:pPr>
      <w:bookmarkStart w:id="175" w:name="_Toc31676_WPSOffice_Level1"/>
      <w:bookmarkStart w:id="176" w:name="_Toc802_WPSOffice_Level2"/>
      <w:bookmarkStart w:id="177" w:name="_Toc25966_WPSOffice_Level1"/>
      <w:r>
        <w:rPr>
          <w:rFonts w:hint="eastAsia" w:ascii="仿宋" w:hAnsi="仿宋" w:eastAsia="仿宋" w:cs="仿宋"/>
          <w:color w:val="auto"/>
          <w:sz w:val="24"/>
        </w:rPr>
        <w:t>三、进度控制措施；</w:t>
      </w:r>
      <w:bookmarkEnd w:id="175"/>
      <w:bookmarkEnd w:id="176"/>
      <w:bookmarkEnd w:id="177"/>
    </w:p>
    <w:p>
      <w:pPr>
        <w:spacing w:line="360" w:lineRule="auto"/>
        <w:ind w:firstLine="542" w:firstLineChars="226"/>
        <w:rPr>
          <w:rFonts w:hint="eastAsia" w:ascii="仿宋" w:hAnsi="仿宋" w:eastAsia="仿宋" w:cs="仿宋"/>
          <w:color w:val="auto"/>
          <w:sz w:val="24"/>
        </w:rPr>
      </w:pPr>
      <w:bookmarkStart w:id="178" w:name="_Toc5676_WPSOffice_Level1"/>
      <w:bookmarkStart w:id="179" w:name="_Toc16760_WPSOffice_Level2"/>
      <w:bookmarkStart w:id="180" w:name="_Toc31062_WPSOffice_Level1"/>
      <w:r>
        <w:rPr>
          <w:rFonts w:hint="eastAsia" w:ascii="仿宋" w:hAnsi="仿宋" w:eastAsia="仿宋" w:cs="仿宋"/>
          <w:color w:val="auto"/>
          <w:sz w:val="24"/>
        </w:rPr>
        <w:t>四、质量控制措施；</w:t>
      </w:r>
      <w:bookmarkEnd w:id="178"/>
      <w:bookmarkEnd w:id="179"/>
      <w:bookmarkEnd w:id="180"/>
    </w:p>
    <w:p>
      <w:pPr>
        <w:spacing w:line="360" w:lineRule="auto"/>
        <w:ind w:firstLine="542" w:firstLineChars="226"/>
        <w:rPr>
          <w:rFonts w:hint="eastAsia" w:ascii="仿宋" w:hAnsi="仿宋" w:eastAsia="仿宋" w:cs="仿宋"/>
          <w:color w:val="auto"/>
          <w:sz w:val="24"/>
        </w:rPr>
      </w:pPr>
      <w:bookmarkStart w:id="181" w:name="_Toc17718_WPSOffice_Level2"/>
      <w:bookmarkStart w:id="182" w:name="_Toc25413_WPSOffice_Level1"/>
      <w:bookmarkStart w:id="183" w:name="_Toc3370_WPSOffice_Level1"/>
      <w:r>
        <w:rPr>
          <w:rFonts w:hint="eastAsia" w:ascii="仿宋" w:hAnsi="仿宋" w:eastAsia="仿宋" w:cs="仿宋"/>
          <w:color w:val="auto"/>
          <w:sz w:val="24"/>
        </w:rPr>
        <w:t>五、安全、文明施工管理；</w:t>
      </w:r>
      <w:bookmarkEnd w:id="181"/>
      <w:bookmarkEnd w:id="182"/>
      <w:bookmarkEnd w:id="183"/>
    </w:p>
    <w:p>
      <w:pPr>
        <w:spacing w:line="360" w:lineRule="auto"/>
        <w:ind w:firstLine="542" w:firstLineChars="226"/>
        <w:rPr>
          <w:rFonts w:hint="eastAsia" w:ascii="仿宋" w:hAnsi="仿宋" w:eastAsia="仿宋" w:cs="仿宋"/>
          <w:color w:val="auto"/>
          <w:sz w:val="24"/>
        </w:rPr>
      </w:pPr>
      <w:bookmarkStart w:id="184" w:name="_Toc24492_WPSOffice_Level1"/>
      <w:bookmarkStart w:id="185" w:name="_Toc5883_WPSOffice_Level1"/>
      <w:bookmarkStart w:id="186" w:name="_Toc31530_WPSOffice_Level2"/>
      <w:r>
        <w:rPr>
          <w:rFonts w:hint="eastAsia" w:ascii="仿宋" w:hAnsi="仿宋" w:eastAsia="仿宋" w:cs="仿宋"/>
          <w:color w:val="auto"/>
          <w:sz w:val="24"/>
        </w:rPr>
        <w:t>六、合同、信息管理；</w:t>
      </w:r>
      <w:bookmarkEnd w:id="184"/>
      <w:bookmarkEnd w:id="185"/>
      <w:bookmarkEnd w:id="186"/>
    </w:p>
    <w:p>
      <w:pPr>
        <w:spacing w:line="360" w:lineRule="auto"/>
        <w:ind w:firstLine="542" w:firstLineChars="226"/>
        <w:rPr>
          <w:rFonts w:hint="eastAsia" w:ascii="仿宋" w:hAnsi="仿宋" w:eastAsia="仿宋" w:cs="仿宋"/>
          <w:color w:val="auto"/>
          <w:sz w:val="24"/>
        </w:rPr>
      </w:pPr>
      <w:bookmarkStart w:id="187" w:name="_Toc10256_WPSOffice_Level1"/>
      <w:bookmarkStart w:id="188" w:name="_Toc31313_WPSOffice_Level1"/>
      <w:bookmarkStart w:id="189" w:name="_Toc23925_WPSOffice_Level2"/>
      <w:r>
        <w:rPr>
          <w:rFonts w:hint="eastAsia" w:ascii="仿宋" w:hAnsi="仿宋" w:eastAsia="仿宋" w:cs="仿宋"/>
          <w:color w:val="auto"/>
          <w:sz w:val="24"/>
        </w:rPr>
        <w:t>七、组织协调；</w:t>
      </w:r>
      <w:bookmarkEnd w:id="187"/>
      <w:bookmarkEnd w:id="188"/>
      <w:bookmarkEnd w:id="189"/>
    </w:p>
    <w:p>
      <w:pPr>
        <w:spacing w:line="360" w:lineRule="auto"/>
        <w:ind w:firstLine="542" w:firstLineChars="226"/>
        <w:rPr>
          <w:rFonts w:hint="eastAsia" w:ascii="仿宋" w:hAnsi="仿宋" w:eastAsia="仿宋" w:cs="仿宋"/>
          <w:color w:val="auto"/>
          <w:sz w:val="24"/>
        </w:rPr>
      </w:pPr>
      <w:bookmarkStart w:id="190" w:name="_Toc2565_WPSOffice_Level1"/>
      <w:bookmarkStart w:id="191" w:name="_Toc11748_WPSOffice_Level1"/>
      <w:bookmarkStart w:id="192" w:name="_Toc4883_WPSOffice_Level2"/>
      <w:r>
        <w:rPr>
          <w:rFonts w:hint="eastAsia" w:ascii="仿宋" w:hAnsi="仿宋" w:eastAsia="仿宋" w:cs="仿宋"/>
          <w:color w:val="auto"/>
          <w:sz w:val="24"/>
        </w:rPr>
        <w:t>八、监理工作的重点、分析难点及合理化建议</w:t>
      </w:r>
      <w:bookmarkEnd w:id="190"/>
      <w:bookmarkEnd w:id="191"/>
      <w:bookmarkEnd w:id="192"/>
      <w:bookmarkStart w:id="193" w:name="_Toc13712_WPSOffice_Level1"/>
      <w:bookmarkStart w:id="194" w:name="_Toc10393_WPSOffice_Level1"/>
      <w:bookmarkStart w:id="195" w:name="_Toc728_WPSOffice_Level2"/>
      <w:r>
        <w:rPr>
          <w:rFonts w:hint="eastAsia" w:ascii="仿宋" w:hAnsi="仿宋" w:eastAsia="仿宋" w:cs="仿宋"/>
          <w:color w:val="auto"/>
          <w:sz w:val="24"/>
        </w:rPr>
        <w:t>。</w:t>
      </w:r>
      <w:bookmarkEnd w:id="193"/>
      <w:bookmarkEnd w:id="194"/>
      <w:bookmarkEnd w:id="195"/>
    </w:p>
    <w:p>
      <w:pPr>
        <w:ind w:left="573" w:leftChars="200" w:right="672" w:rightChars="320" w:hanging="153" w:hangingChars="64"/>
        <w:jc w:val="center"/>
        <w:rPr>
          <w:rFonts w:hint="eastAsia" w:ascii="仿宋" w:hAnsi="仿宋" w:eastAsia="仿宋" w:cs="仿宋"/>
          <w:color w:val="auto"/>
          <w:sz w:val="24"/>
        </w:rPr>
      </w:pPr>
    </w:p>
    <w:p>
      <w:pPr>
        <w:ind w:left="573" w:leftChars="200" w:right="672" w:rightChars="320" w:hanging="153" w:hangingChars="64"/>
        <w:jc w:val="center"/>
        <w:rPr>
          <w:rFonts w:hint="eastAsia" w:ascii="仿宋" w:hAnsi="仿宋" w:eastAsia="仿宋" w:cs="仿宋"/>
          <w:color w:val="auto"/>
          <w:sz w:val="24"/>
        </w:rPr>
      </w:pPr>
    </w:p>
    <w:bookmarkEnd w:id="164"/>
    <w:p>
      <w:pPr>
        <w:ind w:left="573" w:leftChars="200" w:hanging="153" w:hangingChars="64"/>
        <w:jc w:val="center"/>
        <w:rPr>
          <w:rFonts w:hint="eastAsia" w:ascii="仿宋" w:hAnsi="仿宋" w:eastAsia="仿宋" w:cs="仿宋"/>
          <w:color w:val="auto"/>
          <w:sz w:val="24"/>
        </w:rPr>
      </w:pPr>
    </w:p>
    <w:p>
      <w:pPr>
        <w:spacing w:line="360" w:lineRule="auto"/>
        <w:ind w:firstLine="432" w:firstLineChars="180"/>
        <w:rPr>
          <w:rFonts w:hint="eastAsia" w:ascii="仿宋" w:hAnsi="仿宋" w:eastAsia="仿宋" w:cs="仿宋"/>
          <w:color w:val="auto"/>
          <w:sz w:val="24"/>
        </w:rPr>
      </w:pPr>
      <w:r>
        <w:rPr>
          <w:rFonts w:hint="eastAsia" w:ascii="仿宋" w:hAnsi="仿宋" w:eastAsia="仿宋" w:cs="仿宋"/>
          <w:color w:val="auto"/>
          <w:sz w:val="24"/>
        </w:rPr>
        <w:br w:type="page"/>
      </w:r>
      <w:bookmarkEnd w:id="139"/>
      <w:bookmarkEnd w:id="140"/>
      <w:bookmarkEnd w:id="141"/>
      <w:bookmarkEnd w:id="155"/>
      <w:bookmarkEnd w:id="156"/>
      <w:bookmarkEnd w:id="157"/>
      <w:bookmarkEnd w:id="158"/>
      <w:bookmarkEnd w:id="159"/>
      <w:bookmarkEnd w:id="165"/>
      <w:bookmarkEnd w:id="166"/>
      <w:bookmarkEnd w:id="167"/>
      <w:bookmarkEnd w:id="168"/>
    </w:p>
    <w:p>
      <w:pPr>
        <w:pStyle w:val="4"/>
        <w:jc w:val="center"/>
        <w:rPr>
          <w:rFonts w:hint="eastAsia" w:ascii="仿宋" w:hAnsi="仿宋" w:eastAsia="仿宋" w:cs="仿宋"/>
          <w:color w:val="auto"/>
          <w:szCs w:val="24"/>
        </w:rPr>
      </w:pPr>
      <w:r>
        <w:rPr>
          <w:rFonts w:hint="eastAsia" w:ascii="仿宋" w:hAnsi="仿宋" w:eastAsia="仿宋" w:cs="仿宋"/>
          <w:color w:val="auto"/>
          <w:szCs w:val="24"/>
        </w:rPr>
        <w:t>九、投标人认为需要提供的其他资料</w:t>
      </w:r>
    </w:p>
    <w:p>
      <w:pPr>
        <w:widowControl/>
        <w:spacing w:line="360" w:lineRule="auto"/>
        <w:ind w:firstLine="720" w:firstLineChars="300"/>
        <w:jc w:val="center"/>
        <w:rPr>
          <w:rFonts w:hint="eastAsia" w:ascii="仿宋" w:hAnsi="仿宋" w:eastAsia="仿宋" w:cs="仿宋"/>
          <w:b/>
          <w:color w:val="auto"/>
          <w:kern w:val="44"/>
          <w:sz w:val="24"/>
        </w:rPr>
      </w:pPr>
      <w:r>
        <w:rPr>
          <w:rFonts w:hint="eastAsia" w:ascii="仿宋" w:hAnsi="仿宋" w:eastAsia="仿宋" w:cs="仿宋"/>
          <w:color w:val="auto"/>
          <w:sz w:val="24"/>
        </w:rPr>
        <w:br w:type="page"/>
      </w:r>
      <w:bookmarkStart w:id="196" w:name="_Toc18500"/>
      <w:r>
        <w:rPr>
          <w:rFonts w:hint="eastAsia" w:ascii="仿宋" w:hAnsi="仿宋" w:eastAsia="仿宋" w:cs="仿宋"/>
          <w:b/>
          <w:color w:val="auto"/>
          <w:kern w:val="44"/>
          <w:sz w:val="24"/>
        </w:rPr>
        <w:t>第七章 否决性条款汇总</w:t>
      </w:r>
      <w:bookmarkEnd w:id="196"/>
    </w:p>
    <w:p>
      <w:pPr>
        <w:widowControl/>
        <w:spacing w:line="360" w:lineRule="auto"/>
        <w:ind w:firstLine="720" w:firstLineChars="300"/>
        <w:rPr>
          <w:rFonts w:hint="eastAsia" w:ascii="仿宋" w:hAnsi="仿宋" w:eastAsia="仿宋" w:cs="仿宋"/>
          <w:bCs/>
          <w:color w:val="auto"/>
          <w:kern w:val="0"/>
          <w:sz w:val="24"/>
        </w:rPr>
      </w:pPr>
      <w:r>
        <w:rPr>
          <w:rFonts w:hint="eastAsia" w:ascii="仿宋" w:hAnsi="仿宋" w:eastAsia="仿宋" w:cs="仿宋"/>
          <w:color w:val="auto"/>
          <w:kern w:val="21"/>
          <w:sz w:val="24"/>
        </w:rPr>
        <w:t>招标人应当在招标文件中将否决性条款单列，招标文件的其他条款与该单列的否决性条款不一致的，以单列的否决性条款为准。如招标文件澄清或修改的内容中增加否决性条款的，招标人应当重新单列完整的否决性条款，并依法发给潜在投标人或投标人。否决性条款指招标文件中规定的拒绝受理或者作无效标以及不合格标处理等否定投标文件效力的条款。</w:t>
      </w:r>
    </w:p>
    <w:p>
      <w:pPr>
        <w:spacing w:line="360" w:lineRule="auto"/>
        <w:ind w:firstLine="480" w:firstLineChars="200"/>
        <w:rPr>
          <w:rFonts w:hint="eastAsia" w:ascii="仿宋" w:hAnsi="仿宋" w:eastAsia="仿宋" w:cs="仿宋"/>
          <w:color w:val="auto"/>
          <w:kern w:val="21"/>
          <w:sz w:val="24"/>
        </w:rPr>
      </w:pPr>
    </w:p>
    <w:tbl>
      <w:tblPr>
        <w:tblStyle w:val="26"/>
        <w:tblW w:w="0" w:type="auto"/>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69" w:type="dxa"/>
            <w:noWrap/>
            <w:vAlign w:val="center"/>
          </w:tcPr>
          <w:p>
            <w:pPr>
              <w:ind w:firstLine="52"/>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8080" w:type="dxa"/>
            <w:noWrap/>
            <w:vAlign w:val="center"/>
          </w:tcPr>
          <w:p>
            <w:pPr>
              <w:ind w:firstLine="426"/>
              <w:jc w:val="center"/>
              <w:rPr>
                <w:rFonts w:hint="eastAsia" w:ascii="仿宋" w:hAnsi="仿宋" w:eastAsia="仿宋" w:cs="仿宋"/>
                <w:b/>
                <w:bCs/>
                <w:color w:val="auto"/>
                <w:sz w:val="24"/>
              </w:rPr>
            </w:pPr>
            <w:r>
              <w:rPr>
                <w:rFonts w:hint="eastAsia" w:ascii="仿宋" w:hAnsi="仿宋" w:eastAsia="仿宋" w:cs="仿宋"/>
                <w:b/>
                <w:bCs/>
                <w:color w:val="auto"/>
                <w:sz w:val="24"/>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949" w:type="dxa"/>
            <w:gridSpan w:val="2"/>
            <w:noWrap/>
            <w:vAlign w:val="center"/>
          </w:tcPr>
          <w:p>
            <w:pPr>
              <w:ind w:firstLine="426"/>
              <w:rPr>
                <w:rFonts w:hint="eastAsia" w:ascii="仿宋" w:hAnsi="仿宋" w:eastAsia="仿宋" w:cs="仿宋"/>
                <w:b/>
                <w:bCs/>
                <w:color w:val="auto"/>
                <w:sz w:val="24"/>
              </w:rPr>
            </w:pPr>
            <w:r>
              <w:rPr>
                <w:rFonts w:hint="eastAsia" w:ascii="仿宋" w:hAnsi="仿宋" w:eastAsia="仿宋" w:cs="仿宋"/>
                <w:b/>
                <w:bCs/>
                <w:color w:val="auto"/>
                <w:sz w:val="24"/>
              </w:rPr>
              <w:t>一、拒绝受理投标文件的情形：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69" w:type="dxa"/>
            <w:noWrap/>
            <w:vAlign w:val="center"/>
          </w:tcPr>
          <w:p>
            <w:pPr>
              <w:ind w:firstLine="52"/>
              <w:jc w:val="center"/>
              <w:rPr>
                <w:rFonts w:hint="eastAsia" w:ascii="仿宋" w:hAnsi="仿宋" w:eastAsia="仿宋" w:cs="仿宋"/>
                <w:color w:val="auto"/>
                <w:sz w:val="24"/>
              </w:rPr>
            </w:pPr>
            <w:r>
              <w:rPr>
                <w:rFonts w:hint="eastAsia" w:ascii="仿宋" w:hAnsi="仿宋" w:eastAsia="仿宋" w:cs="仿宋"/>
                <w:color w:val="auto"/>
                <w:sz w:val="24"/>
              </w:rPr>
              <w:t>1</w:t>
            </w:r>
          </w:p>
        </w:tc>
        <w:tc>
          <w:tcPr>
            <w:tcW w:w="8080" w:type="dxa"/>
            <w:noWrap/>
            <w:vAlign w:val="center"/>
          </w:tcPr>
          <w:p>
            <w:pPr>
              <w:spacing w:line="360" w:lineRule="auto"/>
              <w:rPr>
                <w:rFonts w:hint="eastAsia" w:ascii="仿宋" w:hAnsi="仿宋" w:eastAsia="仿宋" w:cs="仿宋"/>
                <w:color w:val="auto"/>
                <w:sz w:val="24"/>
              </w:rPr>
            </w:pPr>
            <w:r>
              <w:rPr>
                <w:rFonts w:hint="eastAsia" w:ascii="仿宋" w:hAnsi="仿宋" w:eastAsia="仿宋" w:cs="仿宋"/>
                <w:color w:val="auto"/>
                <w:sz w:val="24"/>
              </w:rPr>
              <w:t>（1）未按要求加密的电子投标文件，广州公共资源交易平台将予以拒收。</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（2）逾期送达的电子投标文件，广州公共资源交易平台将予以拒收。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69" w:type="dxa"/>
            <w:noWrap/>
            <w:vAlign w:val="center"/>
          </w:tcPr>
          <w:p>
            <w:pPr>
              <w:ind w:firstLine="52"/>
              <w:jc w:val="center"/>
              <w:rPr>
                <w:rFonts w:hint="eastAsia" w:ascii="仿宋" w:hAnsi="仿宋" w:eastAsia="仿宋" w:cs="仿宋"/>
                <w:color w:val="auto"/>
                <w:sz w:val="24"/>
              </w:rPr>
            </w:pPr>
            <w:r>
              <w:rPr>
                <w:rFonts w:hint="eastAsia" w:ascii="仿宋" w:hAnsi="仿宋" w:eastAsia="仿宋" w:cs="仿宋"/>
                <w:color w:val="auto"/>
                <w:sz w:val="24"/>
              </w:rPr>
              <w:t>2</w:t>
            </w:r>
          </w:p>
        </w:tc>
        <w:tc>
          <w:tcPr>
            <w:tcW w:w="8080" w:type="dxa"/>
            <w:noWrap/>
            <w:vAlign w:val="center"/>
          </w:tcPr>
          <w:p>
            <w:pPr>
              <w:spacing w:line="360" w:lineRule="auto"/>
              <w:rPr>
                <w:rFonts w:hint="eastAsia" w:ascii="仿宋" w:hAnsi="仿宋" w:eastAsia="仿宋" w:cs="仿宋"/>
                <w:color w:val="auto"/>
                <w:sz w:val="24"/>
              </w:rPr>
            </w:pPr>
            <w:r>
              <w:rPr>
                <w:rFonts w:hint="eastAsia" w:ascii="仿宋" w:hAnsi="仿宋" w:eastAsia="仿宋" w:cs="仿宋"/>
                <w:color w:val="auto"/>
                <w:sz w:val="24"/>
              </w:rPr>
              <w:t>在投标截止时间后 半小时内为投标人投标文件解密时间，投标人通过广州公共资源交易平台对已递交的电子投标文件进行解密。超过时间未解密的投标文件将作为放弃投标处理。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949" w:type="dxa"/>
            <w:gridSpan w:val="2"/>
            <w:noWrap/>
            <w:vAlign w:val="center"/>
          </w:tcPr>
          <w:p>
            <w:pPr>
              <w:spacing w:line="360" w:lineRule="auto"/>
              <w:ind w:firstLine="459"/>
              <w:rPr>
                <w:rFonts w:hint="eastAsia" w:ascii="仿宋" w:hAnsi="仿宋" w:eastAsia="仿宋" w:cs="仿宋"/>
                <w:color w:val="auto"/>
                <w:sz w:val="24"/>
              </w:rPr>
            </w:pPr>
            <w:r>
              <w:rPr>
                <w:rFonts w:hint="eastAsia" w:ascii="仿宋" w:hAnsi="仿宋" w:eastAsia="仿宋" w:cs="仿宋"/>
                <w:b/>
                <w:bCs/>
                <w:color w:val="auto"/>
                <w:sz w:val="24"/>
              </w:rPr>
              <w:t>二、 开标时，出现下列情形之一的，不参与资格审查和评标：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69" w:type="dxa"/>
            <w:noWrap/>
            <w:vAlign w:val="center"/>
          </w:tcPr>
          <w:p>
            <w:pPr>
              <w:ind w:firstLine="52"/>
              <w:jc w:val="center"/>
              <w:rPr>
                <w:rFonts w:hint="eastAsia" w:ascii="仿宋" w:hAnsi="仿宋" w:eastAsia="仿宋" w:cs="仿宋"/>
                <w:color w:val="auto"/>
                <w:sz w:val="24"/>
              </w:rPr>
            </w:pPr>
            <w:r>
              <w:rPr>
                <w:rFonts w:hint="eastAsia" w:ascii="仿宋" w:hAnsi="仿宋" w:eastAsia="仿宋" w:cs="仿宋"/>
                <w:color w:val="auto"/>
                <w:sz w:val="24"/>
              </w:rPr>
              <w:t>3</w:t>
            </w:r>
          </w:p>
        </w:tc>
        <w:tc>
          <w:tcPr>
            <w:tcW w:w="8080" w:type="dxa"/>
            <w:noWrap/>
            <w:vAlign w:val="center"/>
          </w:tcPr>
          <w:p>
            <w:pPr>
              <w:spacing w:line="360" w:lineRule="auto"/>
              <w:rPr>
                <w:rFonts w:hint="eastAsia" w:ascii="仿宋" w:hAnsi="仿宋" w:eastAsia="仿宋" w:cs="仿宋"/>
                <w:color w:val="auto"/>
                <w:sz w:val="24"/>
              </w:rPr>
            </w:pPr>
            <w:r>
              <w:rPr>
                <w:rFonts w:hint="eastAsia" w:ascii="仿宋" w:hAnsi="仿宋" w:eastAsia="仿宋" w:cs="仿宋"/>
                <w:color w:val="auto"/>
                <w:sz w:val="24"/>
              </w:rPr>
              <w:t>开标时，出现下列情形之一的，不参与资格审查和评标：</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（1）未成功递交投标文件的；</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（2）因投标人原因造成投标文件未解密的；</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（3）未按招标文件要求提供投标保证金的；</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（4）两个（含两个）以上的投标人加密打包投标文件电脑机器码一致的；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949" w:type="dxa"/>
            <w:gridSpan w:val="2"/>
            <w:noWrap/>
            <w:vAlign w:val="center"/>
          </w:tcPr>
          <w:p>
            <w:pPr>
              <w:ind w:firstLine="426"/>
              <w:rPr>
                <w:rFonts w:hint="eastAsia" w:ascii="仿宋" w:hAnsi="仿宋" w:eastAsia="仿宋" w:cs="仿宋"/>
                <w:b/>
                <w:bCs/>
                <w:color w:val="auto"/>
                <w:sz w:val="24"/>
              </w:rPr>
            </w:pPr>
            <w:r>
              <w:rPr>
                <w:rFonts w:hint="eastAsia" w:ascii="仿宋" w:hAnsi="仿宋" w:eastAsia="仿宋" w:cs="仿宋"/>
                <w:b/>
                <w:bCs/>
                <w:color w:val="auto"/>
                <w:sz w:val="24"/>
              </w:rPr>
              <w:t>三、投标文件有下列情形之一的，由评标委员会否决其投标：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69"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4</w:t>
            </w:r>
          </w:p>
        </w:tc>
        <w:tc>
          <w:tcPr>
            <w:tcW w:w="8080" w:type="dxa"/>
            <w:noWrap w:val="0"/>
            <w:vAlign w:val="center"/>
          </w:tcPr>
          <w:p>
            <w:pPr>
              <w:rPr>
                <w:rFonts w:hint="eastAsia" w:ascii="仿宋" w:hAnsi="仿宋" w:eastAsia="仿宋" w:cs="仿宋"/>
                <w:color w:val="auto"/>
                <w:sz w:val="24"/>
              </w:rPr>
            </w:pPr>
            <w:r>
              <w:rPr>
                <w:rFonts w:hint="eastAsia" w:ascii="仿宋" w:hAnsi="仿宋" w:eastAsia="仿宋" w:cs="仿宋"/>
                <w:bCs/>
                <w:color w:val="auto"/>
                <w:kern w:val="0"/>
                <w:sz w:val="24"/>
              </w:rPr>
              <w:t>投标文件不符合招标文件评标办法中形式评审标准的要求。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869"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5</w:t>
            </w:r>
          </w:p>
        </w:tc>
        <w:tc>
          <w:tcPr>
            <w:tcW w:w="8080" w:type="dxa"/>
            <w:noWrap w:val="0"/>
            <w:vAlign w:val="center"/>
          </w:tcPr>
          <w:p>
            <w:pPr>
              <w:rPr>
                <w:rFonts w:hint="eastAsia" w:ascii="仿宋" w:hAnsi="仿宋" w:eastAsia="仿宋" w:cs="仿宋"/>
                <w:color w:val="auto"/>
                <w:sz w:val="24"/>
              </w:rPr>
            </w:pPr>
            <w:r>
              <w:rPr>
                <w:rFonts w:hint="eastAsia" w:ascii="仿宋" w:hAnsi="仿宋" w:eastAsia="仿宋" w:cs="仿宋"/>
                <w:bCs/>
                <w:color w:val="auto"/>
                <w:kern w:val="0"/>
                <w:sz w:val="24"/>
              </w:rPr>
              <w:t>投标文件不符合招标文件评标办法中资格评审标准的要求。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69"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6</w:t>
            </w:r>
          </w:p>
        </w:tc>
        <w:tc>
          <w:tcPr>
            <w:tcW w:w="8080" w:type="dxa"/>
            <w:noWrap w:val="0"/>
            <w:vAlign w:val="center"/>
          </w:tcPr>
          <w:p>
            <w:pPr>
              <w:widowControl/>
              <w:spacing w:line="360" w:lineRule="auto"/>
              <w:ind w:left="34"/>
              <w:rPr>
                <w:rFonts w:hint="eastAsia" w:ascii="仿宋" w:hAnsi="仿宋" w:eastAsia="仿宋" w:cs="仿宋"/>
                <w:bCs/>
                <w:color w:val="auto"/>
                <w:kern w:val="0"/>
                <w:sz w:val="24"/>
              </w:rPr>
            </w:pPr>
            <w:r>
              <w:rPr>
                <w:rFonts w:hint="eastAsia" w:ascii="仿宋" w:hAnsi="仿宋" w:eastAsia="仿宋" w:cs="仿宋"/>
                <w:bCs/>
                <w:color w:val="auto"/>
                <w:kern w:val="0"/>
                <w:sz w:val="24"/>
              </w:rPr>
              <w:t>投标文件不符合招标文件评标办法中响应性评审标准的要求。</w:t>
            </w:r>
          </w:p>
        </w:tc>
      </w:tr>
    </w:tbl>
    <w:p>
      <w:pPr>
        <w:rPr>
          <w:rFonts w:hint="eastAsia" w:ascii="仿宋" w:hAnsi="仿宋" w:eastAsia="仿宋" w:cs="仿宋"/>
          <w:color w:val="auto"/>
          <w:sz w:val="24"/>
        </w:rPr>
      </w:pPr>
    </w:p>
    <w:bookmarkEnd w:id="197"/>
    <w:sectPr>
      <w:footerReference r:id="rId12" w:type="default"/>
      <w:pgSz w:w="11906" w:h="16838"/>
      <w:pgMar w:top="1417" w:right="1417" w:bottom="1417" w:left="1417" w:header="850" w:footer="99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A0Lq3gEAAL4DAAAOAAAAAAAA&#10;AAEAIAAAAB4BAABkcnMvZTJvRG9jLnhtbFBLBQYAAAAABgAGAFkBAABu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p>
    <w:pPr>
      <w:pStyle w:val="17"/>
      <w:tabs>
        <w:tab w:val="clear" w:pos="4153"/>
      </w:tabs>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Lines="0" w:afterLines="0"/>
      <w:rPr>
        <w:rFonts w:hint="eastAsia"/>
        <w:sz w:val="18"/>
        <w:szCs w:val="18"/>
      </w:rPr>
    </w:pPr>
    <w:r>
      <w:rPr>
        <w:rFonts w:hint="default" w:eastAsia="宋体"/>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7"/>
                            <w:spacing w:beforeLines="0" w:afterLines="0"/>
                            <w:rPr>
                              <w:rFonts w:hint="eastAsia"/>
                              <w:sz w:val="18"/>
                              <w:szCs w:val="18"/>
                            </w:rPr>
                          </w:pPr>
                          <w:r>
                            <w:rPr>
                              <w:rFonts w:hint="eastAsia" w:eastAsia="宋体"/>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r>
                            <w:rPr>
                              <w:rFonts w:hint="eastAsia"/>
                              <w:sz w:val="18"/>
                              <w:szCs w:val="18"/>
                            </w:rPr>
                            <w:t xml:space="preserve"> </w:t>
                          </w:r>
                          <w:r>
                            <w:rPr>
                              <w:rFonts w:hint="eastAsia" w:eastAsia="宋体"/>
                              <w:sz w:val="18"/>
                              <w:szCs w:val="18"/>
                            </w:rPr>
                            <w:t xml:space="preserve">页 共 </w:t>
                          </w:r>
                          <w:r>
                            <w:rPr>
                              <w:rFonts w:hint="eastAsia"/>
                              <w:sz w:val="18"/>
                              <w:szCs w:val="18"/>
                            </w:rPr>
                            <w:fldChar w:fldCharType="begin"/>
                          </w:r>
                          <w:r>
                            <w:rPr>
                              <w:rFonts w:hint="eastAsia"/>
                              <w:sz w:val="18"/>
                              <w:szCs w:val="18"/>
                            </w:rPr>
                            <w:instrText xml:space="preserve"> NUMPAGES  \* MERGEFORMAT </w:instrText>
                          </w:r>
                          <w:r>
                            <w:rPr>
                              <w:rFonts w:hint="eastAsia"/>
                              <w:sz w:val="18"/>
                              <w:szCs w:val="18"/>
                            </w:rPr>
                            <w:fldChar w:fldCharType="separate"/>
                          </w:r>
                          <w:r>
                            <w:rPr>
                              <w:rFonts w:hint="eastAsia"/>
                              <w:sz w:val="18"/>
                              <w:szCs w:val="18"/>
                            </w:rPr>
                            <w:t>11</w:t>
                          </w:r>
                          <w:r>
                            <w:rPr>
                              <w:rFonts w:hint="eastAsia"/>
                              <w:sz w:val="18"/>
                              <w:szCs w:val="18"/>
                            </w:rPr>
                            <w:fldChar w:fldCharType="end"/>
                          </w:r>
                          <w:r>
                            <w:rPr>
                              <w:rFonts w:hint="eastAsia"/>
                              <w:sz w:val="18"/>
                              <w:szCs w:val="18"/>
                            </w:rPr>
                            <w:t xml:space="preserve"> </w:t>
                          </w:r>
                          <w:r>
                            <w:rPr>
                              <w:rFonts w:hint="eastAsia" w:eastAsia="宋体"/>
                              <w:sz w:val="18"/>
                              <w:szCs w:val="18"/>
                            </w:rPr>
                            <w:t>页</w:t>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NSMH/+cBAADH&#10;AwAADgAAAAAAAAABACAAAAAfAQAAZHJzL2Uyb0RvYy54bWxQSwUGAAAAAAYABgBZAQAAeAUAAAAA&#10;">
              <v:fill on="f" focussize="0,0"/>
              <v:stroke on="f" weight="0.5pt"/>
              <v:imagedata o:title=""/>
              <o:lock v:ext="edit" aspectratio="f"/>
              <v:textbox inset="0mm,0mm,0mm,0mm" style="mso-fit-shape-to-text:t;">
                <w:txbxContent>
                  <w:p>
                    <w:pPr>
                      <w:pStyle w:val="17"/>
                      <w:spacing w:beforeLines="0" w:afterLines="0"/>
                      <w:rPr>
                        <w:rFonts w:hint="eastAsia"/>
                        <w:sz w:val="18"/>
                        <w:szCs w:val="18"/>
                      </w:rPr>
                    </w:pPr>
                    <w:r>
                      <w:rPr>
                        <w:rFonts w:hint="eastAsia" w:eastAsia="宋体"/>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r>
                      <w:rPr>
                        <w:rFonts w:hint="eastAsia"/>
                        <w:sz w:val="18"/>
                        <w:szCs w:val="18"/>
                      </w:rPr>
                      <w:t xml:space="preserve"> </w:t>
                    </w:r>
                    <w:r>
                      <w:rPr>
                        <w:rFonts w:hint="eastAsia" w:eastAsia="宋体"/>
                        <w:sz w:val="18"/>
                        <w:szCs w:val="18"/>
                      </w:rPr>
                      <w:t xml:space="preserve">页 共 </w:t>
                    </w:r>
                    <w:r>
                      <w:rPr>
                        <w:rFonts w:hint="eastAsia"/>
                        <w:sz w:val="18"/>
                        <w:szCs w:val="18"/>
                      </w:rPr>
                      <w:fldChar w:fldCharType="begin"/>
                    </w:r>
                    <w:r>
                      <w:rPr>
                        <w:rFonts w:hint="eastAsia"/>
                        <w:sz w:val="18"/>
                        <w:szCs w:val="18"/>
                      </w:rPr>
                      <w:instrText xml:space="preserve"> NUMPAGES  \* MERGEFORMAT </w:instrText>
                    </w:r>
                    <w:r>
                      <w:rPr>
                        <w:rFonts w:hint="eastAsia"/>
                        <w:sz w:val="18"/>
                        <w:szCs w:val="18"/>
                      </w:rPr>
                      <w:fldChar w:fldCharType="separate"/>
                    </w:r>
                    <w:r>
                      <w:rPr>
                        <w:rFonts w:hint="eastAsia"/>
                        <w:sz w:val="18"/>
                        <w:szCs w:val="18"/>
                      </w:rPr>
                      <w:t>11</w:t>
                    </w:r>
                    <w:r>
                      <w:rPr>
                        <w:rFonts w:hint="eastAsia"/>
                        <w:sz w:val="18"/>
                        <w:szCs w:val="18"/>
                      </w:rPr>
                      <w:fldChar w:fldCharType="end"/>
                    </w:r>
                    <w:r>
                      <w:rPr>
                        <w:rFonts w:hint="eastAsia"/>
                        <w:sz w:val="18"/>
                        <w:szCs w:val="18"/>
                      </w:rPr>
                      <w:t xml:space="preserve"> </w:t>
                    </w:r>
                    <w:r>
                      <w:rPr>
                        <w:rFonts w:hint="eastAsia" w:eastAsia="宋体"/>
                        <w:sz w:val="18"/>
                        <w:szCs w:val="18"/>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Lines="0" w:afterLines="0"/>
      <w:jc w:val="center"/>
      <w:rPr>
        <w:rFonts w:hint="eastAsia"/>
        <w:sz w:val="18"/>
        <w:szCs w:val="18"/>
      </w:rPr>
    </w:pPr>
    <w:r>
      <w:rPr>
        <w:rFonts w:hint="default" w:eastAsia="宋体"/>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spacing w:beforeLines="0" w:afterLines="0"/>
                            <w:jc w:val="center"/>
                            <w:rPr>
                              <w:rFonts w:hint="eastAsia"/>
                              <w:sz w:val="18"/>
                              <w:szCs w:val="18"/>
                            </w:rPr>
                          </w:pPr>
                          <w:r>
                            <w:rPr>
                              <w:rFonts w:hint="eastAsia" w:eastAsia="宋体"/>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9</w:t>
                          </w:r>
                          <w:r>
                            <w:rPr>
                              <w:rFonts w:hint="eastAsia"/>
                              <w:sz w:val="18"/>
                              <w:szCs w:val="18"/>
                            </w:rPr>
                            <w:fldChar w:fldCharType="end"/>
                          </w:r>
                          <w:r>
                            <w:rPr>
                              <w:rFonts w:hint="eastAsia"/>
                              <w:sz w:val="18"/>
                              <w:szCs w:val="18"/>
                            </w:rPr>
                            <w:t xml:space="preserve"> </w:t>
                          </w:r>
                          <w:r>
                            <w:rPr>
                              <w:rFonts w:hint="eastAsia" w:eastAsia="宋体"/>
                              <w:sz w:val="18"/>
                              <w:szCs w:val="18"/>
                            </w:rPr>
                            <w:t xml:space="preserve">页 共 </w:t>
                          </w:r>
                          <w:r>
                            <w:rPr>
                              <w:rFonts w:hint="eastAsia"/>
                              <w:sz w:val="18"/>
                              <w:szCs w:val="18"/>
                            </w:rPr>
                            <w:fldChar w:fldCharType="begin"/>
                          </w:r>
                          <w:r>
                            <w:rPr>
                              <w:rFonts w:hint="eastAsia"/>
                              <w:sz w:val="18"/>
                              <w:szCs w:val="18"/>
                            </w:rPr>
                            <w:instrText xml:space="preserve"> NUMPAGES  \* MERGEFORMAT </w:instrText>
                          </w:r>
                          <w:r>
                            <w:rPr>
                              <w:rFonts w:hint="eastAsia"/>
                              <w:sz w:val="18"/>
                              <w:szCs w:val="18"/>
                            </w:rPr>
                            <w:fldChar w:fldCharType="separate"/>
                          </w:r>
                          <w:r>
                            <w:rPr>
                              <w:rFonts w:hint="eastAsia"/>
                              <w:sz w:val="18"/>
                              <w:szCs w:val="18"/>
                            </w:rPr>
                            <w:t>11</w:t>
                          </w:r>
                          <w:r>
                            <w:rPr>
                              <w:rFonts w:hint="eastAsia"/>
                              <w:sz w:val="18"/>
                              <w:szCs w:val="18"/>
                            </w:rPr>
                            <w:fldChar w:fldCharType="end"/>
                          </w:r>
                          <w:r>
                            <w:rPr>
                              <w:rFonts w:hint="eastAsia"/>
                              <w:sz w:val="18"/>
                              <w:szCs w:val="18"/>
                            </w:rPr>
                            <w:t xml:space="preserve"> </w:t>
                          </w:r>
                          <w:r>
                            <w:rPr>
                              <w:rFonts w:hint="eastAsia" w:eastAsia="宋体"/>
                              <w:sz w:val="18"/>
                              <w:szCs w:val="18"/>
                            </w:rPr>
                            <w:t>页</w:t>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FDJe93dAQAAvgMAAA4AAAAAAAAA&#10;AQAgAAAAHgEAAGRycy9lMm9Eb2MueG1sUEsFBgAAAAAGAAYAWQEAAG0FAAAAAA==&#10;">
              <v:fill on="f" focussize="0,0"/>
              <v:stroke on="f"/>
              <v:imagedata o:title=""/>
              <o:lock v:ext="edit" aspectratio="f"/>
              <v:textbox inset="0mm,0mm,0mm,0mm" style="mso-fit-shape-to-text:t;">
                <w:txbxContent>
                  <w:p>
                    <w:pPr>
                      <w:pStyle w:val="17"/>
                      <w:spacing w:beforeLines="0" w:afterLines="0"/>
                      <w:jc w:val="center"/>
                      <w:rPr>
                        <w:rFonts w:hint="eastAsia"/>
                        <w:sz w:val="18"/>
                        <w:szCs w:val="18"/>
                      </w:rPr>
                    </w:pPr>
                    <w:r>
                      <w:rPr>
                        <w:rFonts w:hint="eastAsia" w:eastAsia="宋体"/>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9</w:t>
                    </w:r>
                    <w:r>
                      <w:rPr>
                        <w:rFonts w:hint="eastAsia"/>
                        <w:sz w:val="18"/>
                        <w:szCs w:val="18"/>
                      </w:rPr>
                      <w:fldChar w:fldCharType="end"/>
                    </w:r>
                    <w:r>
                      <w:rPr>
                        <w:rFonts w:hint="eastAsia"/>
                        <w:sz w:val="18"/>
                        <w:szCs w:val="18"/>
                      </w:rPr>
                      <w:t xml:space="preserve"> </w:t>
                    </w:r>
                    <w:r>
                      <w:rPr>
                        <w:rFonts w:hint="eastAsia" w:eastAsia="宋体"/>
                        <w:sz w:val="18"/>
                        <w:szCs w:val="18"/>
                      </w:rPr>
                      <w:t xml:space="preserve">页 共 </w:t>
                    </w:r>
                    <w:r>
                      <w:rPr>
                        <w:rFonts w:hint="eastAsia"/>
                        <w:sz w:val="18"/>
                        <w:szCs w:val="18"/>
                      </w:rPr>
                      <w:fldChar w:fldCharType="begin"/>
                    </w:r>
                    <w:r>
                      <w:rPr>
                        <w:rFonts w:hint="eastAsia"/>
                        <w:sz w:val="18"/>
                        <w:szCs w:val="18"/>
                      </w:rPr>
                      <w:instrText xml:space="preserve"> NUMPAGES  \* MERGEFORMAT </w:instrText>
                    </w:r>
                    <w:r>
                      <w:rPr>
                        <w:rFonts w:hint="eastAsia"/>
                        <w:sz w:val="18"/>
                        <w:szCs w:val="18"/>
                      </w:rPr>
                      <w:fldChar w:fldCharType="separate"/>
                    </w:r>
                    <w:r>
                      <w:rPr>
                        <w:rFonts w:hint="eastAsia"/>
                        <w:sz w:val="18"/>
                        <w:szCs w:val="18"/>
                      </w:rPr>
                      <w:t>11</w:t>
                    </w:r>
                    <w:r>
                      <w:rPr>
                        <w:rFonts w:hint="eastAsia"/>
                        <w:sz w:val="18"/>
                        <w:szCs w:val="18"/>
                      </w:rPr>
                      <w:fldChar w:fldCharType="end"/>
                    </w:r>
                    <w:r>
                      <w:rPr>
                        <w:rFonts w:hint="eastAsia"/>
                        <w:sz w:val="18"/>
                        <w:szCs w:val="18"/>
                      </w:rPr>
                      <w:t xml:space="preserve"> </w:t>
                    </w:r>
                    <w:r>
                      <w:rPr>
                        <w:rFonts w:hint="eastAsia" w:eastAsia="宋体"/>
                        <w:sz w:val="18"/>
                        <w:szCs w:val="18"/>
                      </w:rP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s>
      <w:rPr>
        <w:rFonts w:hint="eastAsia" w:ascii="宋体" w:hAnsi="宋体" w:cs="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60</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XWh8r3gEAAL8DAAAOAAAAAAAA&#10;AAEAIAAAAB4BAABkcnMvZTJvRG9jLnhtbFBLBQYAAAAABgAGAFkBAABu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61</w:t>
                          </w:r>
                          <w: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eu3FJ3gEAAL8DAAAOAAAAAAAA&#10;AAEAIAAAAB4BAABkcnMvZTJvRG9jLnhtbFBLBQYAAAAABgAGAFkBAABu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79</w:t>
                          </w:r>
                          <w:r>
                            <w:fldChar w:fldCharType="end"/>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SraN8BAAC/AwAADgAAAGRycy9lMm9Eb2MueG1srVPBjtMwEL0j8Q+W&#10;7zRpkaCq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swJSwM///p5/v33/OcH&#10;m79M+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WeSraN8BAAC/AwAADgAAAAAA&#10;AAABACAAAAAeAQAAZHJzL2Uyb0RvYy54bWxQSwUGAAAAAAYABgBZAQAAb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0" w:afterLines="0"/>
      <w:rPr>
        <w:rFonts w:hint="eastAsia"/>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922EE9"/>
    <w:multiLevelType w:val="singleLevel"/>
    <w:tmpl w:val="C1922EE9"/>
    <w:lvl w:ilvl="0" w:tentative="0">
      <w:start w:val="6"/>
      <w:numFmt w:val="chineseCounting"/>
      <w:suff w:val="nothing"/>
      <w:lvlText w:val="%1、"/>
      <w:lvlJc w:val="left"/>
      <w:rPr>
        <w:rFonts w:hint="eastAsia"/>
      </w:rPr>
    </w:lvl>
  </w:abstractNum>
  <w:abstractNum w:abstractNumId="1">
    <w:nsid w:val="0000000B"/>
    <w:multiLevelType w:val="singleLevel"/>
    <w:tmpl w:val="0000000B"/>
    <w:lvl w:ilvl="0" w:tentative="0">
      <w:start w:val="2"/>
      <w:numFmt w:val="chineseCounting"/>
      <w:suff w:val="nothing"/>
      <w:lvlText w:val="%1、"/>
      <w:lvlJc w:val="left"/>
      <w:rPr>
        <w:rFonts w:hint="eastAsia"/>
      </w:rPr>
    </w:lvl>
  </w:abstractNum>
  <w:abstractNum w:abstractNumId="2">
    <w:nsid w:val="0000000C"/>
    <w:multiLevelType w:val="multilevel"/>
    <w:tmpl w:val="0000000C"/>
    <w:lvl w:ilvl="0" w:tentative="0">
      <w:start w:val="1"/>
      <w:numFmt w:val="decimal"/>
      <w:suff w:val="nothing"/>
      <w:lvlText w:val="（%1）"/>
      <w:lvlJc w:val="left"/>
      <w:pPr>
        <w:ind w:left="0" w:firstLine="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2F68E825"/>
    <w:multiLevelType w:val="multilevel"/>
    <w:tmpl w:val="2F68E825"/>
    <w:lvl w:ilvl="0" w:tentative="0">
      <w:start w:val="3"/>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2"/>
    <w:lvlOverride w:ilvl="0">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ZDcyZjdhZDhiMWNiNWRiZGNlYTZjMDM2MjI5ZTQifQ=="/>
  </w:docVars>
  <w:rsids>
    <w:rsidRoot w:val="00172A27"/>
    <w:rsid w:val="0000277F"/>
    <w:rsid w:val="00035422"/>
    <w:rsid w:val="00054BCC"/>
    <w:rsid w:val="0007534A"/>
    <w:rsid w:val="00082383"/>
    <w:rsid w:val="000920F4"/>
    <w:rsid w:val="000A6D35"/>
    <w:rsid w:val="000F7C38"/>
    <w:rsid w:val="00133056"/>
    <w:rsid w:val="00156B75"/>
    <w:rsid w:val="00174C9A"/>
    <w:rsid w:val="00175368"/>
    <w:rsid w:val="00197916"/>
    <w:rsid w:val="001D6628"/>
    <w:rsid w:val="001F5A9D"/>
    <w:rsid w:val="00200343"/>
    <w:rsid w:val="00215616"/>
    <w:rsid w:val="002161D0"/>
    <w:rsid w:val="002442FA"/>
    <w:rsid w:val="0028547A"/>
    <w:rsid w:val="002A5E27"/>
    <w:rsid w:val="002D1E25"/>
    <w:rsid w:val="002D22C5"/>
    <w:rsid w:val="002F1986"/>
    <w:rsid w:val="002F1F1C"/>
    <w:rsid w:val="003517CD"/>
    <w:rsid w:val="00365BB0"/>
    <w:rsid w:val="003748D9"/>
    <w:rsid w:val="003A64B1"/>
    <w:rsid w:val="0040306C"/>
    <w:rsid w:val="00423879"/>
    <w:rsid w:val="004268DD"/>
    <w:rsid w:val="00454E75"/>
    <w:rsid w:val="004562BC"/>
    <w:rsid w:val="00467AD8"/>
    <w:rsid w:val="004708FD"/>
    <w:rsid w:val="00470C2E"/>
    <w:rsid w:val="00480030"/>
    <w:rsid w:val="004B24F9"/>
    <w:rsid w:val="004B2CDC"/>
    <w:rsid w:val="004B5514"/>
    <w:rsid w:val="00507020"/>
    <w:rsid w:val="00555174"/>
    <w:rsid w:val="00571FA0"/>
    <w:rsid w:val="00586C6D"/>
    <w:rsid w:val="005D1CA2"/>
    <w:rsid w:val="005E113B"/>
    <w:rsid w:val="0060641D"/>
    <w:rsid w:val="00612DA4"/>
    <w:rsid w:val="006207BD"/>
    <w:rsid w:val="0062749D"/>
    <w:rsid w:val="0064555B"/>
    <w:rsid w:val="006603FA"/>
    <w:rsid w:val="00675DF8"/>
    <w:rsid w:val="006917B8"/>
    <w:rsid w:val="006D38ED"/>
    <w:rsid w:val="00732593"/>
    <w:rsid w:val="00745AFB"/>
    <w:rsid w:val="00777C2D"/>
    <w:rsid w:val="00783604"/>
    <w:rsid w:val="007A4A90"/>
    <w:rsid w:val="007B1E6D"/>
    <w:rsid w:val="007B3120"/>
    <w:rsid w:val="007D6F12"/>
    <w:rsid w:val="007F0885"/>
    <w:rsid w:val="007F4E17"/>
    <w:rsid w:val="007F6204"/>
    <w:rsid w:val="008411CB"/>
    <w:rsid w:val="008464A5"/>
    <w:rsid w:val="008514E3"/>
    <w:rsid w:val="00896CF3"/>
    <w:rsid w:val="008C669E"/>
    <w:rsid w:val="008F2318"/>
    <w:rsid w:val="00962275"/>
    <w:rsid w:val="00976CC8"/>
    <w:rsid w:val="009938FE"/>
    <w:rsid w:val="009A0FF8"/>
    <w:rsid w:val="009A7F7A"/>
    <w:rsid w:val="009D3D1B"/>
    <w:rsid w:val="009F056C"/>
    <w:rsid w:val="009F505A"/>
    <w:rsid w:val="00A0225A"/>
    <w:rsid w:val="00A113A6"/>
    <w:rsid w:val="00A13C57"/>
    <w:rsid w:val="00A7155C"/>
    <w:rsid w:val="00AA36F0"/>
    <w:rsid w:val="00AB3250"/>
    <w:rsid w:val="00AE2199"/>
    <w:rsid w:val="00AF0F37"/>
    <w:rsid w:val="00B34361"/>
    <w:rsid w:val="00B92C71"/>
    <w:rsid w:val="00BA4632"/>
    <w:rsid w:val="00BA716F"/>
    <w:rsid w:val="00C055ED"/>
    <w:rsid w:val="00C21F34"/>
    <w:rsid w:val="00C32504"/>
    <w:rsid w:val="00C3648F"/>
    <w:rsid w:val="00C7025D"/>
    <w:rsid w:val="00C84C32"/>
    <w:rsid w:val="00C84C8E"/>
    <w:rsid w:val="00CA1F4B"/>
    <w:rsid w:val="00CA21A8"/>
    <w:rsid w:val="00CC2C47"/>
    <w:rsid w:val="00CE2696"/>
    <w:rsid w:val="00CE7406"/>
    <w:rsid w:val="00D018D1"/>
    <w:rsid w:val="00D06498"/>
    <w:rsid w:val="00D07CBF"/>
    <w:rsid w:val="00D13FB8"/>
    <w:rsid w:val="00D52AC4"/>
    <w:rsid w:val="00D77D6A"/>
    <w:rsid w:val="00D90A15"/>
    <w:rsid w:val="00DB77B7"/>
    <w:rsid w:val="00DC2897"/>
    <w:rsid w:val="00E00BCD"/>
    <w:rsid w:val="00E23F54"/>
    <w:rsid w:val="00E335CD"/>
    <w:rsid w:val="00E5602F"/>
    <w:rsid w:val="00E768B3"/>
    <w:rsid w:val="00E77784"/>
    <w:rsid w:val="00EA2962"/>
    <w:rsid w:val="00EB3679"/>
    <w:rsid w:val="00ED1256"/>
    <w:rsid w:val="00EE1970"/>
    <w:rsid w:val="00F15FAC"/>
    <w:rsid w:val="00F20C3B"/>
    <w:rsid w:val="00F21A72"/>
    <w:rsid w:val="00F2616B"/>
    <w:rsid w:val="00F51EA6"/>
    <w:rsid w:val="00F527AD"/>
    <w:rsid w:val="00F53550"/>
    <w:rsid w:val="00F60E26"/>
    <w:rsid w:val="00F94D74"/>
    <w:rsid w:val="00FB2DE3"/>
    <w:rsid w:val="00FC065A"/>
    <w:rsid w:val="00FD7C58"/>
    <w:rsid w:val="015F44C1"/>
    <w:rsid w:val="022526FB"/>
    <w:rsid w:val="02A62CEF"/>
    <w:rsid w:val="02DE3ECF"/>
    <w:rsid w:val="040B0B80"/>
    <w:rsid w:val="0493150F"/>
    <w:rsid w:val="05194326"/>
    <w:rsid w:val="05793363"/>
    <w:rsid w:val="05EE5B84"/>
    <w:rsid w:val="06840A15"/>
    <w:rsid w:val="07177395"/>
    <w:rsid w:val="079164DC"/>
    <w:rsid w:val="081A6BD6"/>
    <w:rsid w:val="098D6FD9"/>
    <w:rsid w:val="0B0875A9"/>
    <w:rsid w:val="0C7D3792"/>
    <w:rsid w:val="0C9B277D"/>
    <w:rsid w:val="0E0D0552"/>
    <w:rsid w:val="0F3B1819"/>
    <w:rsid w:val="0FB15756"/>
    <w:rsid w:val="101E2349"/>
    <w:rsid w:val="10B10F55"/>
    <w:rsid w:val="12070499"/>
    <w:rsid w:val="12EA13A1"/>
    <w:rsid w:val="13577FD2"/>
    <w:rsid w:val="14E70EF9"/>
    <w:rsid w:val="17643D7E"/>
    <w:rsid w:val="177804E2"/>
    <w:rsid w:val="177F769F"/>
    <w:rsid w:val="1B002E9B"/>
    <w:rsid w:val="1C7830D9"/>
    <w:rsid w:val="1DD860D0"/>
    <w:rsid w:val="1E2509A3"/>
    <w:rsid w:val="1ED22B32"/>
    <w:rsid w:val="1EDF59F8"/>
    <w:rsid w:val="20F45A6D"/>
    <w:rsid w:val="221B0414"/>
    <w:rsid w:val="22432F53"/>
    <w:rsid w:val="22672E10"/>
    <w:rsid w:val="23113B05"/>
    <w:rsid w:val="23590D5E"/>
    <w:rsid w:val="25373DE1"/>
    <w:rsid w:val="25923DEC"/>
    <w:rsid w:val="265163E0"/>
    <w:rsid w:val="275C68CD"/>
    <w:rsid w:val="278E5FB7"/>
    <w:rsid w:val="28462C15"/>
    <w:rsid w:val="297438CB"/>
    <w:rsid w:val="2A3404BB"/>
    <w:rsid w:val="2B6A47E8"/>
    <w:rsid w:val="2CA90053"/>
    <w:rsid w:val="2DC7482F"/>
    <w:rsid w:val="2EA22316"/>
    <w:rsid w:val="305F33FE"/>
    <w:rsid w:val="308A28D8"/>
    <w:rsid w:val="30BE23B5"/>
    <w:rsid w:val="31EC3D9F"/>
    <w:rsid w:val="327B5A29"/>
    <w:rsid w:val="334514EB"/>
    <w:rsid w:val="33AA2CA3"/>
    <w:rsid w:val="343A3C74"/>
    <w:rsid w:val="355E392C"/>
    <w:rsid w:val="36703D78"/>
    <w:rsid w:val="36FB698B"/>
    <w:rsid w:val="3729264B"/>
    <w:rsid w:val="38A14DE4"/>
    <w:rsid w:val="39502253"/>
    <w:rsid w:val="39BA11EC"/>
    <w:rsid w:val="39EC4DA8"/>
    <w:rsid w:val="39F54FEE"/>
    <w:rsid w:val="3A2E0BC5"/>
    <w:rsid w:val="3ADE4B95"/>
    <w:rsid w:val="3BB54570"/>
    <w:rsid w:val="3CD12B48"/>
    <w:rsid w:val="3D9C43B9"/>
    <w:rsid w:val="3DB32A3E"/>
    <w:rsid w:val="3F7577E0"/>
    <w:rsid w:val="40B744A8"/>
    <w:rsid w:val="40F01C1D"/>
    <w:rsid w:val="41113BF3"/>
    <w:rsid w:val="41803863"/>
    <w:rsid w:val="41866CF6"/>
    <w:rsid w:val="421906A1"/>
    <w:rsid w:val="4243011E"/>
    <w:rsid w:val="441A7662"/>
    <w:rsid w:val="45677476"/>
    <w:rsid w:val="464F3C94"/>
    <w:rsid w:val="473F141B"/>
    <w:rsid w:val="47BA57EF"/>
    <w:rsid w:val="4803112F"/>
    <w:rsid w:val="48AC7D39"/>
    <w:rsid w:val="4922068E"/>
    <w:rsid w:val="4A3E36B2"/>
    <w:rsid w:val="4BCC3F92"/>
    <w:rsid w:val="4C7B7BF4"/>
    <w:rsid w:val="4C941325"/>
    <w:rsid w:val="4DBE3407"/>
    <w:rsid w:val="4E031912"/>
    <w:rsid w:val="4EC3028B"/>
    <w:rsid w:val="501D67A5"/>
    <w:rsid w:val="507F28B2"/>
    <w:rsid w:val="52DB6B7E"/>
    <w:rsid w:val="54B10C8F"/>
    <w:rsid w:val="54BA726F"/>
    <w:rsid w:val="54D84697"/>
    <w:rsid w:val="55A70E99"/>
    <w:rsid w:val="58AA7913"/>
    <w:rsid w:val="58B22AEC"/>
    <w:rsid w:val="592B3FA3"/>
    <w:rsid w:val="5B2846AC"/>
    <w:rsid w:val="5C58272D"/>
    <w:rsid w:val="5CE43610"/>
    <w:rsid w:val="5E6145C9"/>
    <w:rsid w:val="5EC0395A"/>
    <w:rsid w:val="5F750170"/>
    <w:rsid w:val="60C34281"/>
    <w:rsid w:val="613524BB"/>
    <w:rsid w:val="615C3189"/>
    <w:rsid w:val="61DA357A"/>
    <w:rsid w:val="62FA1966"/>
    <w:rsid w:val="63091C55"/>
    <w:rsid w:val="63B758A2"/>
    <w:rsid w:val="63ED078A"/>
    <w:rsid w:val="64C71DE5"/>
    <w:rsid w:val="655D768E"/>
    <w:rsid w:val="65887D5F"/>
    <w:rsid w:val="65A40543"/>
    <w:rsid w:val="66820733"/>
    <w:rsid w:val="67597810"/>
    <w:rsid w:val="684A23A4"/>
    <w:rsid w:val="68B97E79"/>
    <w:rsid w:val="6936291E"/>
    <w:rsid w:val="69437932"/>
    <w:rsid w:val="6993284F"/>
    <w:rsid w:val="6B783939"/>
    <w:rsid w:val="6C754AE3"/>
    <w:rsid w:val="6D261602"/>
    <w:rsid w:val="6D9E1DF8"/>
    <w:rsid w:val="6E0957D5"/>
    <w:rsid w:val="6F6C069A"/>
    <w:rsid w:val="70027E8F"/>
    <w:rsid w:val="706B41CC"/>
    <w:rsid w:val="713223D4"/>
    <w:rsid w:val="72874D51"/>
    <w:rsid w:val="72965398"/>
    <w:rsid w:val="73351435"/>
    <w:rsid w:val="74DE434E"/>
    <w:rsid w:val="74F37762"/>
    <w:rsid w:val="755620BB"/>
    <w:rsid w:val="766767A3"/>
    <w:rsid w:val="775937AF"/>
    <w:rsid w:val="77DC5E07"/>
    <w:rsid w:val="77F37378"/>
    <w:rsid w:val="798439A6"/>
    <w:rsid w:val="7B8E7869"/>
    <w:rsid w:val="7D1305DB"/>
    <w:rsid w:val="7D6C5AC7"/>
    <w:rsid w:val="7EBB1D7D"/>
    <w:rsid w:val="7EE1065A"/>
    <w:rsid w:val="7F20650E"/>
    <w:rsid w:val="7FCB3A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0"/>
    <w:pPr>
      <w:keepNext/>
      <w:keepLines/>
      <w:spacing w:after="100" w:afterLines="100" w:line="360" w:lineRule="auto"/>
      <w:jc w:val="center"/>
      <w:outlineLvl w:val="0"/>
    </w:pPr>
    <w:rPr>
      <w:b/>
      <w:kern w:val="44"/>
      <w:sz w:val="44"/>
    </w:rPr>
  </w:style>
  <w:style w:type="paragraph" w:styleId="2">
    <w:name w:val="heading 2"/>
    <w:basedOn w:val="1"/>
    <w:next w:val="1"/>
    <w:link w:val="34"/>
    <w:qFormat/>
    <w:uiPriority w:val="0"/>
    <w:pPr>
      <w:spacing w:before="120" w:after="120"/>
      <w:outlineLvl w:val="1"/>
    </w:pPr>
    <w:rPr>
      <w:rFonts w:ascii="楷体" w:hAnsi="楷体" w:eastAsia="楷体"/>
      <w:b/>
      <w:kern w:val="0"/>
      <w:sz w:val="32"/>
    </w:rPr>
  </w:style>
  <w:style w:type="paragraph" w:styleId="4">
    <w:name w:val="heading 3"/>
    <w:basedOn w:val="1"/>
    <w:next w:val="1"/>
    <w:link w:val="36"/>
    <w:qFormat/>
    <w:uiPriority w:val="0"/>
    <w:pPr>
      <w:keepNext/>
      <w:keepLines/>
      <w:spacing w:line="360" w:lineRule="auto"/>
      <w:outlineLvl w:val="2"/>
    </w:pPr>
    <w:rPr>
      <w:b/>
      <w:bCs/>
      <w:kern w:val="0"/>
      <w:sz w:val="24"/>
      <w:szCs w:val="32"/>
    </w:rPr>
  </w:style>
  <w:style w:type="paragraph" w:styleId="5">
    <w:name w:val="heading 4"/>
    <w:basedOn w:val="1"/>
    <w:next w:val="1"/>
    <w:link w:val="37"/>
    <w:qFormat/>
    <w:uiPriority w:val="0"/>
    <w:pPr>
      <w:keepNext/>
      <w:keepLines/>
      <w:spacing w:line="360" w:lineRule="auto"/>
      <w:outlineLvl w:val="3"/>
    </w:pPr>
    <w:rPr>
      <w:rFonts w:ascii="Arial" w:hAnsi="Arial"/>
      <w:b/>
      <w:bCs/>
      <w:kern w:val="0"/>
      <w:sz w:val="20"/>
      <w:szCs w:val="28"/>
    </w:rPr>
  </w:style>
  <w:style w:type="character" w:default="1" w:styleId="28">
    <w:name w:val="Default Paragraph Font"/>
    <w:unhideWhenUsed/>
    <w:uiPriority w:val="1"/>
  </w:style>
  <w:style w:type="table" w:default="1" w:styleId="26">
    <w:name w:val="Normal Table"/>
    <w:unhideWhenUsed/>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38"/>
    <w:qFormat/>
    <w:uiPriority w:val="0"/>
    <w:rPr>
      <w:rFonts w:ascii="宋体"/>
      <w:kern w:val="0"/>
      <w:sz w:val="18"/>
      <w:szCs w:val="18"/>
    </w:rPr>
  </w:style>
  <w:style w:type="paragraph" w:styleId="8">
    <w:name w:val="annotation text"/>
    <w:basedOn w:val="1"/>
    <w:link w:val="39"/>
    <w:qFormat/>
    <w:uiPriority w:val="0"/>
    <w:pPr>
      <w:adjustRightInd w:val="0"/>
      <w:spacing w:line="360" w:lineRule="atLeast"/>
      <w:jc w:val="left"/>
    </w:pPr>
    <w:rPr>
      <w:rFonts w:ascii="宋体" w:hAnsi="宋体"/>
      <w:kern w:val="0"/>
      <w:sz w:val="24"/>
    </w:rPr>
  </w:style>
  <w:style w:type="paragraph" w:styleId="9">
    <w:name w:val="Body Text 3"/>
    <w:basedOn w:val="1"/>
    <w:link w:val="40"/>
    <w:uiPriority w:val="0"/>
    <w:pPr>
      <w:spacing w:after="120"/>
    </w:pPr>
    <w:rPr>
      <w:kern w:val="0"/>
      <w:sz w:val="16"/>
      <w:szCs w:val="16"/>
    </w:rPr>
  </w:style>
  <w:style w:type="paragraph" w:styleId="10">
    <w:name w:val="Body Text"/>
    <w:basedOn w:val="1"/>
    <w:link w:val="41"/>
    <w:unhideWhenUsed/>
    <w:qFormat/>
    <w:uiPriority w:val="99"/>
    <w:pPr>
      <w:spacing w:after="120"/>
    </w:pPr>
    <w:rPr>
      <w:kern w:val="0"/>
      <w:sz w:val="20"/>
    </w:rPr>
  </w:style>
  <w:style w:type="paragraph" w:styleId="11">
    <w:name w:val="Body Text Indent"/>
    <w:basedOn w:val="1"/>
    <w:link w:val="42"/>
    <w:uiPriority w:val="0"/>
    <w:pPr>
      <w:autoSpaceDE w:val="0"/>
      <w:autoSpaceDN w:val="0"/>
      <w:adjustRightInd w:val="0"/>
      <w:spacing w:line="0" w:lineRule="atLeast"/>
      <w:ind w:firstLine="525"/>
      <w:textAlignment w:val="top"/>
    </w:pPr>
    <w:rPr>
      <w:rFonts w:ascii="宋体" w:hAnsi="宋体"/>
      <w:color w:val="000000"/>
      <w:kern w:val="0"/>
      <w:sz w:val="20"/>
    </w:rPr>
  </w:style>
  <w:style w:type="paragraph" w:styleId="12">
    <w:name w:val="Block Text"/>
    <w:basedOn w:val="1"/>
    <w:qFormat/>
    <w:uiPriority w:val="0"/>
    <w:pPr>
      <w:adjustRightInd w:val="0"/>
      <w:ind w:left="420" w:right="33"/>
      <w:jc w:val="left"/>
      <w:textAlignment w:val="baseline"/>
    </w:pPr>
    <w:rPr>
      <w:kern w:val="0"/>
      <w:sz w:val="24"/>
      <w:szCs w:val="20"/>
    </w:rPr>
  </w:style>
  <w:style w:type="paragraph" w:styleId="13">
    <w:name w:val="toc 3"/>
    <w:basedOn w:val="1"/>
    <w:next w:val="1"/>
    <w:uiPriority w:val="39"/>
    <w:pPr>
      <w:ind w:leftChars="400"/>
    </w:pPr>
  </w:style>
  <w:style w:type="paragraph" w:styleId="14">
    <w:name w:val="Plain Text"/>
    <w:basedOn w:val="1"/>
    <w:link w:val="43"/>
    <w:qFormat/>
    <w:uiPriority w:val="0"/>
    <w:rPr>
      <w:rFonts w:ascii="宋体" w:hAnsi="Courier New"/>
      <w:kern w:val="0"/>
      <w:sz w:val="24"/>
    </w:rPr>
  </w:style>
  <w:style w:type="paragraph" w:styleId="15">
    <w:name w:val="Date"/>
    <w:basedOn w:val="1"/>
    <w:next w:val="1"/>
    <w:link w:val="44"/>
    <w:uiPriority w:val="0"/>
    <w:pPr>
      <w:ind w:left="100" w:leftChars="2500"/>
    </w:pPr>
    <w:rPr>
      <w:kern w:val="0"/>
      <w:sz w:val="20"/>
    </w:rPr>
  </w:style>
  <w:style w:type="paragraph" w:styleId="16">
    <w:name w:val="Balloon Text"/>
    <w:basedOn w:val="1"/>
    <w:link w:val="45"/>
    <w:uiPriority w:val="0"/>
    <w:rPr>
      <w:kern w:val="0"/>
      <w:sz w:val="18"/>
      <w:szCs w:val="18"/>
    </w:rPr>
  </w:style>
  <w:style w:type="paragraph" w:styleId="17">
    <w:name w:val="footer"/>
    <w:basedOn w:val="1"/>
    <w:link w:val="46"/>
    <w:unhideWhenUsed/>
    <w:qFormat/>
    <w:uiPriority w:val="99"/>
    <w:pPr>
      <w:tabs>
        <w:tab w:val="center" w:pos="4153"/>
        <w:tab w:val="right" w:pos="8306"/>
      </w:tabs>
      <w:snapToGrid w:val="0"/>
      <w:jc w:val="left"/>
    </w:pPr>
    <w:rPr>
      <w:kern w:val="0"/>
      <w:sz w:val="18"/>
      <w:szCs w:val="18"/>
    </w:rPr>
  </w:style>
  <w:style w:type="paragraph" w:styleId="18">
    <w:name w:val="header"/>
    <w:basedOn w:val="1"/>
    <w:link w:val="47"/>
    <w:unhideWhenUsed/>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qFormat/>
    <w:uiPriority w:val="39"/>
  </w:style>
  <w:style w:type="paragraph" w:styleId="20">
    <w:name w:val="toc 4"/>
    <w:basedOn w:val="1"/>
    <w:next w:val="1"/>
    <w:uiPriority w:val="0"/>
    <w:pPr>
      <w:ind w:left="1260" w:leftChars="600"/>
    </w:pPr>
  </w:style>
  <w:style w:type="paragraph" w:styleId="21">
    <w:name w:val="toc 2"/>
    <w:basedOn w:val="1"/>
    <w:next w:val="1"/>
    <w:qFormat/>
    <w:uiPriority w:val="39"/>
    <w:pPr>
      <w:ind w:leftChars="200"/>
    </w:pPr>
  </w:style>
  <w:style w:type="paragraph" w:styleId="22">
    <w:name w:val="Body Text 2"/>
    <w:basedOn w:val="1"/>
    <w:link w:val="48"/>
    <w:uiPriority w:val="0"/>
    <w:rPr>
      <w:kern w:val="0"/>
      <w:sz w:val="44"/>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8"/>
    <w:next w:val="8"/>
    <w:link w:val="49"/>
    <w:qFormat/>
    <w:uiPriority w:val="0"/>
    <w:pPr>
      <w:adjustRightInd/>
      <w:spacing w:line="240" w:lineRule="auto"/>
    </w:pPr>
  </w:style>
  <w:style w:type="paragraph" w:styleId="25">
    <w:name w:val="Body Text First Indent"/>
    <w:basedOn w:val="10"/>
    <w:link w:val="50"/>
    <w:qFormat/>
    <w:uiPriority w:val="0"/>
    <w:pPr>
      <w:ind w:firstLine="420" w:firstLineChars="100"/>
    </w:pPr>
    <w:rPr>
      <w:rFonts w:ascii="等线" w:hAnsi="等线" w:eastAsia="等线" w:cs="Times New Roman"/>
    </w:rPr>
  </w:style>
  <w:style w:type="table" w:styleId="27">
    <w:name w:val="Table Grid"/>
    <w:basedOn w:val="2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uiPriority w:val="0"/>
  </w:style>
  <w:style w:type="character" w:styleId="30">
    <w:name w:val="FollowedHyperlink"/>
    <w:uiPriority w:val="0"/>
    <w:rPr>
      <w:color w:val="12477D"/>
      <w:sz w:val="21"/>
      <w:szCs w:val="21"/>
      <w:u w:val="none"/>
    </w:rPr>
  </w:style>
  <w:style w:type="character" w:styleId="31">
    <w:name w:val="Emphasis"/>
    <w:qFormat/>
    <w:uiPriority w:val="0"/>
    <w:rPr>
      <w:i/>
    </w:rPr>
  </w:style>
  <w:style w:type="character" w:styleId="32">
    <w:name w:val="Hyperlink"/>
    <w:qFormat/>
    <w:uiPriority w:val="99"/>
    <w:rPr>
      <w:color w:val="12477D"/>
      <w:sz w:val="21"/>
      <w:szCs w:val="21"/>
      <w:u w:val="none"/>
    </w:rPr>
  </w:style>
  <w:style w:type="character" w:styleId="33">
    <w:name w:val="annotation reference"/>
    <w:uiPriority w:val="0"/>
    <w:rPr>
      <w:sz w:val="21"/>
      <w:szCs w:val="21"/>
    </w:rPr>
  </w:style>
  <w:style w:type="character" w:customStyle="1" w:styleId="34">
    <w:name w:val="标题 2 Char"/>
    <w:link w:val="2"/>
    <w:uiPriority w:val="0"/>
    <w:rPr>
      <w:rFonts w:ascii="楷体" w:hAnsi="楷体" w:eastAsia="楷体" w:cs="楷体"/>
      <w:b/>
      <w:sz w:val="32"/>
      <w:szCs w:val="24"/>
    </w:rPr>
  </w:style>
  <w:style w:type="character" w:customStyle="1" w:styleId="35">
    <w:name w:val="标题 1 Char"/>
    <w:link w:val="3"/>
    <w:qFormat/>
    <w:uiPriority w:val="0"/>
    <w:rPr>
      <w:rFonts w:ascii="Times New Roman" w:hAnsi="Times New Roman" w:eastAsia="宋体" w:cs="Times New Roman"/>
      <w:b/>
      <w:kern w:val="44"/>
      <w:sz w:val="44"/>
      <w:szCs w:val="24"/>
    </w:rPr>
  </w:style>
  <w:style w:type="character" w:customStyle="1" w:styleId="36">
    <w:name w:val="标题 3 Char"/>
    <w:link w:val="4"/>
    <w:uiPriority w:val="0"/>
    <w:rPr>
      <w:rFonts w:ascii="Times New Roman" w:hAnsi="Times New Roman" w:eastAsia="宋体" w:cs="Times New Roman"/>
      <w:b/>
      <w:bCs/>
      <w:sz w:val="24"/>
      <w:szCs w:val="32"/>
    </w:rPr>
  </w:style>
  <w:style w:type="character" w:customStyle="1" w:styleId="37">
    <w:name w:val="标题 4 Char"/>
    <w:link w:val="5"/>
    <w:uiPriority w:val="0"/>
    <w:rPr>
      <w:rFonts w:ascii="Arial" w:hAnsi="Arial" w:eastAsia="宋体" w:cs="Times New Roman"/>
      <w:b/>
      <w:bCs/>
      <w:szCs w:val="28"/>
    </w:rPr>
  </w:style>
  <w:style w:type="character" w:customStyle="1" w:styleId="38">
    <w:name w:val="文档结构图 Char"/>
    <w:link w:val="7"/>
    <w:uiPriority w:val="0"/>
    <w:rPr>
      <w:rFonts w:ascii="宋体"/>
      <w:sz w:val="18"/>
      <w:szCs w:val="18"/>
    </w:rPr>
  </w:style>
  <w:style w:type="character" w:customStyle="1" w:styleId="39">
    <w:name w:val="批注文字 Char"/>
    <w:link w:val="8"/>
    <w:uiPriority w:val="0"/>
    <w:rPr>
      <w:rFonts w:ascii="宋体" w:hAnsi="宋体" w:eastAsia="宋体"/>
      <w:sz w:val="24"/>
      <w:szCs w:val="24"/>
    </w:rPr>
  </w:style>
  <w:style w:type="character" w:customStyle="1" w:styleId="40">
    <w:name w:val="正文文本 3 Char"/>
    <w:link w:val="9"/>
    <w:uiPriority w:val="0"/>
    <w:rPr>
      <w:sz w:val="16"/>
      <w:szCs w:val="16"/>
    </w:rPr>
  </w:style>
  <w:style w:type="character" w:customStyle="1" w:styleId="41">
    <w:name w:val="正文文本 Char"/>
    <w:link w:val="10"/>
    <w:semiHidden/>
    <w:qFormat/>
    <w:uiPriority w:val="99"/>
    <w:rPr>
      <w:rFonts w:ascii="Times New Roman" w:hAnsi="Times New Roman" w:eastAsia="宋体" w:cs="Times New Roman"/>
      <w:szCs w:val="24"/>
    </w:rPr>
  </w:style>
  <w:style w:type="character" w:customStyle="1" w:styleId="42">
    <w:name w:val="正文文本缩进 Char"/>
    <w:link w:val="11"/>
    <w:qFormat/>
    <w:uiPriority w:val="0"/>
    <w:rPr>
      <w:rFonts w:ascii="宋体" w:hAnsi="宋体"/>
      <w:color w:val="000000"/>
      <w:szCs w:val="24"/>
    </w:rPr>
  </w:style>
  <w:style w:type="character" w:customStyle="1" w:styleId="43">
    <w:name w:val="纯文本 Char"/>
    <w:link w:val="14"/>
    <w:uiPriority w:val="0"/>
    <w:rPr>
      <w:rFonts w:ascii="宋体" w:hAnsi="Courier New" w:eastAsia="宋体"/>
      <w:sz w:val="24"/>
      <w:szCs w:val="24"/>
    </w:rPr>
  </w:style>
  <w:style w:type="character" w:customStyle="1" w:styleId="44">
    <w:name w:val="日期 Char"/>
    <w:link w:val="15"/>
    <w:qFormat/>
    <w:uiPriority w:val="0"/>
    <w:rPr>
      <w:szCs w:val="24"/>
    </w:rPr>
  </w:style>
  <w:style w:type="character" w:customStyle="1" w:styleId="45">
    <w:name w:val="批注框文本 Char"/>
    <w:link w:val="16"/>
    <w:qFormat/>
    <w:uiPriority w:val="0"/>
    <w:rPr>
      <w:sz w:val="18"/>
      <w:szCs w:val="18"/>
    </w:rPr>
  </w:style>
  <w:style w:type="character" w:customStyle="1" w:styleId="46">
    <w:name w:val="页脚 Char"/>
    <w:link w:val="17"/>
    <w:uiPriority w:val="99"/>
    <w:rPr>
      <w:sz w:val="18"/>
      <w:szCs w:val="18"/>
    </w:rPr>
  </w:style>
  <w:style w:type="character" w:customStyle="1" w:styleId="47">
    <w:name w:val="页眉 Char"/>
    <w:link w:val="18"/>
    <w:qFormat/>
    <w:uiPriority w:val="0"/>
    <w:rPr>
      <w:sz w:val="18"/>
      <w:szCs w:val="18"/>
    </w:rPr>
  </w:style>
  <w:style w:type="character" w:customStyle="1" w:styleId="48">
    <w:name w:val="正文文本 2 Char"/>
    <w:link w:val="22"/>
    <w:qFormat/>
    <w:uiPriority w:val="0"/>
    <w:rPr>
      <w:rFonts w:ascii="Times New Roman" w:hAnsi="Times New Roman" w:eastAsia="宋体" w:cs="Times New Roman"/>
      <w:sz w:val="44"/>
      <w:szCs w:val="24"/>
    </w:rPr>
  </w:style>
  <w:style w:type="character" w:customStyle="1" w:styleId="49">
    <w:name w:val="批注主题 Char"/>
    <w:link w:val="24"/>
    <w:qFormat/>
    <w:uiPriority w:val="0"/>
  </w:style>
  <w:style w:type="character" w:customStyle="1" w:styleId="50">
    <w:name w:val="正文首行缩进 Char"/>
    <w:link w:val="25"/>
    <w:uiPriority w:val="0"/>
  </w:style>
  <w:style w:type="character" w:customStyle="1" w:styleId="51">
    <w:name w:val="文一 Char Char"/>
    <w:link w:val="52"/>
    <w:qFormat/>
    <w:uiPriority w:val="0"/>
    <w:rPr>
      <w:spacing w:val="4"/>
      <w:sz w:val="24"/>
      <w:szCs w:val="24"/>
    </w:rPr>
  </w:style>
  <w:style w:type="paragraph" w:customStyle="1" w:styleId="52">
    <w:name w:val="文一"/>
    <w:basedOn w:val="1"/>
    <w:link w:val="51"/>
    <w:qFormat/>
    <w:uiPriority w:val="0"/>
    <w:pPr>
      <w:topLinePunct/>
      <w:adjustRightInd w:val="0"/>
      <w:snapToGrid w:val="0"/>
      <w:spacing w:line="360" w:lineRule="auto"/>
      <w:ind w:firstLine="200" w:firstLineChars="200"/>
    </w:pPr>
    <w:rPr>
      <w:spacing w:val="4"/>
      <w:kern w:val="0"/>
      <w:sz w:val="24"/>
    </w:rPr>
  </w:style>
  <w:style w:type="character" w:customStyle="1" w:styleId="53">
    <w:name w:val="列出段落 Char"/>
    <w:link w:val="54"/>
    <w:qFormat/>
    <w:uiPriority w:val="0"/>
    <w:rPr>
      <w:rFonts w:ascii="Calibri" w:hAnsi="Calibri"/>
    </w:rPr>
  </w:style>
  <w:style w:type="paragraph" w:styleId="54">
    <w:name w:val="List Paragraph"/>
    <w:basedOn w:val="1"/>
    <w:link w:val="53"/>
    <w:qFormat/>
    <w:uiPriority w:val="0"/>
    <w:pPr>
      <w:widowControl/>
      <w:ind w:firstLine="420" w:firstLineChars="200"/>
      <w:jc w:val="left"/>
    </w:pPr>
    <w:rPr>
      <w:rFonts w:ascii="Calibri" w:hAnsi="Calibri"/>
      <w:kern w:val="0"/>
      <w:sz w:val="20"/>
      <w:szCs w:val="20"/>
    </w:rPr>
  </w:style>
  <w:style w:type="character" w:customStyle="1" w:styleId="55">
    <w:name w:val="批注主题 字符1"/>
    <w:semiHidden/>
    <w:qFormat/>
    <w:uiPriority w:val="99"/>
    <w:rPr>
      <w:rFonts w:ascii="Times New Roman" w:hAnsi="Times New Roman" w:eastAsia="宋体" w:cs="Times New Roman"/>
      <w:b/>
      <w:bCs/>
      <w:szCs w:val="24"/>
    </w:rPr>
  </w:style>
  <w:style w:type="character" w:customStyle="1" w:styleId="56">
    <w:name w:val="正文文本缩进 字符1"/>
    <w:semiHidden/>
    <w:qFormat/>
    <w:uiPriority w:val="99"/>
    <w:rPr>
      <w:rFonts w:ascii="Times New Roman" w:hAnsi="Times New Roman" w:eastAsia="宋体" w:cs="Times New Roman"/>
      <w:szCs w:val="24"/>
    </w:rPr>
  </w:style>
  <w:style w:type="character" w:customStyle="1" w:styleId="57">
    <w:name w:val="批注文字 Char1"/>
    <w:semiHidden/>
    <w:qFormat/>
    <w:locked/>
    <w:uiPriority w:val="0"/>
    <w:rPr>
      <w:rFonts w:ascii="Calibri" w:hAnsi="Calibri" w:eastAsia="宋体" w:cs="Times New Roman"/>
    </w:rPr>
  </w:style>
  <w:style w:type="character" w:customStyle="1" w:styleId="58">
    <w:name w:val="批注文字 字符1"/>
    <w:semiHidden/>
    <w:uiPriority w:val="99"/>
    <w:rPr>
      <w:rFonts w:ascii="Times New Roman" w:hAnsi="Times New Roman" w:eastAsia="宋体" w:cs="Times New Roman"/>
      <w:szCs w:val="24"/>
    </w:rPr>
  </w:style>
  <w:style w:type="character" w:customStyle="1" w:styleId="59">
    <w:name w:val="正文文本首行缩进 字符1"/>
    <w:semiHidden/>
    <w:qFormat/>
    <w:uiPriority w:val="99"/>
  </w:style>
  <w:style w:type="character" w:customStyle="1" w:styleId="60">
    <w:name w:val="正文文本 3 字符1"/>
    <w:semiHidden/>
    <w:uiPriority w:val="99"/>
    <w:rPr>
      <w:rFonts w:ascii="Times New Roman" w:hAnsi="Times New Roman" w:eastAsia="宋体" w:cs="Times New Roman"/>
      <w:sz w:val="16"/>
      <w:szCs w:val="16"/>
    </w:rPr>
  </w:style>
  <w:style w:type="character" w:customStyle="1" w:styleId="61">
    <w:name w:val="正文文本 字符"/>
    <w:uiPriority w:val="0"/>
    <w:rPr>
      <w:kern w:val="2"/>
      <w:sz w:val="21"/>
      <w:szCs w:val="24"/>
    </w:rPr>
  </w:style>
  <w:style w:type="character" w:customStyle="1" w:styleId="62">
    <w:name w:val="fontorange1"/>
    <w:qFormat/>
    <w:uiPriority w:val="0"/>
    <w:rPr>
      <w:rFonts w:hint="default" w:ascii="ˎ̥" w:hAnsi="ˎ̥"/>
      <w:color w:val="FF6600"/>
      <w:sz w:val="18"/>
      <w:szCs w:val="18"/>
    </w:rPr>
  </w:style>
  <w:style w:type="character" w:customStyle="1" w:styleId="63">
    <w:name w:val="文档结构图 字符1"/>
    <w:semiHidden/>
    <w:uiPriority w:val="99"/>
    <w:rPr>
      <w:rFonts w:ascii="Microsoft YaHei UI" w:hAnsi="Times New Roman" w:eastAsia="Microsoft YaHei UI" w:cs="Times New Roman"/>
      <w:sz w:val="18"/>
      <w:szCs w:val="18"/>
    </w:rPr>
  </w:style>
  <w:style w:type="character" w:customStyle="1" w:styleId="64">
    <w:name w:val="纯文本 字符1"/>
    <w:semiHidden/>
    <w:uiPriority w:val="99"/>
    <w:rPr>
      <w:rFonts w:ascii="等线" w:hAnsi="Courier New" w:cs="Courier New"/>
      <w:szCs w:val="24"/>
    </w:rPr>
  </w:style>
  <w:style w:type="character" w:customStyle="1" w:styleId="65">
    <w:name w:val="NormalCharacter"/>
    <w:semiHidden/>
    <w:qFormat/>
    <w:uiPriority w:val="0"/>
  </w:style>
  <w:style w:type="character" w:customStyle="1" w:styleId="66">
    <w:name w:val=" Char Char17"/>
    <w:qFormat/>
    <w:uiPriority w:val="0"/>
    <w:rPr>
      <w:rFonts w:ascii="Arial" w:hAnsi="Arial" w:eastAsia="黑体"/>
      <w:kern w:val="2"/>
      <w:sz w:val="24"/>
      <w:lang w:bidi="ar-SA"/>
    </w:rPr>
  </w:style>
  <w:style w:type="character" w:customStyle="1" w:styleId="67">
    <w:name w:val="批注框文本 字符1"/>
    <w:semiHidden/>
    <w:qFormat/>
    <w:uiPriority w:val="99"/>
    <w:rPr>
      <w:rFonts w:ascii="Times New Roman" w:hAnsi="Times New Roman" w:eastAsia="宋体" w:cs="Times New Roman"/>
      <w:sz w:val="18"/>
      <w:szCs w:val="18"/>
    </w:rPr>
  </w:style>
  <w:style w:type="character" w:customStyle="1" w:styleId="68">
    <w:name w:val="日期 字符1"/>
    <w:semiHidden/>
    <w:uiPriority w:val="99"/>
    <w:rPr>
      <w:rFonts w:ascii="Times New Roman" w:hAnsi="Times New Roman" w:eastAsia="宋体" w:cs="Times New Roman"/>
      <w:szCs w:val="24"/>
    </w:rPr>
  </w:style>
  <w:style w:type="paragraph" w:customStyle="1" w:styleId="69">
    <w:name w:val="正文缩进 New"/>
    <w:basedOn w:val="70"/>
    <w:qFormat/>
    <w:uiPriority w:val="0"/>
    <w:pPr>
      <w:ind w:firstLine="420"/>
    </w:pPr>
    <w:rPr>
      <w:rFonts w:ascii="Times New Roman" w:hAnsi="Times New Roman" w:cs="Times New Roman"/>
      <w:snapToGrid/>
      <w:kern w:val="2"/>
      <w:szCs w:val="20"/>
    </w:rPr>
  </w:style>
  <w:style w:type="paragraph" w:customStyle="1" w:styleId="70">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71">
    <w:name w:val="Defaul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2">
    <w:name w:val="正文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73">
    <w:name w:val="WPSOffice手动目录 2"/>
    <w:uiPriority w:val="0"/>
    <w:pPr>
      <w:ind w:leftChars="200"/>
    </w:pPr>
    <w:rPr>
      <w:rFonts w:ascii="Times New Roman" w:hAnsi="Times New Roman" w:eastAsia="宋体" w:cs="Times New Roman"/>
      <w:lang w:val="en-US" w:eastAsia="zh-CN" w:bidi="ar-SA"/>
    </w:rPr>
  </w:style>
  <w:style w:type="paragraph" w:customStyle="1" w:styleId="74">
    <w:name w:val="_Style 73"/>
    <w:uiPriority w:val="0"/>
    <w:rPr>
      <w:rFonts w:ascii="Times New Roman" w:hAnsi="Times New Roman" w:eastAsia="宋体" w:cs="Times New Roman"/>
      <w:kern w:val="2"/>
      <w:sz w:val="21"/>
      <w:szCs w:val="24"/>
      <w:lang w:val="en-US" w:eastAsia="zh-CN" w:bidi="ar-SA"/>
    </w:rPr>
  </w:style>
  <w:style w:type="paragraph" w:customStyle="1" w:styleId="75">
    <w:name w:val="正文 New New"/>
    <w:uiPriority w:val="0"/>
    <w:pPr>
      <w:widowControl w:val="0"/>
      <w:jc w:val="both"/>
    </w:pPr>
    <w:rPr>
      <w:rFonts w:ascii="仿宋_GB2312" w:hAnsi="仿宋_GB2312" w:eastAsia="宋体" w:cs="宋体"/>
      <w:snapToGrid w:val="0"/>
      <w:sz w:val="21"/>
      <w:szCs w:val="32"/>
      <w:lang w:val="en-US" w:eastAsia="zh-CN" w:bidi="ar-SA"/>
    </w:rPr>
  </w:style>
  <w:style w:type="paragraph" w:customStyle="1" w:styleId="76">
    <w:name w:val="发文落款"/>
    <w:basedOn w:val="77"/>
    <w:qFormat/>
    <w:uiPriority w:val="99"/>
    <w:pPr>
      <w:ind w:left="4094" w:right="607" w:firstLine="0"/>
      <w:jc w:val="center"/>
    </w:pPr>
    <w:rPr>
      <w:rFonts w:cs="Times New Roman"/>
      <w:szCs w:val="22"/>
    </w:rPr>
  </w:style>
  <w:style w:type="paragraph" w:customStyle="1" w:styleId="77">
    <w:name w:val="公文正文"/>
    <w:qFormat/>
    <w:uiPriority w:val="99"/>
    <w:pPr>
      <w:widowControl w:val="0"/>
      <w:spacing w:line="360" w:lineRule="auto"/>
      <w:ind w:firstLine="629"/>
      <w:jc w:val="both"/>
    </w:pPr>
    <w:rPr>
      <w:rFonts w:ascii="仿宋_GB2312" w:hAnsi="Calisto MT" w:eastAsia="仿宋_GB2312" w:cs="仿宋_GB2312"/>
      <w:color w:val="000000"/>
      <w:sz w:val="32"/>
      <w:szCs w:val="32"/>
      <w:lang w:val="en-US" w:eastAsia="zh-CN" w:bidi="ar-SA"/>
    </w:rPr>
  </w:style>
  <w:style w:type="paragraph" w:customStyle="1" w:styleId="78">
    <w:name w:val="WPSOffice手动目录 1"/>
    <w:qFormat/>
    <w:uiPriority w:val="0"/>
    <w:rPr>
      <w:rFonts w:ascii="Times New Roman" w:hAnsi="Times New Roman" w:eastAsia="宋体" w:cs="Times New Roman"/>
      <w:lang w:val="en-US" w:eastAsia="zh-CN" w:bidi="ar-SA"/>
    </w:rPr>
  </w:style>
  <w:style w:type="paragraph" w:customStyle="1" w:styleId="79">
    <w:name w:val="文二"/>
    <w:basedOn w:val="1"/>
    <w:qFormat/>
    <w:uiPriority w:val="0"/>
    <w:pPr>
      <w:jc w:val="left"/>
    </w:pPr>
    <w:rPr>
      <w:rFonts w:ascii="宋体" w:hAnsi="宋体"/>
      <w:szCs w:val="21"/>
    </w:rPr>
  </w:style>
  <w:style w:type="paragraph" w:customStyle="1" w:styleId="80">
    <w:name w:val="正文 New New New New New New New New New New New New New New New"/>
    <w:basedOn w:val="1"/>
    <w:uiPriority w:val="0"/>
    <w:rPr>
      <w:rFonts w:hAnsi="宋体" w:eastAsia="仿宋_GB2312"/>
      <w:szCs w:val="21"/>
    </w:rPr>
  </w:style>
  <w:style w:type="paragraph" w:customStyle="1" w:styleId="81">
    <w:name w:val="正  文"/>
    <w:basedOn w:val="1"/>
    <w:uiPriority w:val="0"/>
    <w:pPr>
      <w:spacing w:line="360" w:lineRule="auto"/>
      <w:ind w:firstLine="200" w:firstLineChars="200"/>
    </w:pPr>
    <w:rPr>
      <w:rFonts w:ascii="宋体"/>
      <w:sz w:val="24"/>
    </w:rPr>
  </w:style>
  <w:style w:type="paragraph" w:customStyle="1" w:styleId="82">
    <w:name w:val="_Style 81"/>
    <w:basedOn w:val="3"/>
    <w:next w:val="1"/>
    <w:qFormat/>
    <w:uiPriority w:val="39"/>
    <w:pPr>
      <w:widowControl/>
      <w:spacing w:before="480" w:after="0" w:afterLines="0" w:line="276" w:lineRule="auto"/>
      <w:jc w:val="left"/>
      <w:outlineLvl w:val="9"/>
    </w:pPr>
    <w:rPr>
      <w:rFonts w:ascii="Cambria" w:hAnsi="Cambria"/>
      <w:bCs/>
      <w:color w:val="365F91"/>
      <w:kern w:val="0"/>
      <w:sz w:val="28"/>
      <w:szCs w:val="28"/>
    </w:rPr>
  </w:style>
  <w:style w:type="paragraph" w:customStyle="1" w:styleId="83">
    <w:name w:val="表中"/>
    <w:basedOn w:val="1"/>
    <w:uiPriority w:val="0"/>
    <w:pPr>
      <w:adjustRightInd w:val="0"/>
      <w:spacing w:line="360" w:lineRule="atLeast"/>
      <w:jc w:val="center"/>
      <w:textAlignment w:val="baseline"/>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82</Pages>
  <Words>37387</Words>
  <Characters>39597</Characters>
  <Lines>308</Lines>
  <Paragraphs>86</Paragraphs>
  <TotalTime>73</TotalTime>
  <ScaleCrop>false</ScaleCrop>
  <LinksUpToDate>false</LinksUpToDate>
  <CharactersWithSpaces>41241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2022-10-20T08:10:00Z</dcterms:created>
  <dc:creator>广分团队02</dc:creator>
  <cp:lastModifiedBy>Administrator</cp:lastModifiedBy>
  <cp:lastPrinted>2021-10-13T03:27:00Z</cp:lastPrinted>
  <dcterms:modified xsi:type="dcterms:W3CDTF">2022-11-16T06:23:18Z</dcterms:modified>
  <dc:title>黄埔区2022年水利设施维修改造工程施工监理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62B3843DC92043788419CCAF46E01408</vt:lpwstr>
  </property>
</Properties>
</file>