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0FA1B9">
      <w:pPr>
        <w:tabs>
          <w:tab w:val="left" w:pos="2953"/>
        </w:tabs>
        <w:spacing w:line="360" w:lineRule="auto"/>
        <w:jc w:val="center"/>
        <w:rPr>
          <w:rFonts w:hint="eastAsia" w:ascii="宋体" w:hAnsi="宋体" w:cs="宋体"/>
          <w:b/>
          <w:color w:val="auto"/>
          <w:spacing w:val="-12"/>
          <w:sz w:val="32"/>
          <w:szCs w:val="32"/>
          <w:highlight w:val="none"/>
          <w:lang w:eastAsia="zh-CN"/>
        </w:rPr>
      </w:pPr>
      <w:r>
        <w:rPr>
          <w:rFonts w:hint="eastAsia" w:ascii="宋体" w:hAnsi="宋体" w:cs="宋体"/>
          <w:b/>
          <w:color w:val="auto"/>
          <w:spacing w:val="-12"/>
          <w:sz w:val="32"/>
          <w:szCs w:val="32"/>
          <w:highlight w:val="none"/>
          <w:u w:val="single"/>
          <w:lang w:eastAsia="zh-CN"/>
        </w:rPr>
        <w:t>增城西站片区-站前路西延段（花莞中新南出口至纵一路）建设工程监理</w:t>
      </w:r>
      <w:r>
        <w:rPr>
          <w:rFonts w:hint="eastAsia" w:ascii="宋体" w:hAnsi="宋体" w:cs="宋体"/>
          <w:b/>
          <w:color w:val="auto"/>
          <w:spacing w:val="-12"/>
          <w:sz w:val="32"/>
          <w:szCs w:val="32"/>
          <w:highlight w:val="none"/>
          <w:u w:val="single"/>
          <w:lang w:val="en-US" w:eastAsia="zh-CN"/>
        </w:rPr>
        <w:t xml:space="preserve"> </w:t>
      </w:r>
      <w:r>
        <w:rPr>
          <w:rFonts w:hint="eastAsia" w:ascii="宋体" w:hAnsi="宋体" w:cs="宋体"/>
          <w:b/>
          <w:color w:val="auto"/>
          <w:spacing w:val="-12"/>
          <w:sz w:val="32"/>
          <w:szCs w:val="32"/>
          <w:highlight w:val="none"/>
          <w:lang w:eastAsia="zh-CN"/>
        </w:rPr>
        <w:t>招标公告</w:t>
      </w:r>
      <w:bookmarkStart w:id="1" w:name="_GoBack"/>
      <w:bookmarkEnd w:id="1"/>
    </w:p>
    <w:p w14:paraId="769C71DD">
      <w:pPr>
        <w:spacing w:line="360" w:lineRule="auto"/>
        <w:rPr>
          <w:rFonts w:hint="eastAsia" w:ascii="宋体" w:hAnsi="宋体" w:cs="宋体"/>
          <w:color w:val="auto"/>
          <w:sz w:val="24"/>
          <w:szCs w:val="24"/>
          <w:highlight w:val="none"/>
          <w:lang w:eastAsia="zh-CN"/>
        </w:rPr>
      </w:pPr>
      <w:r>
        <w:rPr>
          <w:rFonts w:hint="eastAsia" w:ascii="宋体" w:hAnsi="宋体" w:cs="宋体"/>
          <w:color w:val="auto"/>
          <w:sz w:val="26"/>
          <w:szCs w:val="26"/>
          <w:highlight w:val="none"/>
          <w:lang w:eastAsia="zh-CN"/>
        </w:rPr>
        <w:t xml:space="preserve"> </w:t>
      </w:r>
      <w:r>
        <w:rPr>
          <w:rFonts w:hint="eastAsia" w:ascii="宋体" w:hAnsi="宋体" w:cs="宋体"/>
          <w:b/>
          <w:bCs/>
          <w:color w:val="auto"/>
          <w:sz w:val="28"/>
          <w:szCs w:val="28"/>
          <w:highlight w:val="none"/>
          <w:lang w:eastAsia="zh-CN"/>
        </w:rPr>
        <w:t>1. 招标条件</w:t>
      </w:r>
    </w:p>
    <w:p w14:paraId="3FE220BE">
      <w:pPr>
        <w:pStyle w:val="2"/>
        <w:keepNext w:val="0"/>
        <w:keepLines w:val="0"/>
        <w:pageBreakBefore w:val="0"/>
        <w:widowControl w:val="0"/>
        <w:tabs>
          <w:tab w:val="left" w:pos="1852"/>
          <w:tab w:val="left" w:pos="2155"/>
          <w:tab w:val="left" w:pos="2702"/>
          <w:tab w:val="left" w:pos="3770"/>
          <w:tab w:val="left" w:pos="4612"/>
          <w:tab w:val="left" w:pos="4823"/>
          <w:tab w:val="left" w:pos="5830"/>
          <w:tab w:val="left" w:pos="6440"/>
          <w:tab w:val="left" w:pos="7710"/>
        </w:tabs>
        <w:kinsoku/>
        <w:wordWrap w:val="0"/>
        <w:overflowPunct/>
        <w:topLinePunct w:val="0"/>
        <w:autoSpaceDE/>
        <w:autoSpaceDN/>
        <w:bidi w:val="0"/>
        <w:adjustRightInd/>
        <w:snapToGrid w:val="0"/>
        <w:spacing w:line="360" w:lineRule="auto"/>
        <w:ind w:left="0" w:firstLine="482"/>
        <w:jc w:val="left"/>
        <w:textAlignment w:val="auto"/>
        <w:rPr>
          <w:rFonts w:hint="eastAsia" w:cs="宋体"/>
          <w:color w:val="auto"/>
          <w:sz w:val="24"/>
          <w:szCs w:val="24"/>
          <w:highlight w:val="none"/>
          <w:lang w:eastAsia="zh-CN"/>
        </w:rPr>
      </w:pPr>
      <w:r>
        <w:rPr>
          <w:rFonts w:hint="eastAsia" w:ascii="宋体" w:hAnsi="宋体" w:eastAsia="宋体" w:cs="宋体"/>
          <w:color w:val="auto"/>
          <w:spacing w:val="-8"/>
          <w:sz w:val="24"/>
          <w:szCs w:val="24"/>
          <w:highlight w:val="none"/>
        </w:rPr>
        <w:t>本招标项目</w:t>
      </w:r>
      <w:r>
        <w:rPr>
          <w:rFonts w:hint="eastAsia" w:ascii="宋体" w:hAnsi="宋体" w:eastAsia="宋体" w:cs="宋体"/>
          <w:color w:val="auto"/>
          <w:spacing w:val="-8"/>
          <w:sz w:val="24"/>
          <w:szCs w:val="24"/>
          <w:highlight w:val="none"/>
          <w:u w:val="single"/>
        </w:rPr>
        <w:t>增城西站片区-站前路西延段（花莞中新南出口至纵一路）建设工程</w:t>
      </w:r>
      <w:r>
        <w:rPr>
          <w:rFonts w:hint="eastAsia" w:ascii="宋体" w:hAnsi="宋体" w:eastAsia="宋体" w:cs="宋体"/>
          <w:color w:val="auto"/>
          <w:spacing w:val="-4"/>
          <w:sz w:val="24"/>
          <w:szCs w:val="24"/>
          <w:highlight w:val="none"/>
        </w:rPr>
        <w:t>已由</w:t>
      </w:r>
      <w:r>
        <w:rPr>
          <w:rFonts w:hint="eastAsia" w:ascii="宋体" w:hAnsi="宋体" w:eastAsia="宋体" w:cs="宋体"/>
          <w:color w:val="auto"/>
          <w:spacing w:val="-4"/>
          <w:sz w:val="24"/>
          <w:szCs w:val="24"/>
          <w:highlight w:val="none"/>
          <w:u w:val="single"/>
        </w:rPr>
        <w:t>广州市增城区发展和改革局</w:t>
      </w:r>
      <w:r>
        <w:rPr>
          <w:rFonts w:hint="eastAsia" w:ascii="宋体" w:hAnsi="宋体" w:eastAsia="宋体" w:cs="宋体"/>
          <w:color w:val="auto"/>
          <w:spacing w:val="4"/>
          <w:sz w:val="24"/>
          <w:szCs w:val="24"/>
          <w:highlight w:val="none"/>
        </w:rPr>
        <w:t>以</w:t>
      </w:r>
      <w:r>
        <w:rPr>
          <w:rFonts w:hint="eastAsia" w:ascii="宋体" w:hAnsi="宋体" w:eastAsia="宋体" w:cs="宋体"/>
          <w:color w:val="auto"/>
          <w:spacing w:val="4"/>
          <w:sz w:val="24"/>
          <w:szCs w:val="24"/>
          <w:highlight w:val="none"/>
          <w:u w:val="single"/>
          <w:lang w:eastAsia="zh-CN"/>
        </w:rPr>
        <w:t>《广州市增城区发展和改革局关于增城西站片区-站前路西延段(花莞中新南出口至纵一路)建设工程可行性研究报告的复函》（</w:t>
      </w:r>
      <w:r>
        <w:rPr>
          <w:rFonts w:hint="eastAsia" w:ascii="宋体" w:hAnsi="宋体" w:eastAsia="宋体" w:cs="宋体"/>
          <w:color w:val="auto"/>
          <w:spacing w:val="-8"/>
          <w:sz w:val="24"/>
          <w:szCs w:val="24"/>
          <w:highlight w:val="none"/>
          <w:u w:val="single"/>
        </w:rPr>
        <w:t>穗增发改投批</w:t>
      </w:r>
      <w:r>
        <w:rPr>
          <w:rFonts w:hint="eastAsia" w:ascii="宋体" w:hAnsi="宋体" w:eastAsia="宋体" w:cs="宋体"/>
          <w:color w:val="auto"/>
          <w:spacing w:val="-4"/>
          <w:sz w:val="24"/>
          <w:szCs w:val="24"/>
          <w:highlight w:val="none"/>
          <w:u w:val="single"/>
        </w:rPr>
        <w:t>〔</w:t>
      </w:r>
      <w:r>
        <w:rPr>
          <w:rFonts w:hint="eastAsia" w:ascii="宋体" w:hAnsi="宋体" w:eastAsia="宋体" w:cs="宋体"/>
          <w:color w:val="auto"/>
          <w:spacing w:val="-8"/>
          <w:sz w:val="24"/>
          <w:szCs w:val="24"/>
          <w:highlight w:val="none"/>
          <w:u w:val="single"/>
        </w:rPr>
        <w:t>2022〕20号</w:t>
      </w:r>
      <w:r>
        <w:rPr>
          <w:rFonts w:hint="eastAsia" w:ascii="宋体" w:hAnsi="宋体" w:eastAsia="宋体" w:cs="宋体"/>
          <w:color w:val="auto"/>
          <w:spacing w:val="4"/>
          <w:sz w:val="24"/>
          <w:szCs w:val="24"/>
          <w:highlight w:val="none"/>
          <w:u w:val="single"/>
          <w:lang w:eastAsia="zh-CN"/>
        </w:rPr>
        <w:t>）</w:t>
      </w:r>
      <w:r>
        <w:rPr>
          <w:rFonts w:hint="eastAsia" w:ascii="宋体" w:hAnsi="宋体" w:eastAsia="宋体" w:cs="宋体"/>
          <w:color w:val="auto"/>
          <w:spacing w:val="2"/>
          <w:sz w:val="24"/>
          <w:szCs w:val="24"/>
          <w:highlight w:val="none"/>
        </w:rPr>
        <w:t>批准建设，</w:t>
      </w:r>
      <w:r>
        <w:rPr>
          <w:rFonts w:hint="eastAsia" w:ascii="宋体" w:hAnsi="宋体" w:eastAsia="宋体" w:cs="宋体"/>
          <w:color w:val="auto"/>
          <w:spacing w:val="2"/>
          <w:sz w:val="24"/>
          <w:szCs w:val="24"/>
          <w:highlight w:val="none"/>
          <w:lang w:val="en-US" w:eastAsia="zh-CN"/>
        </w:rPr>
        <w:t>项目代码</w:t>
      </w:r>
      <w:r>
        <w:rPr>
          <w:rFonts w:hint="eastAsia" w:ascii="宋体" w:hAnsi="宋体" w:eastAsia="宋体" w:cs="宋体"/>
          <w:color w:val="auto"/>
          <w:spacing w:val="4"/>
          <w:sz w:val="24"/>
          <w:szCs w:val="24"/>
          <w:highlight w:val="none"/>
          <w:u w:val="none"/>
          <w:lang w:val="en-US" w:eastAsia="zh-CN"/>
        </w:rPr>
        <w:t>：</w:t>
      </w:r>
      <w:r>
        <w:rPr>
          <w:rFonts w:hint="eastAsia" w:ascii="宋体" w:hAnsi="宋体" w:eastAsia="宋体" w:cs="宋体"/>
          <w:color w:val="auto"/>
          <w:spacing w:val="4"/>
          <w:sz w:val="24"/>
          <w:szCs w:val="24"/>
          <w:highlight w:val="none"/>
          <w:u w:val="single"/>
          <w:lang w:val="en-US" w:eastAsia="zh-CN"/>
        </w:rPr>
        <w:t>2109-440118-04-01-525976</w:t>
      </w:r>
      <w:r>
        <w:rPr>
          <w:rFonts w:hint="eastAsia" w:ascii="宋体" w:hAnsi="宋体" w:eastAsia="宋体" w:cs="宋体"/>
          <w:color w:val="auto"/>
          <w:spacing w:val="2"/>
          <w:sz w:val="24"/>
          <w:szCs w:val="24"/>
          <w:highlight w:val="none"/>
          <w:lang w:val="en-US" w:eastAsia="zh-CN"/>
        </w:rPr>
        <w:t>，初步设计已由</w:t>
      </w:r>
      <w:r>
        <w:rPr>
          <w:rFonts w:hint="eastAsia" w:ascii="宋体" w:hAnsi="宋体" w:eastAsia="宋体" w:cs="宋体"/>
          <w:color w:val="auto"/>
          <w:spacing w:val="4"/>
          <w:sz w:val="24"/>
          <w:szCs w:val="24"/>
          <w:highlight w:val="none"/>
          <w:u w:val="single"/>
          <w:lang w:val="en-US" w:eastAsia="zh-CN"/>
        </w:rPr>
        <w:t>广州市增城区交通运输局</w:t>
      </w:r>
      <w:r>
        <w:rPr>
          <w:rFonts w:hint="eastAsia" w:ascii="宋体" w:hAnsi="宋体" w:eastAsia="宋体" w:cs="宋体"/>
          <w:color w:val="auto"/>
          <w:spacing w:val="2"/>
          <w:sz w:val="24"/>
          <w:szCs w:val="24"/>
          <w:highlight w:val="none"/>
          <w:lang w:val="en-US" w:eastAsia="zh-CN"/>
        </w:rPr>
        <w:t>以</w:t>
      </w:r>
      <w:r>
        <w:rPr>
          <w:rFonts w:hint="eastAsia" w:ascii="宋体" w:hAnsi="宋体" w:eastAsia="宋体" w:cs="宋体"/>
          <w:color w:val="auto"/>
          <w:spacing w:val="2"/>
          <w:sz w:val="24"/>
          <w:szCs w:val="24"/>
          <w:highlight w:val="none"/>
          <w:u w:val="single"/>
          <w:lang w:val="en-US" w:eastAsia="zh-CN"/>
        </w:rPr>
        <w:t>《关于增城西站片区-站前路西延段(花莞中新南出口至纵一路)建设工程初步设计的批复》(增交函〔2024〕24号)</w:t>
      </w:r>
      <w:r>
        <w:rPr>
          <w:rFonts w:hint="eastAsia" w:ascii="宋体" w:hAnsi="宋体" w:eastAsia="宋体" w:cs="宋体"/>
          <w:color w:val="auto"/>
          <w:spacing w:val="2"/>
          <w:sz w:val="24"/>
          <w:szCs w:val="24"/>
          <w:highlight w:val="none"/>
          <w:lang w:val="en-US" w:eastAsia="zh-CN"/>
        </w:rPr>
        <w:t>批准，</w:t>
      </w:r>
      <w:r>
        <w:rPr>
          <w:rFonts w:hint="eastAsia" w:ascii="宋体" w:hAnsi="宋体" w:eastAsia="宋体" w:cs="宋体"/>
          <w:color w:val="auto"/>
          <w:spacing w:val="2"/>
          <w:sz w:val="24"/>
          <w:szCs w:val="24"/>
          <w:highlight w:val="none"/>
        </w:rPr>
        <w:t>项目业主为</w:t>
      </w:r>
      <w:r>
        <w:rPr>
          <w:rFonts w:hint="eastAsia" w:ascii="宋体" w:hAnsi="宋体" w:eastAsia="宋体" w:cs="宋体"/>
          <w:color w:val="auto"/>
          <w:spacing w:val="2"/>
          <w:sz w:val="24"/>
          <w:szCs w:val="24"/>
          <w:highlight w:val="none"/>
          <w:u w:val="single" w:color="auto"/>
        </w:rPr>
        <w:t>广州市增城区地方公路管理总站</w:t>
      </w:r>
      <w:r>
        <w:rPr>
          <w:rFonts w:hint="eastAsia" w:ascii="宋体" w:hAnsi="宋体" w:eastAsia="宋体" w:cs="宋体"/>
          <w:color w:val="auto"/>
          <w:spacing w:val="2"/>
          <w:sz w:val="24"/>
          <w:szCs w:val="24"/>
          <w:highlight w:val="none"/>
        </w:rPr>
        <w:t>，建设资金来自</w:t>
      </w:r>
      <w:r>
        <w:rPr>
          <w:rFonts w:hint="eastAsia" w:ascii="宋体" w:hAnsi="宋体" w:eastAsia="宋体" w:cs="宋体"/>
          <w:color w:val="auto"/>
          <w:spacing w:val="2"/>
          <w:sz w:val="24"/>
          <w:szCs w:val="24"/>
          <w:highlight w:val="none"/>
          <w:u w:val="single"/>
          <w:lang w:val="en-US" w:eastAsia="zh-CN"/>
        </w:rPr>
        <w:t>区</w:t>
      </w:r>
      <w:r>
        <w:rPr>
          <w:rFonts w:hint="eastAsia" w:ascii="宋体" w:hAnsi="宋体" w:eastAsia="宋体" w:cs="宋体"/>
          <w:color w:val="auto"/>
          <w:spacing w:val="2"/>
          <w:sz w:val="24"/>
          <w:szCs w:val="24"/>
          <w:highlight w:val="none"/>
          <w:u w:val="single" w:color="auto"/>
          <w:lang w:val="en-US" w:eastAsia="zh-CN"/>
        </w:rPr>
        <w:t>财政资金</w:t>
      </w:r>
      <w:r>
        <w:rPr>
          <w:rFonts w:hint="eastAsia" w:ascii="宋体" w:hAnsi="宋体" w:eastAsia="宋体" w:cs="宋体"/>
          <w:color w:val="auto"/>
          <w:spacing w:val="2"/>
          <w:sz w:val="24"/>
          <w:szCs w:val="24"/>
          <w:highlight w:val="none"/>
        </w:rPr>
        <w:t>，出资比例为</w:t>
      </w:r>
      <w:r>
        <w:rPr>
          <w:rFonts w:hint="eastAsia" w:ascii="宋体" w:hAnsi="宋体" w:eastAsia="宋体" w:cs="宋体"/>
          <w:color w:val="auto"/>
          <w:spacing w:val="2"/>
          <w:sz w:val="24"/>
          <w:szCs w:val="24"/>
          <w:highlight w:val="none"/>
          <w:u w:val="single" w:color="auto"/>
          <w:lang w:val="en-US" w:eastAsia="zh-CN"/>
        </w:rPr>
        <w:t>100%</w:t>
      </w:r>
      <w:r>
        <w:rPr>
          <w:rFonts w:hint="eastAsia" w:ascii="宋体" w:hAnsi="宋体" w:eastAsia="宋体" w:cs="宋体"/>
          <w:color w:val="auto"/>
          <w:spacing w:val="2"/>
          <w:sz w:val="24"/>
          <w:szCs w:val="24"/>
          <w:highlight w:val="none"/>
        </w:rPr>
        <w:t>，招标人为</w:t>
      </w:r>
      <w:r>
        <w:rPr>
          <w:rFonts w:hint="eastAsia" w:ascii="宋体" w:hAnsi="宋体" w:eastAsia="宋体" w:cs="宋体"/>
          <w:color w:val="auto"/>
          <w:spacing w:val="2"/>
          <w:sz w:val="24"/>
          <w:szCs w:val="24"/>
          <w:highlight w:val="none"/>
          <w:u w:val="single" w:color="auto"/>
        </w:rPr>
        <w:t>广州市增城区地方公路管理总站</w:t>
      </w:r>
      <w:r>
        <w:rPr>
          <w:rFonts w:hint="eastAsia" w:ascii="宋体" w:hAnsi="宋体" w:eastAsia="宋体" w:cs="宋体"/>
          <w:color w:val="auto"/>
          <w:spacing w:val="2"/>
          <w:sz w:val="24"/>
          <w:szCs w:val="24"/>
          <w:highlight w:val="none"/>
        </w:rPr>
        <w:t>。项目已具备招标</w:t>
      </w:r>
      <w:r>
        <w:rPr>
          <w:rFonts w:hint="eastAsia" w:ascii="宋体" w:hAnsi="宋体" w:eastAsia="宋体" w:cs="宋体"/>
          <w:color w:val="auto"/>
          <w:spacing w:val="9"/>
          <w:sz w:val="24"/>
          <w:szCs w:val="24"/>
          <w:highlight w:val="none"/>
        </w:rPr>
        <w:t>条件，现对该项目的</w:t>
      </w:r>
      <w:r>
        <w:rPr>
          <w:rFonts w:hint="eastAsia" w:ascii="宋体" w:hAnsi="宋体" w:eastAsia="宋体" w:cs="宋体"/>
          <w:color w:val="auto"/>
          <w:spacing w:val="9"/>
          <w:sz w:val="24"/>
          <w:szCs w:val="24"/>
          <w:highlight w:val="none"/>
          <w:u w:val="single"/>
        </w:rPr>
        <w:t>施工监理</w:t>
      </w:r>
      <w:r>
        <w:rPr>
          <w:rFonts w:hint="eastAsia" w:ascii="宋体" w:hAnsi="宋体" w:eastAsia="宋体" w:cs="宋体"/>
          <w:color w:val="auto"/>
          <w:spacing w:val="9"/>
          <w:sz w:val="24"/>
          <w:szCs w:val="24"/>
          <w:highlight w:val="none"/>
        </w:rPr>
        <w:t>进行公开招标</w:t>
      </w:r>
      <w:r>
        <w:rPr>
          <w:rFonts w:hint="eastAsia" w:cs="宋体"/>
          <w:color w:val="auto"/>
          <w:sz w:val="24"/>
          <w:szCs w:val="24"/>
          <w:highlight w:val="none"/>
          <w:lang w:eastAsia="zh-CN"/>
        </w:rPr>
        <w:t>。</w:t>
      </w:r>
    </w:p>
    <w:p w14:paraId="0564F523">
      <w:pPr>
        <w:adjustRightInd w:val="0"/>
        <w:snapToGrid w:val="0"/>
        <w:spacing w:line="336" w:lineRule="auto"/>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t>2. 项目概况与招标范围</w:t>
      </w:r>
    </w:p>
    <w:p w14:paraId="071019C0">
      <w:pPr>
        <w:adjustRightInd w:val="0"/>
        <w:snapToGrid w:val="0"/>
        <w:spacing w:line="336" w:lineRule="auto"/>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t>2.1项目概况</w:t>
      </w:r>
    </w:p>
    <w:p w14:paraId="049BBF6C">
      <w:pPr>
        <w:adjustRightInd w:val="0"/>
        <w:snapToGrid w:val="0"/>
        <w:spacing w:line="336" w:lineRule="auto"/>
        <w:ind w:firstLine="480" w:firstLineChars="200"/>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lang w:eastAsia="zh-CN"/>
        </w:rPr>
        <w:t>建设地点：项目位于增城区中新镇，西起南香路-西延段平交口，往东延伸上跨新新公路，终点与纵一路形成十字平交，与站前路(纵一路至福宁大道路段)相接</w:t>
      </w:r>
      <w:r>
        <w:rPr>
          <w:rFonts w:hint="eastAsia" w:ascii="宋体" w:hAnsi="宋体" w:eastAsia="宋体" w:cs="宋体"/>
          <w:color w:val="auto"/>
          <w:sz w:val="24"/>
          <w:szCs w:val="24"/>
          <w:highlight w:val="none"/>
          <w:u w:val="none"/>
          <w:lang w:eastAsia="zh-CN"/>
        </w:rPr>
        <w:t>。</w:t>
      </w:r>
    </w:p>
    <w:p w14:paraId="0332431C">
      <w:pPr>
        <w:adjustRightInd w:val="0"/>
        <w:snapToGrid w:val="0"/>
        <w:spacing w:line="336" w:lineRule="auto"/>
        <w:ind w:firstLine="480" w:firstLineChars="200"/>
        <w:rPr>
          <w:rFonts w:hint="eastAsia" w:ascii="宋体" w:hAnsi="宋体" w:cs="宋体"/>
          <w:color w:val="auto"/>
          <w:spacing w:val="0"/>
          <w:sz w:val="24"/>
          <w:szCs w:val="24"/>
          <w:highlight w:val="none"/>
          <w:u w:val="none"/>
          <w:lang w:eastAsia="zh-CN"/>
        </w:rPr>
      </w:pPr>
      <w:r>
        <w:rPr>
          <w:rFonts w:hint="eastAsia" w:ascii="宋体" w:hAnsi="宋体" w:cs="宋体"/>
          <w:color w:val="auto"/>
          <w:sz w:val="24"/>
          <w:szCs w:val="24"/>
          <w:highlight w:val="none"/>
          <w:lang w:eastAsia="zh-CN"/>
        </w:rPr>
        <w:t>建设内容及规模：</w:t>
      </w:r>
      <w:r>
        <w:rPr>
          <w:rFonts w:hint="eastAsia" w:ascii="宋体" w:hAnsi="宋体" w:cs="宋体"/>
          <w:color w:val="auto"/>
          <w:spacing w:val="0"/>
          <w:sz w:val="24"/>
          <w:szCs w:val="24"/>
          <w:highlight w:val="none"/>
          <w:u w:val="none"/>
          <w:lang w:eastAsia="zh-CN"/>
        </w:rPr>
        <w:t>项目位于广州市增城区中新镇南端，广州东部公铁联运枢纽西南部。站前路西延段道路西起南香路平交口，往东延伸上跨现状新新公路，交叉节点设置四个方向右转辅道，路线终点与纵一路形成灯控平交口，路线长度约2.92km；南香路连接站前路西延段与花莞高速中新南出口，拟建长度约0.31km。两段道路全长3.23km，建设标准皆为一级公路结合城市主干道路，道路宽为40米，双向6车道设计行车速度60km/h。项目包含大桥3座、互通式立交1处、平面交叉6处。建设内容包括道路、桥涵、给排水、交通、电力、通信、照明、绿化等工程。项目估算总投资70892.0152万元。</w:t>
      </w:r>
    </w:p>
    <w:p w14:paraId="566F3ED1">
      <w:pPr>
        <w:adjustRightInd w:val="0"/>
        <w:snapToGrid w:val="0"/>
        <w:spacing w:line="336" w:lineRule="auto"/>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t>2.2监理标段划分、招标范围及监理服务期</w:t>
      </w:r>
    </w:p>
    <w:p w14:paraId="4DB0F0A9">
      <w:pPr>
        <w:adjustRightInd w:val="0"/>
        <w:snapToGrid w:val="0"/>
        <w:spacing w:line="336" w:lineRule="auto"/>
        <w:ind w:firstLine="480" w:firstLineChars="200"/>
        <w:rPr>
          <w:rFonts w:hint="eastAsia" w:ascii="宋体" w:hAnsi="宋体" w:cs="宋体"/>
          <w:color w:val="auto"/>
          <w:sz w:val="24"/>
          <w:szCs w:val="24"/>
          <w:highlight w:val="none"/>
          <w:lang w:eastAsia="zh-CN"/>
        </w:rPr>
      </w:pPr>
      <w:bookmarkStart w:id="0" w:name="OLE_LINK1"/>
      <w:r>
        <w:rPr>
          <w:rFonts w:hint="eastAsia" w:ascii="宋体" w:hAnsi="宋体" w:cs="宋体"/>
          <w:color w:val="auto"/>
          <w:sz w:val="24"/>
          <w:szCs w:val="24"/>
          <w:highlight w:val="none"/>
          <w:lang w:eastAsia="zh-CN"/>
        </w:rPr>
        <w:t>本次招标共划分为1个监理标段，具体的工作内容如下：</w:t>
      </w:r>
    </w:p>
    <w:tbl>
      <w:tblPr>
        <w:tblStyle w:val="4"/>
        <w:tblW w:w="10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926"/>
        <w:gridCol w:w="1500"/>
        <w:gridCol w:w="1113"/>
        <w:gridCol w:w="2850"/>
        <w:gridCol w:w="1900"/>
        <w:gridCol w:w="1350"/>
      </w:tblGrid>
      <w:tr w14:paraId="72D1F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806" w:type="dxa"/>
            <w:tcBorders>
              <w:bottom w:val="single" w:color="auto" w:sz="4" w:space="0"/>
            </w:tcBorders>
            <w:noWrap w:val="0"/>
            <w:vAlign w:val="center"/>
          </w:tcPr>
          <w:p w14:paraId="72A42017">
            <w:pPr>
              <w:keepNext w:val="0"/>
              <w:keepLines w:val="0"/>
              <w:suppressLineNumbers w:val="0"/>
              <w:spacing w:before="0" w:beforeAutospacing="0" w:after="0" w:afterAutospacing="0"/>
              <w:ind w:left="0" w:right="0"/>
              <w:rPr>
                <w:rFonts w:hint="default" w:ascii="宋体" w:hAnsi="宋体" w:cs="宋体"/>
                <w:b/>
                <w:bCs/>
                <w:color w:val="auto"/>
                <w:kern w:val="21"/>
                <w:sz w:val="21"/>
                <w:szCs w:val="21"/>
                <w:highlight w:val="none"/>
                <w:lang w:eastAsia="zh-CN"/>
              </w:rPr>
            </w:pPr>
            <w:r>
              <w:rPr>
                <w:rFonts w:hint="eastAsia" w:ascii="宋体" w:hAnsi="宋体" w:cs="宋体"/>
                <w:color w:val="auto"/>
                <w:kern w:val="2"/>
                <w:sz w:val="24"/>
                <w:szCs w:val="24"/>
                <w:highlight w:val="none"/>
                <w:lang w:eastAsia="zh-CN"/>
              </w:rPr>
              <w:br w:type="page"/>
            </w:r>
            <w:r>
              <w:rPr>
                <w:rFonts w:hint="eastAsia" w:ascii="宋体" w:hAnsi="宋体" w:cs="宋体"/>
                <w:b/>
                <w:bCs/>
                <w:color w:val="auto"/>
                <w:kern w:val="21"/>
                <w:sz w:val="21"/>
                <w:szCs w:val="21"/>
                <w:highlight w:val="none"/>
                <w:lang w:eastAsia="zh-CN"/>
              </w:rPr>
              <w:t>标类</w:t>
            </w:r>
          </w:p>
        </w:tc>
        <w:tc>
          <w:tcPr>
            <w:tcW w:w="926" w:type="dxa"/>
            <w:noWrap w:val="0"/>
            <w:vAlign w:val="center"/>
          </w:tcPr>
          <w:p w14:paraId="224A37AB">
            <w:pPr>
              <w:keepNext w:val="0"/>
              <w:keepLines w:val="0"/>
              <w:suppressLineNumbers w:val="0"/>
              <w:adjustRightInd w:val="0"/>
              <w:snapToGrid w:val="0"/>
              <w:spacing w:before="0" w:beforeAutospacing="0" w:after="0" w:afterAutospacing="0" w:line="336" w:lineRule="auto"/>
              <w:ind w:left="0" w:right="0"/>
              <w:jc w:val="center"/>
              <w:rPr>
                <w:rFonts w:hint="eastAsia" w:ascii="宋体" w:hAnsi="宋体" w:cs="宋体"/>
                <w:b/>
                <w:bCs/>
                <w:color w:val="auto"/>
                <w:kern w:val="21"/>
                <w:sz w:val="21"/>
                <w:szCs w:val="21"/>
                <w:highlight w:val="none"/>
                <w:lang w:eastAsia="zh-CN"/>
              </w:rPr>
            </w:pPr>
            <w:r>
              <w:rPr>
                <w:rFonts w:hint="eastAsia" w:ascii="宋体" w:hAnsi="宋体" w:cs="宋体"/>
                <w:b/>
                <w:bCs/>
                <w:color w:val="auto"/>
                <w:kern w:val="21"/>
                <w:sz w:val="21"/>
                <w:szCs w:val="21"/>
                <w:highlight w:val="none"/>
                <w:lang w:eastAsia="zh-CN"/>
              </w:rPr>
              <w:t>标段号</w:t>
            </w:r>
          </w:p>
        </w:tc>
        <w:tc>
          <w:tcPr>
            <w:tcW w:w="1500" w:type="dxa"/>
            <w:noWrap w:val="0"/>
            <w:vAlign w:val="center"/>
          </w:tcPr>
          <w:p w14:paraId="4AC3E997">
            <w:pPr>
              <w:keepNext w:val="0"/>
              <w:keepLines w:val="0"/>
              <w:suppressLineNumbers w:val="0"/>
              <w:adjustRightInd w:val="0"/>
              <w:snapToGrid w:val="0"/>
              <w:spacing w:before="0" w:beforeAutospacing="0" w:after="0" w:afterAutospacing="0" w:line="336" w:lineRule="auto"/>
              <w:ind w:left="0" w:right="0"/>
              <w:jc w:val="center"/>
              <w:rPr>
                <w:rFonts w:hint="eastAsia" w:ascii="宋体" w:hAnsi="宋体" w:cs="宋体"/>
                <w:b/>
                <w:bCs/>
                <w:color w:val="auto"/>
                <w:kern w:val="21"/>
                <w:sz w:val="21"/>
                <w:szCs w:val="21"/>
                <w:highlight w:val="none"/>
                <w:lang w:eastAsia="zh-CN"/>
              </w:rPr>
            </w:pPr>
            <w:r>
              <w:rPr>
                <w:rFonts w:hint="eastAsia" w:ascii="宋体" w:hAnsi="宋体" w:cs="宋体"/>
                <w:b/>
                <w:bCs/>
                <w:color w:val="auto"/>
                <w:kern w:val="21"/>
                <w:sz w:val="21"/>
                <w:szCs w:val="21"/>
                <w:highlight w:val="none"/>
                <w:lang w:eastAsia="zh-CN"/>
              </w:rPr>
              <w:t>合同起讫桩号</w:t>
            </w:r>
          </w:p>
        </w:tc>
        <w:tc>
          <w:tcPr>
            <w:tcW w:w="1113" w:type="dxa"/>
            <w:noWrap w:val="0"/>
            <w:vAlign w:val="center"/>
          </w:tcPr>
          <w:p w14:paraId="0F036921">
            <w:pPr>
              <w:keepNext w:val="0"/>
              <w:keepLines w:val="0"/>
              <w:suppressLineNumbers w:val="0"/>
              <w:adjustRightInd w:val="0"/>
              <w:snapToGrid w:val="0"/>
              <w:spacing w:before="0" w:beforeAutospacing="0" w:after="0" w:afterAutospacing="0" w:line="336" w:lineRule="auto"/>
              <w:ind w:left="0" w:right="0"/>
              <w:jc w:val="center"/>
              <w:rPr>
                <w:rFonts w:hint="eastAsia" w:ascii="宋体" w:hAnsi="宋体" w:cs="宋体"/>
                <w:b/>
                <w:bCs/>
                <w:color w:val="auto"/>
                <w:kern w:val="21"/>
                <w:sz w:val="21"/>
                <w:szCs w:val="21"/>
                <w:highlight w:val="none"/>
              </w:rPr>
            </w:pPr>
            <w:r>
              <w:rPr>
                <w:rFonts w:hint="eastAsia" w:ascii="宋体" w:hAnsi="宋体" w:cs="宋体"/>
                <w:b/>
                <w:bCs/>
                <w:color w:val="auto"/>
                <w:kern w:val="21"/>
                <w:sz w:val="21"/>
                <w:szCs w:val="21"/>
                <w:highlight w:val="none"/>
              </w:rPr>
              <w:t>里程长度</w:t>
            </w:r>
          </w:p>
        </w:tc>
        <w:tc>
          <w:tcPr>
            <w:tcW w:w="2850" w:type="dxa"/>
            <w:noWrap w:val="0"/>
            <w:vAlign w:val="center"/>
          </w:tcPr>
          <w:p w14:paraId="62131F2F">
            <w:pPr>
              <w:keepNext w:val="0"/>
              <w:keepLines w:val="0"/>
              <w:suppressLineNumbers w:val="0"/>
              <w:adjustRightInd w:val="0"/>
              <w:snapToGrid w:val="0"/>
              <w:spacing w:before="0" w:beforeAutospacing="0" w:after="0" w:afterAutospacing="0" w:line="336" w:lineRule="auto"/>
              <w:ind w:left="0" w:right="0"/>
              <w:jc w:val="center"/>
              <w:rPr>
                <w:rFonts w:hint="eastAsia" w:ascii="宋体" w:hAnsi="宋体" w:cs="宋体"/>
                <w:b/>
                <w:bCs/>
                <w:color w:val="auto"/>
                <w:kern w:val="21"/>
                <w:sz w:val="21"/>
                <w:szCs w:val="21"/>
                <w:highlight w:val="none"/>
              </w:rPr>
            </w:pPr>
            <w:r>
              <w:rPr>
                <w:rFonts w:hint="eastAsia" w:ascii="宋体" w:hAnsi="宋体" w:cs="宋体"/>
                <w:b/>
                <w:bCs/>
                <w:color w:val="auto"/>
                <w:kern w:val="21"/>
                <w:sz w:val="21"/>
                <w:szCs w:val="21"/>
                <w:highlight w:val="none"/>
              </w:rPr>
              <w:t>招标范围</w:t>
            </w:r>
          </w:p>
        </w:tc>
        <w:tc>
          <w:tcPr>
            <w:tcW w:w="1900" w:type="dxa"/>
            <w:noWrap w:val="0"/>
            <w:vAlign w:val="center"/>
          </w:tcPr>
          <w:p w14:paraId="279F624B">
            <w:pPr>
              <w:keepNext w:val="0"/>
              <w:keepLines w:val="0"/>
              <w:suppressLineNumbers w:val="0"/>
              <w:adjustRightInd w:val="0"/>
              <w:snapToGrid w:val="0"/>
              <w:spacing w:before="0" w:beforeAutospacing="0" w:after="0" w:afterAutospacing="0" w:line="336" w:lineRule="auto"/>
              <w:ind w:left="0" w:right="0"/>
              <w:jc w:val="center"/>
              <w:rPr>
                <w:rFonts w:hint="eastAsia" w:ascii="宋体" w:hAnsi="宋体" w:cs="宋体"/>
                <w:b/>
                <w:bCs/>
                <w:color w:val="auto"/>
                <w:kern w:val="21"/>
                <w:sz w:val="21"/>
                <w:szCs w:val="21"/>
                <w:highlight w:val="none"/>
              </w:rPr>
            </w:pPr>
            <w:r>
              <w:rPr>
                <w:rFonts w:hint="eastAsia" w:ascii="宋体" w:hAnsi="宋体" w:cs="宋体"/>
                <w:b/>
                <w:bCs/>
                <w:color w:val="auto"/>
                <w:kern w:val="21"/>
                <w:sz w:val="21"/>
                <w:szCs w:val="21"/>
                <w:highlight w:val="none"/>
              </w:rPr>
              <w:t>监理服务期</w:t>
            </w:r>
          </w:p>
        </w:tc>
        <w:tc>
          <w:tcPr>
            <w:tcW w:w="1350" w:type="dxa"/>
            <w:noWrap w:val="0"/>
            <w:vAlign w:val="center"/>
          </w:tcPr>
          <w:p w14:paraId="5188993A">
            <w:pPr>
              <w:keepNext w:val="0"/>
              <w:keepLines w:val="0"/>
              <w:suppressLineNumbers w:val="0"/>
              <w:adjustRightInd w:val="0"/>
              <w:snapToGrid w:val="0"/>
              <w:spacing w:before="0" w:beforeAutospacing="0" w:after="0" w:afterAutospacing="0" w:line="336" w:lineRule="auto"/>
              <w:ind w:left="0" w:right="0"/>
              <w:jc w:val="center"/>
              <w:rPr>
                <w:rFonts w:hint="eastAsia" w:ascii="宋体" w:hAnsi="宋体" w:cs="宋体"/>
                <w:b/>
                <w:bCs/>
                <w:color w:val="auto"/>
                <w:kern w:val="21"/>
                <w:sz w:val="21"/>
                <w:szCs w:val="21"/>
                <w:highlight w:val="none"/>
              </w:rPr>
            </w:pPr>
            <w:r>
              <w:rPr>
                <w:rFonts w:hint="eastAsia" w:ascii="宋体" w:hAnsi="宋体" w:cs="宋体"/>
                <w:b/>
                <w:bCs/>
                <w:color w:val="auto"/>
                <w:kern w:val="21"/>
                <w:sz w:val="21"/>
                <w:szCs w:val="21"/>
                <w:highlight w:val="none"/>
              </w:rPr>
              <w:t>资质等级</w:t>
            </w:r>
          </w:p>
        </w:tc>
      </w:tr>
      <w:tr w14:paraId="31BAD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jc w:val="center"/>
        </w:trPr>
        <w:tc>
          <w:tcPr>
            <w:tcW w:w="806" w:type="dxa"/>
            <w:tcBorders>
              <w:top w:val="single" w:color="auto" w:sz="4" w:space="0"/>
              <w:right w:val="single" w:color="auto" w:sz="4" w:space="0"/>
            </w:tcBorders>
            <w:noWrap w:val="0"/>
            <w:vAlign w:val="center"/>
          </w:tcPr>
          <w:p w14:paraId="4EFF9765">
            <w:pPr>
              <w:keepNext w:val="0"/>
              <w:keepLines w:val="0"/>
              <w:suppressLineNumbers w:val="0"/>
              <w:snapToGrid w:val="0"/>
              <w:spacing w:before="0" w:beforeAutospacing="0" w:after="0" w:afterAutospacing="0" w:line="336" w:lineRule="auto"/>
              <w:ind w:left="0" w:right="0"/>
              <w:jc w:val="center"/>
              <w:rPr>
                <w:rFonts w:hint="default" w:ascii="宋体" w:hAnsi="宋体" w:cs="宋体"/>
                <w:bCs/>
                <w:color w:val="auto"/>
                <w:kern w:val="21"/>
                <w:sz w:val="21"/>
                <w:szCs w:val="21"/>
                <w:highlight w:val="none"/>
                <w:lang w:eastAsia="zh-CN"/>
              </w:rPr>
            </w:pPr>
            <w:r>
              <w:rPr>
                <w:rFonts w:hint="eastAsia" w:ascii="宋体" w:hAnsi="宋体" w:cs="宋体"/>
                <w:bCs/>
                <w:color w:val="auto"/>
                <w:kern w:val="21"/>
                <w:sz w:val="21"/>
                <w:szCs w:val="21"/>
                <w:highlight w:val="none"/>
                <w:lang w:eastAsia="zh-CN"/>
              </w:rPr>
              <w:t>土建监理（</w:t>
            </w:r>
            <w:r>
              <w:rPr>
                <w:rFonts w:hint="eastAsia" w:ascii="宋体" w:hAnsi="宋体" w:cs="宋体"/>
                <w:bCs/>
                <w:color w:val="auto"/>
                <w:kern w:val="21"/>
                <w:sz w:val="21"/>
                <w:szCs w:val="21"/>
                <w:highlight w:val="none"/>
                <w:lang w:val="en-US" w:eastAsia="zh-CN"/>
              </w:rPr>
              <w:t>A</w:t>
            </w:r>
            <w:r>
              <w:rPr>
                <w:rFonts w:hint="eastAsia" w:ascii="宋体" w:hAnsi="宋体" w:cs="宋体"/>
                <w:bCs/>
                <w:color w:val="auto"/>
                <w:kern w:val="21"/>
                <w:sz w:val="21"/>
                <w:szCs w:val="21"/>
                <w:highlight w:val="none"/>
                <w:lang w:eastAsia="zh-CN"/>
              </w:rPr>
              <w:t>类）</w:t>
            </w:r>
          </w:p>
        </w:tc>
        <w:tc>
          <w:tcPr>
            <w:tcW w:w="926" w:type="dxa"/>
            <w:tcBorders>
              <w:left w:val="single" w:color="auto" w:sz="4" w:space="0"/>
            </w:tcBorders>
            <w:noWrap w:val="0"/>
            <w:vAlign w:val="center"/>
          </w:tcPr>
          <w:p w14:paraId="7392FC1B">
            <w:pPr>
              <w:keepNext w:val="0"/>
              <w:keepLines w:val="0"/>
              <w:suppressLineNumbers w:val="0"/>
              <w:snapToGrid w:val="0"/>
              <w:spacing w:before="0" w:beforeAutospacing="0" w:after="0" w:afterAutospacing="0" w:line="336" w:lineRule="auto"/>
              <w:ind w:left="0" w:right="0"/>
              <w:jc w:val="center"/>
              <w:rPr>
                <w:rFonts w:hint="eastAsia" w:ascii="宋体" w:hAnsi="宋体" w:cs="宋体"/>
                <w:bCs/>
                <w:color w:val="auto"/>
                <w:kern w:val="21"/>
                <w:sz w:val="21"/>
                <w:szCs w:val="21"/>
                <w:highlight w:val="none"/>
                <w:lang w:eastAsia="zh-CN"/>
              </w:rPr>
            </w:pPr>
            <w:r>
              <w:rPr>
                <w:rFonts w:hint="eastAsia" w:ascii="宋体" w:hAnsi="宋体" w:cs="宋体"/>
                <w:bCs/>
                <w:color w:val="auto"/>
                <w:kern w:val="21"/>
                <w:sz w:val="21"/>
                <w:szCs w:val="21"/>
                <w:highlight w:val="none"/>
                <w:lang w:eastAsia="zh-CN"/>
              </w:rPr>
              <w:t>/</w:t>
            </w:r>
          </w:p>
        </w:tc>
        <w:tc>
          <w:tcPr>
            <w:tcW w:w="1500" w:type="dxa"/>
            <w:noWrap w:val="0"/>
            <w:vAlign w:val="center"/>
          </w:tcPr>
          <w:p w14:paraId="77DC7BAB">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336" w:lineRule="auto"/>
              <w:ind w:left="0" w:right="0"/>
              <w:jc w:val="center"/>
              <w:textAlignment w:val="auto"/>
              <w:rPr>
                <w:rFonts w:hint="eastAsia" w:ascii="宋体" w:hAnsi="宋体" w:eastAsia="宋体" w:cs="宋体"/>
                <w:bCs/>
                <w:color w:val="auto"/>
                <w:kern w:val="21"/>
                <w:sz w:val="21"/>
                <w:szCs w:val="21"/>
                <w:highlight w:val="none"/>
                <w:lang w:eastAsia="zh-CN"/>
              </w:rPr>
            </w:pPr>
            <w:r>
              <w:rPr>
                <w:rFonts w:hint="eastAsia" w:ascii="宋体" w:hAnsi="宋体" w:cs="宋体"/>
                <w:bCs/>
                <w:color w:val="auto"/>
                <w:kern w:val="21"/>
                <w:sz w:val="21"/>
                <w:szCs w:val="21"/>
                <w:highlight w:val="none"/>
                <w:lang w:val="en-US" w:eastAsia="zh-CN"/>
              </w:rPr>
              <w:t>/</w:t>
            </w:r>
          </w:p>
        </w:tc>
        <w:tc>
          <w:tcPr>
            <w:tcW w:w="1113" w:type="dxa"/>
            <w:noWrap w:val="0"/>
            <w:vAlign w:val="center"/>
          </w:tcPr>
          <w:p w14:paraId="0CC521BC">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336" w:lineRule="auto"/>
              <w:ind w:left="0" w:right="0"/>
              <w:jc w:val="center"/>
              <w:textAlignment w:val="auto"/>
              <w:rPr>
                <w:rFonts w:hint="default" w:ascii="宋体" w:hAnsi="宋体" w:eastAsia="宋体" w:cs="宋体"/>
                <w:bCs/>
                <w:color w:val="auto"/>
                <w:kern w:val="21"/>
                <w:sz w:val="21"/>
                <w:szCs w:val="21"/>
                <w:highlight w:val="none"/>
                <w:lang w:val="en-US" w:eastAsia="zh-CN"/>
              </w:rPr>
            </w:pPr>
            <w:r>
              <w:rPr>
                <w:rFonts w:hint="eastAsia" w:ascii="宋体" w:hAnsi="宋体" w:cs="宋体"/>
                <w:bCs/>
                <w:color w:val="auto"/>
                <w:kern w:val="21"/>
                <w:sz w:val="21"/>
                <w:szCs w:val="21"/>
                <w:highlight w:val="none"/>
                <w:lang w:val="en-US" w:eastAsia="zh-CN"/>
              </w:rPr>
              <w:t>3.23</w:t>
            </w:r>
            <w:r>
              <w:rPr>
                <w:rFonts w:hint="eastAsia" w:ascii="宋体" w:hAnsi="宋体" w:eastAsia="宋体" w:cs="宋体"/>
                <w:bCs/>
                <w:color w:val="auto"/>
                <w:kern w:val="21"/>
                <w:sz w:val="21"/>
                <w:szCs w:val="21"/>
                <w:highlight w:val="none"/>
                <w:lang w:val="en-US" w:eastAsia="zh-CN"/>
              </w:rPr>
              <w:t>km</w:t>
            </w:r>
          </w:p>
          <w:p w14:paraId="45EFF1E6">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336" w:lineRule="auto"/>
              <w:ind w:left="0" w:right="0"/>
              <w:jc w:val="center"/>
              <w:textAlignment w:val="auto"/>
              <w:rPr>
                <w:rFonts w:hint="eastAsia" w:ascii="宋体" w:hAnsi="宋体" w:eastAsia="宋体" w:cs="宋体"/>
                <w:bCs/>
                <w:color w:val="auto"/>
                <w:kern w:val="21"/>
                <w:sz w:val="21"/>
                <w:szCs w:val="21"/>
                <w:highlight w:val="none"/>
                <w:lang w:val="en-US" w:eastAsia="zh-CN"/>
              </w:rPr>
            </w:pPr>
          </w:p>
        </w:tc>
        <w:tc>
          <w:tcPr>
            <w:tcW w:w="2850" w:type="dxa"/>
            <w:noWrap w:val="0"/>
            <w:vAlign w:val="center"/>
          </w:tcPr>
          <w:p w14:paraId="3F3A1EAE">
            <w:pPr>
              <w:keepNext w:val="0"/>
              <w:keepLines w:val="0"/>
              <w:suppressLineNumbers w:val="0"/>
              <w:snapToGrid w:val="0"/>
              <w:spacing w:before="0" w:beforeAutospacing="0" w:after="0" w:afterAutospacing="0" w:line="336" w:lineRule="auto"/>
              <w:ind w:left="0" w:right="0"/>
              <w:jc w:val="left"/>
              <w:rPr>
                <w:rFonts w:hint="default" w:ascii="宋体" w:hAnsi="宋体" w:eastAsia="宋体" w:cs="宋体"/>
                <w:bCs/>
                <w:color w:val="auto"/>
                <w:kern w:val="21"/>
                <w:sz w:val="21"/>
                <w:szCs w:val="21"/>
                <w:highlight w:val="none"/>
                <w:lang w:val="en-US" w:eastAsia="zh-CN"/>
              </w:rPr>
            </w:pPr>
            <w:r>
              <w:rPr>
                <w:rFonts w:hint="eastAsia" w:ascii="宋体" w:hAnsi="宋体" w:eastAsia="宋体" w:cs="宋体"/>
                <w:bCs/>
                <w:color w:val="auto"/>
                <w:kern w:val="21"/>
                <w:sz w:val="21"/>
                <w:szCs w:val="21"/>
                <w:highlight w:val="none"/>
                <w:lang w:eastAsia="zh-CN"/>
              </w:rPr>
              <w:t>里程范围内</w:t>
            </w:r>
            <w:r>
              <w:rPr>
                <w:rFonts w:hint="eastAsia" w:ascii="宋体" w:hAnsi="宋体" w:eastAsia="宋体" w:cs="宋体"/>
                <w:bCs/>
                <w:color w:val="auto"/>
                <w:kern w:val="21"/>
                <w:sz w:val="21"/>
                <w:szCs w:val="21"/>
                <w:highlight w:val="none"/>
                <w:u w:val="single"/>
                <w:lang w:eastAsia="zh-CN"/>
              </w:rPr>
              <w:t>路基、路面、桥</w:t>
            </w:r>
            <w:r>
              <w:rPr>
                <w:rFonts w:hint="eastAsia" w:ascii="宋体" w:hAnsi="宋体" w:cs="宋体"/>
                <w:bCs/>
                <w:color w:val="auto"/>
                <w:kern w:val="21"/>
                <w:sz w:val="21"/>
                <w:szCs w:val="21"/>
                <w:highlight w:val="none"/>
                <w:u w:val="single"/>
                <w:lang w:val="en-US" w:eastAsia="zh-CN"/>
              </w:rPr>
              <w:t>涵</w:t>
            </w:r>
            <w:r>
              <w:rPr>
                <w:rFonts w:hint="eastAsia" w:ascii="宋体" w:hAnsi="宋体" w:eastAsia="宋体" w:cs="宋体"/>
                <w:bCs/>
                <w:color w:val="auto"/>
                <w:kern w:val="21"/>
                <w:sz w:val="21"/>
                <w:szCs w:val="21"/>
                <w:highlight w:val="none"/>
                <w:u w:val="single"/>
                <w:lang w:eastAsia="zh-CN"/>
              </w:rPr>
              <w:t>、排水、绿化等道路配套等工程</w:t>
            </w:r>
            <w:r>
              <w:rPr>
                <w:rFonts w:hint="eastAsia" w:ascii="宋体" w:hAnsi="宋体" w:eastAsia="宋体" w:cs="宋体"/>
                <w:bCs/>
                <w:color w:val="auto"/>
                <w:kern w:val="21"/>
                <w:sz w:val="21"/>
                <w:szCs w:val="21"/>
                <w:highlight w:val="none"/>
                <w:lang w:eastAsia="zh-CN"/>
              </w:rPr>
              <w:t>的施工准备阶段、施工阶段、交（竣）工验收及缺陷责任期阶段的施工监理、施工安全的监理、交通组织监理，项目的环境保护、水土保持的监理，参建各方竣工档案编制工作的监理，以及配合业主交、竣工验收和配合业主竣工验收前的结算与决算的有关工作。</w:t>
            </w:r>
            <w:r>
              <w:rPr>
                <w:rFonts w:hint="eastAsia" w:ascii="宋体" w:hAnsi="宋体" w:cs="宋体"/>
                <w:bCs/>
                <w:color w:val="auto"/>
                <w:kern w:val="21"/>
                <w:sz w:val="21"/>
                <w:szCs w:val="21"/>
                <w:highlight w:val="none"/>
                <w:lang w:val="en-US" w:eastAsia="zh-CN"/>
              </w:rPr>
              <w:t>监理人自行设立工地试验室。</w:t>
            </w:r>
          </w:p>
        </w:tc>
        <w:tc>
          <w:tcPr>
            <w:tcW w:w="1900" w:type="dxa"/>
            <w:noWrap w:val="0"/>
            <w:vAlign w:val="center"/>
          </w:tcPr>
          <w:p w14:paraId="3BFE1048">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336" w:lineRule="auto"/>
              <w:ind w:left="0" w:right="0"/>
              <w:jc w:val="center"/>
              <w:textAlignment w:val="auto"/>
              <w:rPr>
                <w:rFonts w:hint="eastAsia" w:ascii="宋体" w:hAnsi="宋体" w:eastAsia="宋体" w:cs="宋体"/>
                <w:bCs/>
                <w:color w:val="auto"/>
                <w:kern w:val="21"/>
                <w:sz w:val="21"/>
                <w:szCs w:val="21"/>
                <w:highlight w:val="none"/>
                <w:lang w:eastAsia="zh-CN"/>
              </w:rPr>
            </w:pPr>
            <w:r>
              <w:rPr>
                <w:rFonts w:hint="eastAsia" w:ascii="宋体" w:hAnsi="宋体" w:eastAsia="宋体" w:cs="宋体"/>
                <w:bCs/>
                <w:color w:val="auto"/>
                <w:kern w:val="21"/>
                <w:sz w:val="21"/>
                <w:szCs w:val="21"/>
                <w:highlight w:val="none"/>
                <w:lang w:eastAsia="zh-CN"/>
              </w:rPr>
              <w:t>施工监理服务期限为：</w:t>
            </w:r>
            <w:r>
              <w:rPr>
                <w:rFonts w:hint="eastAsia" w:ascii="宋体" w:hAnsi="宋体" w:eastAsia="宋体" w:cs="宋体"/>
                <w:bCs/>
                <w:color w:val="auto"/>
                <w:kern w:val="21"/>
                <w:sz w:val="21"/>
                <w:szCs w:val="21"/>
                <w:highlight w:val="none"/>
                <w:u w:val="single"/>
                <w:lang w:val="en-US" w:eastAsia="zh-CN"/>
              </w:rPr>
              <w:t>　</w:t>
            </w:r>
            <w:r>
              <w:rPr>
                <w:rFonts w:hint="eastAsia" w:ascii="宋体" w:hAnsi="宋体" w:cs="宋体"/>
                <w:bCs/>
                <w:color w:val="auto"/>
                <w:kern w:val="21"/>
                <w:sz w:val="21"/>
                <w:szCs w:val="21"/>
                <w:highlight w:val="none"/>
                <w:u w:val="single"/>
                <w:lang w:val="en-US" w:eastAsia="zh-CN"/>
              </w:rPr>
              <w:t>50</w:t>
            </w:r>
            <w:r>
              <w:rPr>
                <w:rFonts w:hint="eastAsia" w:ascii="宋体" w:hAnsi="宋体" w:eastAsia="宋体" w:cs="宋体"/>
                <w:bCs/>
                <w:color w:val="auto"/>
                <w:kern w:val="21"/>
                <w:sz w:val="21"/>
                <w:szCs w:val="21"/>
                <w:highlight w:val="none"/>
                <w:u w:val="single"/>
                <w:lang w:val="en-US" w:eastAsia="zh-CN"/>
              </w:rPr>
              <w:t>　</w:t>
            </w:r>
            <w:r>
              <w:rPr>
                <w:rFonts w:hint="eastAsia" w:ascii="宋体" w:hAnsi="宋体" w:eastAsia="宋体" w:cs="宋体"/>
                <w:bCs/>
                <w:color w:val="auto"/>
                <w:kern w:val="21"/>
                <w:sz w:val="21"/>
                <w:szCs w:val="21"/>
                <w:highlight w:val="none"/>
                <w:lang w:eastAsia="zh-CN"/>
              </w:rPr>
              <w:t>个月，包括施工准备阶段监理和施工期监理</w:t>
            </w:r>
            <w:r>
              <w:rPr>
                <w:rFonts w:hint="eastAsia" w:ascii="宋体" w:hAnsi="宋体" w:eastAsia="宋体" w:cs="宋体"/>
                <w:bCs/>
                <w:color w:val="auto"/>
                <w:kern w:val="21"/>
                <w:sz w:val="21"/>
                <w:szCs w:val="21"/>
                <w:highlight w:val="none"/>
                <w:u w:val="single"/>
                <w:lang w:val="en-US" w:eastAsia="zh-CN"/>
              </w:rPr>
              <w:t>　</w:t>
            </w:r>
            <w:r>
              <w:rPr>
                <w:rFonts w:hint="eastAsia" w:ascii="宋体" w:hAnsi="宋体" w:cs="宋体"/>
                <w:bCs/>
                <w:color w:val="auto"/>
                <w:kern w:val="21"/>
                <w:sz w:val="21"/>
                <w:szCs w:val="21"/>
                <w:highlight w:val="none"/>
                <w:u w:val="single"/>
                <w:lang w:val="en-US" w:eastAsia="zh-CN"/>
              </w:rPr>
              <w:t>26</w:t>
            </w:r>
            <w:r>
              <w:rPr>
                <w:rFonts w:hint="eastAsia" w:ascii="宋体" w:hAnsi="宋体" w:eastAsia="宋体" w:cs="宋体"/>
                <w:bCs/>
                <w:color w:val="auto"/>
                <w:kern w:val="21"/>
                <w:sz w:val="21"/>
                <w:szCs w:val="21"/>
                <w:highlight w:val="none"/>
                <w:u w:val="single"/>
                <w:lang w:val="en-US" w:eastAsia="zh-CN"/>
              </w:rPr>
              <w:t>　</w:t>
            </w:r>
            <w:r>
              <w:rPr>
                <w:rFonts w:hint="eastAsia" w:ascii="宋体" w:hAnsi="宋体" w:eastAsia="宋体" w:cs="宋体"/>
                <w:bCs/>
                <w:color w:val="auto"/>
                <w:kern w:val="21"/>
                <w:sz w:val="21"/>
                <w:szCs w:val="21"/>
                <w:highlight w:val="none"/>
                <w:lang w:eastAsia="zh-CN"/>
              </w:rPr>
              <w:t>个月，交工验收及缺陷责任期监理</w:t>
            </w:r>
            <w:r>
              <w:rPr>
                <w:rFonts w:hint="eastAsia" w:ascii="宋体" w:hAnsi="宋体" w:cs="宋体"/>
                <w:bCs/>
                <w:color w:val="auto"/>
                <w:kern w:val="21"/>
                <w:sz w:val="21"/>
                <w:szCs w:val="21"/>
                <w:highlight w:val="none"/>
                <w:u w:val="single"/>
                <w:lang w:val="en-US" w:eastAsia="zh-CN"/>
              </w:rPr>
              <w:t>24</w:t>
            </w:r>
            <w:r>
              <w:rPr>
                <w:rFonts w:hint="eastAsia" w:ascii="宋体" w:hAnsi="宋体" w:eastAsia="宋体" w:cs="宋体"/>
                <w:bCs/>
                <w:color w:val="auto"/>
                <w:kern w:val="21"/>
                <w:sz w:val="21"/>
                <w:szCs w:val="21"/>
                <w:highlight w:val="none"/>
                <w:lang w:eastAsia="zh-CN"/>
              </w:rPr>
              <w:t>个月，如施工工期进行调整，监理服务期也相应进行调整。</w:t>
            </w:r>
          </w:p>
        </w:tc>
        <w:tc>
          <w:tcPr>
            <w:tcW w:w="1350" w:type="dxa"/>
            <w:noWrap w:val="0"/>
            <w:vAlign w:val="center"/>
          </w:tcPr>
          <w:p w14:paraId="408707B3">
            <w:pPr>
              <w:keepNext w:val="0"/>
              <w:keepLines w:val="0"/>
              <w:suppressLineNumbers w:val="0"/>
              <w:snapToGrid w:val="0"/>
              <w:spacing w:before="0" w:beforeAutospacing="0" w:after="0" w:afterAutospacing="0" w:line="336" w:lineRule="auto"/>
              <w:ind w:left="0" w:right="0"/>
              <w:jc w:val="center"/>
              <w:rPr>
                <w:rFonts w:hint="eastAsia" w:ascii="宋体" w:hAnsi="宋体" w:eastAsia="宋体" w:cs="宋体"/>
                <w:bCs/>
                <w:color w:val="auto"/>
                <w:kern w:val="21"/>
                <w:sz w:val="21"/>
                <w:szCs w:val="21"/>
                <w:highlight w:val="none"/>
                <w:lang w:eastAsia="zh-CN"/>
              </w:rPr>
            </w:pPr>
            <w:r>
              <w:rPr>
                <w:rFonts w:hint="eastAsia" w:ascii="宋体" w:hAnsi="宋体" w:eastAsia="宋体" w:cs="宋体"/>
                <w:bCs/>
                <w:color w:val="auto"/>
                <w:kern w:val="21"/>
                <w:sz w:val="21"/>
                <w:szCs w:val="21"/>
                <w:highlight w:val="none"/>
                <w:lang w:eastAsia="zh-CN"/>
              </w:rPr>
              <w:t>具有国家交通运输主管部门核发的在有效期内的公路工程专业</w:t>
            </w:r>
            <w:r>
              <w:rPr>
                <w:rFonts w:hint="eastAsia" w:ascii="宋体" w:hAnsi="宋体" w:eastAsia="宋体" w:cs="宋体"/>
                <w:bCs/>
                <w:color w:val="auto"/>
                <w:kern w:val="21"/>
                <w:sz w:val="21"/>
                <w:szCs w:val="21"/>
                <w:highlight w:val="none"/>
                <w:lang w:val="en-US" w:eastAsia="zh-CN"/>
              </w:rPr>
              <w:t>乙</w:t>
            </w:r>
            <w:r>
              <w:rPr>
                <w:rFonts w:hint="eastAsia" w:ascii="宋体" w:hAnsi="宋体" w:eastAsia="宋体" w:cs="宋体"/>
                <w:bCs/>
                <w:color w:val="auto"/>
                <w:kern w:val="21"/>
                <w:sz w:val="21"/>
                <w:szCs w:val="21"/>
                <w:highlight w:val="none"/>
                <w:lang w:eastAsia="zh-CN"/>
              </w:rPr>
              <w:t>级</w:t>
            </w:r>
            <w:r>
              <w:rPr>
                <w:rFonts w:hint="eastAsia" w:ascii="宋体" w:hAnsi="宋体" w:cs="宋体"/>
                <w:bCs/>
                <w:color w:val="auto"/>
                <w:kern w:val="21"/>
                <w:sz w:val="21"/>
                <w:szCs w:val="21"/>
                <w:highlight w:val="none"/>
                <w:lang w:val="en-US" w:eastAsia="zh-CN"/>
              </w:rPr>
              <w:t>或以上</w:t>
            </w:r>
            <w:r>
              <w:rPr>
                <w:rFonts w:hint="eastAsia" w:ascii="宋体" w:hAnsi="宋体" w:eastAsia="宋体" w:cs="宋体"/>
                <w:bCs/>
                <w:color w:val="auto"/>
                <w:kern w:val="21"/>
                <w:sz w:val="21"/>
                <w:szCs w:val="21"/>
                <w:highlight w:val="none"/>
                <w:lang w:eastAsia="zh-CN"/>
              </w:rPr>
              <w:t>监理资质。</w:t>
            </w:r>
          </w:p>
        </w:tc>
      </w:tr>
      <w:bookmarkEnd w:id="0"/>
    </w:tbl>
    <w:p w14:paraId="7FBDBBD0">
      <w:pPr>
        <w:snapToGrid w:val="0"/>
        <w:spacing w:before="8" w:line="336" w:lineRule="auto"/>
        <w:rPr>
          <w:rFonts w:hint="eastAsia" w:ascii="宋体" w:hAnsi="宋体" w:cs="宋体"/>
          <w:color w:val="auto"/>
          <w:sz w:val="16"/>
          <w:szCs w:val="16"/>
          <w:highlight w:val="none"/>
          <w:lang w:eastAsia="zh-CN"/>
        </w:rPr>
      </w:pPr>
    </w:p>
    <w:p w14:paraId="3BB63CAC">
      <w:pPr>
        <w:snapToGrid w:val="0"/>
        <w:spacing w:line="336" w:lineRule="auto"/>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t>3. 投标人资格要求</w:t>
      </w:r>
    </w:p>
    <w:p w14:paraId="4CAF9C14">
      <w:pPr>
        <w:pStyle w:val="2"/>
        <w:tabs>
          <w:tab w:val="left" w:pos="1852"/>
          <w:tab w:val="left" w:pos="2155"/>
          <w:tab w:val="left" w:pos="2702"/>
          <w:tab w:val="left" w:pos="3770"/>
          <w:tab w:val="left" w:pos="5080"/>
          <w:tab w:val="left" w:pos="5830"/>
          <w:tab w:val="left" w:pos="6440"/>
          <w:tab w:val="left" w:pos="7710"/>
        </w:tabs>
        <w:snapToGrid w:val="0"/>
        <w:spacing w:line="336" w:lineRule="auto"/>
        <w:ind w:left="0" w:firstLine="480" w:firstLineChars="200"/>
        <w:jc w:val="both"/>
        <w:rPr>
          <w:rFonts w:hint="eastAsia" w:cs="宋体"/>
          <w:color w:val="auto"/>
          <w:sz w:val="24"/>
          <w:szCs w:val="24"/>
          <w:highlight w:val="none"/>
          <w:lang w:eastAsia="zh-CN"/>
        </w:rPr>
      </w:pPr>
      <w:r>
        <w:rPr>
          <w:rFonts w:hint="eastAsia" w:cs="宋体"/>
          <w:color w:val="auto"/>
          <w:sz w:val="24"/>
          <w:szCs w:val="24"/>
          <w:highlight w:val="none"/>
          <w:lang w:eastAsia="zh-CN"/>
        </w:rPr>
        <w:t xml:space="preserve">3.1投标人应具有上述第2.2款表中所列相应资质，具有类似工程施工监理经验，并在人员等方面具有相应的施工监理能力。 </w:t>
      </w:r>
    </w:p>
    <w:p w14:paraId="1DDCA0C5">
      <w:pPr>
        <w:pStyle w:val="2"/>
        <w:tabs>
          <w:tab w:val="left" w:pos="1852"/>
          <w:tab w:val="left" w:pos="2155"/>
          <w:tab w:val="left" w:pos="2702"/>
          <w:tab w:val="left" w:pos="3770"/>
          <w:tab w:val="left" w:pos="5080"/>
          <w:tab w:val="left" w:pos="5830"/>
          <w:tab w:val="left" w:pos="6440"/>
          <w:tab w:val="left" w:pos="7710"/>
        </w:tabs>
        <w:snapToGrid w:val="0"/>
        <w:spacing w:line="336" w:lineRule="auto"/>
        <w:ind w:left="0" w:firstLine="480" w:firstLineChars="200"/>
        <w:jc w:val="both"/>
        <w:rPr>
          <w:rFonts w:hint="eastAsia" w:cs="宋体"/>
          <w:color w:val="auto"/>
          <w:sz w:val="24"/>
          <w:szCs w:val="24"/>
          <w:highlight w:val="none"/>
          <w:lang w:eastAsia="zh-CN"/>
        </w:rPr>
      </w:pPr>
      <w:r>
        <w:rPr>
          <w:rFonts w:hint="eastAsia" w:cs="宋体"/>
          <w:color w:val="auto"/>
          <w:sz w:val="24"/>
          <w:szCs w:val="24"/>
          <w:highlight w:val="none"/>
          <w:lang w:eastAsia="zh-CN"/>
        </w:rPr>
        <w:t>投标人应进入交通运输部“全国公路建设市场监督管理系统（https://hwdms.mot.gov.cn）”中的公路工程施工监理资质企业名录，且投标人名称和资质与该名录中的相应企业名称和资质完全一致。</w:t>
      </w:r>
    </w:p>
    <w:p w14:paraId="33103564">
      <w:pPr>
        <w:pStyle w:val="2"/>
        <w:snapToGrid w:val="0"/>
        <w:spacing w:line="336" w:lineRule="auto"/>
        <w:ind w:left="0" w:firstLine="484"/>
        <w:jc w:val="both"/>
        <w:rPr>
          <w:rFonts w:hint="eastAsia" w:cs="宋体"/>
          <w:color w:val="auto"/>
          <w:sz w:val="24"/>
          <w:szCs w:val="24"/>
          <w:highlight w:val="none"/>
          <w:lang w:eastAsia="zh-CN"/>
        </w:rPr>
      </w:pPr>
      <w:r>
        <w:rPr>
          <w:rFonts w:hint="eastAsia" w:cs="宋体"/>
          <w:color w:val="auto"/>
          <w:sz w:val="24"/>
          <w:szCs w:val="24"/>
          <w:highlight w:val="none"/>
          <w:lang w:eastAsia="zh-CN"/>
        </w:rPr>
        <w:t>3.2 本次招标</w:t>
      </w:r>
      <w:r>
        <w:rPr>
          <w:rFonts w:hint="eastAsia" w:cs="宋体"/>
          <w:color w:val="auto"/>
          <w:sz w:val="24"/>
          <w:szCs w:val="24"/>
          <w:highlight w:val="none"/>
          <w:u w:val="single"/>
          <w:lang w:eastAsia="zh-CN"/>
        </w:rPr>
        <w:t>不接受</w:t>
      </w:r>
      <w:r>
        <w:rPr>
          <w:rFonts w:hint="eastAsia" w:cs="宋体"/>
          <w:color w:val="auto"/>
          <w:sz w:val="24"/>
          <w:szCs w:val="24"/>
          <w:highlight w:val="none"/>
          <w:lang w:eastAsia="zh-CN"/>
        </w:rPr>
        <w:t>联合体投标。</w:t>
      </w:r>
    </w:p>
    <w:p w14:paraId="3C7AA9D6">
      <w:pPr>
        <w:adjustRightInd w:val="0"/>
        <w:snapToGrid w:val="0"/>
        <w:spacing w:line="336"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3.3与招标人存在利害关系可能影响招标公正性的法人、其他组织或者个人，不得参加投标。若单位负责人</w:t>
      </w:r>
      <w:r>
        <w:rPr>
          <w:rFonts w:hint="eastAsia" w:ascii="宋体" w:hAnsi="宋体" w:cs="宋体"/>
          <w:color w:val="auto"/>
          <w:sz w:val="24"/>
          <w:szCs w:val="24"/>
          <w:highlight w:val="none"/>
          <w:vertAlign w:val="superscript"/>
          <w:lang w:eastAsia="zh-CN"/>
        </w:rPr>
        <w:fldChar w:fldCharType="begin"/>
      </w:r>
      <w:r>
        <w:rPr>
          <w:rFonts w:hint="eastAsia" w:ascii="宋体" w:hAnsi="宋体" w:cs="宋体"/>
          <w:color w:val="auto"/>
          <w:sz w:val="24"/>
          <w:szCs w:val="24"/>
          <w:highlight w:val="none"/>
          <w:vertAlign w:val="superscript"/>
          <w:lang w:eastAsia="zh-CN"/>
        </w:rPr>
        <w:instrText xml:space="preserve"> = 1 \* GB3 </w:instrText>
      </w:r>
      <w:r>
        <w:rPr>
          <w:rFonts w:hint="eastAsia" w:ascii="宋体" w:hAnsi="宋体" w:cs="宋体"/>
          <w:color w:val="auto"/>
          <w:sz w:val="24"/>
          <w:szCs w:val="24"/>
          <w:highlight w:val="none"/>
          <w:vertAlign w:val="superscript"/>
          <w:lang w:eastAsia="zh-CN"/>
        </w:rPr>
        <w:fldChar w:fldCharType="separate"/>
      </w:r>
      <w:r>
        <w:rPr>
          <w:rFonts w:hint="eastAsia" w:ascii="宋体" w:hAnsi="宋体" w:cs="宋体"/>
          <w:color w:val="auto"/>
          <w:sz w:val="24"/>
          <w:szCs w:val="24"/>
          <w:highlight w:val="none"/>
          <w:vertAlign w:val="superscript"/>
          <w:lang w:eastAsia="zh-CN"/>
        </w:rPr>
        <w:t>①</w:t>
      </w:r>
      <w:r>
        <w:rPr>
          <w:rFonts w:hint="eastAsia" w:ascii="宋体" w:hAnsi="宋体" w:cs="宋体"/>
          <w:color w:val="auto"/>
          <w:sz w:val="24"/>
          <w:szCs w:val="24"/>
          <w:highlight w:val="none"/>
          <w:vertAlign w:val="superscript"/>
          <w:lang w:eastAsia="zh-CN"/>
        </w:rPr>
        <w:fldChar w:fldCharType="end"/>
      </w:r>
      <w:r>
        <w:rPr>
          <w:rFonts w:hint="eastAsia" w:ascii="宋体" w:hAnsi="宋体" w:cs="宋体"/>
          <w:color w:val="auto"/>
          <w:sz w:val="24"/>
          <w:szCs w:val="24"/>
          <w:highlight w:val="none"/>
          <w:lang w:eastAsia="zh-CN"/>
        </w:rPr>
        <w:t>为同一人、或者存在控股</w:t>
      </w:r>
      <w:r>
        <w:rPr>
          <w:rFonts w:hint="eastAsia" w:ascii="宋体" w:hAnsi="宋体" w:cs="宋体"/>
          <w:color w:val="auto"/>
          <w:sz w:val="24"/>
          <w:szCs w:val="24"/>
          <w:highlight w:val="none"/>
          <w:vertAlign w:val="superscript"/>
          <w:lang w:eastAsia="zh-CN"/>
        </w:rPr>
        <w:fldChar w:fldCharType="begin"/>
      </w:r>
      <w:r>
        <w:rPr>
          <w:rFonts w:hint="eastAsia" w:ascii="宋体" w:hAnsi="宋体" w:cs="宋体"/>
          <w:color w:val="auto"/>
          <w:sz w:val="24"/>
          <w:szCs w:val="24"/>
          <w:highlight w:val="none"/>
          <w:vertAlign w:val="superscript"/>
          <w:lang w:eastAsia="zh-CN"/>
        </w:rPr>
        <w:instrText xml:space="preserve"> = 2 \* GB3 </w:instrText>
      </w:r>
      <w:r>
        <w:rPr>
          <w:rFonts w:hint="eastAsia" w:ascii="宋体" w:hAnsi="宋体" w:cs="宋体"/>
          <w:color w:val="auto"/>
          <w:sz w:val="24"/>
          <w:szCs w:val="24"/>
          <w:highlight w:val="none"/>
          <w:vertAlign w:val="superscript"/>
          <w:lang w:eastAsia="zh-CN"/>
        </w:rPr>
        <w:fldChar w:fldCharType="separate"/>
      </w:r>
      <w:r>
        <w:rPr>
          <w:rFonts w:hint="eastAsia" w:ascii="宋体" w:hAnsi="宋体" w:cs="宋体"/>
          <w:color w:val="auto"/>
          <w:sz w:val="24"/>
          <w:szCs w:val="24"/>
          <w:highlight w:val="none"/>
          <w:vertAlign w:val="superscript"/>
          <w:lang w:eastAsia="zh-CN"/>
        </w:rPr>
        <w:t>②</w:t>
      </w:r>
      <w:r>
        <w:rPr>
          <w:rFonts w:hint="eastAsia" w:ascii="宋体" w:hAnsi="宋体" w:cs="宋体"/>
          <w:color w:val="auto"/>
          <w:sz w:val="24"/>
          <w:szCs w:val="24"/>
          <w:highlight w:val="none"/>
          <w:vertAlign w:val="superscript"/>
          <w:lang w:eastAsia="zh-CN"/>
        </w:rPr>
        <w:fldChar w:fldCharType="end"/>
      </w:r>
      <w:r>
        <w:rPr>
          <w:rFonts w:hint="eastAsia" w:ascii="宋体" w:hAnsi="宋体" w:cs="宋体"/>
          <w:color w:val="auto"/>
          <w:sz w:val="24"/>
          <w:szCs w:val="24"/>
          <w:highlight w:val="none"/>
          <w:lang w:eastAsia="zh-CN"/>
        </w:rPr>
        <w:t>、管理关系</w:t>
      </w:r>
      <w:r>
        <w:rPr>
          <w:rFonts w:hint="eastAsia" w:ascii="宋体" w:hAnsi="宋体" w:cs="宋体"/>
          <w:color w:val="auto"/>
          <w:sz w:val="24"/>
          <w:szCs w:val="24"/>
          <w:highlight w:val="none"/>
          <w:vertAlign w:val="superscript"/>
          <w:lang w:eastAsia="zh-CN"/>
        </w:rPr>
        <w:fldChar w:fldCharType="begin"/>
      </w:r>
      <w:r>
        <w:rPr>
          <w:rFonts w:hint="eastAsia" w:ascii="宋体" w:hAnsi="宋体" w:cs="宋体"/>
          <w:color w:val="auto"/>
          <w:sz w:val="24"/>
          <w:szCs w:val="24"/>
          <w:highlight w:val="none"/>
          <w:vertAlign w:val="superscript"/>
          <w:lang w:eastAsia="zh-CN"/>
        </w:rPr>
        <w:instrText xml:space="preserve"> = 3 \* GB3 </w:instrText>
      </w:r>
      <w:r>
        <w:rPr>
          <w:rFonts w:hint="eastAsia" w:ascii="宋体" w:hAnsi="宋体" w:cs="宋体"/>
          <w:color w:val="auto"/>
          <w:sz w:val="24"/>
          <w:szCs w:val="24"/>
          <w:highlight w:val="none"/>
          <w:vertAlign w:val="superscript"/>
          <w:lang w:eastAsia="zh-CN"/>
        </w:rPr>
        <w:fldChar w:fldCharType="separate"/>
      </w:r>
      <w:r>
        <w:rPr>
          <w:rFonts w:hint="eastAsia" w:ascii="宋体" w:hAnsi="宋体" w:cs="宋体"/>
          <w:color w:val="auto"/>
          <w:sz w:val="24"/>
          <w:szCs w:val="24"/>
          <w:highlight w:val="none"/>
          <w:vertAlign w:val="superscript"/>
          <w:lang w:eastAsia="zh-CN"/>
        </w:rPr>
        <w:t>③</w:t>
      </w:r>
      <w:r>
        <w:rPr>
          <w:rFonts w:hint="eastAsia" w:ascii="宋体" w:hAnsi="宋体" w:cs="宋体"/>
          <w:color w:val="auto"/>
          <w:sz w:val="24"/>
          <w:szCs w:val="24"/>
          <w:highlight w:val="none"/>
          <w:vertAlign w:val="superscript"/>
          <w:lang w:eastAsia="zh-CN"/>
        </w:rPr>
        <w:fldChar w:fldCharType="end"/>
      </w:r>
      <w:r>
        <w:rPr>
          <w:rFonts w:hint="eastAsia" w:ascii="宋体" w:hAnsi="宋体" w:cs="宋体"/>
          <w:color w:val="auto"/>
          <w:sz w:val="24"/>
          <w:szCs w:val="24"/>
          <w:highlight w:val="none"/>
          <w:lang w:eastAsia="zh-CN"/>
        </w:rPr>
        <w:t>的不同单位，不得参加同一标段投标或者未划分标段的同一招标项目投标，否则按否决其投标处理。</w:t>
      </w:r>
    </w:p>
    <w:p w14:paraId="69E90661">
      <w:pPr>
        <w:adjustRightInd w:val="0"/>
        <w:snapToGrid w:val="0"/>
        <w:spacing w:line="336" w:lineRule="auto"/>
        <w:ind w:firstLine="200"/>
        <w:rPr>
          <w:rFonts w:hint="eastAsia" w:ascii="楷体" w:hAnsi="楷体" w:eastAsia="楷体" w:cs="楷体"/>
          <w:color w:val="auto"/>
          <w:sz w:val="21"/>
          <w:szCs w:val="21"/>
          <w:highlight w:val="none"/>
          <w:lang w:eastAsia="zh-CN"/>
        </w:rPr>
      </w:pPr>
      <w:r>
        <w:rPr>
          <w:rFonts w:hint="eastAsia" w:ascii="楷体" w:hAnsi="楷体" w:eastAsia="楷体" w:cs="楷体"/>
          <w:color w:val="auto"/>
          <w:sz w:val="21"/>
          <w:szCs w:val="21"/>
          <w:highlight w:val="none"/>
          <w:lang w:eastAsia="zh-CN"/>
        </w:rPr>
        <w:t>注：</w:t>
      </w:r>
      <w:r>
        <w:rPr>
          <w:rFonts w:hint="eastAsia" w:ascii="楷体" w:hAnsi="楷体" w:eastAsia="楷体" w:cs="楷体"/>
          <w:color w:val="auto"/>
          <w:sz w:val="21"/>
          <w:szCs w:val="21"/>
          <w:highlight w:val="none"/>
        </w:rPr>
        <w:fldChar w:fldCharType="begin"/>
      </w:r>
      <w:r>
        <w:rPr>
          <w:rFonts w:hint="eastAsia" w:ascii="楷体" w:hAnsi="楷体" w:eastAsia="楷体" w:cs="楷体"/>
          <w:color w:val="auto"/>
          <w:sz w:val="21"/>
          <w:szCs w:val="21"/>
          <w:highlight w:val="none"/>
          <w:lang w:eastAsia="zh-CN"/>
        </w:rPr>
        <w:instrText xml:space="preserve"> = 1 \* GB3 </w:instrText>
      </w:r>
      <w:r>
        <w:rPr>
          <w:rFonts w:hint="eastAsia" w:ascii="楷体" w:hAnsi="楷体" w:eastAsia="楷体" w:cs="楷体"/>
          <w:color w:val="auto"/>
          <w:sz w:val="21"/>
          <w:szCs w:val="21"/>
          <w:highlight w:val="none"/>
        </w:rPr>
        <w:fldChar w:fldCharType="separate"/>
      </w:r>
      <w:r>
        <w:rPr>
          <w:rFonts w:hint="eastAsia" w:ascii="楷体" w:hAnsi="楷体" w:eastAsia="楷体" w:cs="楷体"/>
          <w:color w:val="auto"/>
          <w:sz w:val="21"/>
          <w:szCs w:val="21"/>
          <w:highlight w:val="none"/>
          <w:lang w:eastAsia="zh-CN"/>
        </w:rPr>
        <w:t>①</w:t>
      </w:r>
      <w:r>
        <w:rPr>
          <w:rFonts w:hint="eastAsia" w:ascii="楷体" w:hAnsi="楷体" w:eastAsia="楷体" w:cs="楷体"/>
          <w:color w:val="auto"/>
          <w:sz w:val="21"/>
          <w:szCs w:val="21"/>
          <w:highlight w:val="none"/>
        </w:rPr>
        <w:fldChar w:fldCharType="end"/>
      </w:r>
      <w:r>
        <w:rPr>
          <w:rFonts w:hint="eastAsia" w:ascii="楷体" w:hAnsi="楷体" w:eastAsia="楷体" w:cs="楷体"/>
          <w:color w:val="auto"/>
          <w:sz w:val="21"/>
          <w:szCs w:val="21"/>
          <w:highlight w:val="none"/>
          <w:lang w:eastAsia="zh-CN"/>
        </w:rPr>
        <w:t>单位负责人是指单位的法定代表人或者法律、行政法规规定代表单位行使职权的主要负责人。</w:t>
      </w:r>
      <w:r>
        <w:rPr>
          <w:rFonts w:hint="eastAsia" w:ascii="楷体" w:hAnsi="楷体" w:eastAsia="楷体" w:cs="楷体"/>
          <w:color w:val="auto"/>
          <w:sz w:val="21"/>
          <w:szCs w:val="21"/>
          <w:highlight w:val="none"/>
        </w:rPr>
        <w:fldChar w:fldCharType="begin"/>
      </w:r>
      <w:r>
        <w:rPr>
          <w:rFonts w:hint="eastAsia" w:ascii="楷体" w:hAnsi="楷体" w:eastAsia="楷体" w:cs="楷体"/>
          <w:color w:val="auto"/>
          <w:sz w:val="21"/>
          <w:szCs w:val="21"/>
          <w:highlight w:val="none"/>
          <w:lang w:eastAsia="zh-CN"/>
        </w:rPr>
        <w:instrText xml:space="preserve"> = 2 \* GB3 </w:instrText>
      </w:r>
      <w:r>
        <w:rPr>
          <w:rFonts w:hint="eastAsia" w:ascii="楷体" w:hAnsi="楷体" w:eastAsia="楷体" w:cs="楷体"/>
          <w:color w:val="auto"/>
          <w:sz w:val="21"/>
          <w:szCs w:val="21"/>
          <w:highlight w:val="none"/>
        </w:rPr>
        <w:fldChar w:fldCharType="separate"/>
      </w:r>
      <w:r>
        <w:rPr>
          <w:rFonts w:hint="eastAsia" w:ascii="楷体" w:hAnsi="楷体" w:eastAsia="楷体" w:cs="楷体"/>
          <w:color w:val="auto"/>
          <w:sz w:val="21"/>
          <w:szCs w:val="21"/>
          <w:highlight w:val="none"/>
          <w:lang w:eastAsia="zh-CN"/>
        </w:rPr>
        <w:t>②</w:t>
      </w:r>
      <w:r>
        <w:rPr>
          <w:rFonts w:hint="eastAsia" w:ascii="楷体" w:hAnsi="楷体" w:eastAsia="楷体" w:cs="楷体"/>
          <w:color w:val="auto"/>
          <w:sz w:val="21"/>
          <w:szCs w:val="21"/>
          <w:highlight w:val="none"/>
        </w:rPr>
        <w:fldChar w:fldCharType="end"/>
      </w:r>
      <w:r>
        <w:rPr>
          <w:rFonts w:hint="eastAsia" w:ascii="楷体" w:hAnsi="楷体" w:eastAsia="楷体" w:cs="楷体"/>
          <w:color w:val="auto"/>
          <w:sz w:val="21"/>
          <w:szCs w:val="21"/>
          <w:highlight w:val="none"/>
          <w:lang w:eastAsia="zh-CN"/>
        </w:rPr>
        <w:t>控股是指出资额占有限责任公司资本总额 50%以上或者其持有的股份占股份有限公司股本总额 50%以上的，以及出资额或者持有股份的比例虽然不足 50%，但依其出资额或者持有的股份所享有的表决权已足以对股东会、股东大会的决议产生重大影响的。③管理关系是指不具有出资持股关系的其他单位之间存在的管理与被管理关系。</w:t>
      </w:r>
    </w:p>
    <w:p w14:paraId="5C9CAEEF">
      <w:pPr>
        <w:snapToGrid w:val="0"/>
        <w:spacing w:line="336" w:lineRule="auto"/>
        <w:ind w:firstLine="475"/>
        <w:jc w:val="both"/>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3.4 在“信用中国”网站（</w:t>
      </w:r>
      <w:r>
        <w:rPr>
          <w:rFonts w:hint="eastAsia" w:ascii="宋体" w:hAnsi="宋体" w:cs="宋体"/>
          <w:color w:val="auto"/>
          <w:sz w:val="24"/>
          <w:szCs w:val="24"/>
          <w:highlight w:val="none"/>
          <w:lang w:eastAsia="zh-CN"/>
        </w:rPr>
        <w:fldChar w:fldCharType="begin"/>
      </w:r>
      <w:r>
        <w:rPr>
          <w:rFonts w:hint="eastAsia" w:ascii="宋体" w:hAnsi="宋体" w:cs="宋体"/>
          <w:color w:val="auto"/>
          <w:sz w:val="24"/>
          <w:szCs w:val="24"/>
          <w:highlight w:val="none"/>
          <w:lang w:eastAsia="zh-CN"/>
        </w:rPr>
        <w:instrText xml:space="preserve"> HYPERLINK "http://www.creditchina.gov.cn/)%e4%b8%ad%e8%a2%ab%e5%88%97%e5%85%a5%e5%a4%b1%e4%bf%a1%e8%a2%ab%e6%89%a7" </w:instrText>
      </w:r>
      <w:r>
        <w:rPr>
          <w:rFonts w:hint="eastAsia" w:ascii="宋体" w:hAnsi="宋体" w:cs="宋体"/>
          <w:color w:val="auto"/>
          <w:sz w:val="24"/>
          <w:szCs w:val="24"/>
          <w:highlight w:val="none"/>
          <w:lang w:eastAsia="zh-CN"/>
        </w:rPr>
        <w:fldChar w:fldCharType="separate"/>
      </w:r>
      <w:r>
        <w:rPr>
          <w:rFonts w:hint="eastAsia" w:ascii="宋体" w:hAnsi="宋体" w:cs="宋体"/>
          <w:color w:val="auto"/>
          <w:sz w:val="24"/>
          <w:szCs w:val="24"/>
          <w:highlight w:val="none"/>
          <w:lang w:eastAsia="zh-CN"/>
        </w:rPr>
        <w:t>http://www.creditchina.gov.cn/)中被列入失信被执</w:t>
      </w:r>
      <w:r>
        <w:rPr>
          <w:rFonts w:hint="eastAsia" w:ascii="宋体" w:hAnsi="宋体" w:cs="宋体"/>
          <w:color w:val="auto"/>
          <w:sz w:val="24"/>
          <w:szCs w:val="24"/>
          <w:highlight w:val="none"/>
          <w:lang w:eastAsia="zh-CN"/>
        </w:rPr>
        <w:fldChar w:fldCharType="end"/>
      </w:r>
      <w:r>
        <w:rPr>
          <w:rFonts w:hint="eastAsia" w:ascii="宋体" w:hAnsi="宋体" w:cs="宋体"/>
          <w:color w:val="auto"/>
          <w:sz w:val="24"/>
          <w:szCs w:val="24"/>
          <w:highlight w:val="none"/>
          <w:lang w:eastAsia="zh-CN"/>
        </w:rPr>
        <w:t>行人名单的投标人，在国家企业信用信息公示系统（www.gsxt.gov.cn）中被列入严重违法失信企业名单的投标人，均按否决投标处理。</w:t>
      </w:r>
    </w:p>
    <w:p w14:paraId="7EDB2A27">
      <w:pPr>
        <w:widowControl/>
        <w:snapToGrid w:val="0"/>
        <w:spacing w:line="336" w:lineRule="auto"/>
        <w:ind w:firstLine="475"/>
        <w:jc w:val="both"/>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3.5</w:t>
      </w:r>
      <w:r>
        <w:rPr>
          <w:rFonts w:hint="eastAsia" w:ascii="宋体" w:hAnsi="宋体" w:cs="宋体"/>
          <w:color w:val="auto"/>
          <w:sz w:val="24"/>
          <w:szCs w:val="24"/>
          <w:highlight w:val="none"/>
          <w:lang w:eastAsia="zh-CN" w:bidi="ar"/>
        </w:rPr>
        <w:t>投标人已在广州交易集团有限公司（广州公共资源交易中心）办理企业信息登记，投标人企业信息登记详情参见广州交易集团有限公司（广州公共资源交易中心）网站（http://www.gzggzy.cn/）服务指南栏目）</w:t>
      </w:r>
      <w:r>
        <w:rPr>
          <w:rFonts w:hint="eastAsia" w:ascii="宋体" w:hAnsi="宋体" w:cs="宋体"/>
          <w:color w:val="auto"/>
          <w:sz w:val="24"/>
          <w:szCs w:val="24"/>
          <w:highlight w:val="none"/>
          <w:lang w:eastAsia="zh-CN"/>
        </w:rPr>
        <w:t>。</w:t>
      </w:r>
    </w:p>
    <w:p w14:paraId="377B7EA5">
      <w:pPr>
        <w:numPr>
          <w:ilvl w:val="0"/>
          <w:numId w:val="1"/>
        </w:numPr>
        <w:snapToGrid w:val="0"/>
        <w:spacing w:line="336" w:lineRule="auto"/>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t>招标文件的获取</w:t>
      </w:r>
    </w:p>
    <w:p w14:paraId="643F6BE0">
      <w:pPr>
        <w:tabs>
          <w:tab w:val="left" w:pos="3240"/>
        </w:tabs>
        <w:snapToGrid w:val="0"/>
        <w:spacing w:line="336" w:lineRule="auto"/>
        <w:ind w:firstLine="480" w:firstLineChars="200"/>
        <w:jc w:val="both"/>
        <w:rPr>
          <w:rFonts w:hint="eastAsia" w:ascii="宋体" w:hAnsi="宋体" w:cs="宋体"/>
          <w:color w:val="auto"/>
          <w:kern w:val="2"/>
          <w:sz w:val="24"/>
          <w:szCs w:val="24"/>
          <w:highlight w:val="none"/>
          <w:lang w:eastAsia="zh-CN" w:bidi="ar"/>
        </w:rPr>
      </w:pPr>
      <w:r>
        <w:rPr>
          <w:rFonts w:hint="eastAsia" w:ascii="宋体" w:hAnsi="宋体" w:cs="宋体"/>
          <w:color w:val="auto"/>
          <w:kern w:val="2"/>
          <w:sz w:val="24"/>
          <w:szCs w:val="24"/>
          <w:highlight w:val="none"/>
          <w:lang w:eastAsia="zh-CN" w:bidi="ar"/>
        </w:rPr>
        <w:t>4.1凡有意参加投标者，请于</w:t>
      </w:r>
      <w:r>
        <w:rPr>
          <w:rFonts w:hint="eastAsia" w:ascii="宋体" w:hAnsi="宋体" w:cs="宋体"/>
          <w:color w:val="auto"/>
          <w:kern w:val="2"/>
          <w:sz w:val="24"/>
          <w:szCs w:val="24"/>
          <w:highlight w:val="none"/>
          <w:u w:val="single"/>
          <w:lang w:eastAsia="zh-CN" w:bidi="ar"/>
        </w:rPr>
        <w:t>20</w:t>
      </w:r>
      <w:r>
        <w:rPr>
          <w:rFonts w:hint="eastAsia" w:ascii="宋体" w:hAnsi="宋体" w:cs="宋体"/>
          <w:color w:val="auto"/>
          <w:kern w:val="2"/>
          <w:sz w:val="24"/>
          <w:szCs w:val="24"/>
          <w:highlight w:val="none"/>
          <w:u w:val="single"/>
          <w:lang w:val="en-US" w:eastAsia="zh-CN" w:bidi="ar"/>
        </w:rPr>
        <w:t>25</w:t>
      </w:r>
      <w:r>
        <w:rPr>
          <w:rFonts w:hint="eastAsia" w:ascii="宋体" w:hAnsi="宋体" w:cs="宋体"/>
          <w:color w:val="auto"/>
          <w:kern w:val="2"/>
          <w:sz w:val="24"/>
          <w:szCs w:val="24"/>
          <w:highlight w:val="none"/>
          <w:lang w:eastAsia="zh-CN" w:bidi="ar"/>
        </w:rPr>
        <w:t>年</w:t>
      </w:r>
      <w:r>
        <w:rPr>
          <w:rFonts w:hint="eastAsia" w:ascii="宋体" w:hAnsi="宋体" w:cs="宋体"/>
          <w:color w:val="auto"/>
          <w:kern w:val="2"/>
          <w:sz w:val="24"/>
          <w:szCs w:val="24"/>
          <w:highlight w:val="none"/>
          <w:u w:val="single"/>
          <w:lang w:eastAsia="zh-CN" w:bidi="ar"/>
        </w:rPr>
        <w:t xml:space="preserve">  </w:t>
      </w:r>
      <w:r>
        <w:rPr>
          <w:rFonts w:hint="eastAsia" w:ascii="宋体" w:hAnsi="宋体" w:cs="宋体"/>
          <w:color w:val="auto"/>
          <w:kern w:val="2"/>
          <w:sz w:val="24"/>
          <w:szCs w:val="24"/>
          <w:highlight w:val="none"/>
          <w:lang w:eastAsia="zh-CN" w:bidi="ar"/>
        </w:rPr>
        <w:t>月</w:t>
      </w:r>
      <w:r>
        <w:rPr>
          <w:rFonts w:hint="eastAsia" w:ascii="宋体" w:hAnsi="宋体" w:cs="宋体"/>
          <w:color w:val="auto"/>
          <w:kern w:val="2"/>
          <w:sz w:val="24"/>
          <w:szCs w:val="24"/>
          <w:highlight w:val="none"/>
          <w:u w:val="single"/>
          <w:lang w:eastAsia="zh-CN" w:bidi="ar"/>
        </w:rPr>
        <w:t xml:space="preserve">  </w:t>
      </w:r>
      <w:r>
        <w:rPr>
          <w:rFonts w:hint="eastAsia" w:ascii="宋体" w:hAnsi="宋体" w:cs="宋体"/>
          <w:color w:val="auto"/>
          <w:kern w:val="2"/>
          <w:sz w:val="24"/>
          <w:szCs w:val="24"/>
          <w:highlight w:val="none"/>
          <w:lang w:eastAsia="zh-CN" w:bidi="ar"/>
        </w:rPr>
        <w:t>日</w:t>
      </w:r>
      <w:r>
        <w:rPr>
          <w:rFonts w:hint="eastAsia" w:ascii="宋体" w:hAnsi="宋体" w:cs="宋体"/>
          <w:color w:val="auto"/>
          <w:kern w:val="2"/>
          <w:sz w:val="24"/>
          <w:szCs w:val="24"/>
          <w:highlight w:val="none"/>
          <w:u w:val="single"/>
          <w:lang w:eastAsia="zh-CN" w:bidi="ar"/>
        </w:rPr>
        <w:t>00</w:t>
      </w:r>
      <w:r>
        <w:rPr>
          <w:rFonts w:hint="eastAsia" w:ascii="宋体" w:hAnsi="宋体" w:cs="宋体"/>
          <w:color w:val="auto"/>
          <w:kern w:val="2"/>
          <w:sz w:val="24"/>
          <w:szCs w:val="24"/>
          <w:highlight w:val="none"/>
          <w:lang w:eastAsia="zh-CN" w:bidi="ar"/>
        </w:rPr>
        <w:t>时</w:t>
      </w:r>
      <w:r>
        <w:rPr>
          <w:rFonts w:hint="eastAsia" w:ascii="宋体" w:hAnsi="宋体" w:cs="宋体"/>
          <w:color w:val="auto"/>
          <w:kern w:val="2"/>
          <w:sz w:val="24"/>
          <w:szCs w:val="24"/>
          <w:highlight w:val="none"/>
          <w:u w:val="single"/>
          <w:lang w:eastAsia="zh-CN" w:bidi="ar"/>
        </w:rPr>
        <w:t>00</w:t>
      </w:r>
      <w:r>
        <w:rPr>
          <w:rFonts w:hint="eastAsia" w:ascii="宋体" w:hAnsi="宋体" w:cs="宋体"/>
          <w:color w:val="auto"/>
          <w:kern w:val="2"/>
          <w:sz w:val="24"/>
          <w:szCs w:val="24"/>
          <w:highlight w:val="none"/>
          <w:lang w:eastAsia="zh-CN" w:bidi="ar"/>
        </w:rPr>
        <w:t>分至</w:t>
      </w:r>
      <w:r>
        <w:rPr>
          <w:rFonts w:hint="eastAsia" w:ascii="宋体" w:hAnsi="宋体" w:cs="宋体"/>
          <w:color w:val="auto"/>
          <w:kern w:val="2"/>
          <w:sz w:val="24"/>
          <w:szCs w:val="24"/>
          <w:highlight w:val="none"/>
          <w:u w:val="single"/>
          <w:lang w:eastAsia="zh-CN" w:bidi="ar"/>
        </w:rPr>
        <w:t>202</w:t>
      </w:r>
      <w:r>
        <w:rPr>
          <w:rFonts w:hint="eastAsia" w:ascii="宋体" w:hAnsi="宋体" w:cs="宋体"/>
          <w:color w:val="auto"/>
          <w:kern w:val="2"/>
          <w:sz w:val="24"/>
          <w:szCs w:val="24"/>
          <w:highlight w:val="none"/>
          <w:u w:val="single"/>
          <w:lang w:val="en-US" w:eastAsia="zh-CN" w:bidi="ar"/>
        </w:rPr>
        <w:t>5</w:t>
      </w:r>
      <w:r>
        <w:rPr>
          <w:rFonts w:hint="eastAsia" w:ascii="宋体" w:hAnsi="宋体" w:cs="宋体"/>
          <w:color w:val="auto"/>
          <w:kern w:val="2"/>
          <w:sz w:val="24"/>
          <w:szCs w:val="24"/>
          <w:highlight w:val="none"/>
          <w:lang w:eastAsia="zh-CN" w:bidi="ar"/>
        </w:rPr>
        <w:t>年</w:t>
      </w:r>
      <w:r>
        <w:rPr>
          <w:rFonts w:hint="eastAsia" w:ascii="宋体" w:hAnsi="宋体" w:cs="宋体"/>
          <w:color w:val="auto"/>
          <w:kern w:val="2"/>
          <w:sz w:val="24"/>
          <w:szCs w:val="24"/>
          <w:highlight w:val="none"/>
          <w:u w:val="single"/>
          <w:lang w:eastAsia="zh-CN" w:bidi="ar"/>
        </w:rPr>
        <w:t xml:space="preserve">  </w:t>
      </w:r>
      <w:r>
        <w:rPr>
          <w:rFonts w:hint="eastAsia" w:ascii="宋体" w:hAnsi="宋体" w:cs="宋体"/>
          <w:color w:val="auto"/>
          <w:kern w:val="2"/>
          <w:sz w:val="24"/>
          <w:szCs w:val="24"/>
          <w:highlight w:val="none"/>
          <w:lang w:eastAsia="zh-CN" w:bidi="ar"/>
        </w:rPr>
        <w:t>月</w:t>
      </w:r>
      <w:r>
        <w:rPr>
          <w:rFonts w:hint="eastAsia" w:ascii="宋体" w:hAnsi="宋体" w:cs="宋体"/>
          <w:color w:val="auto"/>
          <w:kern w:val="2"/>
          <w:sz w:val="24"/>
          <w:szCs w:val="24"/>
          <w:highlight w:val="none"/>
          <w:u w:val="single"/>
          <w:lang w:eastAsia="zh-CN" w:bidi="ar"/>
        </w:rPr>
        <w:t xml:space="preserve">  </w:t>
      </w:r>
      <w:r>
        <w:rPr>
          <w:rFonts w:hint="eastAsia" w:ascii="宋体" w:hAnsi="宋体" w:cs="宋体"/>
          <w:color w:val="auto"/>
          <w:kern w:val="2"/>
          <w:sz w:val="24"/>
          <w:szCs w:val="24"/>
          <w:highlight w:val="none"/>
          <w:lang w:eastAsia="zh-CN" w:bidi="ar"/>
        </w:rPr>
        <w:t>日</w:t>
      </w:r>
      <w:r>
        <w:rPr>
          <w:rFonts w:hint="eastAsia" w:ascii="宋体" w:hAnsi="宋体" w:cs="宋体"/>
          <w:color w:val="auto"/>
          <w:kern w:val="2"/>
          <w:sz w:val="24"/>
          <w:szCs w:val="24"/>
          <w:highlight w:val="none"/>
          <w:u w:val="single"/>
          <w:lang w:eastAsia="zh-CN" w:bidi="ar"/>
        </w:rPr>
        <w:t xml:space="preserve">  </w:t>
      </w:r>
      <w:r>
        <w:rPr>
          <w:rFonts w:hint="eastAsia" w:ascii="宋体" w:hAnsi="宋体" w:cs="宋体"/>
          <w:color w:val="auto"/>
          <w:kern w:val="2"/>
          <w:sz w:val="24"/>
          <w:szCs w:val="24"/>
          <w:highlight w:val="none"/>
          <w:lang w:eastAsia="zh-CN" w:bidi="ar"/>
        </w:rPr>
        <w:t>时</w:t>
      </w:r>
      <w:r>
        <w:rPr>
          <w:rFonts w:hint="eastAsia" w:ascii="宋体" w:hAnsi="宋体" w:cs="宋体"/>
          <w:color w:val="auto"/>
          <w:kern w:val="2"/>
          <w:sz w:val="24"/>
          <w:szCs w:val="24"/>
          <w:highlight w:val="none"/>
          <w:u w:val="single"/>
          <w:lang w:eastAsia="zh-CN" w:bidi="ar"/>
        </w:rPr>
        <w:t xml:space="preserve">  </w:t>
      </w:r>
      <w:r>
        <w:rPr>
          <w:rFonts w:hint="eastAsia" w:ascii="宋体" w:hAnsi="宋体" w:cs="宋体"/>
          <w:color w:val="auto"/>
          <w:kern w:val="2"/>
          <w:sz w:val="24"/>
          <w:szCs w:val="24"/>
          <w:highlight w:val="none"/>
          <w:lang w:eastAsia="zh-CN" w:bidi="ar"/>
        </w:rPr>
        <w:t>分(北京时间，下同)，登录广州交易集团有限公司（广州公共资源交易中心）网站（http://www.gzggzy.cn）选择对应招标项目</w:t>
      </w:r>
      <w:r>
        <w:rPr>
          <w:rFonts w:hint="eastAsia" w:ascii="宋体" w:hAnsi="宋体" w:cs="宋体"/>
          <w:color w:val="auto"/>
          <w:kern w:val="2"/>
          <w:sz w:val="24"/>
          <w:szCs w:val="24"/>
          <w:highlight w:val="none"/>
          <w:u w:val="single"/>
          <w:lang w:eastAsia="zh-CN" w:bidi="ar"/>
        </w:rPr>
        <w:t>进行线上投标登记，并经招标代理在公共资源交易系统确认投标登记成功后，可自行在广州交易集团有限公司（广州公共资源交易中心）系统专区下载招标文件等相关资料</w:t>
      </w:r>
      <w:r>
        <w:rPr>
          <w:rFonts w:hint="eastAsia" w:ascii="宋体" w:hAnsi="宋体" w:cs="宋体"/>
          <w:color w:val="auto"/>
          <w:kern w:val="2"/>
          <w:sz w:val="24"/>
          <w:szCs w:val="24"/>
          <w:highlight w:val="none"/>
          <w:lang w:eastAsia="zh-CN" w:bidi="ar"/>
        </w:rPr>
        <w:t>。</w:t>
      </w:r>
    </w:p>
    <w:p w14:paraId="76FFD5B9">
      <w:pPr>
        <w:snapToGrid w:val="0"/>
        <w:spacing w:line="336" w:lineRule="auto"/>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t>5. 投标文件的递交及相关事宜</w:t>
      </w:r>
    </w:p>
    <w:p w14:paraId="38A7CFD3">
      <w:pPr>
        <w:tabs>
          <w:tab w:val="left" w:pos="3240"/>
        </w:tabs>
        <w:snapToGrid w:val="0"/>
        <w:spacing w:line="336" w:lineRule="auto"/>
        <w:ind w:firstLine="480" w:firstLineChars="200"/>
        <w:jc w:val="both"/>
        <w:rPr>
          <w:rFonts w:hint="eastAsia" w:ascii="宋体" w:hAnsi="宋体" w:cs="宋体"/>
          <w:color w:val="auto"/>
          <w:kern w:val="2"/>
          <w:sz w:val="24"/>
          <w:szCs w:val="24"/>
          <w:highlight w:val="none"/>
          <w:lang w:eastAsia="zh-CN" w:bidi="ar"/>
        </w:rPr>
      </w:pPr>
      <w:r>
        <w:rPr>
          <w:rFonts w:hint="eastAsia" w:ascii="宋体" w:hAnsi="宋体" w:cs="宋体"/>
          <w:color w:val="auto"/>
          <w:kern w:val="2"/>
          <w:sz w:val="24"/>
          <w:szCs w:val="24"/>
          <w:highlight w:val="none"/>
          <w:lang w:eastAsia="zh-CN" w:bidi="ar"/>
        </w:rPr>
        <w:t>5.1招标人将不组织工程现场踏勘和不召开投标预备会。</w:t>
      </w:r>
    </w:p>
    <w:p w14:paraId="5F3AC132">
      <w:pPr>
        <w:widowControl/>
        <w:snapToGrid w:val="0"/>
        <w:spacing w:line="336" w:lineRule="auto"/>
        <w:ind w:firstLine="537" w:firstLineChars="224"/>
        <w:rPr>
          <w:rFonts w:hint="eastAsia"/>
          <w:color w:val="auto"/>
          <w:spacing w:val="-6"/>
          <w:sz w:val="24"/>
          <w:szCs w:val="24"/>
          <w:highlight w:val="none"/>
          <w:lang w:eastAsia="zh-CN"/>
        </w:rPr>
      </w:pPr>
      <w:r>
        <w:rPr>
          <w:rFonts w:hint="eastAsia" w:ascii="宋体" w:hAnsi="宋体" w:cs="宋体"/>
          <w:color w:val="auto"/>
          <w:kern w:val="2"/>
          <w:sz w:val="24"/>
          <w:szCs w:val="24"/>
          <w:highlight w:val="none"/>
          <w:lang w:eastAsia="zh-CN" w:bidi="ar"/>
        </w:rPr>
        <w:t>5.2投标文件递交的截止时间(投标截止时间,下同)为</w:t>
      </w:r>
      <w:r>
        <w:rPr>
          <w:rFonts w:hint="eastAsia"/>
          <w:color w:val="auto"/>
          <w:spacing w:val="-6"/>
          <w:sz w:val="24"/>
          <w:szCs w:val="24"/>
          <w:highlight w:val="none"/>
          <w:u w:val="single"/>
          <w:lang w:eastAsia="zh-CN"/>
        </w:rPr>
        <w:t>202</w:t>
      </w:r>
      <w:r>
        <w:rPr>
          <w:rFonts w:hint="eastAsia"/>
          <w:color w:val="auto"/>
          <w:spacing w:val="-6"/>
          <w:sz w:val="24"/>
          <w:szCs w:val="24"/>
          <w:highlight w:val="none"/>
          <w:u w:val="single"/>
          <w:lang w:val="en-US" w:eastAsia="zh-CN"/>
        </w:rPr>
        <w:t>5</w:t>
      </w:r>
      <w:r>
        <w:rPr>
          <w:rFonts w:hint="eastAsia"/>
          <w:color w:val="auto"/>
          <w:spacing w:val="-6"/>
          <w:sz w:val="24"/>
          <w:szCs w:val="24"/>
          <w:highlight w:val="none"/>
          <w:lang w:eastAsia="zh-CN"/>
        </w:rPr>
        <w:t>年</w:t>
      </w:r>
      <w:r>
        <w:rPr>
          <w:rFonts w:hint="eastAsia"/>
          <w:color w:val="auto"/>
          <w:spacing w:val="-6"/>
          <w:sz w:val="24"/>
          <w:szCs w:val="24"/>
          <w:highlight w:val="none"/>
          <w:u w:val="single"/>
          <w:lang w:eastAsia="zh-CN"/>
        </w:rPr>
        <w:t xml:space="preserve">   </w:t>
      </w:r>
      <w:r>
        <w:rPr>
          <w:rFonts w:hint="eastAsia"/>
          <w:color w:val="auto"/>
          <w:spacing w:val="-6"/>
          <w:sz w:val="24"/>
          <w:szCs w:val="24"/>
          <w:highlight w:val="none"/>
          <w:lang w:eastAsia="zh-CN"/>
        </w:rPr>
        <w:t>月</w:t>
      </w:r>
      <w:r>
        <w:rPr>
          <w:rFonts w:hint="eastAsia"/>
          <w:color w:val="auto"/>
          <w:spacing w:val="-6"/>
          <w:sz w:val="24"/>
          <w:szCs w:val="24"/>
          <w:highlight w:val="none"/>
          <w:u w:val="single"/>
          <w:lang w:eastAsia="zh-CN"/>
        </w:rPr>
        <w:t xml:space="preserve">   </w:t>
      </w:r>
      <w:r>
        <w:rPr>
          <w:rFonts w:hint="eastAsia"/>
          <w:color w:val="auto"/>
          <w:spacing w:val="-6"/>
          <w:sz w:val="24"/>
          <w:szCs w:val="24"/>
          <w:highlight w:val="none"/>
          <w:lang w:eastAsia="zh-CN"/>
        </w:rPr>
        <w:t>日</w:t>
      </w:r>
      <w:r>
        <w:rPr>
          <w:rFonts w:hint="eastAsia"/>
          <w:color w:val="auto"/>
          <w:spacing w:val="-6"/>
          <w:sz w:val="24"/>
          <w:szCs w:val="24"/>
          <w:highlight w:val="none"/>
          <w:u w:val="single"/>
          <w:lang w:eastAsia="zh-CN"/>
        </w:rPr>
        <w:t xml:space="preserve">   </w:t>
      </w:r>
      <w:r>
        <w:rPr>
          <w:rFonts w:hint="eastAsia"/>
          <w:color w:val="auto"/>
          <w:spacing w:val="-6"/>
          <w:sz w:val="24"/>
          <w:szCs w:val="24"/>
          <w:highlight w:val="none"/>
          <w:lang w:eastAsia="zh-CN"/>
        </w:rPr>
        <w:t>时</w:t>
      </w:r>
      <w:r>
        <w:rPr>
          <w:rFonts w:hint="eastAsia"/>
          <w:color w:val="auto"/>
          <w:spacing w:val="-6"/>
          <w:sz w:val="24"/>
          <w:szCs w:val="24"/>
          <w:highlight w:val="none"/>
          <w:u w:val="single"/>
          <w:lang w:eastAsia="zh-CN"/>
        </w:rPr>
        <w:t xml:space="preserve">   </w:t>
      </w:r>
      <w:r>
        <w:rPr>
          <w:rFonts w:hint="eastAsia"/>
          <w:color w:val="auto"/>
          <w:spacing w:val="-6"/>
          <w:sz w:val="24"/>
          <w:szCs w:val="24"/>
          <w:highlight w:val="none"/>
          <w:lang w:eastAsia="zh-CN"/>
        </w:rPr>
        <w:t>分。</w:t>
      </w:r>
      <w:r>
        <w:rPr>
          <w:rFonts w:hint="eastAsia"/>
          <w:color w:val="auto"/>
          <w:spacing w:val="-6"/>
          <w:sz w:val="24"/>
          <w:szCs w:val="24"/>
          <w:highlight w:val="none"/>
          <w:u w:val="single"/>
          <w:lang w:eastAsia="zh-CN"/>
        </w:rPr>
        <w:t>投标文件应为加密的电子投标文件</w:t>
      </w:r>
      <w:r>
        <w:rPr>
          <w:rFonts w:hint="eastAsia"/>
          <w:color w:val="auto"/>
          <w:spacing w:val="-6"/>
          <w:sz w:val="24"/>
          <w:szCs w:val="24"/>
          <w:highlight w:val="none"/>
          <w:lang w:eastAsia="zh-CN"/>
        </w:rPr>
        <w:t>，投标人</w:t>
      </w:r>
      <w:r>
        <w:rPr>
          <w:rFonts w:hint="eastAsia" w:ascii="宋体" w:hAnsi="宋体" w:cs="宋体"/>
          <w:color w:val="auto"/>
          <w:sz w:val="24"/>
          <w:szCs w:val="24"/>
          <w:highlight w:val="none"/>
          <w:lang w:eastAsia="zh-CN"/>
        </w:rPr>
        <w:t>应于</w:t>
      </w:r>
      <w:r>
        <w:rPr>
          <w:rFonts w:hint="eastAsia"/>
          <w:color w:val="auto"/>
          <w:spacing w:val="-6"/>
          <w:sz w:val="24"/>
          <w:szCs w:val="24"/>
          <w:highlight w:val="none"/>
          <w:u w:val="single"/>
          <w:lang w:eastAsia="zh-CN"/>
        </w:rPr>
        <w:t>202</w:t>
      </w:r>
      <w:r>
        <w:rPr>
          <w:rFonts w:hint="eastAsia"/>
          <w:color w:val="auto"/>
          <w:spacing w:val="-6"/>
          <w:sz w:val="24"/>
          <w:szCs w:val="24"/>
          <w:highlight w:val="none"/>
          <w:u w:val="single"/>
          <w:lang w:val="en-US" w:eastAsia="zh-CN"/>
        </w:rPr>
        <w:t>5</w:t>
      </w:r>
      <w:r>
        <w:rPr>
          <w:rFonts w:hint="eastAsia"/>
          <w:color w:val="auto"/>
          <w:spacing w:val="-6"/>
          <w:sz w:val="24"/>
          <w:szCs w:val="24"/>
          <w:highlight w:val="none"/>
          <w:lang w:eastAsia="zh-CN"/>
        </w:rPr>
        <w:t>年</w:t>
      </w:r>
      <w:r>
        <w:rPr>
          <w:rFonts w:hint="eastAsia"/>
          <w:color w:val="auto"/>
          <w:spacing w:val="-6"/>
          <w:sz w:val="24"/>
          <w:szCs w:val="24"/>
          <w:highlight w:val="none"/>
          <w:u w:val="single"/>
          <w:lang w:eastAsia="zh-CN"/>
        </w:rPr>
        <w:t xml:space="preserve">   </w:t>
      </w:r>
      <w:r>
        <w:rPr>
          <w:rFonts w:hint="eastAsia"/>
          <w:color w:val="auto"/>
          <w:spacing w:val="-6"/>
          <w:sz w:val="24"/>
          <w:szCs w:val="24"/>
          <w:highlight w:val="none"/>
          <w:lang w:eastAsia="zh-CN"/>
        </w:rPr>
        <w:t>月</w:t>
      </w:r>
      <w:r>
        <w:rPr>
          <w:rFonts w:hint="eastAsia"/>
          <w:color w:val="auto"/>
          <w:spacing w:val="-6"/>
          <w:sz w:val="24"/>
          <w:szCs w:val="24"/>
          <w:highlight w:val="none"/>
          <w:u w:val="single"/>
          <w:lang w:eastAsia="zh-CN"/>
        </w:rPr>
        <w:t xml:space="preserve">   </w:t>
      </w:r>
      <w:r>
        <w:rPr>
          <w:rFonts w:hint="eastAsia"/>
          <w:color w:val="auto"/>
          <w:spacing w:val="-6"/>
          <w:sz w:val="24"/>
          <w:szCs w:val="24"/>
          <w:highlight w:val="none"/>
          <w:lang w:eastAsia="zh-CN"/>
        </w:rPr>
        <w:t>日</w:t>
      </w:r>
      <w:r>
        <w:rPr>
          <w:rFonts w:hint="eastAsia"/>
          <w:color w:val="auto"/>
          <w:spacing w:val="-6"/>
          <w:sz w:val="24"/>
          <w:szCs w:val="24"/>
          <w:highlight w:val="none"/>
          <w:u w:val="single"/>
          <w:lang w:eastAsia="zh-CN"/>
        </w:rPr>
        <w:t xml:space="preserve">   </w:t>
      </w:r>
      <w:r>
        <w:rPr>
          <w:rFonts w:hint="eastAsia"/>
          <w:color w:val="auto"/>
          <w:spacing w:val="-6"/>
          <w:sz w:val="24"/>
          <w:szCs w:val="24"/>
          <w:highlight w:val="none"/>
          <w:lang w:eastAsia="zh-CN"/>
        </w:rPr>
        <w:t>时</w:t>
      </w:r>
      <w:r>
        <w:rPr>
          <w:rFonts w:hint="eastAsia"/>
          <w:color w:val="auto"/>
          <w:spacing w:val="-6"/>
          <w:sz w:val="24"/>
          <w:szCs w:val="24"/>
          <w:highlight w:val="none"/>
          <w:u w:val="single"/>
          <w:lang w:eastAsia="zh-CN"/>
        </w:rPr>
        <w:t xml:space="preserve">   </w:t>
      </w:r>
      <w:r>
        <w:rPr>
          <w:rFonts w:hint="eastAsia"/>
          <w:color w:val="auto"/>
          <w:spacing w:val="-6"/>
          <w:sz w:val="24"/>
          <w:szCs w:val="24"/>
          <w:highlight w:val="none"/>
          <w:lang w:eastAsia="zh-CN"/>
        </w:rPr>
        <w:t>分至</w:t>
      </w:r>
      <w:r>
        <w:rPr>
          <w:rFonts w:hint="eastAsia"/>
          <w:color w:val="auto"/>
          <w:spacing w:val="-6"/>
          <w:sz w:val="24"/>
          <w:szCs w:val="24"/>
          <w:highlight w:val="none"/>
          <w:u w:val="single"/>
          <w:lang w:eastAsia="zh-CN"/>
        </w:rPr>
        <w:t>202</w:t>
      </w:r>
      <w:r>
        <w:rPr>
          <w:rFonts w:hint="eastAsia"/>
          <w:color w:val="auto"/>
          <w:spacing w:val="-6"/>
          <w:sz w:val="24"/>
          <w:szCs w:val="24"/>
          <w:highlight w:val="none"/>
          <w:u w:val="single"/>
          <w:lang w:val="en-US" w:eastAsia="zh-CN"/>
        </w:rPr>
        <w:t>5</w:t>
      </w:r>
      <w:r>
        <w:rPr>
          <w:rFonts w:hint="eastAsia"/>
          <w:color w:val="auto"/>
          <w:spacing w:val="-6"/>
          <w:sz w:val="24"/>
          <w:szCs w:val="24"/>
          <w:highlight w:val="none"/>
          <w:lang w:eastAsia="zh-CN"/>
        </w:rPr>
        <w:t>年</w:t>
      </w:r>
      <w:r>
        <w:rPr>
          <w:rFonts w:hint="eastAsia"/>
          <w:color w:val="auto"/>
          <w:spacing w:val="-6"/>
          <w:sz w:val="24"/>
          <w:szCs w:val="24"/>
          <w:highlight w:val="none"/>
          <w:u w:val="single"/>
          <w:lang w:eastAsia="zh-CN"/>
        </w:rPr>
        <w:t xml:space="preserve">   </w:t>
      </w:r>
      <w:r>
        <w:rPr>
          <w:rFonts w:hint="eastAsia"/>
          <w:color w:val="auto"/>
          <w:spacing w:val="-6"/>
          <w:sz w:val="24"/>
          <w:szCs w:val="24"/>
          <w:highlight w:val="none"/>
          <w:lang w:eastAsia="zh-CN"/>
        </w:rPr>
        <w:t>月</w:t>
      </w:r>
      <w:r>
        <w:rPr>
          <w:rFonts w:hint="eastAsia"/>
          <w:color w:val="auto"/>
          <w:spacing w:val="-6"/>
          <w:sz w:val="24"/>
          <w:szCs w:val="24"/>
          <w:highlight w:val="none"/>
          <w:u w:val="single"/>
          <w:lang w:eastAsia="zh-CN"/>
        </w:rPr>
        <w:t xml:space="preserve">   </w:t>
      </w:r>
      <w:r>
        <w:rPr>
          <w:rFonts w:hint="eastAsia"/>
          <w:color w:val="auto"/>
          <w:spacing w:val="-6"/>
          <w:sz w:val="24"/>
          <w:szCs w:val="24"/>
          <w:highlight w:val="none"/>
          <w:lang w:eastAsia="zh-CN"/>
        </w:rPr>
        <w:t>日</w:t>
      </w:r>
      <w:r>
        <w:rPr>
          <w:rFonts w:hint="eastAsia"/>
          <w:color w:val="auto"/>
          <w:spacing w:val="-6"/>
          <w:sz w:val="24"/>
          <w:szCs w:val="24"/>
          <w:highlight w:val="none"/>
          <w:u w:val="single"/>
          <w:lang w:eastAsia="zh-CN"/>
        </w:rPr>
        <w:t xml:space="preserve">   </w:t>
      </w:r>
      <w:r>
        <w:rPr>
          <w:rFonts w:hint="eastAsia"/>
          <w:color w:val="auto"/>
          <w:spacing w:val="-6"/>
          <w:sz w:val="24"/>
          <w:szCs w:val="24"/>
          <w:highlight w:val="none"/>
          <w:lang w:eastAsia="zh-CN"/>
        </w:rPr>
        <w:t>时</w:t>
      </w:r>
      <w:r>
        <w:rPr>
          <w:rFonts w:hint="eastAsia"/>
          <w:color w:val="auto"/>
          <w:spacing w:val="-6"/>
          <w:sz w:val="24"/>
          <w:szCs w:val="24"/>
          <w:highlight w:val="none"/>
          <w:u w:val="single"/>
          <w:lang w:eastAsia="zh-CN"/>
        </w:rPr>
        <w:t xml:space="preserve">   </w:t>
      </w:r>
      <w:r>
        <w:rPr>
          <w:rFonts w:hint="eastAsia"/>
          <w:color w:val="auto"/>
          <w:spacing w:val="-6"/>
          <w:sz w:val="24"/>
          <w:szCs w:val="24"/>
          <w:highlight w:val="none"/>
          <w:lang w:eastAsia="zh-CN"/>
        </w:rPr>
        <w:t>分内</w:t>
      </w:r>
      <w:r>
        <w:rPr>
          <w:rFonts w:hint="eastAsia" w:ascii="宋体" w:hAnsi="宋体" w:cs="宋体"/>
          <w:color w:val="auto"/>
          <w:sz w:val="24"/>
          <w:szCs w:val="24"/>
          <w:highlight w:val="none"/>
          <w:lang w:eastAsia="zh-CN"/>
        </w:rPr>
        <w:t>通过广州交易集团有限公司（广州公共资源交易中心）网站</w:t>
      </w:r>
      <w:r>
        <w:rPr>
          <w:rFonts w:hint="eastAsia"/>
          <w:color w:val="auto"/>
          <w:spacing w:val="-6"/>
          <w:sz w:val="24"/>
          <w:szCs w:val="24"/>
          <w:highlight w:val="none"/>
          <w:lang w:eastAsia="zh-CN"/>
        </w:rPr>
        <w:t>上传</w:t>
      </w:r>
      <w:r>
        <w:rPr>
          <w:rFonts w:hint="eastAsia" w:ascii="宋体" w:hAnsi="宋体" w:cs="宋体"/>
          <w:color w:val="auto"/>
          <w:sz w:val="24"/>
          <w:szCs w:val="24"/>
          <w:highlight w:val="none"/>
          <w:lang w:eastAsia="zh-CN" w:bidi="ar"/>
        </w:rPr>
        <w:t>加密的</w:t>
      </w:r>
      <w:r>
        <w:rPr>
          <w:rFonts w:hint="eastAsia"/>
          <w:color w:val="auto"/>
          <w:spacing w:val="-6"/>
          <w:sz w:val="24"/>
          <w:szCs w:val="24"/>
          <w:highlight w:val="none"/>
          <w:lang w:eastAsia="zh-CN"/>
        </w:rPr>
        <w:t>电子投标文件，</w:t>
      </w:r>
      <w:r>
        <w:rPr>
          <w:rFonts w:hint="eastAsia" w:ascii="宋体" w:hAnsi="宋体" w:cs="宋体"/>
          <w:color w:val="auto"/>
          <w:sz w:val="24"/>
          <w:szCs w:val="24"/>
          <w:highlight w:val="none"/>
          <w:lang w:eastAsia="zh-CN"/>
        </w:rPr>
        <w:t>上传后广州公共资源交易平台即时向投标人发出递交回执通知</w:t>
      </w:r>
      <w:r>
        <w:rPr>
          <w:rFonts w:hint="eastAsia" w:ascii="宋体" w:hAnsi="宋体" w:cs="宋体"/>
          <w:color w:val="auto"/>
          <w:kern w:val="2"/>
          <w:sz w:val="24"/>
          <w:szCs w:val="24"/>
          <w:highlight w:val="none"/>
          <w:lang w:eastAsia="zh-CN" w:bidi="ar"/>
        </w:rPr>
        <w:t>（操作详见广州交易集团有限公司（广州公共资源交易中心）网站发布的建设工程全流程电子化项目操作指南）</w:t>
      </w:r>
      <w:r>
        <w:rPr>
          <w:rFonts w:hint="eastAsia"/>
          <w:color w:val="auto"/>
          <w:spacing w:val="-6"/>
          <w:sz w:val="24"/>
          <w:szCs w:val="24"/>
          <w:highlight w:val="none"/>
          <w:lang w:eastAsia="zh-CN"/>
        </w:rPr>
        <w:t>。</w:t>
      </w:r>
    </w:p>
    <w:p w14:paraId="26FC5D6C">
      <w:pPr>
        <w:widowControl/>
        <w:snapToGrid w:val="0"/>
        <w:spacing w:line="336" w:lineRule="auto"/>
        <w:ind w:firstLine="510" w:firstLineChars="224"/>
        <w:rPr>
          <w:rFonts w:hint="eastAsia" w:ascii="宋体" w:hAnsi="宋体" w:cs="宋体"/>
          <w:color w:val="auto"/>
          <w:spacing w:val="-6"/>
          <w:sz w:val="24"/>
          <w:szCs w:val="24"/>
          <w:highlight w:val="none"/>
          <w:lang w:eastAsia="zh-CN" w:bidi="zh-CN"/>
        </w:rPr>
      </w:pPr>
      <w:r>
        <w:rPr>
          <w:rFonts w:hint="eastAsia" w:ascii="宋体" w:hAnsi="宋体" w:cs="宋体"/>
          <w:color w:val="auto"/>
          <w:spacing w:val="-6"/>
          <w:sz w:val="24"/>
          <w:szCs w:val="24"/>
          <w:highlight w:val="none"/>
          <w:lang w:eastAsia="zh-CN" w:bidi="zh-CN"/>
        </w:rPr>
        <w:t>5.</w:t>
      </w:r>
      <w:r>
        <w:rPr>
          <w:rFonts w:hint="eastAsia" w:cs="宋体"/>
          <w:color w:val="auto"/>
          <w:spacing w:val="-6"/>
          <w:sz w:val="24"/>
          <w:szCs w:val="24"/>
          <w:highlight w:val="none"/>
          <w:lang w:eastAsia="zh-CN" w:bidi="zh-CN"/>
        </w:rPr>
        <w:t>3</w:t>
      </w:r>
      <w:r>
        <w:rPr>
          <w:rFonts w:hint="eastAsia" w:cs="宋体"/>
          <w:color w:val="auto"/>
          <w:sz w:val="24"/>
          <w:szCs w:val="24"/>
          <w:highlight w:val="none"/>
          <w:lang w:eastAsia="zh-CN"/>
        </w:rPr>
        <w:t>递交</w:t>
      </w:r>
      <w:r>
        <w:rPr>
          <w:rFonts w:hint="eastAsia" w:cs="宋体"/>
          <w:b/>
          <w:bCs/>
          <w:color w:val="auto"/>
          <w:sz w:val="24"/>
          <w:szCs w:val="24"/>
          <w:highlight w:val="none"/>
          <w:lang w:eastAsia="zh-CN"/>
        </w:rPr>
        <w:t>备用</w:t>
      </w:r>
      <w:r>
        <w:rPr>
          <w:rFonts w:hint="eastAsia" w:cs="宋体"/>
          <w:color w:val="auto"/>
          <w:sz w:val="24"/>
          <w:szCs w:val="24"/>
          <w:highlight w:val="none"/>
          <w:lang w:eastAsia="zh-CN"/>
        </w:rPr>
        <w:t>纸质版投标文件（如有）时间：备用纸质版投标文件递交的截止时间（投标截止时间，下同）为</w:t>
      </w:r>
      <w:r>
        <w:rPr>
          <w:rFonts w:hint="eastAsia" w:cs="宋体"/>
          <w:color w:val="auto"/>
          <w:sz w:val="24"/>
          <w:szCs w:val="24"/>
          <w:highlight w:val="none"/>
          <w:u w:val="single"/>
          <w:lang w:eastAsia="zh-CN"/>
        </w:rPr>
        <w:t>202</w:t>
      </w:r>
      <w:r>
        <w:rPr>
          <w:rFonts w:hint="eastAsia" w:cs="宋体"/>
          <w:color w:val="auto"/>
          <w:sz w:val="24"/>
          <w:szCs w:val="24"/>
          <w:highlight w:val="none"/>
          <w:u w:val="single"/>
          <w:lang w:val="en-US" w:eastAsia="zh-CN"/>
        </w:rPr>
        <w:t>5</w:t>
      </w:r>
      <w:r>
        <w:rPr>
          <w:rFonts w:hint="eastAsia" w:cs="宋体"/>
          <w:color w:val="auto"/>
          <w:sz w:val="24"/>
          <w:szCs w:val="24"/>
          <w:highlight w:val="none"/>
          <w:lang w:eastAsia="zh-CN"/>
        </w:rPr>
        <w:t>年</w:t>
      </w:r>
      <w:r>
        <w:rPr>
          <w:rFonts w:hint="eastAsia" w:cs="宋体"/>
          <w:color w:val="auto"/>
          <w:sz w:val="24"/>
          <w:szCs w:val="24"/>
          <w:highlight w:val="none"/>
          <w:u w:val="single"/>
          <w:lang w:eastAsia="zh-CN"/>
        </w:rPr>
        <w:t xml:space="preserve">  </w:t>
      </w:r>
      <w:r>
        <w:rPr>
          <w:rFonts w:hint="eastAsia" w:cs="宋体"/>
          <w:color w:val="auto"/>
          <w:sz w:val="24"/>
          <w:szCs w:val="24"/>
          <w:highlight w:val="none"/>
          <w:lang w:eastAsia="zh-CN"/>
        </w:rPr>
        <w:t>月</w:t>
      </w:r>
      <w:r>
        <w:rPr>
          <w:rFonts w:hint="eastAsia" w:cs="宋体"/>
          <w:color w:val="auto"/>
          <w:sz w:val="24"/>
          <w:szCs w:val="24"/>
          <w:highlight w:val="none"/>
          <w:u w:val="single"/>
          <w:lang w:eastAsia="zh-CN"/>
        </w:rPr>
        <w:t xml:space="preserve">  </w:t>
      </w:r>
      <w:r>
        <w:rPr>
          <w:rFonts w:hint="eastAsia" w:cs="宋体"/>
          <w:color w:val="auto"/>
          <w:sz w:val="24"/>
          <w:szCs w:val="24"/>
          <w:highlight w:val="none"/>
          <w:lang w:eastAsia="zh-CN"/>
        </w:rPr>
        <w:t>日</w:t>
      </w:r>
      <w:r>
        <w:rPr>
          <w:rFonts w:hint="eastAsia" w:cs="宋体"/>
          <w:color w:val="auto"/>
          <w:sz w:val="24"/>
          <w:szCs w:val="24"/>
          <w:highlight w:val="none"/>
          <w:u w:val="single"/>
          <w:lang w:eastAsia="zh-CN"/>
        </w:rPr>
        <w:t xml:space="preserve">   </w:t>
      </w:r>
      <w:r>
        <w:rPr>
          <w:rFonts w:hint="eastAsia" w:cs="宋体"/>
          <w:color w:val="auto"/>
          <w:sz w:val="24"/>
          <w:szCs w:val="24"/>
          <w:highlight w:val="none"/>
          <w:lang w:eastAsia="zh-CN"/>
        </w:rPr>
        <w:t>时</w:t>
      </w:r>
      <w:r>
        <w:rPr>
          <w:rFonts w:hint="eastAsia" w:cs="宋体"/>
          <w:color w:val="auto"/>
          <w:sz w:val="24"/>
          <w:szCs w:val="24"/>
          <w:highlight w:val="none"/>
          <w:u w:val="single"/>
          <w:lang w:eastAsia="zh-CN"/>
        </w:rPr>
        <w:t xml:space="preserve">  </w:t>
      </w:r>
      <w:r>
        <w:rPr>
          <w:rFonts w:hint="eastAsia" w:cs="宋体"/>
          <w:color w:val="auto"/>
          <w:sz w:val="24"/>
          <w:szCs w:val="24"/>
          <w:highlight w:val="none"/>
          <w:lang w:eastAsia="zh-CN"/>
        </w:rPr>
        <w:t>分，投标人应于</w:t>
      </w:r>
      <w:r>
        <w:rPr>
          <w:rFonts w:hint="eastAsia" w:cs="宋体"/>
          <w:color w:val="auto"/>
          <w:sz w:val="24"/>
          <w:szCs w:val="24"/>
          <w:highlight w:val="none"/>
          <w:u w:val="single"/>
          <w:lang w:eastAsia="zh-CN"/>
        </w:rPr>
        <w:t>202</w:t>
      </w:r>
      <w:r>
        <w:rPr>
          <w:rFonts w:hint="eastAsia" w:cs="宋体"/>
          <w:color w:val="auto"/>
          <w:sz w:val="24"/>
          <w:szCs w:val="24"/>
          <w:highlight w:val="none"/>
          <w:u w:val="single"/>
          <w:lang w:val="en-US" w:eastAsia="zh-CN"/>
        </w:rPr>
        <w:t>5</w:t>
      </w:r>
      <w:r>
        <w:rPr>
          <w:rFonts w:hint="eastAsia" w:cs="宋体"/>
          <w:color w:val="auto"/>
          <w:sz w:val="24"/>
          <w:szCs w:val="24"/>
          <w:highlight w:val="none"/>
          <w:lang w:eastAsia="zh-CN"/>
        </w:rPr>
        <w:t>年</w:t>
      </w:r>
      <w:r>
        <w:rPr>
          <w:rFonts w:hint="eastAsia" w:cs="宋体"/>
          <w:color w:val="auto"/>
          <w:sz w:val="24"/>
          <w:szCs w:val="24"/>
          <w:highlight w:val="none"/>
          <w:u w:val="single"/>
          <w:lang w:eastAsia="zh-CN"/>
        </w:rPr>
        <w:t xml:space="preserve">  </w:t>
      </w:r>
      <w:r>
        <w:rPr>
          <w:rFonts w:hint="eastAsia" w:cs="宋体"/>
          <w:color w:val="auto"/>
          <w:sz w:val="24"/>
          <w:szCs w:val="24"/>
          <w:highlight w:val="none"/>
          <w:lang w:eastAsia="zh-CN"/>
        </w:rPr>
        <w:t>月</w:t>
      </w:r>
      <w:r>
        <w:rPr>
          <w:rFonts w:hint="eastAsia" w:cs="宋体"/>
          <w:color w:val="auto"/>
          <w:sz w:val="24"/>
          <w:szCs w:val="24"/>
          <w:highlight w:val="none"/>
          <w:u w:val="single"/>
          <w:lang w:eastAsia="zh-CN"/>
        </w:rPr>
        <w:t xml:space="preserve">  </w:t>
      </w:r>
      <w:r>
        <w:rPr>
          <w:rFonts w:hint="eastAsia" w:cs="宋体"/>
          <w:color w:val="auto"/>
          <w:sz w:val="24"/>
          <w:szCs w:val="24"/>
          <w:highlight w:val="none"/>
          <w:lang w:eastAsia="zh-CN"/>
        </w:rPr>
        <w:t>日</w:t>
      </w:r>
      <w:r>
        <w:rPr>
          <w:rFonts w:hint="eastAsia" w:cs="宋体"/>
          <w:color w:val="auto"/>
          <w:sz w:val="24"/>
          <w:szCs w:val="24"/>
          <w:highlight w:val="none"/>
          <w:u w:val="single"/>
          <w:lang w:eastAsia="zh-CN"/>
        </w:rPr>
        <w:t xml:space="preserve">  </w:t>
      </w:r>
      <w:r>
        <w:rPr>
          <w:rFonts w:hint="eastAsia" w:cs="宋体"/>
          <w:color w:val="auto"/>
          <w:sz w:val="24"/>
          <w:szCs w:val="24"/>
          <w:highlight w:val="none"/>
          <w:lang w:eastAsia="zh-CN"/>
        </w:rPr>
        <w:t>时</w:t>
      </w:r>
      <w:r>
        <w:rPr>
          <w:rFonts w:hint="eastAsia" w:cs="宋体"/>
          <w:color w:val="auto"/>
          <w:sz w:val="24"/>
          <w:szCs w:val="24"/>
          <w:highlight w:val="none"/>
          <w:u w:val="single"/>
          <w:lang w:eastAsia="zh-CN"/>
        </w:rPr>
        <w:t xml:space="preserve">  </w:t>
      </w:r>
      <w:r>
        <w:rPr>
          <w:rFonts w:hint="eastAsia" w:cs="宋体"/>
          <w:color w:val="auto"/>
          <w:sz w:val="24"/>
          <w:szCs w:val="24"/>
          <w:highlight w:val="none"/>
          <w:lang w:eastAsia="zh-CN"/>
        </w:rPr>
        <w:t>分至</w:t>
      </w:r>
      <w:r>
        <w:rPr>
          <w:rFonts w:hint="eastAsia" w:cs="宋体"/>
          <w:color w:val="auto"/>
          <w:sz w:val="24"/>
          <w:szCs w:val="24"/>
          <w:highlight w:val="none"/>
          <w:u w:val="single"/>
          <w:lang w:eastAsia="zh-CN"/>
        </w:rPr>
        <w:t xml:space="preserve">  </w:t>
      </w:r>
      <w:r>
        <w:rPr>
          <w:rFonts w:hint="eastAsia" w:cs="宋体"/>
          <w:color w:val="auto"/>
          <w:sz w:val="24"/>
          <w:szCs w:val="24"/>
          <w:highlight w:val="none"/>
          <w:lang w:eastAsia="zh-CN"/>
        </w:rPr>
        <w:t>时</w:t>
      </w:r>
      <w:r>
        <w:rPr>
          <w:rFonts w:hint="eastAsia" w:cs="宋体"/>
          <w:color w:val="auto"/>
          <w:sz w:val="24"/>
          <w:szCs w:val="24"/>
          <w:highlight w:val="none"/>
          <w:u w:val="single"/>
          <w:lang w:eastAsia="zh-CN"/>
        </w:rPr>
        <w:t xml:space="preserve">   </w:t>
      </w:r>
      <w:r>
        <w:rPr>
          <w:rFonts w:hint="eastAsia" w:cs="宋体"/>
          <w:color w:val="auto"/>
          <w:sz w:val="24"/>
          <w:szCs w:val="24"/>
          <w:highlight w:val="none"/>
          <w:lang w:eastAsia="zh-CN"/>
        </w:rPr>
        <w:t>分将备用纸质版投标文件递交至</w:t>
      </w:r>
      <w:r>
        <w:rPr>
          <w:rFonts w:hint="eastAsia"/>
          <w:color w:val="auto"/>
          <w:sz w:val="24"/>
          <w:highlight w:val="none"/>
          <w:u w:val="single"/>
          <w:lang w:eastAsia="zh-CN"/>
        </w:rPr>
        <w:t>广州交易集团有限公司（广州公共资源交易中心）</w:t>
      </w:r>
      <w:r>
        <w:rPr>
          <w:rFonts w:hint="eastAsia" w:cs="宋体"/>
          <w:color w:val="auto"/>
          <w:sz w:val="24"/>
          <w:szCs w:val="24"/>
          <w:highlight w:val="none"/>
          <w:u w:val="single"/>
          <w:lang w:val="en-US" w:eastAsia="zh-CN"/>
        </w:rPr>
        <w:t xml:space="preserve">相应    </w:t>
      </w:r>
      <w:r>
        <w:rPr>
          <w:rFonts w:hint="eastAsia"/>
          <w:color w:val="auto"/>
          <w:sz w:val="24"/>
          <w:highlight w:val="none"/>
          <w:u w:val="single"/>
          <w:lang w:val="en-US" w:eastAsia="zh-CN"/>
        </w:rPr>
        <w:t xml:space="preserve"> </w:t>
      </w:r>
      <w:r>
        <w:rPr>
          <w:rFonts w:cs="宋体"/>
          <w:color w:val="auto"/>
          <w:sz w:val="24"/>
          <w:szCs w:val="24"/>
          <w:highlight w:val="none"/>
          <w:u w:val="single"/>
          <w:lang w:eastAsia="zh-CN"/>
        </w:rPr>
        <w:t>开标室</w:t>
      </w:r>
      <w:r>
        <w:rPr>
          <w:rFonts w:hint="eastAsia" w:cs="宋体"/>
          <w:color w:val="auto"/>
          <w:sz w:val="24"/>
          <w:highlight w:val="none"/>
          <w:lang w:eastAsia="zh-CN"/>
        </w:rPr>
        <w:t>，</w:t>
      </w:r>
      <w:r>
        <w:rPr>
          <w:rFonts w:hint="eastAsia" w:cs="宋体"/>
          <w:color w:val="auto"/>
          <w:sz w:val="24"/>
          <w:szCs w:val="24"/>
          <w:highlight w:val="none"/>
          <w:lang w:eastAsia="zh-CN"/>
        </w:rPr>
        <w:t>逾期送达的、未送达指定地点的或不按照招标文件要求密封的备用纸质版投标文件，招标人将予以拒收。</w:t>
      </w:r>
    </w:p>
    <w:p w14:paraId="1685ACB8">
      <w:pPr>
        <w:widowControl/>
        <w:snapToGrid w:val="0"/>
        <w:spacing w:line="336" w:lineRule="auto"/>
        <w:ind w:firstLine="510" w:firstLineChars="224"/>
        <w:rPr>
          <w:rFonts w:hint="eastAsia"/>
          <w:color w:val="auto"/>
          <w:spacing w:val="-6"/>
          <w:sz w:val="24"/>
          <w:szCs w:val="24"/>
          <w:highlight w:val="none"/>
          <w:lang w:eastAsia="zh-CN"/>
        </w:rPr>
      </w:pPr>
      <w:r>
        <w:rPr>
          <w:rFonts w:hint="eastAsia"/>
          <w:color w:val="auto"/>
          <w:spacing w:val="-6"/>
          <w:sz w:val="24"/>
          <w:szCs w:val="24"/>
          <w:highlight w:val="none"/>
          <w:lang w:eastAsia="zh-CN"/>
        </w:rPr>
        <w:t>5.4</w:t>
      </w:r>
      <w:r>
        <w:rPr>
          <w:rFonts w:hint="eastAsia" w:ascii="宋体" w:hAnsi="宋体" w:cs="宋体"/>
          <w:color w:val="auto"/>
          <w:sz w:val="24"/>
          <w:szCs w:val="24"/>
          <w:highlight w:val="none"/>
          <w:lang w:eastAsia="zh-CN"/>
        </w:rPr>
        <w:t>投标人解密时间：在投标截止时间后</w:t>
      </w:r>
      <w:r>
        <w:rPr>
          <w:rFonts w:hint="eastAsia" w:ascii="宋体" w:hAnsi="宋体" w:cs="宋体"/>
          <w:b/>
          <w:bCs/>
          <w:color w:val="auto"/>
          <w:sz w:val="24"/>
          <w:szCs w:val="24"/>
          <w:highlight w:val="none"/>
          <w:u w:val="single"/>
          <w:lang w:val="en-US" w:eastAsia="zh-CN"/>
        </w:rPr>
        <w:t>1</w:t>
      </w:r>
      <w:r>
        <w:rPr>
          <w:rFonts w:hint="eastAsia" w:ascii="宋体" w:hAnsi="宋体" w:cs="宋体"/>
          <w:b/>
          <w:bCs/>
          <w:color w:val="auto"/>
          <w:sz w:val="24"/>
          <w:szCs w:val="24"/>
          <w:highlight w:val="none"/>
          <w:u w:val="single"/>
          <w:lang w:eastAsia="zh-CN"/>
        </w:rPr>
        <w:t>个小时内</w:t>
      </w:r>
      <w:r>
        <w:rPr>
          <w:rFonts w:hint="eastAsia" w:ascii="宋体" w:hAnsi="宋体" w:cs="宋体"/>
          <w:color w:val="auto"/>
          <w:sz w:val="24"/>
          <w:szCs w:val="24"/>
          <w:highlight w:val="none"/>
          <w:lang w:eastAsia="zh-CN"/>
        </w:rPr>
        <w:t>为投标人投标文件解密时间，投标人通过广州公共资源交易平台使用制作该电子投标文件的机构业务数字证书对已递交的电子投标文件进行解密。电子投标文件未能成功上传或逾期未成功解密的，视为投标人未递交投标文件。</w:t>
      </w:r>
    </w:p>
    <w:p w14:paraId="21A7CAC5">
      <w:pPr>
        <w:pStyle w:val="2"/>
        <w:snapToGrid w:val="0"/>
        <w:spacing w:line="336" w:lineRule="auto"/>
        <w:ind w:left="0" w:firstLine="484"/>
        <w:rPr>
          <w:rFonts w:hint="eastAsia" w:cs="宋体"/>
          <w:color w:val="auto"/>
          <w:spacing w:val="-1"/>
          <w:sz w:val="24"/>
          <w:szCs w:val="24"/>
          <w:highlight w:val="none"/>
          <w:lang w:eastAsia="zh-CN"/>
        </w:rPr>
      </w:pPr>
      <w:r>
        <w:rPr>
          <w:rFonts w:hint="eastAsia" w:cs="宋体"/>
          <w:color w:val="auto"/>
          <w:spacing w:val="-1"/>
          <w:sz w:val="24"/>
          <w:szCs w:val="24"/>
          <w:highlight w:val="none"/>
          <w:lang w:eastAsia="zh-CN"/>
        </w:rPr>
        <w:t>5.5开标时间（即投标截止时间）和地点：</w:t>
      </w:r>
      <w:r>
        <w:rPr>
          <w:rFonts w:hint="eastAsia" w:cs="宋体"/>
          <w:color w:val="auto"/>
          <w:spacing w:val="-1"/>
          <w:sz w:val="24"/>
          <w:szCs w:val="24"/>
          <w:highlight w:val="none"/>
          <w:u w:val="single"/>
          <w:lang w:eastAsia="zh-CN"/>
        </w:rPr>
        <w:t>202</w:t>
      </w:r>
      <w:r>
        <w:rPr>
          <w:rFonts w:hint="eastAsia" w:cs="宋体"/>
          <w:color w:val="auto"/>
          <w:spacing w:val="-1"/>
          <w:sz w:val="24"/>
          <w:szCs w:val="24"/>
          <w:highlight w:val="none"/>
          <w:u w:val="single"/>
          <w:lang w:val="en-US" w:eastAsia="zh-CN"/>
        </w:rPr>
        <w:t>5</w:t>
      </w:r>
      <w:r>
        <w:rPr>
          <w:rFonts w:hint="eastAsia" w:cs="宋体"/>
          <w:color w:val="auto"/>
          <w:spacing w:val="-1"/>
          <w:sz w:val="24"/>
          <w:szCs w:val="24"/>
          <w:highlight w:val="none"/>
          <w:lang w:eastAsia="zh-CN"/>
        </w:rPr>
        <w:t>年__月__日__时__分在广州交易集团有限公司（广州公共资源交易中心）相应的开标室，具体时间及开标室投标人可登录广州交易集团有限公司（广州公共资源交易中心）网站首页，点击“建设工程”专栏中的“项目查询（日程安排、答疑纪要），输入项目编号或项目名称查询最新信息。</w:t>
      </w:r>
    </w:p>
    <w:p w14:paraId="3BE67CB8">
      <w:pPr>
        <w:pStyle w:val="2"/>
        <w:snapToGrid w:val="0"/>
        <w:spacing w:line="336" w:lineRule="auto"/>
        <w:ind w:left="0" w:firstLine="484"/>
        <w:rPr>
          <w:rFonts w:hint="eastAsia" w:cs="宋体"/>
          <w:color w:val="auto"/>
          <w:spacing w:val="-1"/>
          <w:sz w:val="24"/>
          <w:szCs w:val="24"/>
          <w:highlight w:val="none"/>
          <w:lang w:eastAsia="zh-CN"/>
        </w:rPr>
      </w:pPr>
      <w:r>
        <w:rPr>
          <w:rFonts w:hint="eastAsia" w:cs="宋体"/>
          <w:color w:val="auto"/>
          <w:spacing w:val="-1"/>
          <w:sz w:val="24"/>
          <w:szCs w:val="24"/>
          <w:highlight w:val="none"/>
          <w:lang w:eastAsia="zh-CN"/>
        </w:rPr>
        <w:t>5.6递交投标文件截止时间与开标时间是否有变化，请密切留意招标补遗中的相关信息。递交投标文件截止时间后，开标时间因故推迟的，相关评标信息仍以原递交投标文件截止时间的信息为准。</w:t>
      </w:r>
    </w:p>
    <w:p w14:paraId="662B2CC7">
      <w:pPr>
        <w:widowControl/>
        <w:snapToGrid w:val="0"/>
        <w:spacing w:line="336" w:lineRule="auto"/>
        <w:ind w:firstLine="510" w:firstLineChars="224"/>
        <w:rPr>
          <w:rFonts w:hint="eastAsia"/>
          <w:color w:val="auto"/>
          <w:spacing w:val="-6"/>
          <w:sz w:val="24"/>
          <w:szCs w:val="24"/>
          <w:highlight w:val="none"/>
          <w:lang w:eastAsia="zh-CN"/>
        </w:rPr>
      </w:pPr>
      <w:r>
        <w:rPr>
          <w:rFonts w:hint="eastAsia"/>
          <w:color w:val="auto"/>
          <w:spacing w:val="-6"/>
          <w:sz w:val="24"/>
          <w:szCs w:val="24"/>
          <w:highlight w:val="none"/>
          <w:lang w:val="zh-CN" w:eastAsia="zh-CN"/>
        </w:rPr>
        <w:t>5.</w:t>
      </w:r>
      <w:r>
        <w:rPr>
          <w:rFonts w:hint="eastAsia"/>
          <w:color w:val="auto"/>
          <w:spacing w:val="-6"/>
          <w:sz w:val="24"/>
          <w:szCs w:val="24"/>
          <w:highlight w:val="none"/>
          <w:lang w:eastAsia="zh-CN"/>
        </w:rPr>
        <w:t>7</w:t>
      </w:r>
      <w:r>
        <w:rPr>
          <w:rFonts w:hint="eastAsia"/>
          <w:color w:val="auto"/>
          <w:spacing w:val="-6"/>
          <w:sz w:val="24"/>
          <w:szCs w:val="24"/>
          <w:highlight w:val="none"/>
          <w:lang w:val="zh-CN" w:eastAsia="zh-CN"/>
        </w:rPr>
        <w:t>未在投标截止时间前完成电子投标文件上传的，视为逾期送达。逾期送达的或不按照招标文件要求</w:t>
      </w:r>
      <w:r>
        <w:rPr>
          <w:rFonts w:hint="eastAsia"/>
          <w:color w:val="auto"/>
          <w:spacing w:val="-6"/>
          <w:sz w:val="24"/>
          <w:szCs w:val="24"/>
          <w:highlight w:val="none"/>
          <w:lang w:eastAsia="zh-CN"/>
        </w:rPr>
        <w:t>加密</w:t>
      </w:r>
      <w:r>
        <w:rPr>
          <w:rFonts w:hint="eastAsia"/>
          <w:color w:val="auto"/>
          <w:spacing w:val="-6"/>
          <w:sz w:val="24"/>
          <w:szCs w:val="24"/>
          <w:highlight w:val="none"/>
          <w:lang w:val="zh-CN" w:eastAsia="zh-CN"/>
        </w:rPr>
        <w:t>的投标文件，招标人将予以拒收。</w:t>
      </w:r>
    </w:p>
    <w:p w14:paraId="51FAFFD9">
      <w:pPr>
        <w:snapToGrid w:val="0"/>
        <w:spacing w:line="336" w:lineRule="auto"/>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t>6. 发布公告的媒介</w:t>
      </w:r>
    </w:p>
    <w:p w14:paraId="5CB7CFA8">
      <w:pPr>
        <w:snapToGrid w:val="0"/>
        <w:spacing w:line="336" w:lineRule="auto"/>
        <w:ind w:firstLine="475"/>
        <w:jc w:val="both"/>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本次招标公告同时在</w:t>
      </w:r>
      <w:r>
        <w:rPr>
          <w:rFonts w:hint="eastAsia" w:ascii="宋体" w:hAnsi="宋体" w:cs="宋体"/>
          <w:color w:val="auto"/>
          <w:sz w:val="24"/>
          <w:szCs w:val="24"/>
          <w:highlight w:val="none"/>
          <w:u w:val="single"/>
          <w:lang w:eastAsia="zh-CN"/>
        </w:rPr>
        <w:t>广东省招标投标监管网、广州交易集团有限公司（广州公共资源交易中心）网站、中国招标投标公共服务平台</w:t>
      </w:r>
      <w:r>
        <w:rPr>
          <w:rFonts w:hint="eastAsia" w:ascii="宋体" w:hAnsi="宋体" w:cs="宋体"/>
          <w:color w:val="auto"/>
          <w:sz w:val="24"/>
          <w:szCs w:val="24"/>
          <w:highlight w:val="none"/>
          <w:lang w:eastAsia="zh-CN"/>
        </w:rPr>
        <w:t>上发布。如公告详细内容不一致者，以</w:t>
      </w:r>
      <w:r>
        <w:rPr>
          <w:rFonts w:hint="eastAsia" w:ascii="宋体" w:hAnsi="宋体" w:cs="宋体"/>
          <w:color w:val="auto"/>
          <w:sz w:val="24"/>
          <w:szCs w:val="24"/>
          <w:highlight w:val="none"/>
          <w:u w:val="single"/>
          <w:lang w:eastAsia="zh-CN"/>
        </w:rPr>
        <w:t>广东省招标投标监管网</w:t>
      </w:r>
      <w:r>
        <w:rPr>
          <w:rFonts w:hint="eastAsia" w:ascii="宋体" w:hAnsi="宋体" w:cs="宋体"/>
          <w:color w:val="auto"/>
          <w:sz w:val="24"/>
          <w:szCs w:val="24"/>
          <w:highlight w:val="none"/>
          <w:lang w:eastAsia="zh-CN"/>
        </w:rPr>
        <w:t>公告为准。</w:t>
      </w:r>
    </w:p>
    <w:p w14:paraId="4D0F8236">
      <w:pPr>
        <w:snapToGrid w:val="0"/>
        <w:spacing w:line="336" w:lineRule="auto"/>
        <w:ind w:firstLine="475"/>
        <w:jc w:val="both"/>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在规定的投标登记期间，投标登记的潜在投标人不足3家时，招标人有权选择以下任一方式：（1）在</w:t>
      </w:r>
      <w:r>
        <w:rPr>
          <w:rFonts w:hint="eastAsia" w:ascii="宋体" w:hAnsi="宋体" w:cs="宋体"/>
          <w:color w:val="auto"/>
          <w:sz w:val="24"/>
          <w:szCs w:val="24"/>
          <w:highlight w:val="none"/>
          <w:u w:val="single"/>
          <w:lang w:eastAsia="zh-CN"/>
        </w:rPr>
        <w:t>广州交易集团有限公司（广州公共资源交易中心）网站、广东省招标投标监管网、中国招标投标公共服务平台</w:t>
      </w:r>
      <w:r>
        <w:rPr>
          <w:rFonts w:hint="eastAsia" w:ascii="宋体" w:hAnsi="宋体" w:cs="宋体"/>
          <w:color w:val="auto"/>
          <w:sz w:val="24"/>
          <w:szCs w:val="24"/>
          <w:highlight w:val="none"/>
          <w:lang w:eastAsia="zh-CN"/>
        </w:rPr>
        <w:t>网站发布公告延长投标登记时间，在延期投标登记时间内，已投标登记投标人的资料仍有效并可自行补充资料，未投标登记的投标人可根据公告的约定参与投标登记。（2）依法重新组织招标或不再招标。</w:t>
      </w:r>
    </w:p>
    <w:p w14:paraId="29BDBE1C">
      <w:pPr>
        <w:snapToGrid w:val="0"/>
        <w:spacing w:line="336" w:lineRule="auto"/>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t>7. 联系方式</w:t>
      </w:r>
    </w:p>
    <w:p w14:paraId="33386B46">
      <w:pPr>
        <w:adjustRightInd w:val="0"/>
        <w:snapToGrid w:val="0"/>
        <w:spacing w:line="336" w:lineRule="auto"/>
        <w:ind w:firstLine="439" w:firstLineChars="183"/>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招  标  人：广州市增城区地方公路管理总站</w:t>
      </w:r>
    </w:p>
    <w:p w14:paraId="293B0A8A">
      <w:pPr>
        <w:adjustRightInd w:val="0"/>
        <w:snapToGrid w:val="0"/>
        <w:spacing w:line="336" w:lineRule="auto"/>
        <w:ind w:firstLine="439" w:firstLineChars="183"/>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招标人地址：广州市增城区荔城街光明西路18号</w:t>
      </w:r>
    </w:p>
    <w:p w14:paraId="2041B4B9">
      <w:pPr>
        <w:adjustRightInd w:val="0"/>
        <w:snapToGrid w:val="0"/>
        <w:spacing w:line="336" w:lineRule="auto"/>
        <w:ind w:firstLine="439" w:firstLineChars="183"/>
        <w:rPr>
          <w:rFonts w:hint="default" w:ascii="宋体" w:hAnsi="宋体" w:cs="宋体"/>
          <w:color w:val="auto"/>
          <w:sz w:val="24"/>
          <w:highlight w:val="none"/>
          <w:lang w:val="en-US" w:eastAsia="zh-CN"/>
        </w:rPr>
      </w:pPr>
      <w:r>
        <w:rPr>
          <w:rFonts w:hint="eastAsia" w:ascii="宋体" w:hAnsi="宋体" w:cs="宋体"/>
          <w:color w:val="auto"/>
          <w:sz w:val="24"/>
          <w:highlight w:val="none"/>
          <w:lang w:eastAsia="zh-CN"/>
        </w:rPr>
        <w:t>邮      编：5113</w:t>
      </w:r>
      <w:r>
        <w:rPr>
          <w:rFonts w:hint="eastAsia" w:ascii="宋体" w:hAnsi="宋体" w:cs="宋体"/>
          <w:color w:val="auto"/>
          <w:sz w:val="24"/>
          <w:highlight w:val="none"/>
          <w:lang w:val="en-US" w:eastAsia="zh-CN"/>
        </w:rPr>
        <w:t>00</w:t>
      </w:r>
    </w:p>
    <w:p w14:paraId="70A4721D">
      <w:pPr>
        <w:adjustRightInd w:val="0"/>
        <w:snapToGrid w:val="0"/>
        <w:spacing w:line="336" w:lineRule="auto"/>
        <w:ind w:firstLine="439" w:firstLineChars="183"/>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联  系  人：</w:t>
      </w:r>
      <w:r>
        <w:rPr>
          <w:rFonts w:hint="eastAsia" w:ascii="宋体" w:hAnsi="宋体" w:cs="宋体"/>
          <w:color w:val="auto"/>
          <w:sz w:val="24"/>
          <w:highlight w:val="none"/>
          <w:lang w:val="en-US" w:eastAsia="zh-CN"/>
        </w:rPr>
        <w:t>李</w:t>
      </w:r>
      <w:r>
        <w:rPr>
          <w:rFonts w:hint="eastAsia" w:ascii="宋体" w:hAnsi="宋体" w:cs="宋体"/>
          <w:color w:val="auto"/>
          <w:sz w:val="24"/>
          <w:highlight w:val="none"/>
          <w:lang w:eastAsia="zh-CN"/>
        </w:rPr>
        <w:t>工</w:t>
      </w:r>
    </w:p>
    <w:p w14:paraId="0BDE1944">
      <w:pPr>
        <w:adjustRightInd w:val="0"/>
        <w:snapToGrid w:val="0"/>
        <w:spacing w:line="336" w:lineRule="auto"/>
        <w:ind w:firstLine="439" w:firstLineChars="183"/>
        <w:rPr>
          <w:rFonts w:ascii="宋体" w:hAnsi="宋体" w:cs="宋体"/>
          <w:color w:val="auto"/>
          <w:sz w:val="24"/>
          <w:highlight w:val="none"/>
          <w:lang w:eastAsia="zh-CN"/>
        </w:rPr>
      </w:pPr>
      <w:r>
        <w:rPr>
          <w:rFonts w:hint="eastAsia" w:ascii="宋体" w:hAnsi="宋体" w:cs="宋体"/>
          <w:color w:val="auto"/>
          <w:sz w:val="24"/>
          <w:highlight w:val="none"/>
          <w:lang w:eastAsia="zh-CN"/>
        </w:rPr>
        <w:t xml:space="preserve">电　    话：020-82621625 </w:t>
      </w:r>
    </w:p>
    <w:p w14:paraId="01E5F2A5">
      <w:pPr>
        <w:adjustRightInd w:val="0"/>
        <w:snapToGrid w:val="0"/>
        <w:spacing w:line="336" w:lineRule="auto"/>
        <w:ind w:firstLine="439" w:firstLineChars="183"/>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 xml:space="preserve">    </w:t>
      </w:r>
    </w:p>
    <w:p w14:paraId="48E0FE55">
      <w:pPr>
        <w:adjustRightInd w:val="0"/>
        <w:snapToGrid w:val="0"/>
        <w:spacing w:line="336" w:lineRule="auto"/>
        <w:ind w:firstLine="439" w:firstLineChars="183"/>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招标代理：广州粤信工程项目管理有限公司</w:t>
      </w:r>
    </w:p>
    <w:p w14:paraId="77ECF545">
      <w:pPr>
        <w:adjustRightInd w:val="0"/>
        <w:snapToGrid w:val="0"/>
        <w:spacing w:line="336" w:lineRule="auto"/>
        <w:ind w:firstLine="439" w:firstLineChars="183"/>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地      址：广州市增城区新塘镇国贸中心四街40号二楼201房</w:t>
      </w:r>
    </w:p>
    <w:p w14:paraId="644E98BD">
      <w:pPr>
        <w:adjustRightInd w:val="0"/>
        <w:snapToGrid w:val="0"/>
        <w:spacing w:line="336" w:lineRule="auto"/>
        <w:ind w:firstLine="439" w:firstLineChars="183"/>
        <w:rPr>
          <w:rFonts w:hint="default" w:ascii="宋体" w:hAnsi="宋体" w:cs="宋体"/>
          <w:color w:val="auto"/>
          <w:sz w:val="24"/>
          <w:highlight w:val="none"/>
          <w:lang w:val="en-US" w:eastAsia="zh-CN"/>
        </w:rPr>
      </w:pPr>
      <w:r>
        <w:rPr>
          <w:rFonts w:hint="eastAsia" w:ascii="宋体" w:hAnsi="宋体" w:cs="宋体"/>
          <w:color w:val="auto"/>
          <w:sz w:val="24"/>
          <w:highlight w:val="none"/>
          <w:lang w:eastAsia="zh-CN"/>
        </w:rPr>
        <w:t>邮      编：511340</w:t>
      </w:r>
    </w:p>
    <w:p w14:paraId="42616995">
      <w:pPr>
        <w:adjustRightInd w:val="0"/>
        <w:snapToGrid w:val="0"/>
        <w:spacing w:line="336" w:lineRule="auto"/>
        <w:ind w:firstLine="439" w:firstLineChars="183"/>
        <w:rPr>
          <w:rFonts w:hint="default" w:ascii="宋体" w:hAnsi="宋体" w:cs="宋体"/>
          <w:color w:val="auto"/>
          <w:sz w:val="24"/>
          <w:highlight w:val="none"/>
          <w:lang w:val="en-US" w:eastAsia="zh-CN"/>
        </w:rPr>
      </w:pPr>
      <w:r>
        <w:rPr>
          <w:rFonts w:hint="eastAsia" w:ascii="宋体" w:hAnsi="宋体" w:cs="宋体"/>
          <w:color w:val="auto"/>
          <w:sz w:val="24"/>
          <w:highlight w:val="none"/>
          <w:lang w:eastAsia="zh-CN"/>
        </w:rPr>
        <w:t>联  系  人：陈工、冯工</w:t>
      </w:r>
    </w:p>
    <w:p w14:paraId="6BADA6B0">
      <w:pPr>
        <w:adjustRightInd w:val="0"/>
        <w:snapToGrid w:val="0"/>
        <w:spacing w:line="336" w:lineRule="auto"/>
        <w:ind w:firstLine="439" w:firstLineChars="183"/>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电　    话：</w:t>
      </w:r>
      <w:r>
        <w:rPr>
          <w:rFonts w:hint="eastAsia" w:ascii="宋体" w:hAnsi="宋体" w:cs="宋体"/>
          <w:color w:val="auto"/>
          <w:sz w:val="24"/>
          <w:highlight w:val="none"/>
          <w:lang w:val="en-US" w:eastAsia="zh-CN"/>
        </w:rPr>
        <w:t>020-82889983、18666551627</w:t>
      </w:r>
    </w:p>
    <w:p w14:paraId="7815047B">
      <w:pPr>
        <w:adjustRightInd w:val="0"/>
        <w:snapToGrid w:val="0"/>
        <w:spacing w:line="336" w:lineRule="auto"/>
        <w:ind w:firstLine="439" w:firstLineChars="183"/>
        <w:rPr>
          <w:rFonts w:hint="eastAsia" w:ascii="宋体" w:hAnsi="宋体" w:cs="宋体"/>
          <w:color w:val="auto"/>
          <w:sz w:val="24"/>
          <w:highlight w:val="none"/>
          <w:lang w:val="en-US" w:eastAsia="zh-CN"/>
        </w:rPr>
      </w:pPr>
    </w:p>
    <w:p w14:paraId="01B1CD66">
      <w:pPr>
        <w:keepNext w:val="0"/>
        <w:keepLines w:val="0"/>
        <w:widowControl/>
        <w:suppressLineNumbers w:val="0"/>
        <w:adjustRightInd w:val="0"/>
        <w:snapToGrid w:val="0"/>
        <w:spacing w:before="120" w:beforeLines="50" w:after="120" w:afterLines="50"/>
        <w:jc w:val="left"/>
        <w:outlineLvl w:val="2"/>
        <w:rPr>
          <w:rFonts w:hint="eastAsia" w:ascii="宋体" w:hAnsi="宋体" w:eastAsia="宋体" w:cs="宋体"/>
          <w:bCs/>
          <w:color w:val="auto"/>
          <w:kern w:val="0"/>
          <w:sz w:val="24"/>
          <w:highlight w:val="none"/>
        </w:rPr>
      </w:pPr>
      <w:r>
        <w:rPr>
          <w:rFonts w:hint="eastAsia" w:ascii="宋体" w:hAnsi="宋体" w:cs="宋体"/>
          <w:bCs/>
          <w:color w:val="auto"/>
          <w:kern w:val="0"/>
          <w:sz w:val="24"/>
          <w:szCs w:val="24"/>
          <w:highlight w:val="none"/>
          <w:lang w:val="en-US" w:eastAsia="zh-CN" w:bidi="ar"/>
        </w:rPr>
        <w:t>　　</w:t>
      </w:r>
      <w:r>
        <w:rPr>
          <w:rFonts w:hint="eastAsia" w:ascii="宋体" w:hAnsi="宋体" w:eastAsia="宋体" w:cs="宋体"/>
          <w:bCs/>
          <w:color w:val="auto"/>
          <w:kern w:val="0"/>
          <w:sz w:val="24"/>
          <w:szCs w:val="24"/>
          <w:highlight w:val="none"/>
          <w:lang w:val="en-US" w:eastAsia="zh-CN" w:bidi="ar"/>
        </w:rPr>
        <w:t>异议受理部门：</w:t>
      </w:r>
      <w:r>
        <w:rPr>
          <w:rFonts w:hint="eastAsia" w:ascii="宋体" w:hAnsi="宋体" w:cs="宋体"/>
          <w:bCs/>
          <w:color w:val="auto"/>
          <w:kern w:val="0"/>
          <w:sz w:val="24"/>
          <w:highlight w:val="none"/>
          <w:lang w:eastAsia="zh-CN"/>
        </w:rPr>
        <w:t>广州市增城区地方公路管理总站</w:t>
      </w:r>
    </w:p>
    <w:p w14:paraId="3BF5E130">
      <w:pPr>
        <w:keepNext w:val="0"/>
        <w:keepLines w:val="0"/>
        <w:widowControl/>
        <w:suppressLineNumbers w:val="0"/>
        <w:adjustRightInd w:val="0"/>
        <w:snapToGrid w:val="0"/>
        <w:spacing w:before="120" w:beforeLines="50" w:after="120" w:afterLines="50"/>
        <w:jc w:val="left"/>
        <w:outlineLvl w:val="2"/>
        <w:rPr>
          <w:rFonts w:hint="eastAsia" w:ascii="宋体" w:hAnsi="宋体" w:eastAsia="宋体" w:cs="宋体"/>
          <w:bCs/>
          <w:color w:val="auto"/>
          <w:kern w:val="0"/>
          <w:sz w:val="24"/>
          <w:highlight w:val="none"/>
        </w:rPr>
      </w:pPr>
      <w:r>
        <w:rPr>
          <w:rFonts w:hint="eastAsia" w:ascii="宋体" w:hAnsi="宋体" w:cs="宋体"/>
          <w:bCs/>
          <w:color w:val="auto"/>
          <w:kern w:val="0"/>
          <w:sz w:val="24"/>
          <w:szCs w:val="24"/>
          <w:highlight w:val="none"/>
          <w:lang w:val="en-US" w:eastAsia="zh-CN" w:bidi="ar"/>
        </w:rPr>
        <w:t>　　</w:t>
      </w:r>
      <w:r>
        <w:rPr>
          <w:rFonts w:hint="eastAsia" w:ascii="宋体" w:hAnsi="宋体" w:eastAsia="宋体" w:cs="宋体"/>
          <w:bCs/>
          <w:color w:val="auto"/>
          <w:kern w:val="0"/>
          <w:sz w:val="24"/>
          <w:szCs w:val="24"/>
          <w:highlight w:val="none"/>
          <w:lang w:val="en-US" w:eastAsia="zh-CN" w:bidi="ar"/>
        </w:rPr>
        <w:t>地    址：</w:t>
      </w:r>
      <w:r>
        <w:rPr>
          <w:rFonts w:hint="eastAsia" w:asciiTheme="minorEastAsia" w:hAnsiTheme="minorEastAsia" w:eastAsiaTheme="minorEastAsia" w:cstheme="minorEastAsia"/>
          <w:bCs/>
          <w:color w:val="auto"/>
          <w:kern w:val="0"/>
          <w:sz w:val="24"/>
          <w:highlight w:val="none"/>
          <w:lang w:val="en-US" w:eastAsia="zh-CN"/>
        </w:rPr>
        <w:t>广州市增城区荔城街光明西路18号</w:t>
      </w:r>
    </w:p>
    <w:p w14:paraId="70115945">
      <w:pPr>
        <w:keepNext w:val="0"/>
        <w:keepLines w:val="0"/>
        <w:widowControl/>
        <w:suppressLineNumbers w:val="0"/>
        <w:adjustRightInd w:val="0"/>
        <w:snapToGrid w:val="0"/>
        <w:spacing w:before="120" w:beforeLines="50" w:after="120" w:afterLines="50"/>
        <w:jc w:val="left"/>
        <w:outlineLvl w:val="2"/>
        <w:rPr>
          <w:rFonts w:hint="eastAsia" w:ascii="宋体" w:hAnsi="宋体" w:eastAsia="宋体" w:cs="宋体"/>
          <w:bCs/>
          <w:color w:val="auto"/>
          <w:kern w:val="0"/>
          <w:sz w:val="24"/>
          <w:highlight w:val="none"/>
        </w:rPr>
      </w:pPr>
      <w:r>
        <w:rPr>
          <w:rFonts w:hint="eastAsia" w:ascii="宋体" w:hAnsi="宋体" w:cs="宋体"/>
          <w:bCs/>
          <w:color w:val="auto"/>
          <w:kern w:val="0"/>
          <w:sz w:val="24"/>
          <w:szCs w:val="24"/>
          <w:highlight w:val="none"/>
          <w:lang w:val="en-US" w:eastAsia="zh-CN" w:bidi="ar"/>
        </w:rPr>
        <w:t>　　</w:t>
      </w:r>
      <w:r>
        <w:rPr>
          <w:rFonts w:hint="eastAsia" w:ascii="宋体" w:hAnsi="宋体" w:eastAsia="宋体" w:cs="宋体"/>
          <w:bCs/>
          <w:color w:val="auto"/>
          <w:kern w:val="0"/>
          <w:sz w:val="24"/>
          <w:szCs w:val="24"/>
          <w:highlight w:val="none"/>
          <w:lang w:val="en-US" w:eastAsia="zh-CN" w:bidi="ar"/>
        </w:rPr>
        <w:t>联 系 人：</w:t>
      </w:r>
      <w:r>
        <w:rPr>
          <w:rFonts w:hint="eastAsia" w:ascii="宋体" w:hAnsi="宋体" w:cs="宋体"/>
          <w:color w:val="auto"/>
          <w:sz w:val="24"/>
          <w:highlight w:val="none"/>
          <w:lang w:val="en-US" w:eastAsia="zh-CN"/>
        </w:rPr>
        <w:t>李</w:t>
      </w:r>
      <w:r>
        <w:rPr>
          <w:rFonts w:hint="eastAsia" w:ascii="宋体" w:hAnsi="宋体" w:cs="宋体"/>
          <w:color w:val="auto"/>
          <w:sz w:val="24"/>
          <w:highlight w:val="none"/>
          <w:lang w:eastAsia="zh-CN"/>
        </w:rPr>
        <w:t>工</w:t>
      </w:r>
    </w:p>
    <w:p w14:paraId="55A3C611">
      <w:pPr>
        <w:adjustRightInd w:val="0"/>
        <w:snapToGrid w:val="0"/>
        <w:spacing w:line="336" w:lineRule="auto"/>
        <w:ind w:firstLine="439" w:firstLineChars="183"/>
        <w:rPr>
          <w:rFonts w:hint="eastAsia" w:asciiTheme="minorEastAsia" w:hAnsiTheme="minorEastAsia" w:eastAsiaTheme="minorEastAsia" w:cstheme="minorEastAsia"/>
          <w:bCs/>
          <w:color w:val="auto"/>
          <w:kern w:val="0"/>
          <w:sz w:val="24"/>
          <w:highlight w:val="none"/>
          <w:lang w:eastAsia="zh-CN"/>
        </w:rPr>
      </w:pPr>
      <w:r>
        <w:rPr>
          <w:rFonts w:hint="eastAsia" w:ascii="宋体" w:hAnsi="宋体" w:eastAsia="宋体" w:cs="宋体"/>
          <w:bCs/>
          <w:color w:val="auto"/>
          <w:kern w:val="0"/>
          <w:sz w:val="24"/>
          <w:szCs w:val="24"/>
          <w:highlight w:val="none"/>
          <w:lang w:val="en-US" w:eastAsia="zh-CN" w:bidi="ar"/>
        </w:rPr>
        <w:t>异议受理电话：</w:t>
      </w:r>
      <w:r>
        <w:rPr>
          <w:rFonts w:hint="eastAsia" w:ascii="宋体" w:hAnsi="宋体" w:cs="宋体"/>
          <w:color w:val="auto"/>
          <w:sz w:val="24"/>
          <w:highlight w:val="none"/>
          <w:lang w:eastAsia="zh-CN"/>
        </w:rPr>
        <w:t>020-82621625</w:t>
      </w:r>
    </w:p>
    <w:p w14:paraId="0CF5B7C3">
      <w:pPr>
        <w:adjustRightInd w:val="0"/>
        <w:snapToGrid w:val="0"/>
        <w:spacing w:line="336" w:lineRule="auto"/>
        <w:ind w:firstLine="439" w:firstLineChars="183"/>
        <w:rPr>
          <w:rFonts w:hint="eastAsia" w:ascii="宋体" w:hAnsi="宋体" w:cs="宋体"/>
          <w:color w:val="auto"/>
          <w:sz w:val="24"/>
          <w:highlight w:val="none"/>
          <w:lang w:eastAsia="zh-CN"/>
        </w:rPr>
      </w:pPr>
    </w:p>
    <w:p w14:paraId="27EDDB51">
      <w:pPr>
        <w:adjustRightInd w:val="0"/>
        <w:snapToGrid w:val="0"/>
        <w:spacing w:line="336" w:lineRule="auto"/>
        <w:ind w:firstLine="439" w:firstLineChars="183"/>
        <w:rPr>
          <w:rFonts w:hint="eastAsia" w:ascii="宋体" w:hAnsi="宋体" w:cs="宋体"/>
          <w:color w:val="auto"/>
          <w:sz w:val="24"/>
          <w:highlight w:val="none"/>
          <w:lang w:eastAsia="zh-CN"/>
        </w:rPr>
      </w:pPr>
    </w:p>
    <w:p w14:paraId="1CE37458">
      <w:pPr>
        <w:widowControl/>
        <w:adjustRightInd w:val="0"/>
        <w:snapToGrid w:val="0"/>
        <w:spacing w:before="120" w:beforeLines="50" w:after="120" w:afterLines="50" w:line="240" w:lineRule="auto"/>
        <w:ind w:firstLine="480" w:firstLineChars="200"/>
        <w:outlineLvl w:val="2"/>
        <w:rPr>
          <w:rFonts w:hint="eastAsia" w:ascii="宋体" w:hAnsi="宋体" w:eastAsia="宋体" w:cs="宋体"/>
          <w:bCs/>
          <w:color w:val="auto"/>
          <w:spacing w:val="0"/>
          <w:sz w:val="24"/>
          <w:szCs w:val="24"/>
          <w:highlight w:val="none"/>
          <w:u w:val="none"/>
          <w:lang w:eastAsia="zh-CN" w:bidi="ar"/>
        </w:rPr>
      </w:pPr>
      <w:r>
        <w:rPr>
          <w:rFonts w:hint="eastAsia" w:ascii="宋体" w:hAnsi="宋体" w:eastAsia="宋体" w:cs="宋体"/>
          <w:bCs/>
          <w:color w:val="auto"/>
          <w:spacing w:val="0"/>
          <w:sz w:val="24"/>
          <w:szCs w:val="24"/>
          <w:highlight w:val="none"/>
          <w:lang w:eastAsia="zh-CN" w:bidi="ar"/>
        </w:rPr>
        <w:t>监督部门：</w:t>
      </w:r>
      <w:r>
        <w:rPr>
          <w:rFonts w:hint="eastAsia" w:ascii="宋体" w:hAnsi="宋体" w:eastAsia="宋体" w:cs="宋体"/>
          <w:bCs/>
          <w:color w:val="auto"/>
          <w:spacing w:val="0"/>
          <w:sz w:val="24"/>
          <w:szCs w:val="24"/>
          <w:highlight w:val="none"/>
          <w:u w:val="single"/>
          <w:lang w:eastAsia="zh-CN" w:bidi="ar"/>
        </w:rPr>
        <w:t>广州市增城区交通运输局</w:t>
      </w:r>
    </w:p>
    <w:p w14:paraId="4A7D668A">
      <w:pPr>
        <w:adjustRightInd w:val="0"/>
        <w:snapToGrid w:val="0"/>
        <w:spacing w:before="120" w:beforeLines="50" w:afterLines="50"/>
        <w:ind w:firstLine="480" w:firstLineChars="200"/>
        <w:outlineLvl w:val="2"/>
        <w:rPr>
          <w:rFonts w:hint="eastAsia" w:ascii="宋体" w:hAnsi="宋体" w:cs="宋体"/>
          <w:bCs/>
          <w:color w:val="auto"/>
          <w:sz w:val="24"/>
          <w:szCs w:val="24"/>
          <w:highlight w:val="none"/>
          <w:lang w:eastAsia="zh-CN" w:bidi="ar"/>
        </w:rPr>
      </w:pPr>
      <w:r>
        <w:rPr>
          <w:rFonts w:hint="eastAsia" w:ascii="宋体" w:hAnsi="宋体" w:eastAsia="宋体" w:cs="宋体"/>
          <w:bCs/>
          <w:color w:val="auto"/>
          <w:spacing w:val="0"/>
          <w:sz w:val="24"/>
          <w:szCs w:val="24"/>
          <w:highlight w:val="none"/>
          <w:lang w:eastAsia="zh-CN" w:bidi="ar"/>
        </w:rPr>
        <w:t>地  址：</w:t>
      </w:r>
      <w:r>
        <w:rPr>
          <w:rFonts w:hint="eastAsia" w:ascii="宋体" w:hAnsi="宋体" w:eastAsia="宋体" w:cs="宋体"/>
          <w:bCs/>
          <w:color w:val="auto"/>
          <w:spacing w:val="0"/>
          <w:sz w:val="24"/>
          <w:szCs w:val="24"/>
          <w:highlight w:val="none"/>
          <w:u w:val="single"/>
          <w:lang w:eastAsia="zh-CN" w:bidi="ar"/>
        </w:rPr>
        <w:t>广州市增城区荔城街园圃路52号</w:t>
      </w:r>
    </w:p>
    <w:p w14:paraId="41843FC2">
      <w:pPr>
        <w:widowControl/>
        <w:adjustRightInd w:val="0"/>
        <w:snapToGrid w:val="0"/>
        <w:spacing w:before="120" w:beforeLines="50" w:after="120" w:afterLines="50" w:line="240" w:lineRule="auto"/>
        <w:ind w:firstLine="480" w:firstLineChars="200"/>
        <w:outlineLvl w:val="2"/>
        <w:rPr>
          <w:rFonts w:hint="eastAsia" w:ascii="宋体" w:hAnsi="宋体" w:eastAsia="宋体" w:cs="宋体"/>
          <w:bCs/>
          <w:color w:val="auto"/>
          <w:spacing w:val="0"/>
          <w:sz w:val="24"/>
          <w:szCs w:val="24"/>
          <w:highlight w:val="none"/>
          <w:u w:val="none"/>
          <w:lang w:val="en-US" w:eastAsia="zh-CN" w:bidi="ar"/>
        </w:rPr>
      </w:pPr>
      <w:r>
        <w:rPr>
          <w:rFonts w:hint="eastAsia" w:ascii="宋体" w:hAnsi="宋体" w:eastAsia="宋体" w:cs="宋体"/>
          <w:bCs/>
          <w:color w:val="auto"/>
          <w:spacing w:val="0"/>
          <w:sz w:val="24"/>
          <w:szCs w:val="24"/>
          <w:highlight w:val="none"/>
          <w:lang w:eastAsia="zh-CN" w:bidi="ar"/>
        </w:rPr>
        <w:t>邮  编：</w:t>
      </w:r>
      <w:r>
        <w:rPr>
          <w:rFonts w:hint="eastAsia" w:ascii="宋体" w:hAnsi="宋体" w:eastAsia="宋体" w:cs="宋体"/>
          <w:bCs/>
          <w:color w:val="auto"/>
          <w:spacing w:val="0"/>
          <w:sz w:val="24"/>
          <w:szCs w:val="24"/>
          <w:highlight w:val="none"/>
          <w:u w:val="single"/>
          <w:lang w:eastAsia="zh-CN" w:bidi="ar"/>
        </w:rPr>
        <w:t>51</w:t>
      </w:r>
      <w:r>
        <w:rPr>
          <w:rFonts w:hint="eastAsia" w:ascii="宋体" w:hAnsi="宋体" w:eastAsia="宋体" w:cs="宋体"/>
          <w:bCs/>
          <w:color w:val="auto"/>
          <w:spacing w:val="0"/>
          <w:sz w:val="24"/>
          <w:szCs w:val="24"/>
          <w:highlight w:val="none"/>
          <w:u w:val="single"/>
          <w:lang w:val="en-US" w:eastAsia="zh-CN" w:bidi="ar"/>
        </w:rPr>
        <w:t>1300</w:t>
      </w:r>
    </w:p>
    <w:p w14:paraId="77B8A041">
      <w:pPr>
        <w:adjustRightInd w:val="0"/>
        <w:snapToGrid w:val="0"/>
        <w:spacing w:before="120" w:beforeLines="50" w:afterLines="50"/>
        <w:ind w:firstLine="480" w:firstLineChars="200"/>
        <w:outlineLvl w:val="2"/>
        <w:rPr>
          <w:rFonts w:hint="eastAsia" w:ascii="宋体" w:hAnsi="宋体" w:cs="宋体"/>
          <w:bCs/>
          <w:color w:val="auto"/>
          <w:sz w:val="24"/>
          <w:szCs w:val="24"/>
          <w:highlight w:val="none"/>
          <w:lang w:eastAsia="zh-CN" w:bidi="ar"/>
        </w:rPr>
      </w:pPr>
      <w:r>
        <w:rPr>
          <w:rFonts w:hint="eastAsia" w:ascii="宋体" w:hAnsi="宋体" w:eastAsia="宋体" w:cs="宋体"/>
          <w:bCs/>
          <w:color w:val="auto"/>
          <w:spacing w:val="0"/>
          <w:sz w:val="24"/>
          <w:szCs w:val="24"/>
          <w:highlight w:val="none"/>
          <w:lang w:eastAsia="zh-CN" w:bidi="ar"/>
        </w:rPr>
        <w:t>电  话：</w:t>
      </w:r>
      <w:r>
        <w:rPr>
          <w:rFonts w:hint="eastAsia" w:ascii="宋体" w:hAnsi="宋体" w:eastAsia="宋体" w:cs="宋体"/>
          <w:bCs/>
          <w:color w:val="auto"/>
          <w:spacing w:val="0"/>
          <w:sz w:val="24"/>
          <w:szCs w:val="24"/>
          <w:highlight w:val="none"/>
          <w:u w:val="single"/>
          <w:lang w:val="en-US" w:eastAsia="zh-CN" w:bidi="ar"/>
        </w:rPr>
        <w:t>020-82635583</w:t>
      </w:r>
    </w:p>
    <w:p w14:paraId="17A5A36B">
      <w:pPr>
        <w:adjustRightInd w:val="0"/>
        <w:snapToGrid w:val="0"/>
        <w:spacing w:line="336" w:lineRule="auto"/>
        <w:ind w:firstLine="439" w:firstLineChars="183"/>
        <w:rPr>
          <w:rFonts w:hint="eastAsia" w:ascii="宋体" w:hAnsi="宋体" w:cs="宋体"/>
          <w:color w:val="auto"/>
          <w:sz w:val="24"/>
          <w:highlight w:val="none"/>
          <w:lang w:eastAsia="zh-CN"/>
        </w:rPr>
      </w:pPr>
    </w:p>
    <w:p w14:paraId="023DEBFE">
      <w:pPr>
        <w:adjustRightInd w:val="0"/>
        <w:snapToGrid w:val="0"/>
        <w:spacing w:line="336" w:lineRule="auto"/>
        <w:ind w:firstLine="439" w:firstLineChars="183"/>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招标公告附件：</w:t>
      </w:r>
    </w:p>
    <w:p w14:paraId="26770B5A">
      <w:pPr>
        <w:snapToGrid w:val="0"/>
        <w:spacing w:line="336" w:lineRule="auto"/>
        <w:ind w:firstLine="420" w:firstLineChars="175"/>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附件1  资格审查条件</w:t>
      </w:r>
    </w:p>
    <w:p w14:paraId="2F700ED0">
      <w:pPr>
        <w:snapToGrid w:val="0"/>
        <w:spacing w:line="336" w:lineRule="auto"/>
        <w:ind w:firstLine="420" w:firstLineChars="175"/>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附件2  评标办法</w:t>
      </w:r>
    </w:p>
    <w:p w14:paraId="7AE70862">
      <w:pPr>
        <w:wordWrap w:val="0"/>
        <w:snapToGrid w:val="0"/>
        <w:spacing w:line="336" w:lineRule="auto"/>
        <w:ind w:firstLine="2400" w:firstLineChars="1000"/>
        <w:jc w:val="right"/>
        <w:rPr>
          <w:rFonts w:hint="eastAsia" w:ascii="宋体" w:hAnsi="宋体" w:cs="宋体"/>
          <w:color w:val="auto"/>
          <w:kern w:val="2"/>
          <w:sz w:val="24"/>
          <w:szCs w:val="24"/>
          <w:highlight w:val="none"/>
          <w:lang w:eastAsia="zh-CN"/>
        </w:rPr>
      </w:pPr>
    </w:p>
    <w:p w14:paraId="1B9430C1">
      <w:pPr>
        <w:wordWrap w:val="0"/>
        <w:snapToGrid w:val="0"/>
        <w:spacing w:line="336" w:lineRule="auto"/>
        <w:ind w:firstLine="2400" w:firstLineChars="1000"/>
        <w:jc w:val="right"/>
        <w:rPr>
          <w:rFonts w:hint="eastAsia" w:ascii="宋体" w:hAnsi="宋体" w:cs="宋体"/>
          <w:color w:val="auto"/>
          <w:sz w:val="24"/>
          <w:szCs w:val="24"/>
          <w:highlight w:val="none"/>
          <w:lang w:eastAsia="zh-CN"/>
        </w:rPr>
      </w:pPr>
      <w:r>
        <w:rPr>
          <w:rFonts w:hint="eastAsia" w:ascii="宋体" w:hAnsi="宋体" w:cs="宋体"/>
          <w:color w:val="auto"/>
          <w:kern w:val="2"/>
          <w:sz w:val="24"/>
          <w:szCs w:val="24"/>
          <w:highlight w:val="none"/>
          <w:lang w:eastAsia="zh-CN"/>
        </w:rPr>
        <w:t>日期：</w:t>
      </w:r>
      <w:r>
        <w:rPr>
          <w:rFonts w:hint="eastAsia" w:cs="宋体"/>
          <w:color w:val="auto"/>
          <w:spacing w:val="-1"/>
          <w:sz w:val="24"/>
          <w:szCs w:val="24"/>
          <w:highlight w:val="none"/>
          <w:u w:val="single"/>
          <w:lang w:eastAsia="zh-CN"/>
        </w:rPr>
        <w:t>202</w:t>
      </w:r>
      <w:r>
        <w:rPr>
          <w:rFonts w:hint="eastAsia" w:cs="宋体"/>
          <w:color w:val="auto"/>
          <w:spacing w:val="-1"/>
          <w:sz w:val="24"/>
          <w:szCs w:val="24"/>
          <w:highlight w:val="none"/>
          <w:u w:val="single"/>
          <w:lang w:val="en-US" w:eastAsia="zh-CN"/>
        </w:rPr>
        <w:t>5</w:t>
      </w:r>
      <w:r>
        <w:rPr>
          <w:rFonts w:hint="eastAsia" w:cs="宋体"/>
          <w:color w:val="auto"/>
          <w:spacing w:val="-1"/>
          <w:sz w:val="24"/>
          <w:szCs w:val="24"/>
          <w:highlight w:val="none"/>
          <w:lang w:eastAsia="zh-CN"/>
        </w:rPr>
        <w:t>年__月__日</w:t>
      </w:r>
    </w:p>
    <w:p w14:paraId="3E00B12E"/>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D7216A"/>
    <w:multiLevelType w:val="singleLevel"/>
    <w:tmpl w:val="40D7216A"/>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D7405F"/>
    <w:rsid w:val="52D74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imes New Roman" w:hAnsi="Times New Roman" w:eastAsia="宋体" w:cs="Times New Roman"/>
      <w:sz w:val="22"/>
      <w:szCs w:val="22"/>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pPr>
      <w:ind w:left="153"/>
    </w:pPr>
    <w:rPr>
      <w:rFonts w:ascii="宋体" w:hAnsi="宋体"/>
      <w:sz w:val="23"/>
      <w:szCs w:val="23"/>
    </w:rPr>
  </w:style>
  <w:style w:type="paragraph" w:styleId="3">
    <w:name w:val="Body Text 2"/>
    <w:basedOn w:val="1"/>
    <w:unhideWhenUsed/>
    <w:qFormat/>
    <w:uiPriority w:val="99"/>
    <w:pPr>
      <w:spacing w:after="120" w:line="480" w:lineRule="auto"/>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2025-06-06T08:37:00Z</dcterms:created>
  <dc:creator>小芬</dc:creator>
  <cp:lastModifiedBy>小芬</cp:lastModifiedBy>
  <dcterms:modified xsi:type="dcterms:W3CDTF">2025-06-06T08:39:05Z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07A9AD36B5D34685A76C7551A75E3DBD_11</vt:lpwstr>
  </property>
  <property fmtid="{D5CDD505-2E9C-101B-9397-08002B2CF9AE}" pid="4" name="KSOTemplateDocerSaveRecord">
    <vt:lpwstr>eyJoZGlkIjoiNzViODg2M2YwNDU0ODI5N2E0MTJkYmI3M2I3N2Q3M2MiLCJ1c2VySWQiOiIxMzk3MDAzNzQzIn0=</vt:lpwstr>
  </property>
</Properties>
</file>